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D424F">
      <w:pPr>
        <w:pStyle w:val="17"/>
        <w:ind w:left="0" w:leftChars="0"/>
        <w:rPr>
          <w:rFonts w:ascii="Arial" w:hAnsi="Arial" w:cs="Arial"/>
          <w:color w:val="auto"/>
          <w:highlight w:val="none"/>
        </w:rPr>
      </w:pPr>
    </w:p>
    <w:p w14:paraId="6F28B3C7">
      <w:pPr>
        <w:spacing w:before="156" w:beforeLines="50" w:line="360" w:lineRule="auto"/>
        <w:jc w:val="center"/>
        <w:rPr>
          <w:rFonts w:ascii="Arial" w:hAnsi="Arial" w:cs="Arial"/>
          <w:color w:val="auto"/>
          <w:sz w:val="52"/>
          <w:szCs w:val="52"/>
          <w:highlight w:val="none"/>
        </w:rPr>
      </w:pPr>
      <w:r>
        <w:rPr>
          <w:rFonts w:ascii="Arial" w:hAnsi="Arial" w:cs="Arial"/>
          <w:color w:val="auto"/>
          <w:sz w:val="52"/>
          <w:szCs w:val="52"/>
          <w:highlight w:val="none"/>
        </w:rPr>
        <w:t>南宁市政府采购</w:t>
      </w:r>
    </w:p>
    <w:p w14:paraId="7CCD1998">
      <w:pPr>
        <w:spacing w:before="156" w:beforeLines="50" w:line="360" w:lineRule="auto"/>
        <w:jc w:val="center"/>
        <w:rPr>
          <w:rFonts w:ascii="Arial" w:hAnsi="Arial" w:cs="Arial"/>
          <w:color w:val="auto"/>
          <w:sz w:val="52"/>
          <w:szCs w:val="52"/>
          <w:highlight w:val="none"/>
        </w:rPr>
      </w:pPr>
      <w:bookmarkStart w:id="91" w:name="_GoBack"/>
      <w:bookmarkEnd w:id="91"/>
      <w:r>
        <w:rPr>
          <w:rFonts w:ascii="Arial" w:hAnsi="Arial" w:cs="Arial"/>
          <w:color w:val="auto"/>
          <w:sz w:val="52"/>
          <w:szCs w:val="52"/>
          <w:highlight w:val="none"/>
        </w:rPr>
        <w:t>竞争性谈判文件</w:t>
      </w:r>
      <w:r>
        <w:rPr>
          <w:rFonts w:hint="eastAsia" w:ascii="Arial" w:hAnsi="Arial" w:cs="Arial"/>
          <w:color w:val="auto"/>
          <w:sz w:val="52"/>
          <w:szCs w:val="52"/>
          <w:highlight w:val="none"/>
          <w:lang w:eastAsia="zh-CN"/>
        </w:rPr>
        <w:t>（</w:t>
      </w:r>
      <w:r>
        <w:rPr>
          <w:rFonts w:ascii="Arial" w:hAnsi="Arial" w:cs="Arial"/>
          <w:color w:val="auto"/>
          <w:sz w:val="52"/>
          <w:szCs w:val="52"/>
          <w:highlight w:val="none"/>
        </w:rPr>
        <w:t>货物类</w:t>
      </w:r>
      <w:r>
        <w:rPr>
          <w:rFonts w:hint="eastAsia" w:ascii="Arial" w:hAnsi="Arial" w:cs="Arial"/>
          <w:color w:val="auto"/>
          <w:sz w:val="52"/>
          <w:szCs w:val="52"/>
          <w:highlight w:val="none"/>
          <w:lang w:eastAsia="zh-CN"/>
        </w:rPr>
        <w:t>）</w:t>
      </w:r>
    </w:p>
    <w:p w14:paraId="15B2ABE1">
      <w:pPr>
        <w:snapToGrid w:val="0"/>
        <w:spacing w:before="156" w:beforeLines="50" w:line="360" w:lineRule="auto"/>
        <w:jc w:val="center"/>
        <w:rPr>
          <w:rFonts w:ascii="Arial" w:hAnsi="Arial" w:cs="Arial"/>
          <w:color w:val="auto"/>
          <w:sz w:val="36"/>
          <w:szCs w:val="36"/>
          <w:highlight w:val="none"/>
        </w:rPr>
      </w:pPr>
    </w:p>
    <w:p w14:paraId="182AE6DA">
      <w:pPr>
        <w:snapToGrid w:val="0"/>
        <w:spacing w:before="156" w:beforeLines="50" w:line="360" w:lineRule="auto"/>
        <w:jc w:val="center"/>
        <w:rPr>
          <w:rFonts w:ascii="Arial" w:hAnsi="Arial" w:cs="Arial"/>
          <w:color w:val="auto"/>
          <w:sz w:val="44"/>
          <w:szCs w:val="44"/>
          <w:highlight w:val="none"/>
        </w:rPr>
      </w:pPr>
      <w:r>
        <w:rPr>
          <w:rFonts w:ascii="Arial" w:hAnsi="Arial" w:cs="Arial"/>
          <w:color w:val="auto"/>
          <w:sz w:val="72"/>
          <w:szCs w:val="72"/>
          <w:highlight w:val="none"/>
        </w:rPr>
        <w:t>竞争性谈判文件</w:t>
      </w:r>
    </w:p>
    <w:p w14:paraId="08ABC038">
      <w:pPr>
        <w:spacing w:before="312" w:beforeLines="100" w:after="156" w:afterLines="50" w:line="360" w:lineRule="auto"/>
        <w:jc w:val="center"/>
        <w:rPr>
          <w:rFonts w:ascii="Arial" w:hAnsi="Arial" w:cs="Arial"/>
          <w:color w:val="auto"/>
          <w:szCs w:val="21"/>
          <w:highlight w:val="none"/>
        </w:rPr>
      </w:pPr>
      <w:r>
        <w:rPr>
          <w:rFonts w:ascii="Arial" w:hAnsi="Arial" w:cs="Arial"/>
          <w:color w:val="auto"/>
          <w:szCs w:val="21"/>
          <w:highlight w:val="none"/>
        </w:rPr>
        <w:t>（全流程电子化评标）</w:t>
      </w:r>
    </w:p>
    <w:p w14:paraId="3D23DDDC">
      <w:pPr>
        <w:spacing w:line="360" w:lineRule="auto"/>
        <w:rPr>
          <w:rFonts w:ascii="Arial" w:hAnsi="Arial" w:cs="Arial"/>
          <w:b/>
          <w:color w:val="auto"/>
          <w:sz w:val="32"/>
          <w:szCs w:val="32"/>
          <w:highlight w:val="none"/>
        </w:rPr>
      </w:pPr>
    </w:p>
    <w:p w14:paraId="19C730D3">
      <w:pPr>
        <w:spacing w:line="360" w:lineRule="auto"/>
        <w:jc w:val="center"/>
        <w:rPr>
          <w:rFonts w:ascii="Arial" w:hAnsi="Arial" w:cs="Arial"/>
          <w:b/>
          <w:color w:val="auto"/>
          <w:sz w:val="32"/>
          <w:szCs w:val="32"/>
          <w:highlight w:val="none"/>
        </w:rPr>
      </w:pPr>
    </w:p>
    <w:p w14:paraId="09926083">
      <w:pPr>
        <w:pStyle w:val="12"/>
        <w:rPr>
          <w:rFonts w:ascii="Arial" w:hAnsi="Arial" w:cs="Arial"/>
          <w:b/>
          <w:color w:val="auto"/>
          <w:sz w:val="32"/>
          <w:szCs w:val="32"/>
          <w:highlight w:val="none"/>
        </w:rPr>
      </w:pPr>
    </w:p>
    <w:p w14:paraId="37EBC4A5">
      <w:pPr>
        <w:spacing w:line="600" w:lineRule="auto"/>
        <w:rPr>
          <w:rFonts w:ascii="Arial" w:hAnsi="Arial" w:cs="Arial"/>
          <w:b/>
          <w:color w:val="auto"/>
          <w:sz w:val="32"/>
          <w:szCs w:val="32"/>
          <w:highlight w:val="none"/>
        </w:rPr>
      </w:pPr>
    </w:p>
    <w:p w14:paraId="33356A43">
      <w:pPr>
        <w:spacing w:line="600" w:lineRule="auto"/>
        <w:ind w:firstLine="1417" w:firstLineChars="441"/>
        <w:rPr>
          <w:rFonts w:hint="eastAsia" w:ascii="Arial" w:hAnsi="Arial" w:eastAsia="宋体" w:cs="Arial"/>
          <w:b/>
          <w:color w:val="auto"/>
          <w:sz w:val="28"/>
          <w:szCs w:val="28"/>
          <w:highlight w:val="none"/>
          <w:lang w:eastAsia="zh-CN"/>
        </w:rPr>
      </w:pPr>
      <w:r>
        <w:rPr>
          <w:rFonts w:ascii="Arial" w:hAnsi="Arial" w:cs="Arial"/>
          <w:b/>
          <w:color w:val="auto"/>
          <w:sz w:val="32"/>
          <w:szCs w:val="32"/>
          <w:highlight w:val="none"/>
        </w:rPr>
        <w:t>项目名称：</w:t>
      </w:r>
      <w:r>
        <w:rPr>
          <w:rFonts w:hint="eastAsia" w:ascii="Arial" w:hAnsi="Arial" w:cs="Arial"/>
          <w:b/>
          <w:color w:val="auto"/>
          <w:sz w:val="32"/>
          <w:szCs w:val="32"/>
          <w:highlight w:val="none"/>
          <w:lang w:eastAsia="zh-CN"/>
        </w:rPr>
        <w:t>康养专业实训设备采购（重）</w:t>
      </w:r>
    </w:p>
    <w:p w14:paraId="01E534D4">
      <w:pPr>
        <w:spacing w:line="600" w:lineRule="auto"/>
        <w:ind w:firstLine="1430" w:firstLineChars="445"/>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项目编号：</w:t>
      </w:r>
      <w:r>
        <w:rPr>
          <w:rFonts w:hint="eastAsia" w:ascii="宋体" w:hAnsi="宋体" w:cs="宋体"/>
          <w:b/>
          <w:color w:val="auto"/>
          <w:sz w:val="32"/>
          <w:szCs w:val="32"/>
          <w:highlight w:val="none"/>
          <w:lang w:eastAsia="zh-CN"/>
        </w:rPr>
        <w:t>NNZC2026-J1-990553-JGJD</w:t>
      </w:r>
    </w:p>
    <w:p w14:paraId="1DA722D4">
      <w:pPr>
        <w:spacing w:line="600" w:lineRule="auto"/>
        <w:ind w:firstLine="1430" w:firstLineChars="445"/>
        <w:rPr>
          <w:rFonts w:ascii="Arial" w:hAnsi="Arial" w:cs="Arial"/>
          <w:b/>
          <w:color w:val="auto"/>
          <w:sz w:val="32"/>
          <w:szCs w:val="32"/>
          <w:highlight w:val="none"/>
        </w:rPr>
      </w:pPr>
      <w:r>
        <w:rPr>
          <w:rFonts w:ascii="Arial" w:hAnsi="Arial" w:cs="Arial"/>
          <w:b/>
          <w:color w:val="auto"/>
          <w:sz w:val="32"/>
          <w:szCs w:val="32"/>
          <w:highlight w:val="none"/>
        </w:rPr>
        <w:t>项目所属区划：</w:t>
      </w:r>
      <w:r>
        <w:rPr>
          <w:rFonts w:hint="eastAsia" w:ascii="Arial" w:hAnsi="Arial" w:cs="Arial"/>
          <w:b/>
          <w:color w:val="auto"/>
          <w:sz w:val="32"/>
          <w:szCs w:val="32"/>
          <w:highlight w:val="none"/>
        </w:rPr>
        <w:t>南宁市本级</w:t>
      </w:r>
    </w:p>
    <w:p w14:paraId="5D878CF7">
      <w:pPr>
        <w:spacing w:line="60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 购 人：</w:t>
      </w:r>
      <w:r>
        <w:rPr>
          <w:rFonts w:hint="eastAsia" w:ascii="Arial" w:hAnsi="Arial" w:cs="Arial"/>
          <w:b/>
          <w:color w:val="auto"/>
          <w:sz w:val="32"/>
          <w:szCs w:val="32"/>
          <w:highlight w:val="none"/>
          <w:lang w:eastAsia="zh-CN"/>
        </w:rPr>
        <w:t>广西南宁技师学院</w:t>
      </w:r>
    </w:p>
    <w:p w14:paraId="00E974F3">
      <w:pPr>
        <w:spacing w:line="36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采购代理机构：</w:t>
      </w:r>
      <w:r>
        <w:rPr>
          <w:rFonts w:hint="eastAsia" w:ascii="Arial" w:hAnsi="Arial" w:cs="Arial"/>
          <w:b/>
          <w:color w:val="auto"/>
          <w:sz w:val="32"/>
          <w:szCs w:val="32"/>
          <w:highlight w:val="none"/>
          <w:lang w:eastAsia="zh-CN"/>
        </w:rPr>
        <w:t>广西建设工程机电设备招标中心有限公司</w:t>
      </w:r>
    </w:p>
    <w:p w14:paraId="1190CC09">
      <w:pPr>
        <w:spacing w:line="360" w:lineRule="auto"/>
        <w:jc w:val="center"/>
        <w:rPr>
          <w:rFonts w:ascii="Arial" w:hAnsi="Arial" w:cs="Arial"/>
          <w:b/>
          <w:color w:val="auto"/>
          <w:sz w:val="44"/>
          <w:szCs w:val="44"/>
          <w:highlight w:val="none"/>
        </w:rPr>
      </w:pPr>
      <w:r>
        <w:rPr>
          <w:rFonts w:ascii="Arial" w:hAnsi="Arial" w:cs="Arial"/>
          <w:b/>
          <w:color w:val="auto"/>
          <w:sz w:val="32"/>
          <w:szCs w:val="32"/>
          <w:highlight w:val="none"/>
        </w:rPr>
        <w:t>2026年</w:t>
      </w:r>
      <w:r>
        <w:rPr>
          <w:rFonts w:hint="eastAsia" w:ascii="Arial" w:hAnsi="Arial" w:cs="Arial"/>
          <w:b/>
          <w:color w:val="auto"/>
          <w:sz w:val="32"/>
          <w:szCs w:val="32"/>
          <w:highlight w:val="none"/>
          <w:lang w:val="en-US" w:eastAsia="zh-CN"/>
        </w:rPr>
        <w:t>7</w:t>
      </w:r>
      <w:r>
        <w:rPr>
          <w:rFonts w:ascii="Arial" w:hAnsi="Arial" w:cs="Arial"/>
          <w:b/>
          <w:color w:val="auto"/>
          <w:sz w:val="32"/>
          <w:szCs w:val="32"/>
          <w:highlight w:val="none"/>
        </w:rPr>
        <w:t>月</w:t>
      </w:r>
      <w:r>
        <w:rPr>
          <w:rFonts w:ascii="Arial" w:hAnsi="Arial" w:cs="Arial"/>
          <w:b/>
          <w:color w:val="auto"/>
          <w:sz w:val="32"/>
          <w:szCs w:val="32"/>
          <w:highlight w:val="none"/>
        </w:rPr>
        <w:br w:type="page"/>
      </w:r>
      <w:r>
        <w:rPr>
          <w:rFonts w:ascii="Arial" w:hAnsi="Arial" w:cs="Arial"/>
          <w:b/>
          <w:color w:val="auto"/>
          <w:sz w:val="44"/>
          <w:szCs w:val="44"/>
          <w:highlight w:val="none"/>
        </w:rPr>
        <w:t>目   录</w:t>
      </w:r>
    </w:p>
    <w:p w14:paraId="37067FC1">
      <w:pPr>
        <w:spacing w:line="400" w:lineRule="exact"/>
        <w:jc w:val="center"/>
        <w:rPr>
          <w:rFonts w:ascii="Arial" w:hAnsi="Arial" w:cs="Arial"/>
          <w:b/>
          <w:color w:val="auto"/>
          <w:sz w:val="44"/>
          <w:szCs w:val="44"/>
          <w:highlight w:val="none"/>
        </w:rPr>
      </w:pPr>
    </w:p>
    <w:p w14:paraId="55A7CF30">
      <w:pPr>
        <w:pStyle w:val="21"/>
        <w:tabs>
          <w:tab w:val="right" w:leader="dot" w:pos="9355"/>
        </w:tabs>
        <w:rPr>
          <w:rFonts w:ascii="Arial" w:hAnsi="Arial" w:cs="Arial"/>
          <w:color w:val="auto"/>
          <w:highlight w:val="none"/>
        </w:rPr>
      </w:pPr>
      <w:r>
        <w:rPr>
          <w:rFonts w:ascii="Arial" w:hAnsi="Arial" w:cs="Arial"/>
          <w:color w:val="auto"/>
          <w:sz w:val="28"/>
          <w:szCs w:val="28"/>
          <w:highlight w:val="none"/>
        </w:rPr>
        <w:fldChar w:fldCharType="begin"/>
      </w:r>
      <w:r>
        <w:rPr>
          <w:rFonts w:ascii="Arial" w:hAnsi="Arial" w:cs="Arial"/>
          <w:color w:val="auto"/>
          <w:sz w:val="28"/>
          <w:szCs w:val="28"/>
          <w:highlight w:val="none"/>
        </w:rPr>
        <w:instrText xml:space="preserve">TOC \o "1-3" \h \u </w:instrText>
      </w:r>
      <w:r>
        <w:rPr>
          <w:rFonts w:ascii="Arial" w:hAnsi="Arial" w:cs="Arial"/>
          <w:color w:val="auto"/>
          <w:sz w:val="28"/>
          <w:szCs w:val="28"/>
          <w:highlight w:val="none"/>
        </w:rPr>
        <w:fldChar w:fldCharType="separate"/>
      </w:r>
      <w:r>
        <w:rPr>
          <w:color w:val="auto"/>
          <w:highlight w:val="none"/>
        </w:rPr>
        <w:fldChar w:fldCharType="begin"/>
      </w:r>
      <w:r>
        <w:rPr>
          <w:color w:val="auto"/>
          <w:highlight w:val="none"/>
        </w:rPr>
        <w:instrText xml:space="preserve"> HYPERLINK \l "_Toc9606" </w:instrText>
      </w:r>
      <w:r>
        <w:rPr>
          <w:color w:val="auto"/>
          <w:highlight w:val="none"/>
        </w:rPr>
        <w:fldChar w:fldCharType="separate"/>
      </w:r>
      <w:r>
        <w:rPr>
          <w:rFonts w:ascii="Arial" w:hAnsi="Arial" w:cs="Arial"/>
          <w:color w:val="auto"/>
          <w:highlight w:val="none"/>
        </w:rPr>
        <w:t>第一章 竞争性谈判公告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_Toc9606 \h </w:instrText>
      </w:r>
      <w:r>
        <w:rPr>
          <w:rFonts w:ascii="Arial" w:hAnsi="Arial" w:cs="Arial"/>
          <w:color w:val="auto"/>
          <w:highlight w:val="none"/>
        </w:rPr>
        <w:fldChar w:fldCharType="separate"/>
      </w:r>
      <w:r>
        <w:rPr>
          <w:rFonts w:ascii="Arial" w:hAnsi="Arial" w:cs="Arial"/>
          <w:color w:val="auto"/>
          <w:highlight w:val="none"/>
        </w:rPr>
        <w:t>1</w:t>
      </w:r>
      <w:r>
        <w:rPr>
          <w:rFonts w:ascii="Arial" w:hAnsi="Arial" w:cs="Arial"/>
          <w:color w:val="auto"/>
          <w:highlight w:val="none"/>
        </w:rPr>
        <w:fldChar w:fldCharType="end"/>
      </w:r>
      <w:r>
        <w:rPr>
          <w:rFonts w:ascii="Arial" w:hAnsi="Arial" w:cs="Arial"/>
          <w:color w:val="auto"/>
          <w:highlight w:val="none"/>
        </w:rPr>
        <w:fldChar w:fldCharType="end"/>
      </w:r>
    </w:p>
    <w:p w14:paraId="0808227B">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"_Toc10373" </w:instrText>
      </w:r>
      <w:r>
        <w:rPr>
          <w:color w:val="auto"/>
          <w:highlight w:val="none"/>
        </w:rPr>
        <w:fldChar w:fldCharType="separate"/>
      </w:r>
      <w:r>
        <w:rPr>
          <w:rFonts w:ascii="Arial" w:hAnsi="Arial" w:cs="Arial"/>
          <w:color w:val="auto"/>
          <w:szCs w:val="32"/>
          <w:highlight w:val="none"/>
        </w:rPr>
        <w:t>第二章 采购需求</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_Toc10373 \h </w:instrText>
      </w:r>
      <w:r>
        <w:rPr>
          <w:rFonts w:ascii="Arial" w:hAnsi="Arial" w:cs="Arial"/>
          <w:color w:val="auto"/>
          <w:highlight w:val="none"/>
        </w:rPr>
        <w:fldChar w:fldCharType="separate"/>
      </w:r>
      <w:r>
        <w:rPr>
          <w:rFonts w:ascii="Arial" w:hAnsi="Arial" w:cs="Arial"/>
          <w:color w:val="auto"/>
          <w:highlight w:val="none"/>
        </w:rPr>
        <w:t>5</w:t>
      </w:r>
      <w:r>
        <w:rPr>
          <w:rFonts w:ascii="Arial" w:hAnsi="Arial" w:cs="Arial"/>
          <w:color w:val="auto"/>
          <w:highlight w:val="none"/>
        </w:rPr>
        <w:fldChar w:fldCharType="end"/>
      </w:r>
      <w:r>
        <w:rPr>
          <w:rFonts w:ascii="Arial" w:hAnsi="Arial" w:cs="Arial"/>
          <w:color w:val="auto"/>
          <w:highlight w:val="none"/>
        </w:rPr>
        <w:fldChar w:fldCharType="end"/>
      </w:r>
    </w:p>
    <w:p w14:paraId="7732B847">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"_Toc16814" </w:instrText>
      </w:r>
      <w:r>
        <w:rPr>
          <w:color w:val="auto"/>
          <w:highlight w:val="none"/>
        </w:rPr>
        <w:fldChar w:fldCharType="separate"/>
      </w:r>
      <w:r>
        <w:rPr>
          <w:rFonts w:ascii="Arial" w:hAnsi="Arial" w:cs="Arial"/>
          <w:color w:val="auto"/>
          <w:szCs w:val="32"/>
          <w:highlight w:val="none"/>
        </w:rPr>
        <w:t>第三章 供应商须知</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_Toc16814 \h </w:instrText>
      </w:r>
      <w:r>
        <w:rPr>
          <w:rFonts w:ascii="Arial" w:hAnsi="Arial" w:cs="Arial"/>
          <w:color w:val="auto"/>
          <w:highlight w:val="none"/>
        </w:rPr>
        <w:fldChar w:fldCharType="separate"/>
      </w:r>
      <w:r>
        <w:rPr>
          <w:rFonts w:ascii="Arial" w:hAnsi="Arial" w:cs="Arial"/>
          <w:color w:val="auto"/>
          <w:highlight w:val="none"/>
        </w:rPr>
        <w:t>17</w:t>
      </w:r>
      <w:r>
        <w:rPr>
          <w:rFonts w:ascii="Arial" w:hAnsi="Arial" w:cs="Arial"/>
          <w:color w:val="auto"/>
          <w:highlight w:val="none"/>
        </w:rPr>
        <w:fldChar w:fldCharType="end"/>
      </w:r>
      <w:r>
        <w:rPr>
          <w:rFonts w:ascii="Arial" w:hAnsi="Arial" w:cs="Arial"/>
          <w:color w:val="auto"/>
          <w:highlight w:val="none"/>
        </w:rPr>
        <w:fldChar w:fldCharType="end"/>
      </w:r>
    </w:p>
    <w:p w14:paraId="6C33C5CF">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"_Toc23540" </w:instrText>
      </w:r>
      <w:r>
        <w:rPr>
          <w:color w:val="auto"/>
          <w:highlight w:val="none"/>
        </w:rPr>
        <w:fldChar w:fldCharType="separate"/>
      </w:r>
      <w:r>
        <w:rPr>
          <w:rFonts w:ascii="Arial" w:hAnsi="Arial" w:cs="Arial"/>
          <w:color w:val="auto"/>
          <w:highlight w:val="none"/>
        </w:rPr>
        <w:t>第一节 供应商须知前</w:t>
      </w:r>
      <w:bookmarkStart w:id="0" w:name="_Hlt225430282"/>
      <w:bookmarkStart w:id="1" w:name="_Hlt225430281"/>
      <w:r>
        <w:rPr>
          <w:rFonts w:ascii="Arial" w:hAnsi="Arial" w:cs="Arial"/>
          <w:color w:val="auto"/>
          <w:highlight w:val="none"/>
        </w:rPr>
        <w:t>附</w:t>
      </w:r>
      <w:bookmarkEnd w:id="0"/>
      <w:bookmarkEnd w:id="1"/>
      <w:r>
        <w:rPr>
          <w:rFonts w:ascii="Arial" w:hAnsi="Arial" w:cs="Arial"/>
          <w:color w:val="auto"/>
          <w:highlight w:val="none"/>
        </w:rPr>
        <w:t>表</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_Toc23540 \h </w:instrText>
      </w:r>
      <w:r>
        <w:rPr>
          <w:rFonts w:ascii="Arial" w:hAnsi="Arial" w:cs="Arial"/>
          <w:color w:val="auto"/>
          <w:highlight w:val="none"/>
        </w:rPr>
        <w:fldChar w:fldCharType="separate"/>
      </w:r>
      <w:r>
        <w:rPr>
          <w:rFonts w:ascii="Arial" w:hAnsi="Arial" w:cs="Arial"/>
          <w:color w:val="auto"/>
          <w:highlight w:val="none"/>
        </w:rPr>
        <w:t>17</w:t>
      </w:r>
      <w:r>
        <w:rPr>
          <w:rFonts w:ascii="Arial" w:hAnsi="Arial" w:cs="Arial"/>
          <w:color w:val="auto"/>
          <w:highlight w:val="none"/>
        </w:rPr>
        <w:fldChar w:fldCharType="end"/>
      </w:r>
      <w:r>
        <w:rPr>
          <w:rFonts w:ascii="Arial" w:hAnsi="Arial" w:cs="Arial"/>
          <w:color w:val="auto"/>
          <w:highlight w:val="none"/>
        </w:rPr>
        <w:fldChar w:fldCharType="end"/>
      </w:r>
    </w:p>
    <w:p w14:paraId="1EE89AB7">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"_Toc14163" </w:instrText>
      </w:r>
      <w:r>
        <w:rPr>
          <w:color w:val="auto"/>
          <w:highlight w:val="none"/>
        </w:rPr>
        <w:fldChar w:fldCharType="separate"/>
      </w:r>
      <w:r>
        <w:rPr>
          <w:rFonts w:ascii="Arial" w:hAnsi="Arial" w:cs="Arial"/>
          <w:color w:val="auto"/>
          <w:highlight w:val="none"/>
        </w:rPr>
        <w:t>第二节 供应商须知正文</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_Toc14163 \h </w:instrText>
      </w:r>
      <w:r>
        <w:rPr>
          <w:rFonts w:ascii="Arial" w:hAnsi="Arial" w:cs="Arial"/>
          <w:color w:val="auto"/>
          <w:highlight w:val="none"/>
        </w:rPr>
        <w:fldChar w:fldCharType="separate"/>
      </w:r>
      <w:r>
        <w:rPr>
          <w:rFonts w:ascii="Arial" w:hAnsi="Arial" w:cs="Arial"/>
          <w:color w:val="auto"/>
          <w:highlight w:val="none"/>
        </w:rPr>
        <w:t>23</w:t>
      </w:r>
      <w:r>
        <w:rPr>
          <w:rFonts w:ascii="Arial" w:hAnsi="Arial" w:cs="Arial"/>
          <w:color w:val="auto"/>
          <w:highlight w:val="none"/>
        </w:rPr>
        <w:fldChar w:fldCharType="end"/>
      </w:r>
      <w:r>
        <w:rPr>
          <w:rFonts w:ascii="Arial" w:hAnsi="Arial" w:cs="Arial"/>
          <w:color w:val="auto"/>
          <w:highlight w:val="none"/>
        </w:rPr>
        <w:fldChar w:fldCharType="end"/>
      </w:r>
    </w:p>
    <w:p w14:paraId="6ED6187C">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"_Toc21591" </w:instrText>
      </w:r>
      <w:r>
        <w:rPr>
          <w:color w:val="auto"/>
          <w:highlight w:val="none"/>
        </w:rPr>
        <w:fldChar w:fldCharType="separate"/>
      </w:r>
      <w:r>
        <w:rPr>
          <w:rFonts w:ascii="Arial" w:hAnsi="Arial" w:cs="Arial"/>
          <w:color w:val="auto"/>
          <w:highlight w:val="none"/>
        </w:rPr>
        <w:t>一、总则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_Toc21591 \h </w:instrText>
      </w:r>
      <w:r>
        <w:rPr>
          <w:rFonts w:ascii="Arial" w:hAnsi="Arial" w:cs="Arial"/>
          <w:color w:val="auto"/>
          <w:highlight w:val="none"/>
        </w:rPr>
        <w:fldChar w:fldCharType="separate"/>
      </w:r>
      <w:r>
        <w:rPr>
          <w:rFonts w:ascii="Arial" w:hAnsi="Arial" w:cs="Arial"/>
          <w:color w:val="auto"/>
          <w:highlight w:val="none"/>
        </w:rPr>
        <w:t>23</w:t>
      </w:r>
      <w:r>
        <w:rPr>
          <w:rFonts w:ascii="Arial" w:hAnsi="Arial" w:cs="Arial"/>
          <w:color w:val="auto"/>
          <w:highlight w:val="none"/>
        </w:rPr>
        <w:fldChar w:fldCharType="end"/>
      </w:r>
      <w:r>
        <w:rPr>
          <w:rFonts w:ascii="Arial" w:hAnsi="Arial" w:cs="Arial"/>
          <w:color w:val="auto"/>
          <w:highlight w:val="none"/>
        </w:rPr>
        <w:fldChar w:fldCharType="end"/>
      </w:r>
    </w:p>
    <w:p w14:paraId="5BFD4B97">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"_Toc9944" </w:instrText>
      </w:r>
      <w:r>
        <w:rPr>
          <w:color w:val="auto"/>
          <w:highlight w:val="none"/>
        </w:rPr>
        <w:fldChar w:fldCharType="separate"/>
      </w:r>
      <w:r>
        <w:rPr>
          <w:rFonts w:ascii="Arial" w:hAnsi="Arial" w:cs="Arial"/>
          <w:color w:val="auto"/>
          <w:highlight w:val="none"/>
        </w:rPr>
        <w:t>二、谈判文件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_Toc9944 \h </w:instrText>
      </w:r>
      <w:r>
        <w:rPr>
          <w:rFonts w:ascii="Arial" w:hAnsi="Arial" w:cs="Arial"/>
          <w:color w:val="auto"/>
          <w:highlight w:val="none"/>
        </w:rPr>
        <w:fldChar w:fldCharType="separate"/>
      </w:r>
      <w:r>
        <w:rPr>
          <w:rFonts w:ascii="Arial" w:hAnsi="Arial" w:cs="Arial"/>
          <w:color w:val="auto"/>
          <w:highlight w:val="none"/>
        </w:rPr>
        <w:t>25</w:t>
      </w:r>
      <w:r>
        <w:rPr>
          <w:rFonts w:ascii="Arial" w:hAnsi="Arial" w:cs="Arial"/>
          <w:color w:val="auto"/>
          <w:highlight w:val="none"/>
        </w:rPr>
        <w:fldChar w:fldCharType="end"/>
      </w:r>
      <w:r>
        <w:rPr>
          <w:rFonts w:ascii="Arial" w:hAnsi="Arial" w:cs="Arial"/>
          <w:color w:val="auto"/>
          <w:highlight w:val="none"/>
        </w:rPr>
        <w:fldChar w:fldCharType="end"/>
      </w:r>
    </w:p>
    <w:p w14:paraId="40D92163">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"_Toc19934" </w:instrText>
      </w:r>
      <w:r>
        <w:rPr>
          <w:color w:val="auto"/>
          <w:highlight w:val="none"/>
        </w:rPr>
        <w:fldChar w:fldCharType="separate"/>
      </w:r>
      <w:r>
        <w:rPr>
          <w:rFonts w:ascii="Arial" w:hAnsi="Arial" w:cs="Arial"/>
          <w:color w:val="auto"/>
          <w:highlight w:val="none"/>
        </w:rPr>
        <w:t>三、响应文件的编制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_Toc19934 \h </w:instrText>
      </w:r>
      <w:r>
        <w:rPr>
          <w:rFonts w:ascii="Arial" w:hAnsi="Arial" w:cs="Arial"/>
          <w:color w:val="auto"/>
          <w:highlight w:val="none"/>
        </w:rPr>
        <w:fldChar w:fldCharType="separate"/>
      </w:r>
      <w:r>
        <w:rPr>
          <w:rFonts w:ascii="Arial" w:hAnsi="Arial" w:cs="Arial"/>
          <w:color w:val="auto"/>
          <w:highlight w:val="none"/>
        </w:rPr>
        <w:t>26</w:t>
      </w:r>
      <w:r>
        <w:rPr>
          <w:rFonts w:ascii="Arial" w:hAnsi="Arial" w:cs="Arial"/>
          <w:color w:val="auto"/>
          <w:highlight w:val="none"/>
        </w:rPr>
        <w:fldChar w:fldCharType="end"/>
      </w:r>
      <w:r>
        <w:rPr>
          <w:rFonts w:ascii="Arial" w:hAnsi="Arial" w:cs="Arial"/>
          <w:color w:val="auto"/>
          <w:highlight w:val="none"/>
        </w:rPr>
        <w:fldChar w:fldCharType="end"/>
      </w:r>
    </w:p>
    <w:p w14:paraId="6CCCFE8A">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"_Toc27553" </w:instrText>
      </w:r>
      <w:r>
        <w:rPr>
          <w:color w:val="auto"/>
          <w:highlight w:val="none"/>
        </w:rPr>
        <w:fldChar w:fldCharType="separate"/>
      </w:r>
      <w:r>
        <w:rPr>
          <w:rFonts w:ascii="Arial" w:hAnsi="Arial" w:cs="Arial"/>
          <w:color w:val="auto"/>
          <w:highlight w:val="none"/>
        </w:rPr>
        <w:t>四、评审及谈判</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_Toc27553 \h </w:instrText>
      </w:r>
      <w:r>
        <w:rPr>
          <w:rFonts w:ascii="Arial" w:hAnsi="Arial" w:cs="Arial"/>
          <w:color w:val="auto"/>
          <w:highlight w:val="none"/>
        </w:rPr>
        <w:fldChar w:fldCharType="separate"/>
      </w:r>
      <w:r>
        <w:rPr>
          <w:rFonts w:ascii="Arial" w:hAnsi="Arial" w:cs="Arial"/>
          <w:color w:val="auto"/>
          <w:highlight w:val="none"/>
        </w:rPr>
        <w:t>28</w:t>
      </w:r>
      <w:r>
        <w:rPr>
          <w:rFonts w:ascii="Arial" w:hAnsi="Arial" w:cs="Arial"/>
          <w:color w:val="auto"/>
          <w:highlight w:val="none"/>
        </w:rPr>
        <w:fldChar w:fldCharType="end"/>
      </w:r>
      <w:r>
        <w:rPr>
          <w:rFonts w:ascii="Arial" w:hAnsi="Arial" w:cs="Arial"/>
          <w:color w:val="auto"/>
          <w:highlight w:val="none"/>
        </w:rPr>
        <w:fldChar w:fldCharType="end"/>
      </w:r>
    </w:p>
    <w:p w14:paraId="7CB263E6">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"_Toc20102" </w:instrText>
      </w:r>
      <w:r>
        <w:rPr>
          <w:color w:val="auto"/>
          <w:highlight w:val="none"/>
        </w:rPr>
        <w:fldChar w:fldCharType="separate"/>
      </w:r>
      <w:r>
        <w:rPr>
          <w:rFonts w:ascii="Arial" w:hAnsi="Arial" w:cs="Arial"/>
          <w:color w:val="auto"/>
          <w:highlight w:val="none"/>
        </w:rPr>
        <w:t>五、成交及合同</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_Toc20102 \h </w:instrText>
      </w:r>
      <w:r>
        <w:rPr>
          <w:rFonts w:ascii="Arial" w:hAnsi="Arial" w:cs="Arial"/>
          <w:color w:val="auto"/>
          <w:highlight w:val="none"/>
        </w:rPr>
        <w:fldChar w:fldCharType="separate"/>
      </w:r>
      <w:r>
        <w:rPr>
          <w:rFonts w:ascii="Arial" w:hAnsi="Arial" w:cs="Arial"/>
          <w:color w:val="auto"/>
          <w:highlight w:val="none"/>
        </w:rPr>
        <w:t>29</w:t>
      </w:r>
      <w:r>
        <w:rPr>
          <w:rFonts w:ascii="Arial" w:hAnsi="Arial" w:cs="Arial"/>
          <w:color w:val="auto"/>
          <w:highlight w:val="none"/>
        </w:rPr>
        <w:fldChar w:fldCharType="end"/>
      </w:r>
      <w:r>
        <w:rPr>
          <w:rFonts w:ascii="Arial" w:hAnsi="Arial" w:cs="Arial"/>
          <w:color w:val="auto"/>
          <w:highlight w:val="none"/>
        </w:rPr>
        <w:fldChar w:fldCharType="end"/>
      </w:r>
    </w:p>
    <w:p w14:paraId="66849CF9">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ascii="Arial" w:hAnsi="Arial" w:cs="Arial"/>
          <w:color w:val="auto"/>
          <w:highlight w:val="none"/>
        </w:rPr>
        <w:t>六、验收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_Toc21303 \h </w:instrText>
      </w:r>
      <w:r>
        <w:rPr>
          <w:rFonts w:ascii="Arial" w:hAnsi="Arial" w:cs="Arial"/>
          <w:color w:val="auto"/>
          <w:highlight w:val="none"/>
        </w:rPr>
        <w:fldChar w:fldCharType="separate"/>
      </w:r>
      <w:r>
        <w:rPr>
          <w:rFonts w:ascii="Arial" w:hAnsi="Arial" w:cs="Arial"/>
          <w:color w:val="auto"/>
          <w:highlight w:val="none"/>
        </w:rPr>
        <w:t>31</w:t>
      </w:r>
      <w:r>
        <w:rPr>
          <w:rFonts w:ascii="Arial" w:hAnsi="Arial" w:cs="Arial"/>
          <w:color w:val="auto"/>
          <w:highlight w:val="none"/>
        </w:rPr>
        <w:fldChar w:fldCharType="end"/>
      </w:r>
      <w:r>
        <w:rPr>
          <w:rFonts w:ascii="Arial" w:hAnsi="Arial" w:cs="Arial"/>
          <w:color w:val="auto"/>
          <w:highlight w:val="none"/>
        </w:rPr>
        <w:fldChar w:fldCharType="end"/>
      </w:r>
    </w:p>
    <w:p w14:paraId="1CC25D05">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"_Toc22323" </w:instrText>
      </w:r>
      <w:r>
        <w:rPr>
          <w:color w:val="auto"/>
          <w:highlight w:val="none"/>
        </w:rPr>
        <w:fldChar w:fldCharType="separate"/>
      </w:r>
      <w:r>
        <w:rPr>
          <w:rFonts w:ascii="Arial" w:hAnsi="Arial" w:cs="Arial"/>
          <w:color w:val="auto"/>
          <w:highlight w:val="none"/>
        </w:rPr>
        <w:t>七、其他事项</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_Toc22323 \h </w:instrText>
      </w:r>
      <w:r>
        <w:rPr>
          <w:rFonts w:ascii="Arial" w:hAnsi="Arial" w:cs="Arial"/>
          <w:color w:val="auto"/>
          <w:highlight w:val="none"/>
        </w:rPr>
        <w:fldChar w:fldCharType="separate"/>
      </w:r>
      <w:r>
        <w:rPr>
          <w:rFonts w:ascii="Arial" w:hAnsi="Arial" w:cs="Arial"/>
          <w:color w:val="auto"/>
          <w:highlight w:val="none"/>
        </w:rPr>
        <w:t>32</w:t>
      </w:r>
      <w:r>
        <w:rPr>
          <w:rFonts w:ascii="Arial" w:hAnsi="Arial" w:cs="Arial"/>
          <w:color w:val="auto"/>
          <w:highlight w:val="none"/>
        </w:rPr>
        <w:fldChar w:fldCharType="end"/>
      </w:r>
      <w:r>
        <w:rPr>
          <w:rFonts w:ascii="Arial" w:hAnsi="Arial" w:cs="Arial"/>
          <w:color w:val="auto"/>
          <w:highlight w:val="none"/>
        </w:rPr>
        <w:fldChar w:fldCharType="end"/>
      </w:r>
    </w:p>
    <w:p w14:paraId="597FE1CF">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"_Toc1670" </w:instrText>
      </w:r>
      <w:r>
        <w:rPr>
          <w:color w:val="auto"/>
          <w:highlight w:val="none"/>
        </w:rPr>
        <w:fldChar w:fldCharType="separate"/>
      </w:r>
      <w:r>
        <w:rPr>
          <w:rFonts w:ascii="Arial" w:hAnsi="Arial" w:cs="Arial"/>
          <w:color w:val="auto"/>
          <w:highlight w:val="none"/>
        </w:rPr>
        <w:t>第四章  评审程序、评审方法和成</w:t>
      </w:r>
      <w:bookmarkStart w:id="2" w:name="_Hlt179786897"/>
      <w:bookmarkStart w:id="3" w:name="_Hlt179786896"/>
      <w:r>
        <w:rPr>
          <w:rFonts w:ascii="Arial" w:hAnsi="Arial" w:cs="Arial"/>
          <w:color w:val="auto"/>
          <w:highlight w:val="none"/>
        </w:rPr>
        <w:t>交</w:t>
      </w:r>
      <w:bookmarkEnd w:id="2"/>
      <w:bookmarkEnd w:id="3"/>
      <w:r>
        <w:rPr>
          <w:rFonts w:ascii="Arial" w:hAnsi="Arial" w:cs="Arial"/>
          <w:color w:val="auto"/>
          <w:highlight w:val="none"/>
        </w:rPr>
        <w:t>标准</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_Toc1670 \h </w:instrText>
      </w:r>
      <w:r>
        <w:rPr>
          <w:rFonts w:ascii="Arial" w:hAnsi="Arial" w:cs="Arial"/>
          <w:color w:val="auto"/>
          <w:highlight w:val="none"/>
        </w:rPr>
        <w:fldChar w:fldCharType="separate"/>
      </w:r>
      <w:r>
        <w:rPr>
          <w:rFonts w:ascii="Arial" w:hAnsi="Arial" w:cs="Arial"/>
          <w:color w:val="auto"/>
          <w:highlight w:val="none"/>
        </w:rPr>
        <w:t>34</w:t>
      </w:r>
      <w:r>
        <w:rPr>
          <w:rFonts w:ascii="Arial" w:hAnsi="Arial" w:cs="Arial"/>
          <w:color w:val="auto"/>
          <w:highlight w:val="none"/>
        </w:rPr>
        <w:fldChar w:fldCharType="end"/>
      </w:r>
      <w:r>
        <w:rPr>
          <w:rFonts w:ascii="Arial" w:hAnsi="Arial" w:cs="Arial"/>
          <w:color w:val="auto"/>
          <w:highlight w:val="none"/>
        </w:rPr>
        <w:fldChar w:fldCharType="end"/>
      </w:r>
    </w:p>
    <w:p w14:paraId="2E239BB5">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"_Toc12903" </w:instrText>
      </w:r>
      <w:r>
        <w:rPr>
          <w:color w:val="auto"/>
          <w:highlight w:val="none"/>
        </w:rPr>
        <w:fldChar w:fldCharType="separate"/>
      </w:r>
      <w:r>
        <w:rPr>
          <w:rFonts w:ascii="Arial" w:hAnsi="Arial" w:cs="Arial"/>
          <w:color w:val="auto"/>
          <w:highlight w:val="none"/>
        </w:rPr>
        <w:t>第一节 评审程序和评审方法</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_Toc12903 \h </w:instrText>
      </w:r>
      <w:r>
        <w:rPr>
          <w:rFonts w:ascii="Arial" w:hAnsi="Arial" w:cs="Arial"/>
          <w:color w:val="auto"/>
          <w:highlight w:val="none"/>
        </w:rPr>
        <w:fldChar w:fldCharType="separate"/>
      </w:r>
      <w:r>
        <w:rPr>
          <w:rFonts w:ascii="Arial" w:hAnsi="Arial" w:cs="Arial"/>
          <w:color w:val="auto"/>
          <w:highlight w:val="none"/>
        </w:rPr>
        <w:t>34</w:t>
      </w:r>
      <w:r>
        <w:rPr>
          <w:rFonts w:ascii="Arial" w:hAnsi="Arial" w:cs="Arial"/>
          <w:color w:val="auto"/>
          <w:highlight w:val="none"/>
        </w:rPr>
        <w:fldChar w:fldCharType="end"/>
      </w:r>
      <w:r>
        <w:rPr>
          <w:rFonts w:ascii="Arial" w:hAnsi="Arial" w:cs="Arial"/>
          <w:color w:val="auto"/>
          <w:highlight w:val="none"/>
        </w:rPr>
        <w:fldChar w:fldCharType="end"/>
      </w:r>
    </w:p>
    <w:p w14:paraId="3B2B0015">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"_Toc32294" </w:instrText>
      </w:r>
      <w:r>
        <w:rPr>
          <w:color w:val="auto"/>
          <w:highlight w:val="none"/>
        </w:rPr>
        <w:fldChar w:fldCharType="separate"/>
      </w:r>
      <w:r>
        <w:rPr>
          <w:rFonts w:ascii="Arial" w:hAnsi="Arial" w:cs="Arial"/>
          <w:color w:val="auto"/>
          <w:highlight w:val="none"/>
        </w:rPr>
        <w:t>第二节 评审原则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_Toc32294 \h </w:instrText>
      </w:r>
      <w:r>
        <w:rPr>
          <w:rFonts w:ascii="Arial" w:hAnsi="Arial" w:cs="Arial"/>
          <w:color w:val="auto"/>
          <w:highlight w:val="none"/>
        </w:rPr>
        <w:fldChar w:fldCharType="separate"/>
      </w:r>
      <w:r>
        <w:rPr>
          <w:rFonts w:ascii="Arial" w:hAnsi="Arial" w:cs="Arial"/>
          <w:color w:val="auto"/>
          <w:highlight w:val="none"/>
        </w:rPr>
        <w:t>39</w:t>
      </w:r>
      <w:r>
        <w:rPr>
          <w:rFonts w:ascii="Arial" w:hAnsi="Arial" w:cs="Arial"/>
          <w:color w:val="auto"/>
          <w:highlight w:val="none"/>
        </w:rPr>
        <w:fldChar w:fldCharType="end"/>
      </w:r>
      <w:r>
        <w:rPr>
          <w:rFonts w:ascii="Arial" w:hAnsi="Arial" w:cs="Arial"/>
          <w:color w:val="auto"/>
          <w:highlight w:val="none"/>
        </w:rPr>
        <w:fldChar w:fldCharType="end"/>
      </w:r>
    </w:p>
    <w:p w14:paraId="1E469A42">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"_Toc30198" </w:instrText>
      </w:r>
      <w:r>
        <w:rPr>
          <w:color w:val="auto"/>
          <w:highlight w:val="none"/>
        </w:rPr>
        <w:fldChar w:fldCharType="separate"/>
      </w:r>
      <w:r>
        <w:rPr>
          <w:rFonts w:ascii="Arial" w:hAnsi="Arial" w:cs="Arial"/>
          <w:color w:val="auto"/>
          <w:highlight w:val="none"/>
        </w:rPr>
        <w:t>第三节 评标报告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_Toc30198 \h </w:instrText>
      </w:r>
      <w:r>
        <w:rPr>
          <w:rFonts w:ascii="Arial" w:hAnsi="Arial" w:cs="Arial"/>
          <w:color w:val="auto"/>
          <w:highlight w:val="none"/>
        </w:rPr>
        <w:fldChar w:fldCharType="separate"/>
      </w:r>
      <w:r>
        <w:rPr>
          <w:rFonts w:ascii="Arial" w:hAnsi="Arial" w:cs="Arial"/>
          <w:color w:val="auto"/>
          <w:highlight w:val="none"/>
        </w:rPr>
        <w:t>40</w:t>
      </w:r>
      <w:r>
        <w:rPr>
          <w:rFonts w:ascii="Arial" w:hAnsi="Arial" w:cs="Arial"/>
          <w:color w:val="auto"/>
          <w:highlight w:val="none"/>
        </w:rPr>
        <w:fldChar w:fldCharType="end"/>
      </w:r>
      <w:r>
        <w:rPr>
          <w:rFonts w:ascii="Arial" w:hAnsi="Arial" w:cs="Arial"/>
          <w:color w:val="auto"/>
          <w:highlight w:val="none"/>
        </w:rPr>
        <w:fldChar w:fldCharType="end"/>
      </w:r>
    </w:p>
    <w:p w14:paraId="71C3D93E">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"_Toc25034" </w:instrText>
      </w:r>
      <w:r>
        <w:rPr>
          <w:color w:val="auto"/>
          <w:highlight w:val="none"/>
        </w:rPr>
        <w:fldChar w:fldCharType="separate"/>
      </w:r>
      <w:r>
        <w:rPr>
          <w:rFonts w:ascii="Arial" w:hAnsi="Arial" w:cs="Arial"/>
          <w:color w:val="auto"/>
          <w:highlight w:val="none"/>
        </w:rPr>
        <w:t>第四节 评审过程的保密与录像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_Toc25034 \h </w:instrText>
      </w:r>
      <w:r>
        <w:rPr>
          <w:rFonts w:ascii="Arial" w:hAnsi="Arial" w:cs="Arial"/>
          <w:color w:val="auto"/>
          <w:highlight w:val="none"/>
        </w:rPr>
        <w:fldChar w:fldCharType="separate"/>
      </w:r>
      <w:r>
        <w:rPr>
          <w:rFonts w:ascii="Arial" w:hAnsi="Arial" w:cs="Arial"/>
          <w:color w:val="auto"/>
          <w:highlight w:val="none"/>
        </w:rPr>
        <w:t>40</w:t>
      </w:r>
      <w:r>
        <w:rPr>
          <w:rFonts w:ascii="Arial" w:hAnsi="Arial" w:cs="Arial"/>
          <w:color w:val="auto"/>
          <w:highlight w:val="none"/>
        </w:rPr>
        <w:fldChar w:fldCharType="end"/>
      </w:r>
      <w:r>
        <w:rPr>
          <w:rFonts w:ascii="Arial" w:hAnsi="Arial" w:cs="Arial"/>
          <w:color w:val="auto"/>
          <w:highlight w:val="none"/>
        </w:rPr>
        <w:fldChar w:fldCharType="end"/>
      </w:r>
    </w:p>
    <w:p w14:paraId="747CAF66">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"_Toc14128" </w:instrText>
      </w:r>
      <w:r>
        <w:rPr>
          <w:color w:val="auto"/>
          <w:highlight w:val="none"/>
        </w:rPr>
        <w:fldChar w:fldCharType="separate"/>
      </w:r>
      <w:r>
        <w:rPr>
          <w:rFonts w:ascii="Arial" w:hAnsi="Arial" w:cs="Arial"/>
          <w:color w:val="auto"/>
          <w:highlight w:val="none"/>
        </w:rPr>
        <w:t>第五章 响应文件格式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_Toc14128 \h </w:instrText>
      </w:r>
      <w:r>
        <w:rPr>
          <w:rFonts w:ascii="Arial" w:hAnsi="Arial" w:cs="Arial"/>
          <w:color w:val="auto"/>
          <w:highlight w:val="none"/>
        </w:rPr>
        <w:fldChar w:fldCharType="separate"/>
      </w:r>
      <w:r>
        <w:rPr>
          <w:rFonts w:ascii="Arial" w:hAnsi="Arial" w:cs="Arial"/>
          <w:color w:val="auto"/>
          <w:highlight w:val="none"/>
        </w:rPr>
        <w:t>41</w:t>
      </w:r>
      <w:r>
        <w:rPr>
          <w:rFonts w:ascii="Arial" w:hAnsi="Arial" w:cs="Arial"/>
          <w:color w:val="auto"/>
          <w:highlight w:val="none"/>
        </w:rPr>
        <w:fldChar w:fldCharType="end"/>
      </w:r>
      <w:r>
        <w:rPr>
          <w:rFonts w:ascii="Arial" w:hAnsi="Arial" w:cs="Arial"/>
          <w:color w:val="auto"/>
          <w:highlight w:val="none"/>
        </w:rPr>
        <w:fldChar w:fldCharType="end"/>
      </w:r>
    </w:p>
    <w:p w14:paraId="21A39757">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"_Toc29772" </w:instrText>
      </w:r>
      <w:r>
        <w:rPr>
          <w:color w:val="auto"/>
          <w:highlight w:val="none"/>
        </w:rPr>
        <w:fldChar w:fldCharType="separate"/>
      </w:r>
      <w:r>
        <w:rPr>
          <w:rFonts w:ascii="Arial" w:hAnsi="Arial" w:cs="Arial"/>
          <w:color w:val="auto"/>
          <w:highlight w:val="none"/>
        </w:rPr>
        <w:t>第一节 封面格式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_Toc29772 \h </w:instrText>
      </w:r>
      <w:r>
        <w:rPr>
          <w:rFonts w:ascii="Arial" w:hAnsi="Arial" w:cs="Arial"/>
          <w:color w:val="auto"/>
          <w:highlight w:val="none"/>
        </w:rPr>
        <w:fldChar w:fldCharType="separate"/>
      </w:r>
      <w:r>
        <w:rPr>
          <w:rFonts w:ascii="Arial" w:hAnsi="Arial" w:cs="Arial"/>
          <w:color w:val="auto"/>
          <w:highlight w:val="none"/>
        </w:rPr>
        <w:t>42</w:t>
      </w:r>
      <w:r>
        <w:rPr>
          <w:rFonts w:ascii="Arial" w:hAnsi="Arial" w:cs="Arial"/>
          <w:color w:val="auto"/>
          <w:highlight w:val="none"/>
        </w:rPr>
        <w:fldChar w:fldCharType="end"/>
      </w:r>
      <w:r>
        <w:rPr>
          <w:rFonts w:ascii="Arial" w:hAnsi="Arial" w:cs="Arial"/>
          <w:color w:val="auto"/>
          <w:highlight w:val="none"/>
        </w:rPr>
        <w:fldChar w:fldCharType="end"/>
      </w:r>
    </w:p>
    <w:p w14:paraId="59DCC311">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"_Toc11587" </w:instrText>
      </w:r>
      <w:r>
        <w:rPr>
          <w:color w:val="auto"/>
          <w:highlight w:val="none"/>
        </w:rPr>
        <w:fldChar w:fldCharType="separate"/>
      </w:r>
      <w:r>
        <w:rPr>
          <w:rFonts w:ascii="Arial" w:hAnsi="Arial" w:cs="Arial"/>
          <w:bCs/>
          <w:color w:val="auto"/>
          <w:szCs w:val="32"/>
          <w:highlight w:val="none"/>
        </w:rPr>
        <w:t>第二节 资格证明文件格式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_Toc11587 \h </w:instrText>
      </w:r>
      <w:r>
        <w:rPr>
          <w:rFonts w:ascii="Arial" w:hAnsi="Arial" w:cs="Arial"/>
          <w:color w:val="auto"/>
          <w:highlight w:val="none"/>
        </w:rPr>
        <w:fldChar w:fldCharType="separate"/>
      </w:r>
      <w:r>
        <w:rPr>
          <w:rFonts w:ascii="Arial" w:hAnsi="Arial" w:cs="Arial"/>
          <w:color w:val="auto"/>
          <w:highlight w:val="none"/>
        </w:rPr>
        <w:t>43</w:t>
      </w:r>
      <w:r>
        <w:rPr>
          <w:rFonts w:ascii="Arial" w:hAnsi="Arial" w:cs="Arial"/>
          <w:color w:val="auto"/>
          <w:highlight w:val="none"/>
        </w:rPr>
        <w:fldChar w:fldCharType="end"/>
      </w:r>
      <w:r>
        <w:rPr>
          <w:rFonts w:ascii="Arial" w:hAnsi="Arial" w:cs="Arial"/>
          <w:color w:val="auto"/>
          <w:highlight w:val="none"/>
        </w:rPr>
        <w:fldChar w:fldCharType="end"/>
      </w:r>
    </w:p>
    <w:p w14:paraId="05B2C5B0">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"_Toc30956" </w:instrText>
      </w:r>
      <w:r>
        <w:rPr>
          <w:color w:val="auto"/>
          <w:highlight w:val="none"/>
        </w:rPr>
        <w:fldChar w:fldCharType="separate"/>
      </w:r>
      <w:r>
        <w:rPr>
          <w:rFonts w:ascii="Arial" w:hAnsi="Arial" w:cs="Arial"/>
          <w:color w:val="auto"/>
          <w:highlight w:val="none"/>
        </w:rPr>
        <w:t>第三节 商务技术文件格式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_Toc30956 \h </w:instrText>
      </w:r>
      <w:r>
        <w:rPr>
          <w:rFonts w:ascii="Arial" w:hAnsi="Arial" w:cs="Arial"/>
          <w:color w:val="auto"/>
          <w:highlight w:val="none"/>
        </w:rPr>
        <w:fldChar w:fldCharType="separate"/>
      </w:r>
      <w:r>
        <w:rPr>
          <w:rFonts w:ascii="Arial" w:hAnsi="Arial" w:cs="Arial"/>
          <w:color w:val="auto"/>
          <w:highlight w:val="none"/>
        </w:rPr>
        <w:t>53</w:t>
      </w:r>
      <w:r>
        <w:rPr>
          <w:rFonts w:ascii="Arial" w:hAnsi="Arial" w:cs="Arial"/>
          <w:color w:val="auto"/>
          <w:highlight w:val="none"/>
        </w:rPr>
        <w:fldChar w:fldCharType="end"/>
      </w:r>
      <w:r>
        <w:rPr>
          <w:rFonts w:ascii="Arial" w:hAnsi="Arial" w:cs="Arial"/>
          <w:color w:val="auto"/>
          <w:highlight w:val="none"/>
        </w:rPr>
        <w:fldChar w:fldCharType="end"/>
      </w:r>
    </w:p>
    <w:p w14:paraId="7BF39A3D">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"_Toc7156" </w:instrText>
      </w:r>
      <w:r>
        <w:rPr>
          <w:color w:val="auto"/>
          <w:highlight w:val="none"/>
        </w:rPr>
        <w:fldChar w:fldCharType="separate"/>
      </w:r>
      <w:r>
        <w:rPr>
          <w:rFonts w:ascii="Arial" w:hAnsi="Arial" w:cs="Arial"/>
          <w:color w:val="auto"/>
          <w:highlight w:val="none"/>
        </w:rPr>
        <w:t>第四节 报价文件格式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_Toc7156 \h </w:instrText>
      </w:r>
      <w:r>
        <w:rPr>
          <w:rFonts w:ascii="Arial" w:hAnsi="Arial" w:cs="Arial"/>
          <w:color w:val="auto"/>
          <w:highlight w:val="none"/>
        </w:rPr>
        <w:fldChar w:fldCharType="separate"/>
      </w:r>
      <w:r>
        <w:rPr>
          <w:rFonts w:ascii="Arial" w:hAnsi="Arial" w:cs="Arial"/>
          <w:color w:val="auto"/>
          <w:highlight w:val="none"/>
        </w:rPr>
        <w:t>66</w:t>
      </w:r>
      <w:r>
        <w:rPr>
          <w:rFonts w:ascii="Arial" w:hAnsi="Arial" w:cs="Arial"/>
          <w:color w:val="auto"/>
          <w:highlight w:val="none"/>
        </w:rPr>
        <w:fldChar w:fldCharType="end"/>
      </w:r>
      <w:r>
        <w:rPr>
          <w:rFonts w:ascii="Arial" w:hAnsi="Arial" w:cs="Arial"/>
          <w:color w:val="auto"/>
          <w:highlight w:val="none"/>
        </w:rPr>
        <w:fldChar w:fldCharType="end"/>
      </w:r>
    </w:p>
    <w:p w14:paraId="7CFFD668">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"_Toc9152" </w:instrText>
      </w:r>
      <w:r>
        <w:rPr>
          <w:color w:val="auto"/>
          <w:highlight w:val="none"/>
        </w:rPr>
        <w:fldChar w:fldCharType="separate"/>
      </w:r>
      <w:r>
        <w:rPr>
          <w:rFonts w:ascii="Arial" w:hAnsi="Arial" w:cs="Arial"/>
          <w:color w:val="auto"/>
          <w:highlight w:val="none"/>
        </w:rPr>
        <w:t>第五节 其他文书、文件格式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_Toc9152 \h </w:instrText>
      </w:r>
      <w:r>
        <w:rPr>
          <w:rFonts w:ascii="Arial" w:hAnsi="Arial" w:cs="Arial"/>
          <w:color w:val="auto"/>
          <w:highlight w:val="none"/>
        </w:rPr>
        <w:fldChar w:fldCharType="separate"/>
      </w:r>
      <w:r>
        <w:rPr>
          <w:rFonts w:ascii="Arial" w:hAnsi="Arial" w:cs="Arial"/>
          <w:color w:val="auto"/>
          <w:highlight w:val="none"/>
        </w:rPr>
        <w:t>72</w:t>
      </w:r>
      <w:r>
        <w:rPr>
          <w:rFonts w:ascii="Arial" w:hAnsi="Arial" w:cs="Arial"/>
          <w:color w:val="auto"/>
          <w:highlight w:val="none"/>
        </w:rPr>
        <w:fldChar w:fldCharType="end"/>
      </w:r>
      <w:r>
        <w:rPr>
          <w:rFonts w:ascii="Arial" w:hAnsi="Arial" w:cs="Arial"/>
          <w:color w:val="auto"/>
          <w:highlight w:val="none"/>
        </w:rPr>
        <w:fldChar w:fldCharType="end"/>
      </w:r>
    </w:p>
    <w:p w14:paraId="71342E48">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"_Toc28896" </w:instrText>
      </w:r>
      <w:r>
        <w:rPr>
          <w:color w:val="auto"/>
          <w:highlight w:val="none"/>
        </w:rPr>
        <w:fldChar w:fldCharType="separate"/>
      </w:r>
      <w:r>
        <w:rPr>
          <w:rFonts w:ascii="Arial" w:hAnsi="Arial" w:cs="Arial"/>
          <w:color w:val="auto"/>
          <w:highlight w:val="none"/>
        </w:rPr>
        <w:t>第六章  合同文本</w:t>
      </w:r>
      <w:bookmarkStart w:id="4" w:name="_Hlt178609719"/>
      <w:bookmarkStart w:id="5" w:name="_Hlt178609718"/>
      <w:r>
        <w:rPr>
          <w:rFonts w:ascii="Arial" w:hAnsi="Arial" w:cs="Arial"/>
          <w:color w:val="auto"/>
          <w:highlight w:val="none"/>
        </w:rPr>
        <w:tab/>
      </w:r>
      <w:bookmarkEnd w:id="4"/>
      <w:bookmarkEnd w:id="5"/>
      <w:r>
        <w:rPr>
          <w:rFonts w:ascii="Arial" w:hAnsi="Arial" w:cs="Arial"/>
          <w:color w:val="auto"/>
          <w:highlight w:val="none"/>
        </w:rPr>
        <w:fldChar w:fldCharType="begin"/>
      </w:r>
      <w:r>
        <w:rPr>
          <w:rFonts w:ascii="Arial" w:hAnsi="Arial" w:cs="Arial"/>
          <w:color w:val="auto"/>
          <w:highlight w:val="none"/>
        </w:rPr>
        <w:instrText xml:space="preserve"> PAGEREF _Toc28896 \h </w:instrText>
      </w:r>
      <w:r>
        <w:rPr>
          <w:rFonts w:ascii="Arial" w:hAnsi="Arial" w:cs="Arial"/>
          <w:color w:val="auto"/>
          <w:highlight w:val="none"/>
        </w:rPr>
        <w:fldChar w:fldCharType="separate"/>
      </w:r>
      <w:r>
        <w:rPr>
          <w:rFonts w:ascii="Arial" w:hAnsi="Arial" w:cs="Arial"/>
          <w:color w:val="auto"/>
          <w:highlight w:val="none"/>
        </w:rPr>
        <w:t>74</w:t>
      </w:r>
      <w:r>
        <w:rPr>
          <w:rFonts w:ascii="Arial" w:hAnsi="Arial" w:cs="Arial"/>
          <w:color w:val="auto"/>
          <w:highlight w:val="none"/>
        </w:rPr>
        <w:fldChar w:fldCharType="end"/>
      </w:r>
      <w:r>
        <w:rPr>
          <w:rFonts w:ascii="Arial" w:hAnsi="Arial" w:cs="Arial"/>
          <w:color w:val="auto"/>
          <w:highlight w:val="none"/>
        </w:rPr>
        <w:fldChar w:fldCharType="end"/>
      </w:r>
    </w:p>
    <w:p w14:paraId="48F30966">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"_Toc4053" </w:instrText>
      </w:r>
      <w:r>
        <w:rPr>
          <w:color w:val="auto"/>
          <w:highlight w:val="none"/>
        </w:rPr>
        <w:fldChar w:fldCharType="separate"/>
      </w:r>
      <w:r>
        <w:rPr>
          <w:rFonts w:ascii="Arial" w:hAnsi="Arial" w:cs="Arial"/>
          <w:color w:val="auto"/>
          <w:highlight w:val="none"/>
        </w:rPr>
        <w:t>第一部分 合同书</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_Toc4053 \h </w:instrText>
      </w:r>
      <w:r>
        <w:rPr>
          <w:rFonts w:ascii="Arial" w:hAnsi="Arial" w:cs="Arial"/>
          <w:color w:val="auto"/>
          <w:highlight w:val="none"/>
        </w:rPr>
        <w:fldChar w:fldCharType="separate"/>
      </w:r>
      <w:r>
        <w:rPr>
          <w:rFonts w:ascii="Arial" w:hAnsi="Arial" w:cs="Arial"/>
          <w:color w:val="auto"/>
          <w:highlight w:val="none"/>
        </w:rPr>
        <w:t>77</w:t>
      </w:r>
      <w:r>
        <w:rPr>
          <w:rFonts w:ascii="Arial" w:hAnsi="Arial" w:cs="Arial"/>
          <w:color w:val="auto"/>
          <w:highlight w:val="none"/>
        </w:rPr>
        <w:fldChar w:fldCharType="end"/>
      </w:r>
      <w:r>
        <w:rPr>
          <w:rFonts w:ascii="Arial" w:hAnsi="Arial" w:cs="Arial"/>
          <w:color w:val="auto"/>
          <w:highlight w:val="none"/>
        </w:rPr>
        <w:fldChar w:fldCharType="end"/>
      </w:r>
    </w:p>
    <w:p w14:paraId="0ADF1F33">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"_Toc13169" </w:instrText>
      </w:r>
      <w:r>
        <w:rPr>
          <w:color w:val="auto"/>
          <w:highlight w:val="none"/>
        </w:rPr>
        <w:fldChar w:fldCharType="separate"/>
      </w:r>
      <w:r>
        <w:rPr>
          <w:rFonts w:ascii="Arial" w:hAnsi="Arial" w:cs="Arial"/>
          <w:color w:val="auto"/>
          <w:highlight w:val="none"/>
        </w:rPr>
        <w:t>第二部分 合同一般条款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_Toc13169 \h </w:instrText>
      </w:r>
      <w:r>
        <w:rPr>
          <w:rFonts w:ascii="Arial" w:hAnsi="Arial" w:cs="Arial"/>
          <w:color w:val="auto"/>
          <w:highlight w:val="none"/>
        </w:rPr>
        <w:fldChar w:fldCharType="separate"/>
      </w:r>
      <w:r>
        <w:rPr>
          <w:rFonts w:ascii="Arial" w:hAnsi="Arial" w:cs="Arial"/>
          <w:color w:val="auto"/>
          <w:highlight w:val="none"/>
        </w:rPr>
        <w:t>80</w:t>
      </w:r>
      <w:r>
        <w:rPr>
          <w:rFonts w:ascii="Arial" w:hAnsi="Arial" w:cs="Arial"/>
          <w:color w:val="auto"/>
          <w:highlight w:val="none"/>
        </w:rPr>
        <w:fldChar w:fldCharType="end"/>
      </w:r>
      <w:r>
        <w:rPr>
          <w:rFonts w:ascii="Arial" w:hAnsi="Arial" w:cs="Arial"/>
          <w:color w:val="auto"/>
          <w:highlight w:val="none"/>
        </w:rPr>
        <w:fldChar w:fldCharType="end"/>
      </w:r>
    </w:p>
    <w:p w14:paraId="5B366D14">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"_Toc28436" </w:instrText>
      </w:r>
      <w:r>
        <w:rPr>
          <w:color w:val="auto"/>
          <w:highlight w:val="none"/>
        </w:rPr>
        <w:fldChar w:fldCharType="separate"/>
      </w:r>
      <w:r>
        <w:rPr>
          <w:rFonts w:ascii="Arial" w:hAnsi="Arial" w:cs="Arial"/>
          <w:color w:val="auto"/>
          <w:highlight w:val="none"/>
        </w:rPr>
        <w:t>第三部分  合同专用条款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_Toc28436 \h </w:instrText>
      </w:r>
      <w:r>
        <w:rPr>
          <w:rFonts w:ascii="Arial" w:hAnsi="Arial" w:cs="Arial"/>
          <w:color w:val="auto"/>
          <w:highlight w:val="none"/>
        </w:rPr>
        <w:fldChar w:fldCharType="separate"/>
      </w:r>
      <w:r>
        <w:rPr>
          <w:rFonts w:ascii="Arial" w:hAnsi="Arial" w:cs="Arial"/>
          <w:color w:val="auto"/>
          <w:highlight w:val="none"/>
        </w:rPr>
        <w:t>85</w:t>
      </w:r>
      <w:r>
        <w:rPr>
          <w:rFonts w:ascii="Arial" w:hAnsi="Arial" w:cs="Arial"/>
          <w:color w:val="auto"/>
          <w:highlight w:val="none"/>
        </w:rPr>
        <w:fldChar w:fldCharType="end"/>
      </w:r>
      <w:r>
        <w:rPr>
          <w:rFonts w:ascii="Arial" w:hAnsi="Arial" w:cs="Arial"/>
          <w:color w:val="auto"/>
          <w:highlight w:val="none"/>
        </w:rPr>
        <w:fldChar w:fldCharType="end"/>
      </w:r>
    </w:p>
    <w:p w14:paraId="64D9EED8">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"_Toc9778" </w:instrText>
      </w:r>
      <w:r>
        <w:rPr>
          <w:color w:val="auto"/>
          <w:highlight w:val="none"/>
        </w:rPr>
        <w:fldChar w:fldCharType="separate"/>
      </w:r>
      <w:r>
        <w:rPr>
          <w:rFonts w:ascii="Arial" w:hAnsi="Arial" w:cs="Arial"/>
          <w:color w:val="auto"/>
          <w:highlight w:val="none"/>
        </w:rPr>
        <w:t>第七章 质疑、投诉</w:t>
      </w:r>
      <w:bookmarkStart w:id="6" w:name="_Hlt184221070"/>
      <w:bookmarkStart w:id="7" w:name="_Hlt184221069"/>
      <w:r>
        <w:rPr>
          <w:rFonts w:ascii="Arial" w:hAnsi="Arial" w:cs="Arial"/>
          <w:color w:val="auto"/>
          <w:highlight w:val="none"/>
        </w:rPr>
        <w:t>材</w:t>
      </w:r>
      <w:bookmarkEnd w:id="6"/>
      <w:bookmarkEnd w:id="7"/>
      <w:r>
        <w:rPr>
          <w:rFonts w:ascii="Arial" w:hAnsi="Arial" w:cs="Arial"/>
          <w:color w:val="auto"/>
          <w:highlight w:val="none"/>
        </w:rPr>
        <w:t>料格式</w:t>
      </w:r>
      <w:bookmarkStart w:id="8" w:name="_Hlt184030662"/>
      <w:bookmarkStart w:id="9" w:name="_Hlt184030661"/>
      <w:r>
        <w:rPr>
          <w:rFonts w:ascii="Arial" w:hAnsi="Arial" w:cs="Arial"/>
          <w:color w:val="auto"/>
          <w:highlight w:val="none"/>
        </w:rPr>
        <w:tab/>
      </w:r>
      <w:bookmarkEnd w:id="8"/>
      <w:bookmarkEnd w:id="9"/>
      <w:r>
        <w:rPr>
          <w:rFonts w:ascii="Arial" w:hAnsi="Arial" w:cs="Arial"/>
          <w:color w:val="auto"/>
          <w:highlight w:val="none"/>
        </w:rPr>
        <w:fldChar w:fldCharType="begin"/>
      </w:r>
      <w:r>
        <w:rPr>
          <w:rFonts w:ascii="Arial" w:hAnsi="Arial" w:cs="Arial"/>
          <w:color w:val="auto"/>
          <w:highlight w:val="none"/>
        </w:rPr>
        <w:instrText xml:space="preserve"> PAGEREF _Toc9778 \h </w:instrText>
      </w:r>
      <w:r>
        <w:rPr>
          <w:rFonts w:ascii="Arial" w:hAnsi="Arial" w:cs="Arial"/>
          <w:color w:val="auto"/>
          <w:highlight w:val="none"/>
        </w:rPr>
        <w:fldChar w:fldCharType="separate"/>
      </w:r>
      <w:r>
        <w:rPr>
          <w:rFonts w:ascii="Arial" w:hAnsi="Arial" w:cs="Arial"/>
          <w:color w:val="auto"/>
          <w:highlight w:val="none"/>
        </w:rPr>
        <w:t>88</w:t>
      </w:r>
      <w:r>
        <w:rPr>
          <w:rFonts w:ascii="Arial" w:hAnsi="Arial" w:cs="Arial"/>
          <w:color w:val="auto"/>
          <w:highlight w:val="none"/>
        </w:rPr>
        <w:fldChar w:fldCharType="end"/>
      </w:r>
      <w:r>
        <w:rPr>
          <w:rFonts w:ascii="Arial" w:hAnsi="Arial" w:cs="Arial"/>
          <w:color w:val="auto"/>
          <w:highlight w:val="none"/>
        </w:rPr>
        <w:fldChar w:fldCharType="end"/>
      </w:r>
    </w:p>
    <w:p w14:paraId="77B151EA">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"_Toc27253" </w:instrText>
      </w:r>
      <w:r>
        <w:rPr>
          <w:color w:val="auto"/>
          <w:highlight w:val="none"/>
        </w:rPr>
        <w:fldChar w:fldCharType="separate"/>
      </w:r>
      <w:r>
        <w:rPr>
          <w:rFonts w:ascii="Arial" w:hAnsi="Arial" w:cs="Arial"/>
          <w:color w:val="auto"/>
          <w:highlight w:val="none"/>
        </w:rPr>
        <w:t>第一节 质疑函（格式）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_Toc27253 \h </w:instrText>
      </w:r>
      <w:r>
        <w:rPr>
          <w:rFonts w:ascii="Arial" w:hAnsi="Arial" w:cs="Arial"/>
          <w:color w:val="auto"/>
          <w:highlight w:val="none"/>
        </w:rPr>
        <w:fldChar w:fldCharType="separate"/>
      </w:r>
      <w:r>
        <w:rPr>
          <w:rFonts w:ascii="Arial" w:hAnsi="Arial" w:cs="Arial"/>
          <w:color w:val="auto"/>
          <w:highlight w:val="none"/>
        </w:rPr>
        <w:t>89</w:t>
      </w:r>
      <w:r>
        <w:rPr>
          <w:rFonts w:ascii="Arial" w:hAnsi="Arial" w:cs="Arial"/>
          <w:color w:val="auto"/>
          <w:highlight w:val="none"/>
        </w:rPr>
        <w:fldChar w:fldCharType="end"/>
      </w:r>
      <w:r>
        <w:rPr>
          <w:rFonts w:ascii="Arial" w:hAnsi="Arial" w:cs="Arial"/>
          <w:color w:val="auto"/>
          <w:highlight w:val="none"/>
        </w:rPr>
        <w:fldChar w:fldCharType="end"/>
      </w:r>
    </w:p>
    <w:p w14:paraId="1DF0140B">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"_Toc10694" </w:instrText>
      </w:r>
      <w:r>
        <w:rPr>
          <w:color w:val="auto"/>
          <w:highlight w:val="none"/>
        </w:rPr>
        <w:fldChar w:fldCharType="separate"/>
      </w:r>
      <w:r>
        <w:rPr>
          <w:rFonts w:ascii="Arial" w:hAnsi="Arial" w:cs="Arial"/>
          <w:color w:val="auto"/>
          <w:szCs w:val="44"/>
          <w:highlight w:val="none"/>
        </w:rPr>
        <w:t>第二节 投诉书（格式）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_Toc10694 \h </w:instrText>
      </w:r>
      <w:r>
        <w:rPr>
          <w:rFonts w:ascii="Arial" w:hAnsi="Arial" w:cs="Arial"/>
          <w:color w:val="auto"/>
          <w:highlight w:val="none"/>
        </w:rPr>
        <w:fldChar w:fldCharType="separate"/>
      </w:r>
      <w:r>
        <w:rPr>
          <w:rFonts w:ascii="Arial" w:hAnsi="Arial" w:cs="Arial"/>
          <w:color w:val="auto"/>
          <w:highlight w:val="none"/>
        </w:rPr>
        <w:t>91</w:t>
      </w:r>
      <w:r>
        <w:rPr>
          <w:rFonts w:ascii="Arial" w:hAnsi="Arial" w:cs="Arial"/>
          <w:color w:val="auto"/>
          <w:highlight w:val="none"/>
        </w:rPr>
        <w:fldChar w:fldCharType="end"/>
      </w:r>
      <w:r>
        <w:rPr>
          <w:rFonts w:ascii="Arial" w:hAnsi="Arial" w:cs="Arial"/>
          <w:color w:val="auto"/>
          <w:highlight w:val="none"/>
        </w:rPr>
        <w:fldChar w:fldCharType="end"/>
      </w:r>
    </w:p>
    <w:p w14:paraId="1A590A6A">
      <w:pPr>
        <w:pStyle w:val="23"/>
        <w:spacing w:line="276" w:lineRule="auto"/>
        <w:rPr>
          <w:rFonts w:ascii="Arial" w:hAnsi="Arial" w:cs="Arial"/>
          <w:b/>
          <w:color w:val="auto"/>
          <w:sz w:val="32"/>
          <w:szCs w:val="32"/>
          <w:highlight w:val="none"/>
        </w:rPr>
      </w:pPr>
      <w:r>
        <w:rPr>
          <w:rFonts w:ascii="Arial" w:hAnsi="Arial" w:cs="Arial"/>
          <w:color w:val="auto"/>
          <w:szCs w:val="28"/>
          <w:highlight w:val="none"/>
        </w:rPr>
        <w:fldChar w:fldCharType="end"/>
      </w:r>
    </w:p>
    <w:p w14:paraId="1E249EAE">
      <w:pPr>
        <w:spacing w:line="400" w:lineRule="exact"/>
        <w:rPr>
          <w:rFonts w:ascii="Arial" w:hAnsi="Arial" w:cs="Arial"/>
          <w:b/>
          <w:color w:val="auto"/>
          <w:sz w:val="32"/>
          <w:szCs w:val="32"/>
          <w:highlight w:val="none"/>
        </w:rPr>
        <w:sectPr>
          <w:headerReference r:id="rId4" w:type="first"/>
          <w:footerReference r:id="rId6" w:type="first"/>
          <w:headerReference r:id="rId3" w:type="default"/>
          <w:footerReference r:id="rId5" w:type="default"/>
          <w:pgSz w:w="11906" w:h="16838"/>
          <w:pgMar w:top="1134" w:right="1134" w:bottom="1134" w:left="1417"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03054A6D">
      <w:pPr>
        <w:pStyle w:val="2"/>
        <w:spacing w:line="400" w:lineRule="exact"/>
        <w:jc w:val="center"/>
        <w:rPr>
          <w:rFonts w:ascii="Arial" w:hAnsi="Arial" w:cs="Arial"/>
          <w:color w:val="auto"/>
          <w:highlight w:val="none"/>
        </w:rPr>
      </w:pPr>
      <w:bookmarkStart w:id="10" w:name="_Toc31203"/>
      <w:bookmarkStart w:id="11" w:name="_Toc9606"/>
      <w:r>
        <w:rPr>
          <w:rFonts w:ascii="Arial" w:hAnsi="Arial" w:cs="Arial"/>
          <w:color w:val="auto"/>
          <w:highlight w:val="none"/>
        </w:rPr>
        <w:t xml:space="preserve">第一章 </w:t>
      </w:r>
      <w:bookmarkStart w:id="12" w:name="_Hlk169258320"/>
      <w:r>
        <w:rPr>
          <w:rFonts w:ascii="Arial" w:hAnsi="Arial" w:cs="Arial"/>
          <w:color w:val="auto"/>
          <w:highlight w:val="none"/>
        </w:rPr>
        <w:t>竞争性谈判公告</w:t>
      </w:r>
      <w:bookmarkEnd w:id="10"/>
      <w:bookmarkEnd w:id="11"/>
      <w:bookmarkEnd w:id="12"/>
      <w:bookmarkStart w:id="13" w:name="_Hlk159419453"/>
    </w:p>
    <w:p w14:paraId="26263790">
      <w:pPr>
        <w:spacing w:line="400" w:lineRule="exact"/>
        <w:jc w:val="center"/>
        <w:rPr>
          <w:rFonts w:ascii="Arial" w:hAnsi="Arial" w:cs="Arial"/>
          <w:color w:val="auto"/>
          <w:sz w:val="24"/>
          <w:highlight w:val="none"/>
        </w:rPr>
      </w:pPr>
      <w:r>
        <w:rPr>
          <w:rFonts w:hint="eastAsia" w:ascii="Arial" w:hAnsi="Arial" w:cs="Arial"/>
          <w:color w:val="auto"/>
          <w:kern w:val="0"/>
          <w:sz w:val="24"/>
          <w:highlight w:val="none"/>
          <w:lang w:eastAsia="zh-CN" w:bidi="ar"/>
        </w:rPr>
        <w:t>广西建设工程机电设备招标中心有限公司</w:t>
      </w:r>
      <w:r>
        <w:rPr>
          <w:rFonts w:ascii="Arial" w:hAnsi="Arial" w:cs="Arial"/>
          <w:color w:val="auto"/>
          <w:kern w:val="0"/>
          <w:sz w:val="24"/>
          <w:highlight w:val="none"/>
          <w:lang w:bidi="ar"/>
        </w:rPr>
        <w:t>关于</w:t>
      </w:r>
      <w:r>
        <w:rPr>
          <w:rFonts w:hint="eastAsia" w:ascii="Arial" w:hAnsi="Arial" w:cs="Arial"/>
          <w:color w:val="auto"/>
          <w:kern w:val="0"/>
          <w:sz w:val="24"/>
          <w:highlight w:val="none"/>
          <w:lang w:eastAsia="zh-CN" w:bidi="ar"/>
        </w:rPr>
        <w:t>康养专业实训设备采购（重）</w:t>
      </w:r>
      <w:r>
        <w:rPr>
          <w:rFonts w:ascii="Arial" w:hAnsi="Arial" w:cs="Arial"/>
          <w:color w:val="auto"/>
          <w:kern w:val="0"/>
          <w:sz w:val="24"/>
          <w:highlight w:val="none"/>
          <w:lang w:bidi="ar"/>
        </w:rPr>
        <w:t>（</w:t>
      </w:r>
      <w:r>
        <w:rPr>
          <w:rFonts w:hint="eastAsia" w:ascii="Arial" w:hAnsi="Arial" w:cs="Arial"/>
          <w:color w:val="auto"/>
          <w:kern w:val="0"/>
          <w:sz w:val="24"/>
          <w:highlight w:val="none"/>
          <w:lang w:eastAsia="zh-CN" w:bidi="ar"/>
        </w:rPr>
        <w:t>NNZC2026-J1-990553-JGJD</w:t>
      </w:r>
      <w:r>
        <w:rPr>
          <w:rFonts w:ascii="Arial" w:hAnsi="Arial" w:cs="Arial"/>
          <w:color w:val="auto"/>
          <w:kern w:val="0"/>
          <w:sz w:val="24"/>
          <w:highlight w:val="none"/>
          <w:lang w:bidi="ar"/>
        </w:rPr>
        <w:t>）竞争性谈判公告</w:t>
      </w:r>
    </w:p>
    <w:p w14:paraId="201B2B32">
      <w:pPr>
        <w:pBdr>
          <w:top w:val="single" w:color="auto" w:sz="4" w:space="0"/>
          <w:left w:val="single" w:color="auto" w:sz="4" w:space="4"/>
          <w:bottom w:val="single" w:color="auto" w:sz="4" w:space="1"/>
          <w:right w:val="single" w:color="auto" w:sz="4" w:space="4"/>
        </w:pBdr>
        <w:spacing w:line="360" w:lineRule="auto"/>
        <w:ind w:firstLine="422" w:firstLineChars="200"/>
        <w:rPr>
          <w:rFonts w:ascii="Arial" w:hAnsi="Arial" w:cs="Arial"/>
          <w:b/>
          <w:color w:val="auto"/>
          <w:szCs w:val="21"/>
          <w:highlight w:val="none"/>
        </w:rPr>
      </w:pPr>
      <w:bookmarkStart w:id="14" w:name="_Toc35393621"/>
      <w:bookmarkStart w:id="15" w:name="_Toc28359002"/>
      <w:bookmarkStart w:id="16" w:name="_Toc28359079"/>
      <w:bookmarkStart w:id="17" w:name="_Toc35393790"/>
      <w:r>
        <w:rPr>
          <w:rFonts w:ascii="Arial" w:hAnsi="Arial" w:cs="Arial"/>
          <w:b/>
          <w:color w:val="auto"/>
          <w:szCs w:val="21"/>
          <w:highlight w:val="none"/>
        </w:rPr>
        <w:t>项目概况</w:t>
      </w:r>
    </w:p>
    <w:p w14:paraId="7576C535">
      <w:pPr>
        <w:pBdr>
          <w:top w:val="single" w:color="auto" w:sz="4" w:space="0"/>
          <w:left w:val="single" w:color="auto" w:sz="4" w:space="4"/>
          <w:bottom w:val="single" w:color="auto" w:sz="4" w:space="1"/>
          <w:right w:val="single" w:color="auto" w:sz="4" w:space="4"/>
        </w:pBd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u w:val="single"/>
          <w:lang w:eastAsia="zh-CN"/>
        </w:rPr>
        <w:t>康养专业实训设备采购（重）</w:t>
      </w:r>
      <w:r>
        <w:rPr>
          <w:rFonts w:ascii="Arial" w:hAnsi="Arial" w:cs="Arial"/>
          <w:color w:val="auto"/>
          <w:szCs w:val="21"/>
          <w:highlight w:val="none"/>
        </w:rPr>
        <w:t>的潜在供应商应在广西政府采购云平台（</w:t>
      </w:r>
      <w:r>
        <w:rPr>
          <w:rFonts w:ascii="Arial" w:hAnsi="Arial" w:cs="Arial"/>
          <w:snapToGrid w:val="0"/>
          <w:color w:val="auto"/>
          <w:szCs w:val="21"/>
          <w:highlight w:val="none"/>
        </w:rPr>
        <w:t>https://www.gcy.zfcg.gxzf.gov.cn/）获取（下载）</w:t>
      </w:r>
      <w:r>
        <w:rPr>
          <w:rFonts w:ascii="Arial" w:hAnsi="Arial" w:cs="Arial"/>
          <w:color w:val="auto"/>
          <w:szCs w:val="21"/>
          <w:highlight w:val="none"/>
        </w:rPr>
        <w:t>竞争性谈判文件，并于</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22</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w:t>
      </w:r>
      <w:r>
        <w:rPr>
          <w:rFonts w:ascii="Arial" w:hAnsi="Arial" w:cs="Arial"/>
          <w:bCs/>
          <w:color w:val="auto"/>
          <w:szCs w:val="21"/>
          <w:highlight w:val="none"/>
          <w:u w:val="none"/>
        </w:rPr>
        <w:t>（</w:t>
      </w:r>
      <w:r>
        <w:rPr>
          <w:rFonts w:ascii="Arial" w:hAnsi="Arial" w:cs="Arial"/>
          <w:bCs/>
          <w:color w:val="auto"/>
          <w:szCs w:val="21"/>
          <w:highlight w:val="none"/>
        </w:rPr>
        <w:t>北京时间）前提交响应文件</w:t>
      </w:r>
      <w:r>
        <w:rPr>
          <w:rFonts w:ascii="Arial" w:hAnsi="Arial" w:cs="Arial"/>
          <w:color w:val="auto"/>
          <w:szCs w:val="21"/>
          <w:highlight w:val="none"/>
        </w:rPr>
        <w:t>。</w:t>
      </w:r>
    </w:p>
    <w:bookmarkEnd w:id="14"/>
    <w:bookmarkEnd w:id="15"/>
    <w:bookmarkEnd w:id="16"/>
    <w:bookmarkEnd w:id="17"/>
    <w:p w14:paraId="2F4F38C4">
      <w:pPr>
        <w:spacing w:line="360" w:lineRule="auto"/>
        <w:rPr>
          <w:rFonts w:ascii="Arial" w:hAnsi="Arial" w:cs="Arial"/>
          <w:b/>
          <w:color w:val="auto"/>
          <w:szCs w:val="21"/>
          <w:highlight w:val="none"/>
        </w:rPr>
      </w:pPr>
      <w:r>
        <w:rPr>
          <w:rFonts w:ascii="Arial" w:hAnsi="Arial" w:cs="Arial"/>
          <w:b/>
          <w:bCs/>
          <w:color w:val="auto"/>
          <w:szCs w:val="21"/>
          <w:highlight w:val="none"/>
        </w:rPr>
        <w:t>一、项目基本情况</w:t>
      </w:r>
    </w:p>
    <w:p w14:paraId="031ADA50">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项目编号：</w:t>
      </w:r>
      <w:r>
        <w:rPr>
          <w:rFonts w:hint="eastAsia" w:ascii="Arial" w:hAnsi="Arial" w:cs="Arial"/>
          <w:color w:val="auto"/>
          <w:szCs w:val="21"/>
          <w:highlight w:val="none"/>
          <w:lang w:eastAsia="zh-CN"/>
        </w:rPr>
        <w:t>NNZC2026-J1-990553-JGJD</w:t>
      </w:r>
    </w:p>
    <w:p w14:paraId="5AEBCD78">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项目名称：</w:t>
      </w:r>
      <w:r>
        <w:rPr>
          <w:rFonts w:hint="eastAsia" w:ascii="Arial" w:hAnsi="Arial" w:cs="Arial"/>
          <w:color w:val="auto"/>
          <w:szCs w:val="21"/>
          <w:highlight w:val="none"/>
          <w:lang w:eastAsia="zh-CN"/>
        </w:rPr>
        <w:t>康养专业实训设备采购（重）</w:t>
      </w:r>
    </w:p>
    <w:p w14:paraId="5D401C37">
      <w:pPr>
        <w:spacing w:line="360" w:lineRule="auto"/>
        <w:ind w:firstLine="420" w:firstLineChars="200"/>
        <w:rPr>
          <w:rFonts w:hint="default" w:ascii="Arial" w:hAnsi="Arial" w:eastAsia="宋体" w:cs="Arial"/>
          <w:color w:val="auto"/>
          <w:szCs w:val="21"/>
          <w:highlight w:val="none"/>
          <w:lang w:val="en-US" w:eastAsia="zh-CN"/>
        </w:rPr>
      </w:pPr>
      <w:r>
        <w:rPr>
          <w:rFonts w:ascii="Arial" w:hAnsi="Arial" w:cs="Arial"/>
          <w:color w:val="auto"/>
          <w:szCs w:val="21"/>
          <w:highlight w:val="none"/>
        </w:rPr>
        <w:t>预算金额</w:t>
      </w:r>
      <w:bookmarkStart w:id="18" w:name="OLE_LINK2"/>
      <w:r>
        <w:rPr>
          <w:rFonts w:ascii="Arial" w:hAnsi="Arial" w:cs="Arial"/>
          <w:color w:val="auto"/>
          <w:szCs w:val="21"/>
          <w:highlight w:val="none"/>
        </w:rPr>
        <w:t>（元）：</w:t>
      </w:r>
      <w:r>
        <w:rPr>
          <w:rFonts w:hint="eastAsia" w:ascii="Arial" w:hAnsi="Arial" w:cs="Arial"/>
          <w:color w:val="auto"/>
          <w:szCs w:val="21"/>
          <w:highlight w:val="none"/>
          <w:lang w:val="en-US" w:eastAsia="zh-CN"/>
        </w:rPr>
        <w:t>566650.00</w:t>
      </w:r>
    </w:p>
    <w:bookmarkEnd w:id="18"/>
    <w:p w14:paraId="6A1B18BD">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最高限价（元）：</w:t>
      </w:r>
      <w:r>
        <w:rPr>
          <w:rFonts w:hint="eastAsia" w:ascii="Arial" w:hAnsi="Arial" w:cs="Arial"/>
          <w:color w:val="auto"/>
          <w:szCs w:val="21"/>
          <w:highlight w:val="none"/>
          <w:lang w:val="en-US" w:eastAsia="zh-CN"/>
        </w:rPr>
        <w:t>566650.00</w:t>
      </w:r>
    </w:p>
    <w:p w14:paraId="71FD1F30">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采购需求：</w:t>
      </w:r>
      <w:r>
        <w:rPr>
          <w:rFonts w:hint="eastAsia" w:ascii="宋体" w:hAnsi="宋体" w:eastAsia="宋体" w:cs="宋体"/>
          <w:color w:val="auto"/>
          <w:highlight w:val="none"/>
          <w:lang w:val="en-US" w:eastAsia="zh-CN"/>
        </w:rPr>
        <w:t>采购康养专业实训设备</w:t>
      </w:r>
      <w:r>
        <w:rPr>
          <w:rFonts w:hint="eastAsia" w:ascii="宋体" w:hAnsi="宋体" w:cs="宋体"/>
          <w:color w:val="auto"/>
          <w:highlight w:val="none"/>
          <w:lang w:val="en-US" w:eastAsia="zh-CN"/>
        </w:rPr>
        <w:t>一批</w:t>
      </w:r>
      <w:r>
        <w:rPr>
          <w:rFonts w:ascii="Arial" w:hAnsi="Arial" w:cs="Arial"/>
          <w:color w:val="auto"/>
          <w:szCs w:val="21"/>
          <w:highlight w:val="none"/>
        </w:rPr>
        <w:t>，详见采购需求</w:t>
      </w:r>
      <w:r>
        <w:rPr>
          <w:rFonts w:hint="eastAsia" w:ascii="Arial" w:hAnsi="Arial" w:cs="Arial"/>
          <w:color w:val="auto"/>
          <w:szCs w:val="21"/>
          <w:highlight w:val="none"/>
          <w:lang w:eastAsia="zh-CN"/>
        </w:rPr>
        <w:t>。</w:t>
      </w:r>
    </w:p>
    <w:p w14:paraId="14321209">
      <w:pPr>
        <w:spacing w:line="360" w:lineRule="auto"/>
        <w:ind w:firstLine="420" w:firstLineChars="200"/>
        <w:rPr>
          <w:rFonts w:hint="eastAsia" w:ascii="Arial" w:hAnsi="Arial" w:cs="Arial"/>
          <w:color w:val="auto"/>
          <w:szCs w:val="21"/>
          <w:highlight w:val="none"/>
        </w:rPr>
      </w:pPr>
      <w:r>
        <w:rPr>
          <w:rFonts w:ascii="Arial" w:hAnsi="Arial" w:cs="Arial"/>
          <w:color w:val="auto"/>
          <w:szCs w:val="21"/>
          <w:highlight w:val="none"/>
        </w:rPr>
        <w:t>合同履行期限（</w:t>
      </w:r>
      <w:r>
        <w:rPr>
          <w:rFonts w:ascii="Arial" w:hAnsi="Arial" w:cs="Arial"/>
          <w:bCs/>
          <w:color w:val="auto"/>
          <w:szCs w:val="21"/>
          <w:highlight w:val="none"/>
        </w:rPr>
        <w:t>交货期</w:t>
      </w:r>
      <w:r>
        <w:rPr>
          <w:rFonts w:ascii="Arial" w:hAnsi="Arial" w:cs="Arial"/>
          <w:color w:val="auto"/>
          <w:szCs w:val="21"/>
          <w:highlight w:val="none"/>
        </w:rPr>
        <w:t>）：</w:t>
      </w:r>
      <w:r>
        <w:rPr>
          <w:rFonts w:hint="eastAsia" w:ascii="Arial" w:hAnsi="Arial" w:cs="Arial"/>
          <w:color w:val="auto"/>
          <w:szCs w:val="21"/>
          <w:highlight w:val="none"/>
        </w:rPr>
        <w:t>自合同签</w:t>
      </w:r>
      <w:r>
        <w:rPr>
          <w:rFonts w:hint="eastAsia" w:ascii="Arial" w:hAnsi="Arial" w:cs="Arial"/>
          <w:color w:val="auto"/>
          <w:szCs w:val="21"/>
          <w:highlight w:val="none"/>
          <w:lang w:eastAsia="zh-CN"/>
        </w:rPr>
        <w:t>订</w:t>
      </w:r>
      <w:r>
        <w:rPr>
          <w:rFonts w:hint="eastAsia" w:ascii="Arial" w:hAnsi="Arial" w:cs="Arial"/>
          <w:color w:val="auto"/>
          <w:szCs w:val="21"/>
          <w:highlight w:val="none"/>
        </w:rPr>
        <w:t>之日起30日内交货。</w:t>
      </w:r>
    </w:p>
    <w:p w14:paraId="1729075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本项目是否接受联合体响应：</w:t>
      </w:r>
      <w:r>
        <w:rPr>
          <w:rFonts w:hint="eastAsia" w:ascii="Arial" w:hAnsi="Arial" w:cs="Arial"/>
          <w:color w:val="auto"/>
          <w:szCs w:val="21"/>
          <w:highlight w:val="none"/>
        </w:rPr>
        <w:t>□</w:t>
      </w:r>
      <w:r>
        <w:rPr>
          <w:rFonts w:ascii="Arial" w:hAnsi="Arial" w:cs="Arial"/>
          <w:color w:val="auto"/>
          <w:szCs w:val="21"/>
          <w:highlight w:val="none"/>
        </w:rPr>
        <w:t>是，</w:t>
      </w:r>
      <w:r>
        <w:rPr>
          <w:rFonts w:hint="eastAsia" w:ascii="Segoe UI Symbol" w:hAnsi="Segoe UI Symbol" w:cs="Segoe UI Symbol"/>
          <w:color w:val="auto"/>
          <w:szCs w:val="21"/>
          <w:highlight w:val="none"/>
        </w:rPr>
        <w:t>☑</w:t>
      </w:r>
      <w:r>
        <w:rPr>
          <w:rFonts w:ascii="Arial" w:hAnsi="Arial" w:cs="Arial"/>
          <w:color w:val="auto"/>
          <w:szCs w:val="21"/>
          <w:highlight w:val="none"/>
        </w:rPr>
        <w:t>否。</w:t>
      </w:r>
    </w:p>
    <w:p w14:paraId="1039F8AA">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二、供应商的资格条件</w:t>
      </w:r>
    </w:p>
    <w:p w14:paraId="29939D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1.满足《中华人民共和国政府采购法》第二十二条规定；</w:t>
      </w:r>
    </w:p>
    <w:p w14:paraId="152BDD5E">
      <w:pPr>
        <w:spacing w:line="360" w:lineRule="auto"/>
        <w:ind w:firstLine="420" w:firstLineChars="200"/>
        <w:rPr>
          <w:rFonts w:ascii="宋体" w:hAnsi="宋体"/>
          <w:color w:val="auto"/>
          <w:szCs w:val="21"/>
          <w:highlight w:val="none"/>
        </w:rPr>
      </w:pPr>
      <w:r>
        <w:rPr>
          <w:rFonts w:ascii="Arial" w:hAnsi="Arial" w:cs="Arial"/>
          <w:color w:val="auto"/>
          <w:szCs w:val="21"/>
          <w:highlight w:val="none"/>
        </w:rPr>
        <w:t>2.落实政府采购政策需满足的资格要求：</w:t>
      </w:r>
      <w:r>
        <w:rPr>
          <w:rFonts w:hint="eastAsia" w:ascii="宋体" w:hAnsi="宋体"/>
          <w:color w:val="auto"/>
          <w:szCs w:val="21"/>
          <w:highlight w:val="none"/>
        </w:rPr>
        <w:t>本项目</w:t>
      </w:r>
      <w:r>
        <w:rPr>
          <w:rFonts w:hint="eastAsia" w:ascii="宋体" w:hAnsi="宋体"/>
          <w:color w:val="auto"/>
          <w:szCs w:val="21"/>
          <w:highlight w:val="none"/>
          <w:lang w:val="en-US" w:eastAsia="zh-CN"/>
        </w:rPr>
        <w:t>专门面向中小企业</w:t>
      </w:r>
      <w:r>
        <w:rPr>
          <w:rFonts w:hint="eastAsia" w:ascii="宋体" w:hAnsi="宋体"/>
          <w:color w:val="auto"/>
          <w:szCs w:val="21"/>
          <w:highlight w:val="none"/>
        </w:rPr>
        <w:t>。</w:t>
      </w:r>
    </w:p>
    <w:p w14:paraId="2FF939A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3.本项目的特定资格要求：</w:t>
      </w:r>
    </w:p>
    <w:p w14:paraId="2A8378F8">
      <w:pPr>
        <w:spacing w:line="360" w:lineRule="auto"/>
        <w:ind w:left="420"/>
        <w:rPr>
          <w:rFonts w:ascii="Arial" w:hAnsi="Arial" w:cs="Arial"/>
          <w:color w:val="auto"/>
          <w:szCs w:val="21"/>
          <w:highlight w:val="none"/>
        </w:rPr>
      </w:pPr>
      <w:r>
        <w:rPr>
          <w:rFonts w:ascii="Arial" w:hAnsi="Arial" w:cs="Arial"/>
          <w:color w:val="auto"/>
          <w:szCs w:val="21"/>
          <w:highlight w:val="none"/>
        </w:rPr>
        <w:t>（1）资质要求：无。</w:t>
      </w:r>
    </w:p>
    <w:p w14:paraId="0093B25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（2）业绩要求：无。</w:t>
      </w:r>
    </w:p>
    <w:p w14:paraId="4AA53F22">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5B7612">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 xml:space="preserve"> 、中国政府采购网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15933C99">
      <w:pPr>
        <w:spacing w:line="312" w:lineRule="auto"/>
        <w:ind w:firstLine="420" w:firstLineChars="200"/>
        <w:jc w:val="left"/>
        <w:rPr>
          <w:rFonts w:ascii="Arial" w:hAnsi="Arial" w:cs="Arial"/>
          <w:color w:val="auto"/>
          <w:kern w:val="0"/>
          <w:szCs w:val="21"/>
          <w:highlight w:val="none"/>
        </w:rPr>
      </w:pPr>
      <w:bookmarkStart w:id="19" w:name="_Hlk132732817"/>
      <w:r>
        <w:rPr>
          <w:rFonts w:ascii="Arial" w:hAnsi="Arial" w:cs="Arial"/>
          <w:color w:val="auto"/>
          <w:szCs w:val="21"/>
          <w:highlight w:val="none"/>
        </w:rPr>
        <w:t>（5）</w:t>
      </w:r>
      <w:r>
        <w:rPr>
          <w:rFonts w:ascii="Arial" w:hAnsi="Arial" w:cs="Arial"/>
          <w:color w:val="auto"/>
          <w:kern w:val="0"/>
          <w:szCs w:val="21"/>
          <w:highlight w:val="none"/>
        </w:rPr>
        <w:t>本项目（不允许）分包。</w:t>
      </w:r>
    </w:p>
    <w:p w14:paraId="745998B9">
      <w:pPr>
        <w:snapToGrid w:val="0"/>
        <w:spacing w:line="360" w:lineRule="auto"/>
        <w:ind w:firstLine="420" w:firstLineChars="200"/>
        <w:jc w:val="left"/>
        <w:rPr>
          <w:rFonts w:ascii="Arial" w:hAnsi="Arial" w:cs="Arial"/>
          <w:color w:val="auto"/>
          <w:szCs w:val="21"/>
          <w:highlight w:val="none"/>
        </w:rPr>
      </w:pPr>
      <w:r>
        <w:rPr>
          <w:rFonts w:ascii="Arial" w:hAnsi="Arial" w:cs="Arial"/>
          <w:color w:val="auto"/>
          <w:kern w:val="0"/>
          <w:szCs w:val="21"/>
          <w:highlight w:val="none"/>
        </w:rPr>
        <w:t>（6）本项目（不接受）联合体。</w:t>
      </w:r>
      <w:bookmarkEnd w:id="19"/>
    </w:p>
    <w:p w14:paraId="6F527AF8">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三、获取竞争性谈判文件</w:t>
      </w:r>
    </w:p>
    <w:p w14:paraId="5B950843">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时间：自公告发布之日起至响应文件提交截止时间止。</w:t>
      </w:r>
    </w:p>
    <w:p w14:paraId="386B0BFE">
      <w:pPr>
        <w:spacing w:line="360" w:lineRule="auto"/>
        <w:ind w:firstLine="420" w:firstLineChars="200"/>
        <w:rPr>
          <w:rFonts w:ascii="Arial" w:hAnsi="Arial" w:cs="Arial"/>
          <w:b/>
          <w:bCs/>
          <w:color w:val="auto"/>
          <w:szCs w:val="21"/>
          <w:highlight w:val="none"/>
        </w:rPr>
      </w:pPr>
      <w:r>
        <w:rPr>
          <w:rFonts w:ascii="Arial" w:hAnsi="Arial" w:cs="Arial"/>
          <w:color w:val="auto"/>
          <w:szCs w:val="21"/>
          <w:highlight w:val="none"/>
        </w:rPr>
        <w:t>获取方式</w:t>
      </w:r>
      <w:r>
        <w:rPr>
          <w:rFonts w:hint="eastAsia" w:ascii="Arial" w:hAnsi="Arial" w:cs="Arial"/>
          <w:color w:val="auto"/>
          <w:szCs w:val="21"/>
          <w:highlight w:val="none"/>
          <w:lang w:eastAsia="zh-CN"/>
        </w:rPr>
        <w:t>：</w:t>
      </w:r>
      <w:r>
        <w:rPr>
          <w:rFonts w:ascii="Arial" w:hAnsi="Arial" w:cs="Arial"/>
          <w:color w:val="auto"/>
          <w:szCs w:val="21"/>
          <w:highlight w:val="none"/>
        </w:rPr>
        <w:t>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ascii="Arial" w:hAnsi="Arial" w:cs="Arial"/>
          <w:color w:val="auto"/>
          <w:szCs w:val="21"/>
          <w:highlight w:val="none"/>
        </w:rPr>
        <w:t>本公告“七、其他补充事宜”网上查询地址中的信息公告处下载采购文件。电子响应文件制作需要基于“广西政府采购云平台”（https://www.gcy.zfcg.gxzf.gov.cn/）获取的采购文件编制，拟参与本项目的供应商需使用账号登录或者使用CA登录“广西政府采购云平台”</w:t>
      </w:r>
      <w:r>
        <w:rPr>
          <w:rFonts w:hint="eastAsia" w:ascii="Arial" w:hAnsi="Arial" w:cs="Arial"/>
          <w:color w:val="auto"/>
          <w:szCs w:val="21"/>
          <w:highlight w:val="none"/>
          <w:lang w:eastAsia="zh-CN"/>
        </w:rPr>
        <w:t>－</w:t>
      </w:r>
      <w:r>
        <w:rPr>
          <w:rFonts w:ascii="Arial" w:hAnsi="Arial" w:cs="Arial"/>
          <w:color w:val="auto"/>
          <w:szCs w:val="21"/>
          <w:highlight w:val="none"/>
        </w:rPr>
        <w:t>进入“项目采购”应用，在获取采购文件菜单中选择项目，获取采购文件。</w:t>
      </w:r>
    </w:p>
    <w:p w14:paraId="391DCE62">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售价：0元。</w:t>
      </w:r>
    </w:p>
    <w:p w14:paraId="3FAEB4CF">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四、响应文件提交</w:t>
      </w:r>
    </w:p>
    <w:p w14:paraId="0AA71B66">
      <w:pPr>
        <w:spacing w:line="360" w:lineRule="auto"/>
        <w:ind w:firstLine="420" w:firstLineChars="200"/>
        <w:rPr>
          <w:rFonts w:ascii="Arial" w:hAnsi="Arial" w:cs="Arial"/>
          <w:color w:val="auto"/>
          <w:szCs w:val="21"/>
          <w:highlight w:val="none"/>
          <w:u w:val="single"/>
        </w:rPr>
      </w:pPr>
      <w:r>
        <w:rPr>
          <w:rFonts w:hint="eastAsia" w:ascii="Arial" w:hAnsi="Arial" w:cs="Arial"/>
          <w:color w:val="auto"/>
          <w:szCs w:val="21"/>
          <w:highlight w:val="none"/>
          <w:lang w:eastAsia="zh-CN"/>
        </w:rPr>
        <w:t>1.</w:t>
      </w:r>
      <w:r>
        <w:rPr>
          <w:rFonts w:ascii="Arial" w:hAnsi="Arial" w:cs="Arial"/>
          <w:color w:val="auto"/>
          <w:szCs w:val="21"/>
          <w:highlight w:val="none"/>
        </w:rPr>
        <w:t>首次响应文件提交截止时间</w:t>
      </w:r>
      <w:r>
        <w:rPr>
          <w:rFonts w:ascii="Arial" w:hAnsi="Arial" w:cs="Arial"/>
          <w:bCs/>
          <w:color w:val="auto"/>
          <w:szCs w:val="21"/>
          <w:highlight w:val="none"/>
        </w:rPr>
        <w:t>（北京时间）：</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22</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分（从谈判文件开始发出之日起至供应商提交首次响应文件截止之日止不得少于3个工作日）</w:t>
      </w:r>
    </w:p>
    <w:p w14:paraId="57210C70">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2.</w:t>
      </w:r>
      <w:r>
        <w:rPr>
          <w:rFonts w:ascii="Arial" w:hAnsi="Arial" w:cs="Arial"/>
          <w:color w:val="auto"/>
          <w:szCs w:val="21"/>
          <w:highlight w:val="none"/>
        </w:rPr>
        <w:t>首次响应文件提交地点：</w:t>
      </w:r>
    </w:p>
    <w:p w14:paraId="0B584CE1">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（1）响应文件提交方式：本项目为南宁市全流程电子化项目，通过“广西政府采购云平台”（</w:t>
      </w:r>
      <w:r>
        <w:rPr>
          <w:rFonts w:ascii="Arial" w:hAnsi="Arial" w:cs="Arial"/>
          <w:snapToGrid w:val="0"/>
          <w:color w:val="auto"/>
          <w:szCs w:val="21"/>
          <w:highlight w:val="none"/>
        </w:rPr>
        <w:t>https://www.gcy.zfcg.gxzf.gov.cn/</w:t>
      </w:r>
      <w:r>
        <w:rPr>
          <w:rFonts w:ascii="Arial" w:hAnsi="Arial" w:cs="Arial"/>
          <w:color w:val="auto"/>
          <w:szCs w:val="21"/>
          <w:highlight w:val="none"/>
        </w:rPr>
        <w:t>）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本级“广西政府采购云平台”，</w:t>
      </w:r>
      <w:r>
        <w:rPr>
          <w:rFonts w:ascii="Arial" w:hAnsi="Arial" w:cs="Arial"/>
          <w:b/>
          <w:color w:val="auto"/>
          <w:szCs w:val="21"/>
          <w:highlight w:val="none"/>
        </w:rPr>
        <w:t>供应商在“广西政府采购云平台”提交电子版响应文件时，请填写参加远程采购活动经办人联系方式，</w:t>
      </w:r>
      <w:r>
        <w:rPr>
          <w:rFonts w:ascii="Arial" w:hAnsi="Arial" w:cs="Arial"/>
          <w:color w:val="auto"/>
          <w:szCs w:val="21"/>
          <w:highlight w:val="none"/>
        </w:rPr>
        <w:t>电子响应文件具体操作流程详见本公告</w:t>
      </w:r>
      <w:r>
        <w:rPr>
          <w:rFonts w:ascii="Arial" w:hAnsi="Arial" w:cs="Arial"/>
          <w:b/>
          <w:color w:val="auto"/>
          <w:szCs w:val="21"/>
          <w:highlight w:val="none"/>
        </w:rPr>
        <w:t>附件2</w:t>
      </w:r>
      <w:r>
        <w:rPr>
          <w:rFonts w:ascii="Arial" w:hAnsi="Arial" w:cs="Arial"/>
          <w:color w:val="auto"/>
          <w:szCs w:val="21"/>
          <w:highlight w:val="none"/>
        </w:rPr>
        <w:t>。</w:t>
      </w:r>
    </w:p>
    <w:p w14:paraId="67F49ACA">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（2）未进行网上注册并办理数字证书（CA认证）的供应商将无法参与本项目政府采购活动，潜在供应商</w:t>
      </w:r>
      <w:r>
        <w:rPr>
          <w:rFonts w:hint="eastAsia" w:ascii="Arial" w:hAnsi="Arial" w:cs="Arial"/>
          <w:color w:val="auto"/>
          <w:szCs w:val="21"/>
          <w:highlight w:val="none"/>
          <w:lang w:eastAsia="zh-CN"/>
        </w:rPr>
        <w:t>应</w:t>
      </w:r>
      <w:r>
        <w:rPr>
          <w:rFonts w:ascii="Arial" w:hAnsi="Arial" w:cs="Arial"/>
          <w:color w:val="auto"/>
          <w:szCs w:val="21"/>
          <w:highlight w:val="none"/>
        </w:rPr>
        <w:t>尽早完成电子交易平台上的CA数字证书办理（申领流程见本公告</w:t>
      </w:r>
      <w:r>
        <w:rPr>
          <w:rFonts w:ascii="Arial" w:hAnsi="Arial" w:cs="Arial"/>
          <w:b/>
          <w:color w:val="auto"/>
          <w:szCs w:val="21"/>
          <w:highlight w:val="none"/>
        </w:rPr>
        <w:t>附件1</w:t>
      </w:r>
      <w:r>
        <w:rPr>
          <w:rFonts w:ascii="Arial" w:hAnsi="Arial" w:cs="Arial"/>
          <w:color w:val="auto"/>
          <w:szCs w:val="21"/>
          <w:highlight w:val="none"/>
        </w:rPr>
        <w:t>），并在首次响应文件提交截止时间前提交响应文件。</w:t>
      </w:r>
    </w:p>
    <w:p w14:paraId="344149FC">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F8D845A">
      <w:pPr>
        <w:spacing w:line="360" w:lineRule="auto"/>
        <w:ind w:firstLine="420" w:firstLineChars="200"/>
        <w:rPr>
          <w:rFonts w:ascii="Arial" w:hAnsi="Arial" w:cs="Arial"/>
          <w:bCs/>
          <w:color w:val="auto"/>
          <w:szCs w:val="21"/>
          <w:highlight w:val="none"/>
          <w:u w:val="single"/>
        </w:rPr>
      </w:pPr>
      <w:r>
        <w:rPr>
          <w:rFonts w:ascii="Arial" w:hAnsi="Arial" w:cs="Arial"/>
          <w:bCs/>
          <w:color w:val="auto"/>
          <w:szCs w:val="21"/>
          <w:highlight w:val="none"/>
          <w:u w:val="single"/>
        </w:rPr>
        <w:t>注：供应商应当在首次响应文件提交截止时间前完成电子响应文件的上传、递交</w:t>
      </w:r>
      <w:r>
        <w:rPr>
          <w:rFonts w:hint="eastAsia" w:ascii="Arial" w:hAnsi="Arial" w:cs="Arial"/>
          <w:bCs/>
          <w:color w:val="auto"/>
          <w:szCs w:val="21"/>
          <w:highlight w:val="none"/>
          <w:u w:val="single"/>
          <w:lang w:eastAsia="zh-CN"/>
        </w:rPr>
        <w:t>，在</w:t>
      </w:r>
      <w:r>
        <w:rPr>
          <w:rFonts w:ascii="Arial" w:hAnsi="Arial" w:cs="Arial"/>
          <w:bCs/>
          <w:color w:val="auto"/>
          <w:szCs w:val="21"/>
          <w:highlight w:val="none"/>
          <w:u w:val="single"/>
        </w:rPr>
        <w:t>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在投标截止时间后，采购人及采购代理机构对已提交的响应文件概不退回。</w:t>
      </w:r>
    </w:p>
    <w:p w14:paraId="5871672B">
      <w:pPr>
        <w:snapToGrid w:val="0"/>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w:t>
      </w:r>
      <w:r>
        <w:rPr>
          <w:rFonts w:hint="eastAsia" w:ascii="Arial" w:hAnsi="Arial" w:cs="Arial"/>
          <w:color w:val="auto"/>
          <w:kern w:val="0"/>
          <w:szCs w:val="21"/>
          <w:highlight w:val="none"/>
          <w:lang w:val="en-US" w:eastAsia="zh-CN"/>
        </w:rPr>
        <w:t>.</w:t>
      </w:r>
      <w:r>
        <w:rPr>
          <w:rFonts w:ascii="Arial" w:hAnsi="Arial" w:cs="Arial"/>
          <w:color w:val="auto"/>
          <w:kern w:val="0"/>
          <w:szCs w:val="21"/>
          <w:highlight w:val="none"/>
        </w:rPr>
        <w:t>CA证书在线解密：首次响应文件开启时，</w:t>
      </w:r>
      <w:r>
        <w:rPr>
          <w:rFonts w:hint="eastAsia" w:ascii="Arial" w:hAnsi="Arial" w:cs="Arial"/>
          <w:color w:val="auto"/>
          <w:kern w:val="0"/>
          <w:szCs w:val="21"/>
          <w:highlight w:val="none"/>
          <w:lang w:eastAsia="zh-CN"/>
        </w:rPr>
        <w:t>需要</w:t>
      </w:r>
      <w:r>
        <w:rPr>
          <w:rFonts w:ascii="Arial" w:hAnsi="Arial" w:cs="Arial"/>
          <w:color w:val="auto"/>
          <w:kern w:val="0"/>
          <w:szCs w:val="21"/>
          <w:highlight w:val="none"/>
        </w:rPr>
        <w:t>供应商登录“广西政府采购云平台”电子开标大厅按规定时间对加密的响应文件进行解密，</w:t>
      </w:r>
      <w:r>
        <w:rPr>
          <w:rFonts w:ascii="Arial" w:hAnsi="Arial" w:cs="Arial"/>
          <w:color w:val="auto"/>
          <w:szCs w:val="21"/>
          <w:highlight w:val="none"/>
        </w:rPr>
        <w:t>详见采购文件“第三章供应商须知正文25.2条”</w:t>
      </w:r>
      <w:r>
        <w:rPr>
          <w:rFonts w:ascii="Arial" w:hAnsi="Arial" w:cs="Arial"/>
          <w:color w:val="auto"/>
          <w:kern w:val="0"/>
          <w:szCs w:val="21"/>
          <w:highlight w:val="none"/>
        </w:rPr>
        <w:t>，否则后果自负。</w:t>
      </w:r>
    </w:p>
    <w:p w14:paraId="7988C11C">
      <w:pPr>
        <w:snapToGrid w:val="0"/>
        <w:spacing w:line="360" w:lineRule="auto"/>
        <w:ind w:firstLine="420" w:firstLineChars="200"/>
        <w:rPr>
          <w:rFonts w:ascii="Arial" w:hAnsi="Arial" w:cs="Arial"/>
          <w:color w:val="auto"/>
          <w:kern w:val="0"/>
          <w:szCs w:val="21"/>
          <w:highlight w:val="none"/>
        </w:rPr>
      </w:pPr>
      <w:r>
        <w:rPr>
          <w:rFonts w:hint="eastAsia" w:ascii="Arial" w:hAnsi="Arial" w:cs="Arial"/>
          <w:color w:val="auto"/>
          <w:kern w:val="0"/>
          <w:szCs w:val="21"/>
          <w:highlight w:val="none"/>
          <w:lang w:eastAsia="zh-CN"/>
        </w:rPr>
        <w:t>4.</w:t>
      </w:r>
      <w:r>
        <w:rPr>
          <w:rFonts w:ascii="Arial" w:hAnsi="Arial" w:cs="Arial"/>
          <w:color w:val="auto"/>
          <w:kern w:val="0"/>
          <w:szCs w:val="21"/>
          <w:highlight w:val="none"/>
        </w:rPr>
        <w:t>供应商需要在具备有摄像头及语音功能且互联网网络状况良好的电脑登录“广西政府采购云平台”远程开标大厅参与本次谈判，否则后果自负。</w:t>
      </w:r>
    </w:p>
    <w:p w14:paraId="58AEA691">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五、开启（首次响应文件开启时间）</w:t>
      </w:r>
    </w:p>
    <w:p w14:paraId="1B6AFBEE">
      <w:pPr>
        <w:spacing w:line="360" w:lineRule="auto"/>
        <w:ind w:firstLine="420" w:firstLineChars="200"/>
        <w:rPr>
          <w:rFonts w:ascii="Arial" w:hAnsi="Arial" w:cs="Arial"/>
          <w:bCs/>
          <w:color w:val="auto"/>
          <w:szCs w:val="21"/>
          <w:highlight w:val="none"/>
          <w:u w:val="single"/>
        </w:rPr>
      </w:pPr>
      <w:r>
        <w:rPr>
          <w:rFonts w:ascii="Arial" w:hAnsi="Arial" w:cs="Arial"/>
          <w:color w:val="auto"/>
          <w:szCs w:val="21"/>
          <w:highlight w:val="none"/>
        </w:rPr>
        <w:t>1.时间</w:t>
      </w:r>
      <w:r>
        <w:rPr>
          <w:rFonts w:ascii="Arial" w:hAnsi="Arial" w:cs="Arial"/>
          <w:bCs/>
          <w:color w:val="auto"/>
          <w:szCs w:val="21"/>
          <w:highlight w:val="none"/>
        </w:rPr>
        <w:t>（北京时间）</w:t>
      </w:r>
      <w:r>
        <w:rPr>
          <w:rFonts w:ascii="Arial" w:hAnsi="Arial" w:cs="Arial"/>
          <w:color w:val="auto"/>
          <w:szCs w:val="21"/>
          <w:highlight w:val="none"/>
        </w:rPr>
        <w:t>：</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22</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w:t>
      </w:r>
    </w:p>
    <w:p w14:paraId="3E19433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2.地点：供应商登录广西政府采购云平台电子开标大厅截标。</w:t>
      </w:r>
    </w:p>
    <w:p w14:paraId="2457209A">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六、公告期限</w:t>
      </w:r>
    </w:p>
    <w:p w14:paraId="6918445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自本公告发布之日起3个工作日。</w:t>
      </w:r>
    </w:p>
    <w:p w14:paraId="33FEA0BA">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七、其他补充事宜</w:t>
      </w:r>
    </w:p>
    <w:p w14:paraId="0DCB3CBB">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1.谈判保证金：本项目不收取谈判保证金</w:t>
      </w:r>
    </w:p>
    <w:p w14:paraId="1CE46FE4">
      <w:pPr>
        <w:spacing w:line="360" w:lineRule="auto"/>
        <w:ind w:left="420" w:leftChars="200" w:firstLine="0" w:firstLineChars="0"/>
        <w:jc w:val="left"/>
        <w:rPr>
          <w:rFonts w:ascii="Arial" w:hAnsi="Arial" w:cs="Arial"/>
          <w:strike/>
          <w:color w:val="auto"/>
          <w:kern w:val="0"/>
          <w:szCs w:val="21"/>
          <w:highlight w:val="none"/>
        </w:rPr>
      </w:pPr>
      <w:r>
        <w:rPr>
          <w:rFonts w:ascii="Arial" w:hAnsi="Arial" w:cs="Arial"/>
          <w:color w:val="auto"/>
          <w:kern w:val="0"/>
          <w:szCs w:val="21"/>
          <w:highlight w:val="none"/>
        </w:rPr>
        <w:t>2.采购意向公开链接：</w:t>
      </w:r>
      <w:r>
        <w:rPr>
          <w:rFonts w:hint="eastAsia" w:ascii="Arial" w:hAnsi="Arial" w:cs="Arial"/>
          <w:color w:val="auto"/>
          <w:kern w:val="0"/>
          <w:szCs w:val="21"/>
          <w:highlight w:val="none"/>
        </w:rPr>
        <w:t>http://www.ccgp-guangxi.gov.cn/site/detail?categoryCode=ZcyAnnouncement&amp;parentId=66485&amp;articleId=3jILp+63IUlB4LgHI7s7QA==</w:t>
      </w:r>
    </w:p>
    <w:p w14:paraId="0943D770">
      <w:pPr>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3.网上查询地址</w:t>
      </w:r>
    </w:p>
    <w:p w14:paraId="57645476">
      <w:pPr>
        <w:wordWrap w:val="0"/>
        <w:spacing w:line="360" w:lineRule="auto"/>
        <w:ind w:firstLine="420" w:firstLineChars="200"/>
        <w:jc w:val="distribut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中国政府采购网（http://www.ccgp.gov.cn），广西壮族自治区政府采购网（http://zfcg.gxzf.gov.cn）</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全国公共资源交易平台（广西·南宁）（http://ggzy.jgswj.gxzf.gov.cn/nnggzy/)</w:t>
      </w:r>
      <w:r>
        <w:rPr>
          <w:rFonts w:hint="eastAsia" w:ascii="宋体" w:hAnsi="宋体" w:eastAsia="宋体" w:cs="宋体"/>
          <w:color w:val="auto"/>
          <w:kern w:val="0"/>
          <w:szCs w:val="21"/>
          <w:highlight w:val="none"/>
          <w:lang w:eastAsia="zh-CN"/>
        </w:rPr>
        <w:t>，</w:t>
      </w:r>
    </w:p>
    <w:p w14:paraId="1683747F">
      <w:pPr>
        <w:wordWrap w:val="0"/>
        <w:spacing w:line="360" w:lineRule="auto"/>
        <w:ind w:firstLine="420" w:firstLineChars="200"/>
        <w:jc w:val="distribute"/>
        <w:rPr>
          <w:rFonts w:ascii="Arial" w:hAnsi="Arial" w:cs="Arial"/>
          <w:color w:val="auto"/>
          <w:kern w:val="0"/>
          <w:szCs w:val="21"/>
          <w:highlight w:val="none"/>
        </w:rPr>
      </w:pPr>
      <w:r>
        <w:rPr>
          <w:rFonts w:hint="eastAsia" w:ascii="宋体" w:hAnsi="宋体" w:eastAsia="宋体" w:cs="宋体"/>
          <w:color w:val="auto"/>
          <w:szCs w:val="21"/>
          <w:highlight w:val="none"/>
        </w:rPr>
        <w:t>广西招标网</w:t>
      </w:r>
      <w:r>
        <w:rPr>
          <w:rFonts w:hint="eastAsia" w:ascii="宋体" w:hAnsi="宋体" w:eastAsia="宋体" w:cs="宋体"/>
          <w:color w:val="auto"/>
          <w:szCs w:val="21"/>
          <w:highlight w:val="none"/>
          <w:lang w:eastAsia="zh-CN"/>
        </w:rPr>
        <w:t>（http://www.guangxibid.com.cn/）</w:t>
      </w:r>
      <w:r>
        <w:rPr>
          <w:rFonts w:ascii="Arial" w:hAnsi="Arial" w:cs="Arial"/>
          <w:color w:val="auto"/>
          <w:kern w:val="0"/>
          <w:szCs w:val="21"/>
          <w:highlight w:val="none"/>
        </w:rPr>
        <w:t>。</w:t>
      </w:r>
    </w:p>
    <w:p w14:paraId="7C1AEDFD">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w:t>
      </w:r>
      <w:r>
        <w:rPr>
          <w:rFonts w:ascii="Arial" w:hAnsi="Arial" w:cs="Arial"/>
          <w:color w:val="auto"/>
          <w:szCs w:val="21"/>
          <w:highlight w:val="none"/>
        </w:rPr>
        <w:t>.</w:t>
      </w:r>
      <w:r>
        <w:rPr>
          <w:rFonts w:ascii="Arial" w:hAnsi="Arial" w:cs="Arial"/>
          <w:color w:val="auto"/>
          <w:kern w:val="0"/>
          <w:szCs w:val="21"/>
          <w:highlight w:val="none"/>
        </w:rPr>
        <w:t>本项目需要落实的政府采购政策</w:t>
      </w:r>
    </w:p>
    <w:p w14:paraId="0116323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（1）政府采购促进中小企业发展。</w:t>
      </w:r>
    </w:p>
    <w:p w14:paraId="172BDCEB">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（2）政府采购支持采用本国产品的政策。</w:t>
      </w:r>
    </w:p>
    <w:p w14:paraId="4E1E95D9">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（3）强制采购节能产品；优先采购节能产品、环境标志产品。</w:t>
      </w:r>
    </w:p>
    <w:p w14:paraId="08FF4365">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（4）政府采购促进残疾人就业政策。</w:t>
      </w:r>
    </w:p>
    <w:p w14:paraId="5EC0C615">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（5）政府采购支持监狱企业发展。</w:t>
      </w:r>
    </w:p>
    <w:p w14:paraId="74C00B89">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（6）</w:t>
      </w:r>
      <w:r>
        <w:rPr>
          <w:rFonts w:ascii="Arial" w:hAnsi="Arial" w:cs="Arial"/>
          <w:color w:val="auto"/>
          <w:szCs w:val="21"/>
          <w:highlight w:val="none"/>
        </w:rPr>
        <w:t>扶持不发达地区和少数民族地区政策</w:t>
      </w:r>
    </w:p>
    <w:p w14:paraId="13F4710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2990A8D">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DF9464C">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八、凡对本次采购提出询问，请按以下方式联系</w:t>
      </w:r>
    </w:p>
    <w:p w14:paraId="6BD77312">
      <w:pPr>
        <w:spacing w:line="360" w:lineRule="auto"/>
        <w:ind w:firstLine="420" w:firstLineChars="200"/>
        <w:rPr>
          <w:rFonts w:hint="eastAsia" w:ascii="Arial" w:hAnsi="Arial" w:cs="Arial"/>
          <w:color w:val="auto"/>
          <w:szCs w:val="21"/>
          <w:highlight w:val="none"/>
          <w:lang w:eastAsia="zh-CN"/>
        </w:rPr>
      </w:pPr>
      <w:bookmarkStart w:id="20" w:name="OLE_LINK8"/>
      <w:r>
        <w:rPr>
          <w:rFonts w:hint="eastAsia" w:ascii="Arial" w:hAnsi="Arial" w:cs="Arial"/>
          <w:color w:val="auto"/>
          <w:szCs w:val="21"/>
          <w:highlight w:val="none"/>
          <w:lang w:eastAsia="zh-CN"/>
        </w:rPr>
        <w:t>1.采购人信息</w:t>
      </w:r>
    </w:p>
    <w:p w14:paraId="6ED2848F">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名称：广西南宁技师学院</w:t>
      </w:r>
    </w:p>
    <w:p w14:paraId="70161346">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地址：南宁市大学西路157号</w:t>
      </w:r>
    </w:p>
    <w:p w14:paraId="759D906F">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项目联系人：</w:t>
      </w:r>
      <w:r>
        <w:rPr>
          <w:rFonts w:hint="eastAsia" w:ascii="Arial" w:hAnsi="Arial" w:cs="Arial"/>
          <w:color w:val="auto"/>
          <w:szCs w:val="21"/>
          <w:highlight w:val="none"/>
          <w:lang w:val="en-US" w:eastAsia="zh-CN"/>
        </w:rPr>
        <w:t>刘老师</w:t>
      </w:r>
    </w:p>
    <w:p w14:paraId="5F63078F">
      <w:pPr>
        <w:spacing w:line="360" w:lineRule="auto"/>
        <w:ind w:firstLine="420" w:firstLineChars="200"/>
        <w:rPr>
          <w:rFonts w:hint="eastAsia" w:ascii="Arial" w:hAnsi="Arial" w:cs="Arial"/>
          <w:color w:val="auto"/>
          <w:szCs w:val="21"/>
          <w:highlight w:val="none"/>
          <w:lang w:eastAsia="zh-CN"/>
        </w:rPr>
      </w:pPr>
      <w:bookmarkStart w:id="21" w:name="PO_3000001866_PM028"/>
      <w:bookmarkEnd w:id="21"/>
      <w:r>
        <w:rPr>
          <w:rFonts w:hint="eastAsia" w:ascii="Arial" w:hAnsi="Arial" w:cs="Arial"/>
          <w:color w:val="auto"/>
          <w:szCs w:val="21"/>
          <w:highlight w:val="none"/>
          <w:lang w:eastAsia="zh-CN"/>
        </w:rPr>
        <w:t>联系电话：0771-4928055</w:t>
      </w:r>
    </w:p>
    <w:p w14:paraId="25AEC2B6">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2.采购代理机构信息</w:t>
      </w:r>
    </w:p>
    <w:p w14:paraId="25AFDEC8">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名称：广西建设工程机电设备招标中心有限公司</w:t>
      </w:r>
    </w:p>
    <w:p w14:paraId="72BB38C9">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地址：广西南宁市青秀区枫林路18号广西国控集团（枫林路办公区）裙楼三层 </w:t>
      </w:r>
    </w:p>
    <w:p w14:paraId="0867E565">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项目联系人：宾胜全      </w:t>
      </w:r>
    </w:p>
    <w:p w14:paraId="7B46694D">
      <w:pPr>
        <w:spacing w:line="360" w:lineRule="auto"/>
        <w:ind w:firstLine="420" w:firstLineChars="200"/>
        <w:rPr>
          <w:rFonts w:hint="eastAsia" w:ascii="Arial" w:hAnsi="Arial" w:cs="Arial"/>
          <w:color w:val="auto"/>
          <w:szCs w:val="21"/>
          <w:highlight w:val="none"/>
          <w:lang w:val="en-US" w:eastAsia="zh-CN"/>
        </w:rPr>
      </w:pPr>
      <w:r>
        <w:rPr>
          <w:rFonts w:hint="eastAsia" w:ascii="Arial" w:hAnsi="Arial" w:cs="Arial"/>
          <w:color w:val="auto"/>
          <w:szCs w:val="21"/>
          <w:highlight w:val="none"/>
          <w:lang w:eastAsia="zh-CN"/>
        </w:rPr>
        <w:t>联系电话：0771-2808057</w:t>
      </w:r>
      <w:r>
        <w:rPr>
          <w:rFonts w:hint="eastAsia" w:ascii="Arial" w:hAnsi="Arial" w:cs="Arial"/>
          <w:color w:val="auto"/>
          <w:szCs w:val="21"/>
          <w:highlight w:val="none"/>
          <w:lang w:val="en-US" w:eastAsia="zh-CN"/>
        </w:rPr>
        <w:t xml:space="preserve"> </w:t>
      </w:r>
    </w:p>
    <w:bookmarkEnd w:id="20"/>
    <w:p w14:paraId="2E55666D">
      <w:pPr>
        <w:pStyle w:val="1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附件： </w:t>
      </w:r>
    </w:p>
    <w:p w14:paraId="660B424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1.CA证书申请方式及操作指南下载地址（</w:t>
      </w:r>
      <w:r>
        <w:rPr>
          <w:rFonts w:hint="eastAsia" w:ascii="Arial" w:hAnsi="Arial" w:cs="Arial"/>
          <w:color w:val="auto"/>
          <w:szCs w:val="21"/>
          <w:highlight w:val="none"/>
        </w:rPr>
        <w:t>登录</w:t>
      </w:r>
      <w:r>
        <w:rPr>
          <w:rFonts w:ascii="Arial" w:hAnsi="Arial" w:cs="Arial"/>
          <w:color w:val="auto"/>
          <w:szCs w:val="21"/>
          <w:highlight w:val="none"/>
        </w:rPr>
        <w:t>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“广西政采云西部CA办理方式”或“南宁市政采云CA证书办理操作指南”）</w:t>
      </w:r>
    </w:p>
    <w:p w14:paraId="22890B5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2.电子响应文件制作与投送教程（在此网址下载：http://nncz.nanning.gov.cn/（南宁市财政局官网）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南宁市政府采购项目全流程电子化交易操作指南）</w:t>
      </w:r>
    </w:p>
    <w:p w14:paraId="583A0F7E">
      <w:pPr>
        <w:pStyle w:val="10"/>
        <w:spacing w:line="360" w:lineRule="auto"/>
        <w:ind w:firstLine="420" w:firstLineChars="200"/>
        <w:rPr>
          <w:rFonts w:ascii="Arial" w:hAnsi="Arial" w:cs="Arial"/>
          <w:color w:val="auto"/>
          <w:szCs w:val="21"/>
          <w:highlight w:val="none"/>
          <w:u w:val="single"/>
        </w:rPr>
      </w:pPr>
    </w:p>
    <w:p w14:paraId="1DE0D2C1">
      <w:pPr>
        <w:spacing w:line="360" w:lineRule="auto"/>
        <w:jc w:val="right"/>
        <w:rPr>
          <w:rFonts w:hint="eastAsia" w:ascii="Arial" w:hAnsi="Arial" w:eastAsia="宋体" w:cs="Arial"/>
          <w:color w:val="auto"/>
          <w:szCs w:val="21"/>
          <w:highlight w:val="none"/>
          <w:lang w:eastAsia="zh-CN"/>
        </w:rPr>
      </w:pPr>
      <w:r>
        <w:rPr>
          <w:rFonts w:hint="eastAsia" w:ascii="Arial" w:hAnsi="Arial" w:cs="Arial"/>
          <w:color w:val="auto"/>
          <w:szCs w:val="21"/>
          <w:highlight w:val="none"/>
          <w:lang w:eastAsia="zh-CN"/>
        </w:rPr>
        <w:t>广西建设工程机电设备招标中心有限公司</w:t>
      </w:r>
    </w:p>
    <w:p w14:paraId="1971D182">
      <w:pPr>
        <w:spacing w:line="360" w:lineRule="auto"/>
        <w:ind w:firstLine="6405" w:firstLineChars="3050"/>
        <w:rPr>
          <w:rFonts w:ascii="Arial" w:hAnsi="Arial" w:cs="Arial"/>
          <w:color w:val="auto"/>
          <w:szCs w:val="21"/>
          <w:highlight w:val="none"/>
        </w:rPr>
        <w:sectPr>
          <w:footerReference r:id="rId7" w:type="default"/>
          <w:pgSz w:w="11910" w:h="16840"/>
          <w:pgMar w:top="1134" w:right="1134" w:bottom="1134" w:left="1134" w:header="720" w:footer="720" w:gutter="0"/>
          <w:pgBorders>
            <w:top w:val="none" w:sz="0" w:space="0"/>
            <w:left w:val="none" w:sz="0" w:space="0"/>
            <w:bottom w:val="none" w:sz="0" w:space="0"/>
            <w:right w:val="none" w:sz="0" w:space="0"/>
          </w:pgBorders>
          <w:pgNumType w:start="1"/>
          <w:cols w:space="720" w:num="1"/>
        </w:sectPr>
      </w:pPr>
      <w:r>
        <w:rPr>
          <w:rFonts w:ascii="Arial" w:hAnsi="Arial" w:cs="Arial"/>
          <w:color w:val="auto"/>
          <w:szCs w:val="21"/>
          <w:highlight w:val="none"/>
        </w:rPr>
        <w:t>2026年</w:t>
      </w:r>
      <w:r>
        <w:rPr>
          <w:rFonts w:hint="eastAsia" w:ascii="Arial" w:hAnsi="Arial" w:cs="Arial"/>
          <w:color w:val="auto"/>
          <w:szCs w:val="21"/>
          <w:highlight w:val="none"/>
          <w:lang w:val="en-US" w:eastAsia="zh-CN"/>
        </w:rPr>
        <w:t>7</w:t>
      </w:r>
      <w:r>
        <w:rPr>
          <w:rFonts w:ascii="Arial" w:hAnsi="Arial" w:cs="Arial"/>
          <w:bCs/>
          <w:color w:val="auto"/>
          <w:szCs w:val="21"/>
          <w:highlight w:val="none"/>
        </w:rPr>
        <w:t>月</w:t>
      </w:r>
      <w:r>
        <w:rPr>
          <w:rFonts w:hint="eastAsia" w:ascii="Arial" w:hAnsi="Arial" w:cs="Arial"/>
          <w:bCs/>
          <w:color w:val="auto"/>
          <w:szCs w:val="21"/>
          <w:highlight w:val="none"/>
          <w:lang w:val="en-US" w:eastAsia="zh-CN"/>
        </w:rPr>
        <w:t>15</w:t>
      </w:r>
      <w:r>
        <w:rPr>
          <w:rFonts w:ascii="Arial" w:hAnsi="Arial" w:cs="Arial"/>
          <w:bCs/>
          <w:color w:val="auto"/>
          <w:szCs w:val="21"/>
          <w:highlight w:val="none"/>
        </w:rPr>
        <w:t>日</w:t>
      </w:r>
      <w:bookmarkEnd w:id="13"/>
    </w:p>
    <w:p w14:paraId="2F0741D2">
      <w:pPr>
        <w:pStyle w:val="2"/>
        <w:spacing w:line="400" w:lineRule="exact"/>
        <w:jc w:val="center"/>
        <w:rPr>
          <w:rFonts w:ascii="Arial" w:hAnsi="Arial" w:cs="Arial"/>
          <w:color w:val="auto"/>
          <w:highlight w:val="none"/>
        </w:rPr>
      </w:pPr>
      <w:bookmarkStart w:id="22" w:name="_Toc7579"/>
      <w:bookmarkStart w:id="23" w:name="_Toc10373"/>
      <w:r>
        <w:rPr>
          <w:rFonts w:ascii="Arial" w:hAnsi="Arial" w:cs="Arial"/>
          <w:color w:val="auto"/>
          <w:highlight w:val="none"/>
        </w:rPr>
        <w:t>第二章 采购需求</w:t>
      </w:r>
      <w:bookmarkEnd w:id="22"/>
      <w:bookmarkEnd w:id="23"/>
    </w:p>
    <w:p w14:paraId="7B4A5497">
      <w:pPr>
        <w:spacing w:line="420" w:lineRule="exact"/>
        <w:jc w:val="left"/>
        <w:rPr>
          <w:rFonts w:ascii="Arial" w:hAnsi="Arial" w:cs="Arial"/>
          <w:color w:val="auto"/>
          <w:szCs w:val="21"/>
          <w:highlight w:val="none"/>
        </w:rPr>
      </w:pPr>
      <w:r>
        <w:rPr>
          <w:rFonts w:ascii="Arial" w:hAnsi="Arial" w:cs="Arial"/>
          <w:color w:val="auto"/>
          <w:szCs w:val="21"/>
          <w:highlight w:val="none"/>
        </w:rPr>
        <w:t>说明：</w:t>
      </w:r>
    </w:p>
    <w:p w14:paraId="43E512D3">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 为落实政府采购政策需满足的要求</w:t>
      </w:r>
    </w:p>
    <w:p w14:paraId="622005DA">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（1）本竞争性谈判采购文件所称中小企业必须符合《政府采购促进中小企业发展管理办法》（财库〔2020〕46号）的规定。</w:t>
      </w:r>
    </w:p>
    <w:p w14:paraId="3929F864">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ascii="Segoe UI Symbol" w:hAnsi="Segoe UI Symbol" w:cs="Segoe UI Symbol"/>
          <w:color w:val="auto"/>
          <w:szCs w:val="21"/>
          <w:highlight w:val="none"/>
        </w:rPr>
        <w:t>★</w:t>
      </w:r>
      <w:r>
        <w:rPr>
          <w:rFonts w:ascii="Arial" w:hAnsi="Arial" w:cs="Arial"/>
          <w:color w:val="auto"/>
          <w:szCs w:val="21"/>
          <w:highlight w:val="none"/>
        </w:rPr>
        <w:t>”的，供应商必须在响应文件中提供所竞标产品的节能产品认证证书复印件（加盖供应商公章），否则响应文件作无效处理。如本项目包含的配套货物属于品目清单内非标注“</w:t>
      </w:r>
      <w:r>
        <w:rPr>
          <w:rFonts w:ascii="Segoe UI Symbol" w:hAnsi="Segoe UI Symbol" w:cs="Segoe UI Symbol"/>
          <w:color w:val="auto"/>
          <w:szCs w:val="21"/>
          <w:highlight w:val="none"/>
        </w:rPr>
        <w:t>★</w:t>
      </w:r>
      <w:r>
        <w:rPr>
          <w:rFonts w:ascii="Arial" w:hAnsi="Arial" w:cs="Arial"/>
          <w:color w:val="auto"/>
          <w:szCs w:val="21"/>
          <w:highlight w:val="none"/>
        </w:rPr>
        <w:t>”的产品时，应优先采购，具体详见“第四章 评审程序和评定成交的标准”。</w:t>
      </w:r>
    </w:p>
    <w:p w14:paraId="3DA61EB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的，</w:t>
      </w:r>
      <w:r>
        <w:rPr>
          <w:rFonts w:hint="eastAsia" w:ascii="Arial" w:hAnsi="Arial" w:cs="Arial"/>
          <w:color w:val="auto"/>
          <w:szCs w:val="21"/>
          <w:highlight w:val="none"/>
          <w:lang w:eastAsia="zh-CN"/>
        </w:rPr>
        <w:t>竞标</w:t>
      </w:r>
      <w:r>
        <w:rPr>
          <w:rFonts w:ascii="Arial" w:hAnsi="Arial" w:cs="Arial"/>
          <w:color w:val="auto"/>
          <w:szCs w:val="21"/>
          <w:highlight w:val="none"/>
        </w:rPr>
        <w:t>无效。</w:t>
      </w:r>
    </w:p>
    <w:p w14:paraId="795A96FB">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43844D31">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 “实质性要求”是指采购需求中带“▲”的条款或者不能负偏离的条款或者已经指明不满足按响应文件作无效处理的条款。</w:t>
      </w:r>
    </w:p>
    <w:p w14:paraId="19AA9DE6">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 不需要供应商对采购需求响应为具体数值的，此采购需求的数值后将以</w:t>
      </w:r>
      <w:r>
        <w:rPr>
          <w:rFonts w:ascii="Cambria Math" w:hAnsi="Cambria Math" w:cs="Cambria Math"/>
          <w:color w:val="auto"/>
          <w:szCs w:val="21"/>
          <w:highlight w:val="none"/>
        </w:rPr>
        <w:t>◆</w:t>
      </w:r>
      <w:r>
        <w:rPr>
          <w:rFonts w:ascii="Arial" w:hAnsi="Arial" w:cs="Arial"/>
          <w:color w:val="auto"/>
          <w:szCs w:val="21"/>
          <w:highlight w:val="none"/>
        </w:rPr>
        <w:t>号标注。</w:t>
      </w:r>
    </w:p>
    <w:p w14:paraId="25EBB7AE">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 供应商必须自行为其竞标产品侵犯他人的知识产权或者专利成果的行为承担相应法律责任。</w:t>
      </w:r>
    </w:p>
    <w:p w14:paraId="6D27BF32">
      <w:pPr>
        <w:ind w:firstLine="420" w:firstLineChars="200"/>
        <w:rPr>
          <w:rFonts w:hint="default" w:ascii="Arial" w:hAnsi="Arial" w:eastAsia="宋体" w:cs="Arial"/>
          <w:color w:val="auto"/>
          <w:highlight w:val="none"/>
          <w:lang w:val="en-US" w:eastAsia="zh-CN"/>
        </w:rPr>
      </w:pPr>
      <w:r>
        <w:rPr>
          <w:rFonts w:hint="eastAsia" w:ascii="Arial" w:hAnsi="Arial" w:cs="Arial"/>
          <w:color w:val="auto"/>
          <w:szCs w:val="21"/>
          <w:highlight w:val="none"/>
          <w:lang w:val="en-US" w:eastAsia="zh-CN"/>
        </w:rPr>
        <w:t>5.</w:t>
      </w:r>
      <w:r>
        <w:rPr>
          <w:rFonts w:ascii="Arial" w:hAnsi="Arial" w:cs="Arial"/>
          <w:color w:val="auto"/>
          <w:szCs w:val="21"/>
          <w:highlight w:val="none"/>
        </w:rPr>
        <w:t>中小企业划分标准所属行业名称（行业名称及划分见本章附件2）</w:t>
      </w:r>
      <w:r>
        <w:rPr>
          <w:rFonts w:hint="eastAsia" w:ascii="Arial" w:hAnsi="Arial" w:cs="Arial"/>
          <w:color w:val="auto"/>
          <w:szCs w:val="21"/>
          <w:highlight w:val="none"/>
          <w:lang w:eastAsia="zh-CN"/>
        </w:rPr>
        <w:t>：工业</w:t>
      </w:r>
    </w:p>
    <w:p w14:paraId="7772D04D">
      <w:pPr>
        <w:pStyle w:val="12"/>
        <w:rPr>
          <w:rFonts w:ascii="Arial" w:hAnsi="Arial" w:cs="Arial"/>
          <w:color w:val="auto"/>
          <w:highlight w:val="none"/>
        </w:rPr>
      </w:pPr>
    </w:p>
    <w:p w14:paraId="22C1426E">
      <w:pPr>
        <w:pStyle w:val="17"/>
        <w:ind w:left="5250"/>
        <w:rPr>
          <w:rFonts w:ascii="Arial" w:hAnsi="Arial" w:cs="Arial"/>
          <w:color w:val="auto"/>
          <w:highlight w:val="none"/>
        </w:rPr>
      </w:pPr>
    </w:p>
    <w:p w14:paraId="31C198B7">
      <w:pPr>
        <w:pStyle w:val="17"/>
        <w:ind w:left="5250"/>
        <w:rPr>
          <w:rFonts w:ascii="Arial" w:hAnsi="Arial" w:cs="Arial"/>
          <w:color w:val="auto"/>
          <w:highlight w:val="none"/>
        </w:rPr>
      </w:pPr>
    </w:p>
    <w:p w14:paraId="0F1BD5CD">
      <w:pPr>
        <w:rPr>
          <w:rFonts w:ascii="Arial" w:hAnsi="Arial" w:cs="Arial"/>
          <w:color w:val="auto"/>
          <w:highlight w:val="none"/>
        </w:rPr>
      </w:pPr>
    </w:p>
    <w:p w14:paraId="2E359B15">
      <w:pPr>
        <w:pStyle w:val="12"/>
        <w:rPr>
          <w:rFonts w:ascii="Arial" w:hAnsi="Arial" w:cs="Arial"/>
          <w:color w:val="auto"/>
          <w:highlight w:val="none"/>
        </w:rPr>
      </w:pPr>
    </w:p>
    <w:p w14:paraId="58243C88">
      <w:pPr>
        <w:pStyle w:val="17"/>
        <w:ind w:left="5250"/>
        <w:rPr>
          <w:rFonts w:ascii="Arial" w:hAnsi="Arial" w:cs="Arial"/>
          <w:color w:val="auto"/>
          <w:highlight w:val="none"/>
        </w:rPr>
      </w:pPr>
    </w:p>
    <w:p w14:paraId="1E45E8D6">
      <w:pPr>
        <w:rPr>
          <w:rFonts w:ascii="Arial" w:hAnsi="Arial" w:cs="Arial"/>
          <w:color w:val="auto"/>
          <w:highlight w:val="none"/>
        </w:rPr>
      </w:pPr>
    </w:p>
    <w:p w14:paraId="42FBCAC0">
      <w:pPr>
        <w:pStyle w:val="12"/>
        <w:rPr>
          <w:rFonts w:ascii="Arial" w:hAnsi="Arial" w:cs="Arial"/>
          <w:color w:val="auto"/>
          <w:highlight w:val="none"/>
        </w:rPr>
      </w:pPr>
    </w:p>
    <w:p w14:paraId="2ED23E7D">
      <w:pPr>
        <w:pStyle w:val="12"/>
        <w:rPr>
          <w:rFonts w:ascii="Arial" w:hAnsi="Arial" w:cs="Arial"/>
          <w:color w:val="auto"/>
          <w:highlight w:val="none"/>
        </w:rPr>
      </w:pPr>
    </w:p>
    <w:p w14:paraId="71FC89A2">
      <w:pPr>
        <w:pStyle w:val="12"/>
        <w:rPr>
          <w:rFonts w:ascii="Arial" w:hAnsi="Arial" w:cs="Arial"/>
          <w:color w:val="auto"/>
          <w:highlight w:val="none"/>
        </w:rPr>
      </w:pPr>
    </w:p>
    <w:tbl>
      <w:tblPr>
        <w:tblStyle w:val="28"/>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
        <w:gridCol w:w="559"/>
        <w:gridCol w:w="9"/>
        <w:gridCol w:w="945"/>
        <w:gridCol w:w="450"/>
        <w:gridCol w:w="464"/>
        <w:gridCol w:w="5454"/>
        <w:gridCol w:w="756"/>
        <w:gridCol w:w="1133"/>
      </w:tblGrid>
      <w:tr w14:paraId="2481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9"/>
            <w:tcBorders>
              <w:tl2br w:val="nil"/>
              <w:tr2bl w:val="nil"/>
            </w:tcBorders>
            <w:vAlign w:val="center"/>
          </w:tcPr>
          <w:p w14:paraId="361271E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货物需求一览表</w:t>
            </w:r>
          </w:p>
        </w:tc>
      </w:tr>
      <w:tr w14:paraId="2079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778" w:type="dxa"/>
            <w:gridSpan w:val="6"/>
            <w:tcBorders>
              <w:tl2br w:val="nil"/>
              <w:tr2bl w:val="nil"/>
            </w:tcBorders>
            <w:vAlign w:val="bottom"/>
          </w:tcPr>
          <w:p w14:paraId="7C878C88">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标项名称</w:t>
            </w:r>
          </w:p>
        </w:tc>
        <w:tc>
          <w:tcPr>
            <w:tcW w:w="7343" w:type="dxa"/>
            <w:gridSpan w:val="3"/>
            <w:tcBorders>
              <w:tl2br w:val="nil"/>
              <w:tr2bl w:val="nil"/>
            </w:tcBorders>
            <w:vAlign w:val="bottom"/>
          </w:tcPr>
          <w:p w14:paraId="481CBF2C">
            <w:pPr>
              <w:spacing w:line="360" w:lineRule="auto"/>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康养专业实训设备采购</w:t>
            </w:r>
          </w:p>
        </w:tc>
      </w:tr>
      <w:tr w14:paraId="28DD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51" w:type="dxa"/>
            <w:vMerge w:val="restart"/>
            <w:tcBorders>
              <w:tl2br w:val="nil"/>
              <w:tr2bl w:val="nil"/>
            </w:tcBorders>
            <w:vAlign w:val="center"/>
          </w:tcPr>
          <w:p w14:paraId="38FA09B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采购清单及货物参数</w:t>
            </w:r>
          </w:p>
        </w:tc>
        <w:tc>
          <w:tcPr>
            <w:tcW w:w="559" w:type="dxa"/>
            <w:tcBorders>
              <w:tl2br w:val="nil"/>
              <w:tr2bl w:val="nil"/>
            </w:tcBorders>
            <w:tcMar>
              <w:top w:w="0" w:type="dxa"/>
              <w:left w:w="0" w:type="dxa"/>
              <w:bottom w:w="0" w:type="dxa"/>
              <w:right w:w="0" w:type="dxa"/>
            </w:tcMar>
            <w:vAlign w:val="center"/>
          </w:tcPr>
          <w:p w14:paraId="655169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54" w:type="dxa"/>
            <w:gridSpan w:val="2"/>
            <w:tcBorders>
              <w:tl2br w:val="nil"/>
              <w:tr2bl w:val="nil"/>
            </w:tcBorders>
            <w:vAlign w:val="center"/>
          </w:tcPr>
          <w:p w14:paraId="3768BB3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采购货物名称</w:t>
            </w:r>
          </w:p>
        </w:tc>
        <w:tc>
          <w:tcPr>
            <w:tcW w:w="450" w:type="dxa"/>
            <w:tcBorders>
              <w:tl2br w:val="nil"/>
              <w:tr2bl w:val="nil"/>
            </w:tcBorders>
            <w:vAlign w:val="center"/>
          </w:tcPr>
          <w:p w14:paraId="5D40018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464" w:type="dxa"/>
            <w:tcBorders>
              <w:tl2br w:val="nil"/>
              <w:tr2bl w:val="nil"/>
            </w:tcBorders>
            <w:vAlign w:val="center"/>
          </w:tcPr>
          <w:p w14:paraId="781287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454" w:type="dxa"/>
            <w:tcBorders>
              <w:tl2br w:val="nil"/>
              <w:tr2bl w:val="nil"/>
            </w:tcBorders>
            <w:vAlign w:val="center"/>
          </w:tcPr>
          <w:p w14:paraId="323F82E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货物参数</w:t>
            </w:r>
          </w:p>
        </w:tc>
        <w:tc>
          <w:tcPr>
            <w:tcW w:w="756" w:type="dxa"/>
            <w:tcBorders>
              <w:tl2br w:val="nil"/>
              <w:tr2bl w:val="nil"/>
            </w:tcBorders>
            <w:vAlign w:val="center"/>
          </w:tcPr>
          <w:p w14:paraId="08CF63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分项预算合计（万元）</w:t>
            </w:r>
          </w:p>
        </w:tc>
        <w:tc>
          <w:tcPr>
            <w:tcW w:w="1133" w:type="dxa"/>
            <w:tcBorders>
              <w:tl2br w:val="nil"/>
              <w:tr2bl w:val="nil"/>
            </w:tcBorders>
            <w:vAlign w:val="center"/>
          </w:tcPr>
          <w:p w14:paraId="7EB486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中小企业划分标准所属行业名称（行业名称及划分见本章附件2）</w:t>
            </w:r>
          </w:p>
        </w:tc>
      </w:tr>
      <w:tr w14:paraId="0A9F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4AEF34CE">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58102C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54" w:type="dxa"/>
            <w:gridSpan w:val="2"/>
            <w:tcBorders>
              <w:tl2br w:val="nil"/>
              <w:tr2bl w:val="nil"/>
            </w:tcBorders>
            <w:vAlign w:val="center"/>
          </w:tcPr>
          <w:p w14:paraId="26F6587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AI中医四诊仪</w:t>
            </w:r>
          </w:p>
        </w:tc>
        <w:tc>
          <w:tcPr>
            <w:tcW w:w="450" w:type="dxa"/>
            <w:tcBorders>
              <w:tl2br w:val="nil"/>
              <w:tr2bl w:val="nil"/>
            </w:tcBorders>
            <w:vAlign w:val="center"/>
          </w:tcPr>
          <w:p w14:paraId="7316507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464" w:type="dxa"/>
            <w:tcBorders>
              <w:tl2br w:val="nil"/>
              <w:tr2bl w:val="nil"/>
            </w:tcBorders>
            <w:vAlign w:val="center"/>
          </w:tcPr>
          <w:p w14:paraId="3483813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tcPr>
          <w:p w14:paraId="00B260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设备具备舌象、脉象、体质辨识、面诊功能，由主机、预装软件、各级采集器及配套附件组成；</w:t>
            </w:r>
          </w:p>
          <w:p w14:paraId="21A260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体质辨识问诊量表符合‌《中医体质分类与判定》（GB/T 46939—2025）标准（27道题库版本）；</w:t>
            </w:r>
          </w:p>
          <w:p w14:paraId="3194AF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设备可针对九种体质、58种体质、妇女、儿童、老人等不同场景选择体质辨识；</w:t>
            </w:r>
          </w:p>
          <w:p w14:paraId="3224D4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为确保采脉方式符合中医浮中沉诊脉指法。设备</w:t>
            </w:r>
            <w:r>
              <w:rPr>
                <w:rFonts w:hint="eastAsia" w:ascii="宋体" w:hAnsi="宋体" w:eastAsia="宋体" w:cs="宋体"/>
                <w:color w:val="auto"/>
                <w:sz w:val="21"/>
                <w:szCs w:val="21"/>
                <w:highlight w:val="none"/>
                <w:lang w:eastAsia="zh-CN"/>
              </w:rPr>
              <w:t>须</w:t>
            </w:r>
            <w:r>
              <w:rPr>
                <w:rFonts w:hint="eastAsia" w:ascii="宋体" w:hAnsi="宋体" w:eastAsia="宋体" w:cs="宋体"/>
                <w:color w:val="auto"/>
                <w:sz w:val="21"/>
                <w:szCs w:val="21"/>
                <w:highlight w:val="none"/>
              </w:rPr>
              <w:t>具有气动</w:t>
            </w:r>
            <w:r>
              <w:rPr>
                <w:rFonts w:hint="eastAsia" w:ascii="宋体" w:hAnsi="宋体" w:eastAsia="宋体" w:cs="宋体"/>
                <w:color w:val="auto"/>
                <w:sz w:val="21"/>
                <w:szCs w:val="21"/>
                <w:highlight w:val="none"/>
                <w:lang w:eastAsia="zh-CN"/>
              </w:rPr>
              <w:t>无级</w:t>
            </w:r>
            <w:r>
              <w:rPr>
                <w:rFonts w:hint="eastAsia" w:ascii="宋体" w:hAnsi="宋体" w:eastAsia="宋体" w:cs="宋体"/>
                <w:color w:val="auto"/>
                <w:sz w:val="21"/>
                <w:szCs w:val="21"/>
                <w:highlight w:val="none"/>
              </w:rPr>
              <w:t>梯度加压模式。配有腕带脉象采集组件，传感器位置可调整确定寸关尺位置，单穴位逐个采集脉象参数，生成二维脉象图</w:t>
            </w:r>
            <w:r>
              <w:rPr>
                <w:rFonts w:hint="eastAsia" w:ascii="宋体" w:hAnsi="宋体" w:eastAsia="宋体" w:cs="宋体"/>
                <w:color w:val="auto"/>
                <w:sz w:val="21"/>
                <w:szCs w:val="21"/>
                <w:highlight w:val="none"/>
                <w:lang w:eastAsia="zh-CN"/>
              </w:rPr>
              <w:t>；</w:t>
            </w:r>
          </w:p>
          <w:p w14:paraId="2EA890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▲5、软件应具有对脉象数据中“时间”、“波幅”、“角度”、“比值”、“滑涩度”、“虚实度”、“脉率”以及“脉象类型”的分析功能；</w:t>
            </w:r>
          </w:p>
          <w:p w14:paraId="53D7BB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支持历史病例报告批量生成功能，导出数据具有脉象参数的详细数据；</w:t>
            </w:r>
          </w:p>
          <w:p w14:paraId="32C883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软件应具有初诊、复诊等多次检测结果的查询、病案同屏对比功能；</w:t>
            </w:r>
          </w:p>
          <w:p w14:paraId="0049B3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软件应具备快速生成复诊病例功能，并支持快速检测病例统计导出功能；</w:t>
            </w:r>
          </w:p>
          <w:p w14:paraId="4478A1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脉图采集界面中可实时显示静压值；</w:t>
            </w:r>
          </w:p>
          <w:p w14:paraId="7036CC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脉象主机采样率≥24位精度，脉象传感器模块灵敏度≥3.6mV/g；</w:t>
            </w:r>
          </w:p>
          <w:p w14:paraId="75FA53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eastAsia="宋体" w:cs="宋体"/>
                <w:color w:val="auto"/>
                <w:sz w:val="21"/>
                <w:szCs w:val="21"/>
                <w:highlight w:val="none"/>
              </w:rPr>
              <w:t>脉象设备在正常工作及单一故障状态下，对测量位置施加的最大外加力学量不超过 80kPa；</w:t>
            </w:r>
          </w:p>
          <w:p w14:paraId="409BA1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12.</w:t>
            </w:r>
            <w:r>
              <w:rPr>
                <w:rFonts w:hint="eastAsia" w:ascii="宋体" w:hAnsi="宋体" w:eastAsia="宋体" w:cs="宋体"/>
                <w:color w:val="auto"/>
                <w:sz w:val="21"/>
                <w:szCs w:val="21"/>
                <w:highlight w:val="none"/>
              </w:rPr>
              <w:t>脉压在 0g~60g范围内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对脉压测量误差不超过±10%；</w:t>
            </w:r>
          </w:p>
          <w:p w14:paraId="1C3656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13.</w:t>
            </w:r>
            <w:r>
              <w:rPr>
                <w:rFonts w:hint="eastAsia" w:ascii="宋体" w:hAnsi="宋体" w:eastAsia="宋体" w:cs="宋体"/>
                <w:color w:val="auto"/>
                <w:sz w:val="21"/>
                <w:szCs w:val="21"/>
                <w:highlight w:val="none"/>
              </w:rPr>
              <w:t>脉率测量范围 40 次/min~200 次/min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分辨率1次/min测量值最大误差±2 次/min。</w:t>
            </w:r>
          </w:p>
          <w:p w14:paraId="57BC5D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快速泄压功能；</w:t>
            </w:r>
          </w:p>
          <w:p w14:paraId="257F26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15.</w:t>
            </w:r>
            <w:r>
              <w:rPr>
                <w:rFonts w:hint="eastAsia" w:ascii="宋体" w:hAnsi="宋体" w:eastAsia="宋体" w:cs="宋体"/>
                <w:color w:val="auto"/>
                <w:sz w:val="21"/>
                <w:szCs w:val="21"/>
                <w:highlight w:val="none"/>
              </w:rPr>
              <w:t xml:space="preserve">压力稳定性； </w:t>
            </w:r>
          </w:p>
          <w:p w14:paraId="29EE45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腕带与传感器之间具有分体式结构，可在任意状态下解除传感器与患者之间的接触，解除传感器模块对患者取脉部位的束缚；</w:t>
            </w:r>
          </w:p>
          <w:p w14:paraId="00E33B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舌象检测结果应包括但不限于舌神、舌形、裂纹、瘀斑、齿痕、点刺、舌色、舌态、苔质、苔色；</w:t>
            </w:r>
          </w:p>
          <w:p w14:paraId="59AEEE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18.</w:t>
            </w:r>
            <w:r>
              <w:rPr>
                <w:rFonts w:hint="eastAsia" w:ascii="宋体" w:hAnsi="宋体" w:eastAsia="宋体" w:cs="宋体"/>
                <w:color w:val="auto"/>
                <w:sz w:val="21"/>
                <w:szCs w:val="21"/>
                <w:highlight w:val="none"/>
              </w:rPr>
              <w:t>软件应支持科研数据导出分析功能，信息细分到对应舌象的细致分区及对应的各项参数；</w:t>
            </w:r>
          </w:p>
          <w:p w14:paraId="259AFB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19.</w:t>
            </w:r>
            <w:r>
              <w:rPr>
                <w:rFonts w:hint="eastAsia" w:ascii="宋体" w:hAnsi="宋体" w:eastAsia="宋体" w:cs="宋体"/>
                <w:color w:val="auto"/>
                <w:sz w:val="21"/>
                <w:szCs w:val="21"/>
                <w:highlight w:val="none"/>
              </w:rPr>
              <w:t>舌面象采集箱光源模块显色指数≥95，色温范围在5000k～5800k；</w:t>
            </w:r>
          </w:p>
          <w:p w14:paraId="7582FF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20.</w:t>
            </w:r>
            <w:r>
              <w:rPr>
                <w:rFonts w:hint="eastAsia" w:ascii="宋体" w:hAnsi="宋体" w:eastAsia="宋体" w:cs="宋体"/>
                <w:color w:val="auto"/>
                <w:sz w:val="21"/>
                <w:szCs w:val="21"/>
                <w:highlight w:val="none"/>
              </w:rPr>
              <w:t>舌面象采集箱光源模块照度在标称值的±9%范围之内；</w:t>
            </w:r>
          </w:p>
          <w:p w14:paraId="6A0840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21.</w:t>
            </w:r>
            <w:r>
              <w:rPr>
                <w:rFonts w:hint="eastAsia" w:ascii="宋体" w:hAnsi="宋体" w:eastAsia="宋体" w:cs="宋体"/>
                <w:color w:val="auto"/>
                <w:sz w:val="21"/>
                <w:szCs w:val="21"/>
                <w:highlight w:val="none"/>
              </w:rPr>
              <w:t>舌面采集成像分辨率≥5lp/mm，像素≥1800万；</w:t>
            </w:r>
          </w:p>
          <w:p w14:paraId="3C7CF0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22.</w:t>
            </w:r>
            <w:r>
              <w:rPr>
                <w:rFonts w:hint="eastAsia" w:ascii="宋体" w:hAnsi="宋体" w:eastAsia="宋体" w:cs="宋体"/>
                <w:color w:val="auto"/>
                <w:sz w:val="21"/>
                <w:szCs w:val="21"/>
                <w:highlight w:val="none"/>
              </w:rPr>
              <w:t>舌面采集色彩还原度：成像装置对色彩准确还原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对标准色卡上的色彩成像后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各色在 CIE LAB 色空间的色差小于</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p w14:paraId="059E97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23.</w:t>
            </w:r>
            <w:r>
              <w:rPr>
                <w:rFonts w:hint="eastAsia" w:ascii="宋体" w:hAnsi="宋体" w:eastAsia="宋体" w:cs="宋体"/>
                <w:color w:val="auto"/>
                <w:sz w:val="21"/>
                <w:szCs w:val="21"/>
                <w:highlight w:val="none"/>
              </w:rPr>
              <w:t>舌面象采集箱具有紫外消毒功能和吸入式通风功能；</w:t>
            </w:r>
          </w:p>
          <w:p w14:paraId="3F6DE0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24.</w:t>
            </w:r>
            <w:r>
              <w:rPr>
                <w:rFonts w:hint="eastAsia" w:ascii="宋体" w:hAnsi="宋体" w:eastAsia="宋体" w:cs="宋体"/>
                <w:color w:val="auto"/>
                <w:sz w:val="21"/>
                <w:szCs w:val="21"/>
                <w:highlight w:val="none"/>
              </w:rPr>
              <w:t>具有慢病管理系统，可对高血压、高血脂、高血糖、高尿酸慢病进行问诊辨证。</w:t>
            </w:r>
          </w:p>
          <w:p w14:paraId="29EA87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25.</w:t>
            </w:r>
            <w:r>
              <w:rPr>
                <w:rFonts w:hint="eastAsia" w:ascii="宋体" w:hAnsi="宋体" w:eastAsia="宋体" w:cs="宋体"/>
                <w:color w:val="auto"/>
                <w:sz w:val="21"/>
                <w:szCs w:val="21"/>
                <w:highlight w:val="none"/>
              </w:rPr>
              <w:t>具备中医脏腑辨证系统，可对“心系、脑系、肝胆系、胃肠系”等脏腑结合四诊进行综合辨证；</w:t>
            </w:r>
          </w:p>
          <w:p w14:paraId="699753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26.</w:t>
            </w:r>
            <w:r>
              <w:rPr>
                <w:rFonts w:hint="eastAsia" w:ascii="宋体" w:hAnsi="宋体" w:eastAsia="宋体" w:cs="宋体"/>
                <w:color w:val="auto"/>
                <w:sz w:val="21"/>
                <w:szCs w:val="21"/>
                <w:highlight w:val="none"/>
              </w:rPr>
              <w:t>一台教师机可控制不低于30台学生机；</w:t>
            </w:r>
          </w:p>
          <w:p w14:paraId="2CE66E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27.</w:t>
            </w:r>
            <w:r>
              <w:rPr>
                <w:rFonts w:hint="eastAsia" w:ascii="宋体" w:hAnsi="宋体" w:eastAsia="宋体" w:cs="宋体"/>
                <w:color w:val="auto"/>
                <w:sz w:val="21"/>
                <w:szCs w:val="21"/>
                <w:highlight w:val="none"/>
              </w:rPr>
              <w:t>具有多维数据管理功能，可对体质结果、脉象数据、舌象数据等进行统计分析并以图表形式展示；</w:t>
            </w:r>
          </w:p>
          <w:p w14:paraId="1565C4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28.</w:t>
            </w:r>
            <w:r>
              <w:rPr>
                <w:rFonts w:hint="eastAsia" w:ascii="宋体" w:hAnsi="宋体" w:eastAsia="宋体" w:cs="宋体"/>
                <w:color w:val="auto"/>
                <w:sz w:val="21"/>
                <w:szCs w:val="21"/>
                <w:highlight w:val="none"/>
              </w:rPr>
              <w:t>可进行试卷发放，可进行考试操作；</w:t>
            </w:r>
          </w:p>
          <w:p w14:paraId="15256F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29.</w:t>
            </w:r>
            <w:r>
              <w:rPr>
                <w:rFonts w:hint="eastAsia" w:ascii="宋体" w:hAnsi="宋体" w:eastAsia="宋体" w:cs="宋体"/>
                <w:color w:val="auto"/>
                <w:sz w:val="21"/>
                <w:szCs w:val="21"/>
                <w:highlight w:val="none"/>
              </w:rPr>
              <w:t>具备信息化大数据平台，可将本地采集典型舌脉数据上传至云端进行存储，可建立典型数据库，方便后期查看；</w:t>
            </w:r>
          </w:p>
          <w:p w14:paraId="5C67C7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30.</w:t>
            </w:r>
            <w:r>
              <w:rPr>
                <w:rFonts w:hint="eastAsia" w:ascii="宋体" w:hAnsi="宋体" w:eastAsia="宋体" w:cs="宋体"/>
                <w:color w:val="auto"/>
                <w:sz w:val="21"/>
                <w:szCs w:val="21"/>
                <w:highlight w:val="none"/>
              </w:rPr>
              <w:t>具备四诊理论知识考核平台，可根据数据库内条目数随机组卷；</w:t>
            </w:r>
          </w:p>
          <w:p w14:paraId="20E469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31.</w:t>
            </w:r>
            <w:r>
              <w:rPr>
                <w:rFonts w:hint="eastAsia" w:ascii="宋体" w:hAnsi="宋体" w:eastAsia="宋体" w:cs="宋体"/>
                <w:color w:val="auto"/>
                <w:sz w:val="21"/>
                <w:szCs w:val="21"/>
                <w:highlight w:val="none"/>
              </w:rPr>
              <w:t>可统计错题情况；</w:t>
            </w:r>
          </w:p>
          <w:p w14:paraId="0925D41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32.</w:t>
            </w:r>
            <w:r>
              <w:rPr>
                <w:rFonts w:hint="eastAsia" w:ascii="宋体" w:hAnsi="宋体" w:eastAsia="宋体" w:cs="宋体"/>
                <w:color w:val="auto"/>
                <w:sz w:val="21"/>
                <w:szCs w:val="21"/>
                <w:highlight w:val="none"/>
              </w:rPr>
              <w:t>脉象数据分析提供基于中医脉图25种时频参数分析，帮助学生理解中医脉诊客观化研究进展；</w:t>
            </w:r>
          </w:p>
          <w:p w14:paraId="1DA242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33.</w:t>
            </w:r>
            <w:r>
              <w:rPr>
                <w:rFonts w:hint="eastAsia" w:ascii="宋体" w:hAnsi="宋体" w:eastAsia="宋体" w:cs="宋体"/>
                <w:color w:val="auto"/>
                <w:sz w:val="21"/>
                <w:szCs w:val="21"/>
                <w:highlight w:val="none"/>
              </w:rPr>
              <w:t>分发试题；</w:t>
            </w:r>
          </w:p>
          <w:p w14:paraId="3C965F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34.</w:t>
            </w:r>
            <w:r>
              <w:rPr>
                <w:rFonts w:hint="eastAsia" w:ascii="宋体" w:hAnsi="宋体" w:eastAsia="宋体" w:cs="宋体"/>
                <w:color w:val="auto"/>
                <w:sz w:val="21"/>
                <w:szCs w:val="21"/>
                <w:highlight w:val="none"/>
              </w:rPr>
              <w:t>查看结果；</w:t>
            </w:r>
          </w:p>
          <w:p w14:paraId="07C77A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35.</w:t>
            </w:r>
            <w:r>
              <w:rPr>
                <w:rFonts w:hint="eastAsia" w:ascii="宋体" w:hAnsi="宋体" w:eastAsia="宋体" w:cs="宋体"/>
                <w:color w:val="auto"/>
                <w:sz w:val="21"/>
                <w:szCs w:val="21"/>
                <w:highlight w:val="none"/>
              </w:rPr>
              <w:t>查看分组；</w:t>
            </w:r>
          </w:p>
          <w:p w14:paraId="2BD875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36.</w:t>
            </w:r>
            <w:r>
              <w:rPr>
                <w:rFonts w:hint="eastAsia" w:ascii="宋体" w:hAnsi="宋体" w:eastAsia="宋体" w:cs="宋体"/>
                <w:color w:val="auto"/>
                <w:sz w:val="21"/>
                <w:szCs w:val="21"/>
                <w:highlight w:val="none"/>
              </w:rPr>
              <w:t>自定义题目；</w:t>
            </w:r>
          </w:p>
          <w:p w14:paraId="1E5F68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37.</w:t>
            </w:r>
            <w:r>
              <w:rPr>
                <w:rFonts w:hint="eastAsia" w:ascii="宋体" w:hAnsi="宋体" w:eastAsia="宋体" w:cs="宋体"/>
                <w:color w:val="auto"/>
                <w:sz w:val="21"/>
                <w:szCs w:val="21"/>
                <w:highlight w:val="none"/>
              </w:rPr>
              <w:t>注册二维码；</w:t>
            </w:r>
          </w:p>
          <w:p w14:paraId="09B00F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38.</w:t>
            </w:r>
            <w:r>
              <w:rPr>
                <w:rFonts w:hint="eastAsia" w:ascii="宋体" w:hAnsi="宋体" w:eastAsia="宋体" w:cs="宋体"/>
                <w:color w:val="auto"/>
                <w:sz w:val="21"/>
                <w:szCs w:val="21"/>
                <w:highlight w:val="none"/>
              </w:rPr>
              <w:t>学生申请；</w:t>
            </w:r>
          </w:p>
          <w:p w14:paraId="731546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39.</w:t>
            </w:r>
            <w:r>
              <w:rPr>
                <w:rFonts w:hint="eastAsia" w:ascii="宋体" w:hAnsi="宋体" w:eastAsia="宋体" w:cs="宋体"/>
                <w:color w:val="auto"/>
                <w:sz w:val="21"/>
                <w:szCs w:val="21"/>
                <w:highlight w:val="none"/>
              </w:rPr>
              <w:t>统计查询。</w:t>
            </w:r>
          </w:p>
        </w:tc>
        <w:tc>
          <w:tcPr>
            <w:tcW w:w="756" w:type="dxa"/>
            <w:tcBorders>
              <w:tl2br w:val="nil"/>
              <w:tr2bl w:val="nil"/>
            </w:tcBorders>
            <w:vAlign w:val="center"/>
          </w:tcPr>
          <w:p w14:paraId="5EF5DFD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18.00</w:t>
            </w:r>
          </w:p>
        </w:tc>
        <w:tc>
          <w:tcPr>
            <w:tcW w:w="1133" w:type="dxa"/>
            <w:vMerge w:val="restart"/>
            <w:tcBorders>
              <w:tl2br w:val="nil"/>
              <w:tr2bl w:val="nil"/>
            </w:tcBorders>
            <w:vAlign w:val="center"/>
          </w:tcPr>
          <w:p w14:paraId="2A3AC1F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26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4A0F2445">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7E390D0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54" w:type="dxa"/>
            <w:gridSpan w:val="2"/>
            <w:tcBorders>
              <w:tl2br w:val="nil"/>
              <w:tr2bl w:val="nil"/>
            </w:tcBorders>
            <w:vAlign w:val="center"/>
          </w:tcPr>
          <w:p w14:paraId="411475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智能皮肤检测仪</w:t>
            </w:r>
          </w:p>
        </w:tc>
        <w:tc>
          <w:tcPr>
            <w:tcW w:w="450" w:type="dxa"/>
            <w:tcBorders>
              <w:tl2br w:val="nil"/>
              <w:tr2bl w:val="nil"/>
            </w:tcBorders>
            <w:vAlign w:val="center"/>
          </w:tcPr>
          <w:p w14:paraId="36CBFA1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464" w:type="dxa"/>
            <w:tcBorders>
              <w:tl2br w:val="nil"/>
              <w:tr2bl w:val="nil"/>
            </w:tcBorders>
            <w:vAlign w:val="center"/>
          </w:tcPr>
          <w:p w14:paraId="31FFF19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tcPr>
          <w:p w14:paraId="57D00D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1.光谱图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9光谱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白光、交叉、平行、UV光、伍氏光、复合UV光、敏感红素图、棕色色素图、紫外斑铅图</w:t>
            </w:r>
            <w:r>
              <w:rPr>
                <w:rFonts w:hint="eastAsia" w:ascii="宋体" w:hAnsi="宋体" w:eastAsia="宋体" w:cs="宋体"/>
                <w:color w:val="auto"/>
                <w:sz w:val="21"/>
                <w:szCs w:val="21"/>
                <w:highlight w:val="none"/>
                <w:lang w:eastAsia="zh-CN"/>
              </w:rPr>
              <w:t>；</w:t>
            </w:r>
          </w:p>
          <w:p w14:paraId="3CBFD8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2.像素：三个摄像头工业级3600万；</w:t>
            </w:r>
          </w:p>
          <w:p w14:paraId="070198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3.数据储存：云端；</w:t>
            </w:r>
          </w:p>
          <w:p w14:paraId="3FC618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4.拍摄面：15S全自动获取面部、360度影像；</w:t>
            </w:r>
          </w:p>
          <w:p w14:paraId="5CAECE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5.检测功能类别：面部、微观、头皮、防晒、健康管理。</w:t>
            </w:r>
          </w:p>
          <w:p w14:paraId="7AE049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6.皮肤检测项：≥29项。其中痤疮包括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痤疮、黑头、毛孔、皮脂、油脂、卟啉、痤疮反射区等；敏感包括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浅层敏感、深层敏感、敏感热力、敏感分型等；色素包括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色斑、深层色素、棕色色素光斑热力图、色素铅图、肤色等；衰老包括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抬头纹、眉间纹、鼻背纹、眼周纹、法令纹、唇周纹、胶原、粗糙度、轮廓等；水分包括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分区检测、荧光剂检测、防晒等。</w:t>
            </w:r>
          </w:p>
          <w:p w14:paraId="1B9671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7.检测功能：（1）支持分科室化分析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快速找到问题性肌肤分析项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。（2）支持中医脏腑分析。（3）支持WF</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体重与面部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健康</w:t>
            </w:r>
            <w:r>
              <w:rPr>
                <w:rFonts w:hint="eastAsia" w:ascii="宋体" w:hAnsi="宋体" w:eastAsia="宋体" w:cs="宋体"/>
                <w:color w:val="auto"/>
                <w:sz w:val="21"/>
                <w:szCs w:val="21"/>
                <w:highlight w:val="none"/>
                <w:lang w:eastAsia="zh-CN"/>
              </w:rPr>
              <w:t>管理</w:t>
            </w:r>
            <w:r>
              <w:rPr>
                <w:rFonts w:hint="eastAsia" w:ascii="宋体" w:hAnsi="宋体" w:eastAsia="宋体" w:cs="宋体"/>
                <w:color w:val="auto"/>
                <w:sz w:val="21"/>
                <w:szCs w:val="21"/>
                <w:highlight w:val="none"/>
              </w:rPr>
              <w:t>。（4）支持SF</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睡眠与面部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健康管理。（5）支持防晒产品效果检测。（6）支持面部微观毛孔检测。（7）支持头皮与面部检测功能。（8）支持轮廓对比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护理前后轮廓提升数值计算）</w:t>
            </w:r>
            <w:r>
              <w:rPr>
                <w:rFonts w:hint="eastAsia" w:ascii="宋体" w:hAnsi="宋体" w:eastAsia="宋体" w:cs="宋体"/>
                <w:color w:val="auto"/>
                <w:sz w:val="21"/>
                <w:szCs w:val="21"/>
                <w:highlight w:val="none"/>
                <w:lang w:eastAsia="zh-CN"/>
              </w:rPr>
              <w:t>；</w:t>
            </w:r>
          </w:p>
          <w:p w14:paraId="42FB76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8.AI预测功能：衰老预测、色斑光老化预测</w:t>
            </w:r>
            <w:r>
              <w:rPr>
                <w:rFonts w:hint="eastAsia" w:ascii="宋体" w:hAnsi="宋体" w:eastAsia="宋体" w:cs="宋体"/>
                <w:color w:val="auto"/>
                <w:sz w:val="21"/>
                <w:szCs w:val="21"/>
                <w:highlight w:val="none"/>
                <w:lang w:eastAsia="zh-CN"/>
              </w:rPr>
              <w:t>；</w:t>
            </w:r>
          </w:p>
          <w:p w14:paraId="4230EB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9.配置：主机+21.5英寸平板+手持式头皮微观水分仪，颜色：深空灰</w:t>
            </w:r>
            <w:r>
              <w:rPr>
                <w:rFonts w:hint="eastAsia" w:ascii="宋体" w:hAnsi="宋体" w:eastAsia="宋体" w:cs="宋体"/>
                <w:color w:val="auto"/>
                <w:sz w:val="21"/>
                <w:szCs w:val="21"/>
                <w:highlight w:val="none"/>
                <w:lang w:eastAsia="zh-CN"/>
              </w:rPr>
              <w:t>；</w:t>
            </w:r>
          </w:p>
        </w:tc>
        <w:tc>
          <w:tcPr>
            <w:tcW w:w="756" w:type="dxa"/>
            <w:tcBorders>
              <w:tl2br w:val="nil"/>
              <w:tr2bl w:val="nil"/>
            </w:tcBorders>
            <w:vAlign w:val="center"/>
          </w:tcPr>
          <w:p w14:paraId="029F354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1.60</w:t>
            </w:r>
          </w:p>
        </w:tc>
        <w:tc>
          <w:tcPr>
            <w:tcW w:w="1133" w:type="dxa"/>
            <w:vMerge w:val="continue"/>
            <w:tcBorders>
              <w:tl2br w:val="nil"/>
              <w:tr2bl w:val="nil"/>
            </w:tcBorders>
            <w:vAlign w:val="center"/>
          </w:tcPr>
          <w:p w14:paraId="4A84A2AE">
            <w:pPr>
              <w:spacing w:line="360" w:lineRule="auto"/>
              <w:jc w:val="center"/>
              <w:rPr>
                <w:rFonts w:hint="eastAsia" w:ascii="宋体" w:hAnsi="宋体" w:eastAsia="宋体" w:cs="宋体"/>
                <w:color w:val="auto"/>
                <w:sz w:val="21"/>
                <w:szCs w:val="21"/>
                <w:highlight w:val="none"/>
              </w:rPr>
            </w:pPr>
          </w:p>
        </w:tc>
      </w:tr>
      <w:tr w14:paraId="048C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351" w:type="dxa"/>
            <w:vMerge w:val="continue"/>
            <w:tcBorders>
              <w:tl2br w:val="nil"/>
              <w:tr2bl w:val="nil"/>
            </w:tcBorders>
          </w:tcPr>
          <w:p w14:paraId="069CE509">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33ED9F2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54" w:type="dxa"/>
            <w:gridSpan w:val="2"/>
            <w:tcBorders>
              <w:tl2br w:val="nil"/>
              <w:tr2bl w:val="nil"/>
            </w:tcBorders>
            <w:vAlign w:val="center"/>
          </w:tcPr>
          <w:p w14:paraId="530B0AC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实验室流化床喷雾造粒机</w:t>
            </w:r>
          </w:p>
        </w:tc>
        <w:tc>
          <w:tcPr>
            <w:tcW w:w="450" w:type="dxa"/>
            <w:tcBorders>
              <w:tl2br w:val="nil"/>
              <w:tr2bl w:val="nil"/>
            </w:tcBorders>
            <w:vAlign w:val="center"/>
          </w:tcPr>
          <w:p w14:paraId="4811193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3BF00D8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188BD0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一、技术参数要求</w:t>
            </w:r>
          </w:p>
          <w:p w14:paraId="0E8548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基本性能要求</w:t>
            </w:r>
          </w:p>
          <w:p w14:paraId="66EFC2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1.设备功能：一台设备须同时具备：喷雾干燥、流化床干燥、顶喷造粒、包衣功能</w:t>
            </w:r>
            <w:r>
              <w:rPr>
                <w:rFonts w:hint="eastAsia" w:ascii="宋体" w:hAnsi="宋体" w:eastAsia="宋体" w:cs="宋体"/>
                <w:color w:val="auto"/>
                <w:sz w:val="21"/>
                <w:szCs w:val="21"/>
                <w:highlight w:val="none"/>
                <w:lang w:eastAsia="zh-CN"/>
              </w:rPr>
              <w:t>；</w:t>
            </w:r>
          </w:p>
          <w:p w14:paraId="375DB7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2.粒包衣处理量：最大≥1000克/批次</w:t>
            </w:r>
            <w:r>
              <w:rPr>
                <w:rFonts w:hint="eastAsia" w:ascii="宋体" w:hAnsi="宋体" w:eastAsia="宋体" w:cs="宋体"/>
                <w:color w:val="auto"/>
                <w:sz w:val="21"/>
                <w:szCs w:val="21"/>
                <w:highlight w:val="none"/>
                <w:lang w:eastAsia="zh-CN"/>
              </w:rPr>
              <w:t>；</w:t>
            </w:r>
          </w:p>
          <w:p w14:paraId="5C36E5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3.喷雾干燥处理量：≥1500 mL/h</w:t>
            </w:r>
            <w:r>
              <w:rPr>
                <w:rFonts w:hint="eastAsia" w:ascii="宋体" w:hAnsi="宋体" w:eastAsia="宋体" w:cs="宋体"/>
                <w:color w:val="auto"/>
                <w:sz w:val="21"/>
                <w:szCs w:val="21"/>
                <w:highlight w:val="none"/>
                <w:lang w:eastAsia="zh-CN"/>
              </w:rPr>
              <w:t>；</w:t>
            </w:r>
          </w:p>
          <w:p w14:paraId="75972A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4.最小物料处理量：≤50克/批次（适用于贵重物料小试）</w:t>
            </w:r>
            <w:r>
              <w:rPr>
                <w:rFonts w:hint="eastAsia" w:ascii="宋体" w:hAnsi="宋体" w:eastAsia="宋体" w:cs="宋体"/>
                <w:color w:val="auto"/>
                <w:sz w:val="21"/>
                <w:szCs w:val="21"/>
                <w:highlight w:val="none"/>
                <w:lang w:eastAsia="zh-CN"/>
              </w:rPr>
              <w:t>；</w:t>
            </w:r>
          </w:p>
          <w:p w14:paraId="4E8B26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5.造粒粒径范围：最大造粒颗粒直径≥5 mm</w:t>
            </w:r>
            <w:r>
              <w:rPr>
                <w:rFonts w:hint="eastAsia" w:ascii="宋体" w:hAnsi="宋体" w:eastAsia="宋体" w:cs="宋体"/>
                <w:color w:val="auto"/>
                <w:sz w:val="21"/>
                <w:szCs w:val="21"/>
                <w:highlight w:val="none"/>
                <w:lang w:eastAsia="zh-CN"/>
              </w:rPr>
              <w:t>。</w:t>
            </w:r>
          </w:p>
          <w:p w14:paraId="42F00E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温度控制要求</w:t>
            </w:r>
          </w:p>
          <w:p w14:paraId="7550C7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1.喷雾干燥进风温度：105℃ ~ 200℃，可设定</w:t>
            </w:r>
            <w:r>
              <w:rPr>
                <w:rFonts w:hint="eastAsia" w:ascii="宋体" w:hAnsi="宋体" w:eastAsia="宋体" w:cs="宋体"/>
                <w:color w:val="auto"/>
                <w:sz w:val="21"/>
                <w:szCs w:val="21"/>
                <w:highlight w:val="none"/>
                <w:lang w:eastAsia="zh-CN"/>
              </w:rPr>
              <w:t>；</w:t>
            </w:r>
          </w:p>
          <w:p w14:paraId="5F82C8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2.流化空气进风温度：40℃ ~ 150℃，可设定</w:t>
            </w:r>
            <w:r>
              <w:rPr>
                <w:rFonts w:hint="eastAsia" w:ascii="宋体" w:hAnsi="宋体" w:eastAsia="宋体" w:cs="宋体"/>
                <w:color w:val="auto"/>
                <w:sz w:val="21"/>
                <w:szCs w:val="21"/>
                <w:highlight w:val="none"/>
                <w:lang w:eastAsia="zh-CN"/>
              </w:rPr>
              <w:t>；</w:t>
            </w:r>
          </w:p>
          <w:p w14:paraId="00829D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3.控温精度：进风温度波动≤±1℃</w:t>
            </w:r>
            <w:r>
              <w:rPr>
                <w:rFonts w:hint="eastAsia" w:ascii="宋体" w:hAnsi="宋体" w:eastAsia="宋体" w:cs="宋体"/>
                <w:color w:val="auto"/>
                <w:sz w:val="21"/>
                <w:szCs w:val="21"/>
                <w:highlight w:val="none"/>
                <w:lang w:eastAsia="zh-CN"/>
              </w:rPr>
              <w:t>；</w:t>
            </w:r>
          </w:p>
          <w:p w14:paraId="6675BC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4.温度控制方式：PID恒温控制，PLC可编程控制</w:t>
            </w:r>
            <w:r>
              <w:rPr>
                <w:rFonts w:hint="eastAsia" w:ascii="宋体" w:hAnsi="宋体" w:eastAsia="宋体" w:cs="宋体"/>
                <w:color w:val="auto"/>
                <w:sz w:val="21"/>
                <w:szCs w:val="21"/>
                <w:highlight w:val="none"/>
                <w:lang w:eastAsia="zh-CN"/>
              </w:rPr>
              <w:t>。</w:t>
            </w:r>
          </w:p>
          <w:p w14:paraId="1F8547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流体与压力要求</w:t>
            </w:r>
          </w:p>
          <w:p w14:paraId="4D362A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1.蠕动泵流量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可调节，最大≥1500 mL/h</w:t>
            </w:r>
            <w:r>
              <w:rPr>
                <w:rFonts w:hint="eastAsia" w:ascii="宋体" w:hAnsi="宋体" w:eastAsia="宋体" w:cs="宋体"/>
                <w:color w:val="auto"/>
                <w:sz w:val="21"/>
                <w:szCs w:val="21"/>
                <w:highlight w:val="none"/>
                <w:lang w:eastAsia="zh-CN"/>
              </w:rPr>
              <w:t>；</w:t>
            </w:r>
          </w:p>
          <w:p w14:paraId="76EC38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2.喷雾雾化空气压力：0.15 ~ 4 BAR，可调节</w:t>
            </w:r>
            <w:r>
              <w:rPr>
                <w:rFonts w:hint="eastAsia" w:ascii="宋体" w:hAnsi="宋体" w:eastAsia="宋体" w:cs="宋体"/>
                <w:color w:val="auto"/>
                <w:sz w:val="21"/>
                <w:szCs w:val="21"/>
                <w:highlight w:val="none"/>
                <w:lang w:eastAsia="zh-CN"/>
              </w:rPr>
              <w:t>；</w:t>
            </w:r>
          </w:p>
          <w:p w14:paraId="6BA8EE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3.压缩空气压力范围：0.15 MPa ~ 0.6 MPa</w:t>
            </w:r>
            <w:r>
              <w:rPr>
                <w:rFonts w:hint="eastAsia" w:ascii="宋体" w:hAnsi="宋体" w:eastAsia="宋体" w:cs="宋体"/>
                <w:color w:val="auto"/>
                <w:sz w:val="21"/>
                <w:szCs w:val="21"/>
                <w:highlight w:val="none"/>
                <w:lang w:eastAsia="zh-CN"/>
              </w:rPr>
              <w:t>；</w:t>
            </w:r>
          </w:p>
          <w:p w14:paraId="439A71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4.压缩空气耗量：≤4 m³/h</w:t>
            </w:r>
            <w:r>
              <w:rPr>
                <w:rFonts w:hint="eastAsia" w:ascii="宋体" w:hAnsi="宋体" w:eastAsia="宋体" w:cs="宋体"/>
                <w:color w:val="auto"/>
                <w:sz w:val="21"/>
                <w:szCs w:val="21"/>
                <w:highlight w:val="none"/>
                <w:lang w:eastAsia="zh-CN"/>
              </w:rPr>
              <w:t>。</w:t>
            </w:r>
          </w:p>
          <w:p w14:paraId="5F4C6F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w:t>
            </w:r>
            <w:r>
              <w:rPr>
                <w:rFonts w:hint="eastAsia" w:ascii="宋体" w:hAnsi="宋体" w:eastAsia="宋体" w:cs="宋体"/>
                <w:color w:val="auto"/>
                <w:sz w:val="21"/>
                <w:szCs w:val="21"/>
                <w:highlight w:val="none"/>
              </w:rPr>
              <w:t>结构与材料要求</w:t>
            </w:r>
          </w:p>
          <w:p w14:paraId="296C2B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1.膨胀室体积：≥10升</w:t>
            </w:r>
            <w:r>
              <w:rPr>
                <w:rFonts w:hint="eastAsia" w:ascii="宋体" w:hAnsi="宋体" w:eastAsia="宋体" w:cs="宋体"/>
                <w:color w:val="auto"/>
                <w:sz w:val="21"/>
                <w:szCs w:val="21"/>
                <w:highlight w:val="none"/>
                <w:lang w:eastAsia="zh-CN"/>
              </w:rPr>
              <w:t>；</w:t>
            </w:r>
          </w:p>
          <w:p w14:paraId="382889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2.膨胀室材料：高硼硅玻璃（可观察流化状态）及不锈钢组合</w:t>
            </w:r>
            <w:r>
              <w:rPr>
                <w:rFonts w:hint="eastAsia" w:ascii="宋体" w:hAnsi="宋体" w:eastAsia="宋体" w:cs="宋体"/>
                <w:color w:val="auto"/>
                <w:sz w:val="21"/>
                <w:szCs w:val="21"/>
                <w:highlight w:val="none"/>
                <w:lang w:eastAsia="zh-CN"/>
              </w:rPr>
              <w:t>；</w:t>
            </w:r>
          </w:p>
          <w:p w14:paraId="048D25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3.最高进气速度：≥150 m³/h</w:t>
            </w:r>
            <w:r>
              <w:rPr>
                <w:rFonts w:hint="eastAsia" w:ascii="宋体" w:hAnsi="宋体" w:eastAsia="宋体" w:cs="宋体"/>
                <w:color w:val="auto"/>
                <w:sz w:val="21"/>
                <w:szCs w:val="21"/>
                <w:highlight w:val="none"/>
                <w:lang w:eastAsia="zh-CN"/>
              </w:rPr>
              <w:t>；</w:t>
            </w:r>
          </w:p>
          <w:p w14:paraId="379E9F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4.流化空气进气速度：最大≥150 m³/h，可调节</w:t>
            </w:r>
            <w:r>
              <w:rPr>
                <w:rFonts w:hint="eastAsia" w:ascii="宋体" w:hAnsi="宋体" w:eastAsia="宋体" w:cs="宋体"/>
                <w:color w:val="auto"/>
                <w:sz w:val="21"/>
                <w:szCs w:val="21"/>
                <w:highlight w:val="none"/>
                <w:lang w:eastAsia="zh-CN"/>
              </w:rPr>
              <w:t>；</w:t>
            </w:r>
          </w:p>
          <w:p w14:paraId="1B3EFB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5.物料接触材质：304不锈钢或更高等级，符合药品/食品接触安全标准</w:t>
            </w:r>
            <w:r>
              <w:rPr>
                <w:rFonts w:hint="eastAsia" w:ascii="宋体" w:hAnsi="宋体" w:eastAsia="宋体" w:cs="宋体"/>
                <w:color w:val="auto"/>
                <w:sz w:val="21"/>
                <w:szCs w:val="21"/>
                <w:highlight w:val="none"/>
                <w:lang w:eastAsia="zh-CN"/>
              </w:rPr>
              <w:t>。</w:t>
            </w:r>
          </w:p>
          <w:p w14:paraId="587C21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（五）</w:t>
            </w:r>
            <w:r>
              <w:rPr>
                <w:rFonts w:hint="eastAsia" w:ascii="宋体" w:hAnsi="宋体" w:eastAsia="宋体" w:cs="宋体"/>
                <w:color w:val="auto"/>
                <w:sz w:val="21"/>
                <w:szCs w:val="21"/>
                <w:highlight w:val="none"/>
              </w:rPr>
              <w:t>电气与操作要求</w:t>
            </w:r>
          </w:p>
          <w:p w14:paraId="2A7155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1.风机功率：≥1.5 kW</w:t>
            </w:r>
            <w:r>
              <w:rPr>
                <w:rFonts w:hint="eastAsia" w:ascii="宋体" w:hAnsi="宋体" w:eastAsia="宋体" w:cs="宋体"/>
                <w:color w:val="auto"/>
                <w:sz w:val="21"/>
                <w:szCs w:val="21"/>
                <w:highlight w:val="none"/>
                <w:lang w:eastAsia="zh-CN"/>
              </w:rPr>
              <w:t>；</w:t>
            </w:r>
          </w:p>
          <w:p w14:paraId="683C52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2.加热功率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 kW</w:t>
            </w:r>
            <w:r>
              <w:rPr>
                <w:rFonts w:hint="eastAsia" w:ascii="宋体" w:hAnsi="宋体" w:eastAsia="宋体" w:cs="宋体"/>
                <w:color w:val="auto"/>
                <w:sz w:val="21"/>
                <w:szCs w:val="21"/>
                <w:highlight w:val="none"/>
                <w:lang w:eastAsia="zh-CN"/>
              </w:rPr>
              <w:t>；</w:t>
            </w:r>
          </w:p>
          <w:p w14:paraId="34B195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3.总功率：≤5 kW</w:t>
            </w:r>
            <w:r>
              <w:rPr>
                <w:rFonts w:hint="eastAsia" w:ascii="宋体" w:hAnsi="宋体" w:eastAsia="宋体" w:cs="宋体"/>
                <w:color w:val="auto"/>
                <w:sz w:val="21"/>
                <w:szCs w:val="21"/>
                <w:highlight w:val="none"/>
                <w:lang w:eastAsia="zh-CN"/>
              </w:rPr>
              <w:t>；</w:t>
            </w:r>
          </w:p>
          <w:p w14:paraId="41F133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4.电源电压：220V / 50Hz</w:t>
            </w:r>
            <w:r>
              <w:rPr>
                <w:rFonts w:hint="eastAsia" w:ascii="宋体" w:hAnsi="宋体" w:eastAsia="宋体" w:cs="宋体"/>
                <w:color w:val="auto"/>
                <w:sz w:val="21"/>
                <w:szCs w:val="21"/>
                <w:highlight w:val="none"/>
                <w:lang w:eastAsia="zh-CN"/>
              </w:rPr>
              <w:t>；</w:t>
            </w:r>
          </w:p>
          <w:p w14:paraId="68C713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5.控制系统：彩色LCD触摸屏，可显示并设定：进风温度、物料温度、风机频率、蠕动泵转速等参数</w:t>
            </w:r>
            <w:r>
              <w:rPr>
                <w:rFonts w:hint="eastAsia" w:ascii="宋体" w:hAnsi="宋体" w:eastAsia="宋体" w:cs="宋体"/>
                <w:color w:val="auto"/>
                <w:sz w:val="21"/>
                <w:szCs w:val="21"/>
                <w:highlight w:val="none"/>
                <w:lang w:eastAsia="zh-CN"/>
              </w:rPr>
              <w:t>；</w:t>
            </w:r>
          </w:p>
          <w:p w14:paraId="777912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6.数据记录：具备参数记录、存储及导出功能（U盘或网络接口）</w:t>
            </w:r>
            <w:r>
              <w:rPr>
                <w:rFonts w:hint="eastAsia" w:ascii="宋体" w:hAnsi="宋体" w:eastAsia="宋体" w:cs="宋体"/>
                <w:color w:val="auto"/>
                <w:sz w:val="21"/>
                <w:szCs w:val="21"/>
                <w:highlight w:val="none"/>
                <w:lang w:eastAsia="zh-CN"/>
              </w:rPr>
              <w:t>。</w:t>
            </w:r>
          </w:p>
          <w:p w14:paraId="17BA60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尺寸与安装要求</w:t>
            </w:r>
          </w:p>
          <w:p w14:paraId="1AEA77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1.外形尺寸：长×宽×高≤1000×1000×1500 mm</w:t>
            </w:r>
            <w:r>
              <w:rPr>
                <w:rFonts w:hint="eastAsia" w:ascii="宋体" w:hAnsi="宋体" w:eastAsia="宋体" w:cs="宋体"/>
                <w:color w:val="auto"/>
                <w:sz w:val="21"/>
                <w:szCs w:val="21"/>
                <w:highlight w:val="none"/>
                <w:lang w:eastAsia="zh-CN"/>
              </w:rPr>
              <w:t>；</w:t>
            </w:r>
          </w:p>
          <w:p w14:paraId="130A81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2.移动性：配备脚轮，可移动并带锁定装置</w:t>
            </w:r>
            <w:r>
              <w:rPr>
                <w:rFonts w:hint="eastAsia" w:ascii="宋体" w:hAnsi="宋体" w:eastAsia="宋体" w:cs="宋体"/>
                <w:color w:val="auto"/>
                <w:sz w:val="21"/>
                <w:szCs w:val="21"/>
                <w:highlight w:val="none"/>
                <w:lang w:eastAsia="zh-CN"/>
              </w:rPr>
              <w:t>；</w:t>
            </w:r>
          </w:p>
          <w:p w14:paraId="285121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3.安装要求：桌面或地面放置，无需特殊基础，适配标准实验室电源</w:t>
            </w:r>
            <w:r>
              <w:rPr>
                <w:rFonts w:hint="eastAsia" w:ascii="宋体" w:hAnsi="宋体" w:eastAsia="宋体" w:cs="宋体"/>
                <w:color w:val="auto"/>
                <w:sz w:val="21"/>
                <w:szCs w:val="21"/>
                <w:highlight w:val="none"/>
                <w:lang w:eastAsia="zh-CN"/>
              </w:rPr>
              <w:t>。</w:t>
            </w:r>
          </w:p>
          <w:p w14:paraId="23DC52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w:t>
            </w:r>
            <w:r>
              <w:rPr>
                <w:rFonts w:hint="eastAsia" w:ascii="宋体" w:hAnsi="宋体" w:eastAsia="宋体" w:cs="宋体"/>
                <w:color w:val="auto"/>
                <w:sz w:val="21"/>
                <w:szCs w:val="21"/>
                <w:highlight w:val="none"/>
              </w:rPr>
              <w:t>配置清单</w:t>
            </w:r>
          </w:p>
          <w:p w14:paraId="142AF7D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1.主机（含风机、加热系统、控制系统）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10C885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2.高硼硅玻璃膨胀室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含密封圈</w:t>
            </w:r>
            <w:r>
              <w:rPr>
                <w:rFonts w:hint="eastAsia" w:ascii="宋体" w:hAnsi="宋体" w:eastAsia="宋体" w:cs="宋体"/>
                <w:color w:val="auto"/>
                <w:sz w:val="21"/>
                <w:szCs w:val="21"/>
                <w:highlight w:val="none"/>
                <w:lang w:eastAsia="zh-CN"/>
              </w:rPr>
              <w:t>；</w:t>
            </w:r>
          </w:p>
          <w:p w14:paraId="24984B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3.喷雾雾化喷枪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顶喷式</w:t>
            </w:r>
            <w:r>
              <w:rPr>
                <w:rFonts w:hint="eastAsia" w:ascii="宋体" w:hAnsi="宋体" w:eastAsia="宋体" w:cs="宋体"/>
                <w:color w:val="auto"/>
                <w:sz w:val="21"/>
                <w:szCs w:val="21"/>
                <w:highlight w:val="none"/>
                <w:lang w:eastAsia="zh-CN"/>
              </w:rPr>
              <w:t>；</w:t>
            </w:r>
          </w:p>
          <w:p w14:paraId="68C871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4.流化床底喷装置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用于包衣功能</w:t>
            </w:r>
            <w:r>
              <w:rPr>
                <w:rFonts w:hint="eastAsia" w:ascii="宋体" w:hAnsi="宋体" w:eastAsia="宋体" w:cs="宋体"/>
                <w:color w:val="auto"/>
                <w:sz w:val="21"/>
                <w:szCs w:val="21"/>
                <w:highlight w:val="none"/>
                <w:lang w:eastAsia="zh-CN"/>
              </w:rPr>
              <w:t>；</w:t>
            </w:r>
          </w:p>
          <w:p w14:paraId="4192E3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5.蠕动泵及硅胶管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p>
          <w:p w14:paraId="4D2AD5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6.物料收集容器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eastAsia="zh-CN"/>
              </w:rPr>
              <w:t>；</w:t>
            </w:r>
          </w:p>
          <w:p w14:paraId="47B714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7.不锈钢双层工作台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，尺寸：长×宽×高≤130×70×80cm，桌面底部加横杠，不锈钢板材厚度8±</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mm，承重≥400kg）</w:t>
            </w:r>
            <w:r>
              <w:rPr>
                <w:rFonts w:hint="eastAsia" w:ascii="宋体" w:hAnsi="宋体" w:eastAsia="宋体" w:cs="宋体"/>
                <w:color w:val="auto"/>
                <w:sz w:val="21"/>
                <w:szCs w:val="21"/>
                <w:highlight w:val="none"/>
                <w:lang w:eastAsia="zh-CN"/>
              </w:rPr>
              <w:t>；</w:t>
            </w:r>
          </w:p>
          <w:p w14:paraId="1F6BC9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8.产品说明书、操作规程、控制软件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1套纸质及电子版</w:t>
            </w:r>
            <w:r>
              <w:rPr>
                <w:rFonts w:hint="eastAsia" w:ascii="宋体" w:hAnsi="宋体" w:eastAsia="宋体" w:cs="宋体"/>
                <w:color w:val="auto"/>
                <w:sz w:val="21"/>
                <w:szCs w:val="21"/>
                <w:highlight w:val="none"/>
                <w:lang w:eastAsia="zh-CN"/>
              </w:rPr>
              <w:t>；</w:t>
            </w:r>
          </w:p>
          <w:p w14:paraId="197382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9.标准操作流程（SOP）模板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2ECD27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10.工具包（常用拆卸工具）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tc>
        <w:tc>
          <w:tcPr>
            <w:tcW w:w="756" w:type="dxa"/>
            <w:tcBorders>
              <w:tl2br w:val="nil"/>
              <w:tr2bl w:val="nil"/>
            </w:tcBorders>
            <w:vAlign w:val="center"/>
          </w:tcPr>
          <w:p w14:paraId="598CBE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10.04</w:t>
            </w:r>
          </w:p>
        </w:tc>
        <w:tc>
          <w:tcPr>
            <w:tcW w:w="1133" w:type="dxa"/>
            <w:vMerge w:val="continue"/>
            <w:tcBorders>
              <w:tl2br w:val="nil"/>
              <w:tr2bl w:val="nil"/>
            </w:tcBorders>
            <w:vAlign w:val="center"/>
          </w:tcPr>
          <w:p w14:paraId="09A54CA5">
            <w:pPr>
              <w:spacing w:line="360" w:lineRule="auto"/>
              <w:jc w:val="center"/>
              <w:rPr>
                <w:rFonts w:hint="eastAsia" w:ascii="宋体" w:hAnsi="宋体" w:eastAsia="宋体" w:cs="宋体"/>
                <w:color w:val="auto"/>
                <w:sz w:val="21"/>
                <w:szCs w:val="21"/>
                <w:highlight w:val="none"/>
              </w:rPr>
            </w:pPr>
          </w:p>
        </w:tc>
      </w:tr>
      <w:tr w14:paraId="2200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jc w:val="center"/>
        </w:trPr>
        <w:tc>
          <w:tcPr>
            <w:tcW w:w="351" w:type="dxa"/>
            <w:vMerge w:val="continue"/>
            <w:tcBorders>
              <w:tl2br w:val="nil"/>
              <w:tr2bl w:val="nil"/>
            </w:tcBorders>
          </w:tcPr>
          <w:p w14:paraId="7245AF8F">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567156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54" w:type="dxa"/>
            <w:gridSpan w:val="2"/>
            <w:tcBorders>
              <w:tl2br w:val="nil"/>
              <w:tr2bl w:val="nil"/>
            </w:tcBorders>
            <w:vAlign w:val="center"/>
          </w:tcPr>
          <w:p w14:paraId="1F61971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小型多功能提取机</w:t>
            </w:r>
          </w:p>
        </w:tc>
        <w:tc>
          <w:tcPr>
            <w:tcW w:w="450" w:type="dxa"/>
            <w:tcBorders>
              <w:tl2br w:val="nil"/>
              <w:tr2bl w:val="nil"/>
            </w:tcBorders>
            <w:vAlign w:val="center"/>
          </w:tcPr>
          <w:p w14:paraId="0ADCA418">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套</w:t>
            </w:r>
          </w:p>
        </w:tc>
        <w:tc>
          <w:tcPr>
            <w:tcW w:w="464" w:type="dxa"/>
            <w:tcBorders>
              <w:tl2br w:val="nil"/>
              <w:tr2bl w:val="nil"/>
            </w:tcBorders>
            <w:vAlign w:val="center"/>
          </w:tcPr>
          <w:p w14:paraId="3F82C8D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539D5106">
            <w:pPr>
              <w:pStyle w:val="96"/>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color w:val="auto"/>
                <w:sz w:val="22"/>
                <w:szCs w:val="22"/>
                <w:highlight w:val="none"/>
                <w:lang w:eastAsia="zh-CN" w:bidi="ar"/>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613ADA31">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1.主要部件均采用304不锈钢制备，提取罐设计容积为3L，工作容积为2L。</w:t>
            </w:r>
          </w:p>
          <w:p w14:paraId="2AAAD254">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2.罐体采用电加热，有夹套，作为预留蒸汽加热用</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可经改动后能够进行冷却使用。</w:t>
            </w:r>
          </w:p>
          <w:p w14:paraId="7F4F68C2">
            <w:pPr>
              <w:pStyle w:val="96"/>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color w:val="auto"/>
                <w:szCs w:val="21"/>
                <w:highlight w:val="none"/>
              </w:rPr>
            </w:pPr>
            <w:r>
              <w:rPr>
                <w:rFonts w:hint="eastAsia" w:ascii="宋体" w:hAnsi="宋体"/>
                <w:color w:val="auto"/>
                <w:szCs w:val="21"/>
                <w:highlight w:val="none"/>
              </w:rPr>
              <w:t>3.整机外形尺寸</w:t>
            </w:r>
            <w:r>
              <w:rPr>
                <w:rFonts w:hint="eastAsia" w:ascii="宋体" w:hAnsi="宋体"/>
                <w:color w:val="auto"/>
                <w:szCs w:val="21"/>
                <w:highlight w:val="none"/>
                <w:lang w:eastAsia="zh-CN"/>
              </w:rPr>
              <w:t>（</w:t>
            </w:r>
            <w:r>
              <w:rPr>
                <w:rFonts w:hint="eastAsia" w:ascii="宋体" w:hAnsi="宋体"/>
                <w:color w:val="auto"/>
                <w:szCs w:val="21"/>
                <w:highlight w:val="none"/>
              </w:rPr>
              <w:t>长×宽×高）：</w:t>
            </w:r>
            <w:r>
              <w:rPr>
                <w:rFonts w:hint="eastAsia" w:ascii="宋体" w:hAnsi="宋体" w:eastAsia="宋体" w:cs="宋体"/>
                <w:color w:val="auto"/>
                <w:sz w:val="21"/>
                <w:szCs w:val="21"/>
                <w:highlight w:val="none"/>
              </w:rPr>
              <w:t>≤</w:t>
            </w:r>
            <w:r>
              <w:rPr>
                <w:rFonts w:hint="eastAsia" w:ascii="宋体" w:hAnsi="宋体"/>
                <w:color w:val="auto"/>
                <w:szCs w:val="21"/>
                <w:highlight w:val="none"/>
              </w:rPr>
              <w:t>450mm×220mm×760mm。</w:t>
            </w:r>
          </w:p>
          <w:p w14:paraId="267EF62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sz w:val="22"/>
                <w:szCs w:val="22"/>
                <w:highlight w:val="none"/>
                <w:lang w:eastAsia="zh-CN" w:bidi="ar"/>
              </w:rPr>
            </w:pPr>
            <w:r>
              <w:rPr>
                <w:rFonts w:hint="eastAsia" w:ascii="宋体" w:hAnsi="宋体"/>
                <w:color w:val="auto"/>
                <w:szCs w:val="21"/>
                <w:highlight w:val="none"/>
              </w:rPr>
              <w:t>4.整机功率：1120W，不锈钢物料泵120W；加热功率：1000</w:t>
            </w:r>
            <w:r>
              <w:rPr>
                <w:rFonts w:hint="eastAsia" w:ascii="宋体" w:hAnsi="宋体"/>
                <w:color w:val="auto"/>
                <w:szCs w:val="21"/>
                <w:highlight w:val="none"/>
                <w:lang w:eastAsia="zh-CN"/>
              </w:rPr>
              <w:t>。</w:t>
            </w:r>
          </w:p>
          <w:p w14:paraId="5BFE6DC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5.具有加热控温功能，控温范围为室温--100℃。</w:t>
            </w:r>
          </w:p>
          <w:p w14:paraId="6F406D18">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6.挥发油分离采用双室型油水分离器</w:t>
            </w:r>
          </w:p>
          <w:p w14:paraId="21462A20">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7.投料量</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200</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300g中药材，具体按工艺要求</w:t>
            </w:r>
          </w:p>
          <w:p w14:paraId="3EBDBF2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8.电源电压</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220V</w:t>
            </w:r>
          </w:p>
          <w:p w14:paraId="0954CB5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9.随机配示教系统一套，开标时需提供演示视频。</w:t>
            </w:r>
          </w:p>
          <w:p w14:paraId="68C9188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二、适用范围</w:t>
            </w:r>
          </w:p>
          <w:p w14:paraId="7D8EDD7D">
            <w:pPr>
              <w:keepNext w:val="0"/>
              <w:keepLines w:val="0"/>
              <w:pageBreakBefore w:val="0"/>
              <w:widowControl/>
              <w:kinsoku/>
              <w:wordWrap/>
              <w:overflowPunct/>
              <w:topLinePunct w:val="0"/>
              <w:autoSpaceDE/>
              <w:autoSpaceDN/>
              <w:bidi w:val="0"/>
              <w:adjustRightInd/>
              <w:snapToGrid/>
              <w:jc w:val="left"/>
              <w:textAlignment w:val="auto"/>
              <w:rPr>
                <w:rFonts w:hint="default" w:ascii="宋体" w:hAnsi="宋体" w:cs="宋体"/>
                <w:color w:val="auto"/>
                <w:sz w:val="22"/>
                <w:szCs w:val="22"/>
                <w:highlight w:val="none"/>
                <w:lang w:val="en-US" w:eastAsia="zh-CN" w:bidi="ar"/>
              </w:rPr>
            </w:pPr>
            <w:r>
              <w:rPr>
                <w:rFonts w:hint="eastAsia" w:ascii="宋体" w:hAnsi="宋体"/>
                <w:color w:val="auto"/>
                <w:szCs w:val="21"/>
                <w:highlight w:val="none"/>
                <w:lang w:eastAsia="zh-CN"/>
              </w:rPr>
              <w:t>主要用于中药提取生产，实现回流提取、浸出提出、煎煮提取等多种操作。可用于制剂研究、技能训练、考核及竞赛。</w:t>
            </w:r>
          </w:p>
        </w:tc>
        <w:tc>
          <w:tcPr>
            <w:tcW w:w="756" w:type="dxa"/>
            <w:tcBorders>
              <w:tl2br w:val="nil"/>
              <w:tr2bl w:val="nil"/>
            </w:tcBorders>
            <w:vAlign w:val="center"/>
          </w:tcPr>
          <w:p w14:paraId="711E7E1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p>
        </w:tc>
        <w:tc>
          <w:tcPr>
            <w:tcW w:w="1133" w:type="dxa"/>
            <w:vMerge w:val="continue"/>
            <w:tcBorders>
              <w:tl2br w:val="nil"/>
              <w:tr2bl w:val="nil"/>
            </w:tcBorders>
            <w:vAlign w:val="center"/>
          </w:tcPr>
          <w:p w14:paraId="2765C399">
            <w:pPr>
              <w:spacing w:line="360" w:lineRule="auto"/>
              <w:jc w:val="center"/>
              <w:rPr>
                <w:rFonts w:hint="eastAsia" w:ascii="宋体" w:hAnsi="宋体" w:eastAsia="宋体" w:cs="宋体"/>
                <w:color w:val="auto"/>
                <w:sz w:val="21"/>
                <w:szCs w:val="21"/>
                <w:highlight w:val="none"/>
              </w:rPr>
            </w:pPr>
          </w:p>
        </w:tc>
      </w:tr>
      <w:tr w14:paraId="35FD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1B45E1BF">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22D5A0E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54" w:type="dxa"/>
            <w:gridSpan w:val="2"/>
            <w:tcBorders>
              <w:tl2br w:val="nil"/>
              <w:tr2bl w:val="nil"/>
            </w:tcBorders>
            <w:vAlign w:val="center"/>
          </w:tcPr>
          <w:p w14:paraId="4C6B90A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小型减压浓缩机</w:t>
            </w:r>
          </w:p>
          <w:p w14:paraId="4898993F">
            <w:pPr>
              <w:spacing w:line="360" w:lineRule="auto"/>
              <w:jc w:val="center"/>
              <w:rPr>
                <w:rFonts w:hint="eastAsia" w:ascii="宋体" w:hAnsi="宋体" w:eastAsia="宋体" w:cs="宋体"/>
                <w:color w:val="auto"/>
                <w:sz w:val="21"/>
                <w:szCs w:val="21"/>
                <w:highlight w:val="none"/>
              </w:rPr>
            </w:pPr>
          </w:p>
        </w:tc>
        <w:tc>
          <w:tcPr>
            <w:tcW w:w="450" w:type="dxa"/>
            <w:tcBorders>
              <w:tl2br w:val="nil"/>
              <w:tr2bl w:val="nil"/>
            </w:tcBorders>
            <w:vAlign w:val="center"/>
          </w:tcPr>
          <w:p w14:paraId="627FE0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5ADA88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2F45D74C">
            <w:pPr>
              <w:widowControl/>
              <w:jc w:val="left"/>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1852ACBB">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1.主要部件均采用304不锈钢制备，提取罐设计容积为2L，工作容积为1L。</w:t>
            </w:r>
          </w:p>
          <w:p w14:paraId="2266A1D1">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2.蒸发罐体采用电加热，有夹套，作为预留蒸汽加热使用，也可做保温夹层使用。</w:t>
            </w:r>
          </w:p>
          <w:p w14:paraId="138437C0">
            <w:pPr>
              <w:widowControl/>
              <w:jc w:val="left"/>
              <w:rPr>
                <w:rFonts w:hint="eastAsia" w:ascii="宋体" w:hAnsi="宋体" w:eastAsia="宋体" w:cs="宋体"/>
                <w:color w:val="auto"/>
                <w:sz w:val="22"/>
                <w:szCs w:val="22"/>
                <w:highlight w:val="none"/>
                <w:lang w:eastAsia="zh-CN" w:bidi="ar"/>
              </w:rPr>
            </w:pPr>
            <w:r>
              <w:rPr>
                <w:rFonts w:hint="eastAsia" w:ascii="宋体" w:hAnsi="宋体" w:cs="宋体"/>
                <w:color w:val="auto"/>
                <w:sz w:val="22"/>
                <w:szCs w:val="22"/>
                <w:highlight w:val="none"/>
                <w:lang w:bidi="ar"/>
              </w:rPr>
              <w:t>3.蒸发罐，罐体规格</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外径</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180mm</w:t>
            </w:r>
            <w:r>
              <w:rPr>
                <w:rFonts w:hint="eastAsia" w:ascii="宋体" w:hAnsi="宋体" w:cs="宋体"/>
                <w:color w:val="auto"/>
                <w:sz w:val="22"/>
                <w:szCs w:val="22"/>
                <w:highlight w:val="none"/>
                <w:lang w:eastAsia="zh-CN" w:bidi="ar"/>
              </w:rPr>
              <w:t>；内</w:t>
            </w:r>
            <w:r>
              <w:rPr>
                <w:rFonts w:hint="eastAsia" w:ascii="宋体" w:hAnsi="宋体" w:cs="宋体"/>
                <w:color w:val="auto"/>
                <w:sz w:val="22"/>
                <w:szCs w:val="22"/>
                <w:highlight w:val="none"/>
                <w:lang w:bidi="ar"/>
              </w:rPr>
              <w:t>径</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160mm</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val="en-US" w:eastAsia="zh-CN" w:bidi="ar"/>
              </w:rPr>
              <w:t>高：</w:t>
            </w:r>
            <w:r>
              <w:rPr>
                <w:rFonts w:hint="eastAsia" w:ascii="宋体" w:hAnsi="宋体" w:cs="宋体"/>
                <w:color w:val="auto"/>
                <w:sz w:val="22"/>
                <w:szCs w:val="22"/>
                <w:highlight w:val="none"/>
                <w:lang w:bidi="ar"/>
              </w:rPr>
              <w:t>160mm。</w:t>
            </w:r>
          </w:p>
          <w:p w14:paraId="0DFFC4FB">
            <w:pPr>
              <w:widowControl/>
              <w:jc w:val="left"/>
              <w:rPr>
                <w:rFonts w:hint="eastAsia" w:ascii="宋体" w:hAnsi="宋体" w:cs="宋体"/>
                <w:color w:val="auto"/>
                <w:sz w:val="22"/>
                <w:szCs w:val="22"/>
                <w:highlight w:val="none"/>
                <w:lang w:bidi="ar"/>
              </w:rPr>
            </w:pPr>
            <w:r>
              <w:rPr>
                <w:rFonts w:hint="eastAsia" w:ascii="宋体" w:hAnsi="宋体"/>
                <w:color w:val="auto"/>
                <w:szCs w:val="21"/>
                <w:highlight w:val="none"/>
              </w:rPr>
              <w:t>4.整机外形尺寸</w:t>
            </w:r>
            <w:r>
              <w:rPr>
                <w:rFonts w:hint="eastAsia" w:ascii="宋体" w:hAnsi="宋体"/>
                <w:color w:val="auto"/>
                <w:szCs w:val="21"/>
                <w:highlight w:val="none"/>
                <w:lang w:eastAsia="zh-CN"/>
              </w:rPr>
              <w:t>（</w:t>
            </w:r>
            <w:r>
              <w:rPr>
                <w:rFonts w:hint="eastAsia" w:ascii="宋体" w:hAnsi="宋体"/>
                <w:color w:val="auto"/>
                <w:szCs w:val="21"/>
                <w:highlight w:val="none"/>
              </w:rPr>
              <w:t>长×宽×高）：</w:t>
            </w:r>
            <w:r>
              <w:rPr>
                <w:rFonts w:hint="eastAsia" w:ascii="宋体" w:hAnsi="宋体" w:eastAsia="宋体" w:cs="宋体"/>
                <w:color w:val="auto"/>
                <w:sz w:val="21"/>
                <w:szCs w:val="21"/>
                <w:highlight w:val="none"/>
              </w:rPr>
              <w:t>≤</w:t>
            </w:r>
            <w:r>
              <w:rPr>
                <w:rFonts w:hint="eastAsia" w:ascii="宋体" w:hAnsi="宋体"/>
                <w:color w:val="auto"/>
                <w:szCs w:val="21"/>
                <w:highlight w:val="none"/>
              </w:rPr>
              <w:t>430mm×200mm×600mm。</w:t>
            </w:r>
          </w:p>
          <w:p w14:paraId="47930C3C">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5.整机功率</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最高</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1000W</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热功率</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最高即时功率1000W。</w:t>
            </w:r>
          </w:p>
          <w:p w14:paraId="53579293">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6.电源电压</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220V</w:t>
            </w:r>
          </w:p>
          <w:p w14:paraId="54F54C0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1"/>
                <w:szCs w:val="21"/>
                <w:highlight w:val="none"/>
                <w:lang w:val="en-US" w:eastAsia="zh-CN"/>
              </w:rPr>
              <w:t>7.</w:t>
            </w:r>
            <w:r>
              <w:rPr>
                <w:rFonts w:hint="eastAsia" w:ascii="宋体" w:hAnsi="宋体" w:cs="宋体"/>
                <w:color w:val="auto"/>
                <w:sz w:val="22"/>
                <w:szCs w:val="22"/>
                <w:highlight w:val="none"/>
                <w:lang w:val="en-US" w:eastAsia="zh-CN" w:bidi="ar"/>
              </w:rPr>
              <w:t>随机配示教系统一套，开标时需提供演示视频。</w:t>
            </w:r>
          </w:p>
          <w:p w14:paraId="621C55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二、适用范围</w:t>
            </w:r>
          </w:p>
          <w:p w14:paraId="5441FB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color w:val="auto"/>
                <w:sz w:val="22"/>
                <w:szCs w:val="22"/>
                <w:highlight w:val="none"/>
                <w:lang w:val="en-US" w:eastAsia="zh-CN" w:bidi="ar"/>
              </w:rPr>
            </w:pPr>
            <w:r>
              <w:rPr>
                <w:rFonts w:hint="default" w:ascii="宋体" w:hAnsi="宋体" w:cs="宋体"/>
                <w:color w:val="auto"/>
                <w:sz w:val="22"/>
                <w:szCs w:val="22"/>
                <w:highlight w:val="none"/>
                <w:lang w:val="en-US" w:eastAsia="zh-CN" w:bidi="ar"/>
              </w:rPr>
              <w:t>主要用于</w:t>
            </w:r>
            <w:r>
              <w:rPr>
                <w:rFonts w:hint="eastAsia" w:ascii="宋体" w:hAnsi="宋体" w:cs="宋体"/>
                <w:color w:val="auto"/>
                <w:sz w:val="22"/>
                <w:szCs w:val="22"/>
                <w:highlight w:val="none"/>
                <w:lang w:val="en-US" w:eastAsia="zh-CN" w:bidi="ar"/>
              </w:rPr>
              <w:t>中药</w:t>
            </w:r>
            <w:r>
              <w:rPr>
                <w:rFonts w:hint="default" w:ascii="宋体" w:hAnsi="宋体" w:cs="宋体"/>
                <w:color w:val="auto"/>
                <w:sz w:val="22"/>
                <w:szCs w:val="22"/>
                <w:highlight w:val="none"/>
                <w:lang w:val="en-US" w:eastAsia="zh-CN" w:bidi="ar"/>
              </w:rPr>
              <w:t>提取液的浓缩、乙醇回收等操作。</w:t>
            </w:r>
            <w:r>
              <w:rPr>
                <w:rFonts w:hint="eastAsia" w:ascii="宋体" w:hAnsi="宋体"/>
                <w:color w:val="auto"/>
                <w:szCs w:val="21"/>
                <w:highlight w:val="none"/>
                <w:lang w:eastAsia="zh-CN"/>
              </w:rPr>
              <w:t>可</w:t>
            </w:r>
            <w:r>
              <w:rPr>
                <w:rFonts w:hint="eastAsia" w:ascii="宋体" w:hAnsi="宋体"/>
                <w:color w:val="auto"/>
                <w:szCs w:val="21"/>
                <w:highlight w:val="none"/>
              </w:rPr>
              <w:t>用于制剂研究、技能训练、考核及竞赛。</w:t>
            </w:r>
          </w:p>
        </w:tc>
        <w:tc>
          <w:tcPr>
            <w:tcW w:w="756" w:type="dxa"/>
            <w:tcBorders>
              <w:tl2br w:val="nil"/>
              <w:tr2bl w:val="nil"/>
            </w:tcBorders>
            <w:vAlign w:val="center"/>
          </w:tcPr>
          <w:p w14:paraId="4077BC1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9.00</w:t>
            </w:r>
          </w:p>
        </w:tc>
        <w:tc>
          <w:tcPr>
            <w:tcW w:w="1133" w:type="dxa"/>
            <w:vMerge w:val="continue"/>
            <w:tcBorders>
              <w:tl2br w:val="nil"/>
              <w:tr2bl w:val="nil"/>
            </w:tcBorders>
            <w:vAlign w:val="center"/>
          </w:tcPr>
          <w:p w14:paraId="74C13168">
            <w:pPr>
              <w:spacing w:line="360" w:lineRule="auto"/>
              <w:jc w:val="center"/>
              <w:rPr>
                <w:rFonts w:hint="eastAsia" w:ascii="宋体" w:hAnsi="宋体" w:eastAsia="宋体" w:cs="宋体"/>
                <w:color w:val="auto"/>
                <w:sz w:val="21"/>
                <w:szCs w:val="21"/>
                <w:highlight w:val="none"/>
              </w:rPr>
            </w:pPr>
          </w:p>
        </w:tc>
      </w:tr>
      <w:tr w14:paraId="0D71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351" w:type="dxa"/>
            <w:vMerge w:val="continue"/>
            <w:tcBorders>
              <w:tl2br w:val="nil"/>
              <w:tr2bl w:val="nil"/>
            </w:tcBorders>
          </w:tcPr>
          <w:p w14:paraId="17393B13">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183B73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954" w:type="dxa"/>
            <w:gridSpan w:val="2"/>
            <w:tcBorders>
              <w:tl2br w:val="nil"/>
              <w:tr2bl w:val="nil"/>
            </w:tcBorders>
            <w:vAlign w:val="center"/>
          </w:tcPr>
          <w:p w14:paraId="314D7E7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小型真空干燥机</w:t>
            </w:r>
          </w:p>
          <w:p w14:paraId="30893576">
            <w:pPr>
              <w:spacing w:line="360" w:lineRule="auto"/>
              <w:jc w:val="center"/>
              <w:rPr>
                <w:rFonts w:hint="eastAsia" w:ascii="宋体" w:hAnsi="宋体" w:eastAsia="宋体" w:cs="宋体"/>
                <w:color w:val="auto"/>
                <w:sz w:val="21"/>
                <w:szCs w:val="21"/>
                <w:highlight w:val="none"/>
              </w:rPr>
            </w:pPr>
          </w:p>
        </w:tc>
        <w:tc>
          <w:tcPr>
            <w:tcW w:w="450" w:type="dxa"/>
            <w:tcBorders>
              <w:tl2br w:val="nil"/>
              <w:tr2bl w:val="nil"/>
            </w:tcBorders>
            <w:vAlign w:val="center"/>
          </w:tcPr>
          <w:p w14:paraId="5C966A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288FFDB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6A8B6CC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5737E4C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1.干燥室设计容积为3L，蒸发面积200cm</w:t>
            </w:r>
            <w:r>
              <w:rPr>
                <w:rFonts w:hint="eastAsia" w:ascii="宋体" w:hAnsi="宋体"/>
                <w:color w:val="auto"/>
                <w:szCs w:val="21"/>
                <w:highlight w:val="none"/>
                <w:vertAlign w:val="superscript"/>
                <w:lang w:val="en-US" w:eastAsia="zh-CN"/>
              </w:rPr>
              <w:t xml:space="preserve">2  </w:t>
            </w:r>
            <w:r>
              <w:rPr>
                <w:rFonts w:hint="eastAsia" w:ascii="宋体" w:hAnsi="宋体"/>
                <w:color w:val="auto"/>
                <w:szCs w:val="21"/>
                <w:highlight w:val="none"/>
                <w:vertAlign w:val="baseline"/>
                <w:lang w:val="en-US" w:eastAsia="zh-CN"/>
              </w:rPr>
              <w:t>,</w:t>
            </w:r>
            <w:r>
              <w:rPr>
                <w:rFonts w:hint="eastAsia" w:ascii="宋体" w:hAnsi="宋体"/>
                <w:color w:val="auto"/>
                <w:szCs w:val="21"/>
                <w:highlight w:val="none"/>
                <w:vertAlign w:val="superscript"/>
                <w:lang w:val="en-US" w:eastAsia="zh-CN"/>
              </w:rPr>
              <w:t xml:space="preserve"> </w:t>
            </w:r>
            <w:r>
              <w:rPr>
                <w:rFonts w:hint="eastAsia" w:ascii="宋体" w:hAnsi="宋体"/>
                <w:color w:val="auto"/>
                <w:szCs w:val="21"/>
                <w:highlight w:val="none"/>
                <w:vertAlign w:val="baseline"/>
                <w:lang w:val="en-US" w:eastAsia="zh-CN"/>
              </w:rPr>
              <w:t>材</w:t>
            </w:r>
            <w:r>
              <w:rPr>
                <w:rFonts w:hint="eastAsia" w:ascii="宋体" w:hAnsi="宋体"/>
                <w:color w:val="auto"/>
                <w:szCs w:val="21"/>
                <w:highlight w:val="none"/>
              </w:rPr>
              <w:t>质为304不锈钢材质。</w:t>
            </w:r>
          </w:p>
          <w:p w14:paraId="7F274AD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2.该设备能够实现减压干燥、常压干燥等操作要求。</w:t>
            </w:r>
          </w:p>
          <w:p w14:paraId="0807EEA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3.每次加药量为0-150ml。</w:t>
            </w:r>
          </w:p>
          <w:p w14:paraId="72C3EB5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4.干燥室规格</w:t>
            </w:r>
            <w:r>
              <w:rPr>
                <w:rFonts w:hint="eastAsia" w:ascii="宋体" w:hAnsi="宋体"/>
                <w:color w:val="auto"/>
                <w:szCs w:val="21"/>
                <w:highlight w:val="none"/>
                <w:lang w:eastAsia="zh-CN"/>
              </w:rPr>
              <w:t>：</w:t>
            </w:r>
            <w:r>
              <w:rPr>
                <w:rFonts w:hint="eastAsia" w:ascii="宋体" w:hAnsi="宋体"/>
                <w:color w:val="auto"/>
                <w:szCs w:val="21"/>
                <w:highlight w:val="none"/>
              </w:rPr>
              <w:t>外径</w:t>
            </w:r>
            <w:r>
              <w:rPr>
                <w:rFonts w:hint="eastAsia" w:ascii="宋体" w:hAnsi="宋体"/>
                <w:color w:val="auto"/>
                <w:szCs w:val="21"/>
                <w:highlight w:val="none"/>
                <w:lang w:eastAsia="zh-CN"/>
              </w:rPr>
              <w:t>：</w:t>
            </w:r>
            <w:r>
              <w:rPr>
                <w:rFonts w:hint="eastAsia" w:ascii="宋体" w:hAnsi="宋体"/>
                <w:color w:val="auto"/>
                <w:szCs w:val="21"/>
                <w:highlight w:val="none"/>
              </w:rPr>
              <w:t>180mm</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内</w:t>
            </w:r>
            <w:r>
              <w:rPr>
                <w:rFonts w:hint="eastAsia" w:ascii="宋体" w:hAnsi="宋体"/>
                <w:color w:val="auto"/>
                <w:szCs w:val="21"/>
                <w:highlight w:val="none"/>
              </w:rPr>
              <w:t>径</w:t>
            </w:r>
            <w:r>
              <w:rPr>
                <w:rFonts w:hint="eastAsia" w:ascii="宋体" w:hAnsi="宋体"/>
                <w:color w:val="auto"/>
                <w:szCs w:val="21"/>
                <w:highlight w:val="none"/>
                <w:lang w:eastAsia="zh-CN"/>
              </w:rPr>
              <w:t>：</w:t>
            </w:r>
            <w:r>
              <w:rPr>
                <w:rFonts w:hint="eastAsia" w:ascii="宋体" w:hAnsi="宋体"/>
                <w:color w:val="auto"/>
                <w:szCs w:val="21"/>
                <w:highlight w:val="none"/>
              </w:rPr>
              <w:t>160mm</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长：</w:t>
            </w:r>
            <w:r>
              <w:rPr>
                <w:rFonts w:hint="eastAsia" w:ascii="宋体" w:hAnsi="宋体"/>
                <w:color w:val="auto"/>
                <w:szCs w:val="21"/>
                <w:highlight w:val="none"/>
              </w:rPr>
              <w:t>300mm。</w:t>
            </w:r>
          </w:p>
          <w:p w14:paraId="6B236DE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5.整机外形尺寸</w:t>
            </w:r>
            <w:r>
              <w:rPr>
                <w:rFonts w:hint="eastAsia" w:ascii="宋体" w:hAnsi="宋体"/>
                <w:color w:val="auto"/>
                <w:szCs w:val="21"/>
                <w:highlight w:val="none"/>
                <w:lang w:eastAsia="zh-CN"/>
              </w:rPr>
              <w:t>（</w:t>
            </w:r>
            <w:r>
              <w:rPr>
                <w:rFonts w:hint="eastAsia" w:ascii="宋体" w:hAnsi="宋体" w:cs="宋体"/>
                <w:color w:val="auto"/>
                <w:sz w:val="22"/>
                <w:szCs w:val="22"/>
                <w:highlight w:val="none"/>
                <w:lang w:bidi="ar"/>
              </w:rPr>
              <w:t>长</w:t>
            </w:r>
            <w:r>
              <w:rPr>
                <w:rFonts w:hint="eastAsia" w:ascii="宋体" w:hAnsi="宋体" w:eastAsia="宋体" w:cs="宋体"/>
                <w:color w:val="auto"/>
                <w:sz w:val="21"/>
                <w:szCs w:val="21"/>
                <w:highlight w:val="none"/>
              </w:rPr>
              <w:t>×</w:t>
            </w:r>
            <w:r>
              <w:rPr>
                <w:rFonts w:hint="eastAsia" w:ascii="宋体" w:hAnsi="宋体" w:cs="宋体"/>
                <w:color w:val="auto"/>
                <w:sz w:val="22"/>
                <w:szCs w:val="22"/>
                <w:highlight w:val="none"/>
                <w:lang w:bidi="ar"/>
              </w:rPr>
              <w:t>宽</w:t>
            </w:r>
            <w:r>
              <w:rPr>
                <w:rFonts w:hint="eastAsia" w:ascii="宋体" w:hAnsi="宋体" w:eastAsia="宋体" w:cs="宋体"/>
                <w:color w:val="auto"/>
                <w:sz w:val="21"/>
                <w:szCs w:val="21"/>
                <w:highlight w:val="none"/>
              </w:rPr>
              <w:t>×</w:t>
            </w:r>
            <w:r>
              <w:rPr>
                <w:rFonts w:hint="eastAsia" w:ascii="宋体" w:hAnsi="宋体" w:cs="宋体"/>
                <w:color w:val="auto"/>
                <w:sz w:val="22"/>
                <w:szCs w:val="22"/>
                <w:highlight w:val="none"/>
                <w:lang w:bidi="ar"/>
              </w:rPr>
              <w:t>高</w:t>
            </w:r>
            <w:r>
              <w:rPr>
                <w:rFonts w:hint="eastAsia" w:ascii="宋体" w:hAnsi="宋体" w:cs="宋体"/>
                <w:color w:val="auto"/>
                <w:sz w:val="22"/>
                <w:szCs w:val="22"/>
                <w:highlight w:val="none"/>
                <w:lang w:eastAsia="zh-CN" w:bidi="ar"/>
              </w:rPr>
              <w:t>）</w:t>
            </w:r>
            <w:r>
              <w:rPr>
                <w:rFonts w:hint="eastAsia" w:ascii="宋体" w:hAnsi="宋体"/>
                <w:color w:val="auto"/>
                <w:szCs w:val="21"/>
                <w:highlight w:val="none"/>
              </w:rPr>
              <w:t>:</w:t>
            </w:r>
            <w:r>
              <w:rPr>
                <w:rFonts w:hint="eastAsia" w:ascii="宋体" w:hAnsi="宋体" w:eastAsia="宋体" w:cs="宋体"/>
                <w:color w:val="auto"/>
                <w:sz w:val="21"/>
                <w:szCs w:val="21"/>
                <w:highlight w:val="none"/>
              </w:rPr>
              <w:t>≤</w:t>
            </w:r>
            <w:r>
              <w:rPr>
                <w:rFonts w:hint="eastAsia" w:ascii="宋体" w:hAnsi="宋体"/>
                <w:color w:val="auto"/>
                <w:szCs w:val="21"/>
                <w:highlight w:val="none"/>
              </w:rPr>
              <w:t>350</w:t>
            </w:r>
            <w:r>
              <w:rPr>
                <w:rFonts w:hint="eastAsia" w:ascii="宋体" w:hAnsi="宋体" w:eastAsia="宋体" w:cs="宋体"/>
                <w:color w:val="auto"/>
                <w:sz w:val="21"/>
                <w:szCs w:val="21"/>
                <w:highlight w:val="none"/>
              </w:rPr>
              <w:t>×</w:t>
            </w:r>
            <w:r>
              <w:rPr>
                <w:rFonts w:hint="eastAsia" w:ascii="宋体" w:hAnsi="宋体"/>
                <w:color w:val="auto"/>
                <w:szCs w:val="21"/>
                <w:highlight w:val="none"/>
              </w:rPr>
              <w:t>260</w:t>
            </w:r>
            <w:r>
              <w:rPr>
                <w:rFonts w:hint="eastAsia" w:ascii="宋体" w:hAnsi="宋体" w:eastAsia="宋体" w:cs="宋体"/>
                <w:color w:val="auto"/>
                <w:sz w:val="21"/>
                <w:szCs w:val="21"/>
                <w:highlight w:val="none"/>
              </w:rPr>
              <w:t>×</w:t>
            </w:r>
            <w:r>
              <w:rPr>
                <w:rFonts w:hint="eastAsia" w:ascii="宋体" w:hAnsi="宋体"/>
                <w:color w:val="auto"/>
                <w:szCs w:val="21"/>
                <w:highlight w:val="none"/>
              </w:rPr>
              <w:t>430mm。</w:t>
            </w:r>
          </w:p>
          <w:p w14:paraId="0EC1CC3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6.加热功率</w:t>
            </w:r>
            <w:r>
              <w:rPr>
                <w:rFonts w:hint="eastAsia" w:ascii="宋体" w:hAnsi="宋体"/>
                <w:color w:val="auto"/>
                <w:szCs w:val="21"/>
                <w:highlight w:val="none"/>
                <w:lang w:eastAsia="zh-CN"/>
              </w:rPr>
              <w:t>：</w:t>
            </w:r>
            <w:r>
              <w:rPr>
                <w:rFonts w:hint="eastAsia" w:ascii="宋体" w:hAnsi="宋体"/>
                <w:color w:val="auto"/>
                <w:szCs w:val="21"/>
                <w:highlight w:val="none"/>
              </w:rPr>
              <w:t>最高即时功率300W</w:t>
            </w:r>
          </w:p>
          <w:p w14:paraId="0B42EFD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7.电源电压</w:t>
            </w:r>
            <w:r>
              <w:rPr>
                <w:rFonts w:hint="eastAsia" w:ascii="宋体" w:hAnsi="宋体"/>
                <w:color w:val="auto"/>
                <w:szCs w:val="21"/>
                <w:highlight w:val="none"/>
                <w:lang w:eastAsia="zh-CN"/>
              </w:rPr>
              <w:t>：</w:t>
            </w:r>
            <w:r>
              <w:rPr>
                <w:rFonts w:hint="eastAsia" w:ascii="宋体" w:hAnsi="宋体"/>
                <w:color w:val="auto"/>
                <w:szCs w:val="21"/>
                <w:highlight w:val="none"/>
              </w:rPr>
              <w:t>220V</w:t>
            </w:r>
          </w:p>
          <w:p w14:paraId="0F36D1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s="宋体"/>
                <w:color w:val="auto"/>
                <w:sz w:val="22"/>
                <w:szCs w:val="22"/>
                <w:highlight w:val="none"/>
                <w:lang w:val="en-US" w:eastAsia="zh-CN" w:bidi="ar"/>
              </w:rPr>
              <w:t>随机配示教系统一套，开标时需提供演示视频</w:t>
            </w:r>
            <w:r>
              <w:rPr>
                <w:rFonts w:hint="eastAsia" w:ascii="宋体" w:hAnsi="宋体"/>
                <w:color w:val="auto"/>
                <w:szCs w:val="21"/>
                <w:highlight w:val="none"/>
              </w:rPr>
              <w:t>。</w:t>
            </w:r>
          </w:p>
          <w:p w14:paraId="09C97EC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二、适用范围</w:t>
            </w:r>
          </w:p>
          <w:p w14:paraId="36C500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rPr>
              <w:t>主要用于中药</w:t>
            </w:r>
            <w:r>
              <w:rPr>
                <w:rFonts w:hint="eastAsia" w:ascii="宋体" w:hAnsi="宋体"/>
                <w:color w:val="auto"/>
                <w:szCs w:val="21"/>
                <w:highlight w:val="none"/>
                <w:lang w:eastAsia="zh-CN"/>
              </w:rPr>
              <w:t>浸膏</w:t>
            </w:r>
            <w:r>
              <w:rPr>
                <w:rFonts w:hint="eastAsia" w:ascii="宋体" w:hAnsi="宋体"/>
                <w:color w:val="auto"/>
                <w:szCs w:val="21"/>
                <w:highlight w:val="none"/>
              </w:rPr>
              <w:t>的</w:t>
            </w:r>
            <w:r>
              <w:rPr>
                <w:rFonts w:hint="eastAsia" w:ascii="宋体" w:hAnsi="宋体"/>
                <w:color w:val="auto"/>
                <w:szCs w:val="21"/>
                <w:highlight w:val="none"/>
                <w:lang w:eastAsia="zh-CN"/>
              </w:rPr>
              <w:t>低温</w:t>
            </w:r>
            <w:r>
              <w:rPr>
                <w:rFonts w:hint="eastAsia" w:ascii="宋体" w:hAnsi="宋体"/>
                <w:color w:val="auto"/>
                <w:szCs w:val="21"/>
                <w:highlight w:val="none"/>
              </w:rPr>
              <w:t>干燥，</w:t>
            </w:r>
            <w:r>
              <w:rPr>
                <w:rFonts w:hint="eastAsia" w:ascii="宋体" w:hAnsi="宋体"/>
                <w:color w:val="auto"/>
                <w:szCs w:val="21"/>
                <w:highlight w:val="none"/>
                <w:lang w:eastAsia="zh-CN"/>
              </w:rPr>
              <w:t>使干</w:t>
            </w:r>
            <w:r>
              <w:rPr>
                <w:rFonts w:hint="eastAsia" w:ascii="宋体" w:hAnsi="宋体"/>
                <w:color w:val="auto"/>
                <w:szCs w:val="21"/>
                <w:highlight w:val="none"/>
              </w:rPr>
              <w:t>膏质地疏松易于粉碎。</w:t>
            </w:r>
            <w:r>
              <w:rPr>
                <w:rFonts w:hint="eastAsia" w:ascii="宋体" w:hAnsi="宋体"/>
                <w:color w:val="auto"/>
                <w:szCs w:val="21"/>
                <w:highlight w:val="none"/>
                <w:lang w:eastAsia="zh-CN"/>
              </w:rPr>
              <w:t>也可</w:t>
            </w:r>
            <w:r>
              <w:rPr>
                <w:rFonts w:hint="eastAsia" w:ascii="宋体" w:hAnsi="宋体"/>
                <w:color w:val="auto"/>
                <w:szCs w:val="21"/>
                <w:highlight w:val="none"/>
              </w:rPr>
              <w:t>用于制剂研究、技能训练、考核及竞赛。</w:t>
            </w:r>
          </w:p>
        </w:tc>
        <w:tc>
          <w:tcPr>
            <w:tcW w:w="756" w:type="dxa"/>
            <w:tcBorders>
              <w:tl2br w:val="nil"/>
              <w:tr2bl w:val="nil"/>
            </w:tcBorders>
            <w:vAlign w:val="center"/>
          </w:tcPr>
          <w:p w14:paraId="675D7D9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7.50</w:t>
            </w:r>
          </w:p>
        </w:tc>
        <w:tc>
          <w:tcPr>
            <w:tcW w:w="1133" w:type="dxa"/>
            <w:vMerge w:val="continue"/>
            <w:tcBorders>
              <w:tl2br w:val="nil"/>
              <w:tr2bl w:val="nil"/>
            </w:tcBorders>
            <w:vAlign w:val="center"/>
          </w:tcPr>
          <w:p w14:paraId="0969C7AE">
            <w:pPr>
              <w:spacing w:line="360" w:lineRule="auto"/>
              <w:jc w:val="center"/>
              <w:rPr>
                <w:rFonts w:hint="eastAsia" w:ascii="宋体" w:hAnsi="宋体" w:eastAsia="宋体" w:cs="宋体"/>
                <w:color w:val="auto"/>
                <w:sz w:val="21"/>
                <w:szCs w:val="21"/>
                <w:highlight w:val="none"/>
              </w:rPr>
            </w:pPr>
          </w:p>
        </w:tc>
      </w:tr>
      <w:tr w14:paraId="058A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351" w:type="dxa"/>
            <w:vMerge w:val="continue"/>
            <w:tcBorders>
              <w:tl2br w:val="nil"/>
              <w:tr2bl w:val="nil"/>
            </w:tcBorders>
          </w:tcPr>
          <w:p w14:paraId="697F1C65">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1D68A57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954" w:type="dxa"/>
            <w:gridSpan w:val="2"/>
            <w:tcBorders>
              <w:tl2br w:val="nil"/>
              <w:tr2bl w:val="nil"/>
            </w:tcBorders>
            <w:vAlign w:val="center"/>
          </w:tcPr>
          <w:p w14:paraId="75B6622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电加热纯露蒸馏器</w:t>
            </w:r>
          </w:p>
        </w:tc>
        <w:tc>
          <w:tcPr>
            <w:tcW w:w="450" w:type="dxa"/>
            <w:tcBorders>
              <w:tl2br w:val="nil"/>
              <w:tr2bl w:val="nil"/>
            </w:tcBorders>
            <w:vAlign w:val="center"/>
          </w:tcPr>
          <w:p w14:paraId="68C991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6C5E0D0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294DC8F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技术参数要求</w:t>
            </w:r>
          </w:p>
          <w:p w14:paraId="6FE233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（一）基本要求</w:t>
            </w:r>
          </w:p>
          <w:p w14:paraId="23FF1ED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1.结构形式：蒸馏冷凝一体式，配备S型回流纯紫铜萃取网及高硼硅玻璃萃取罩</w:t>
            </w:r>
            <w:r>
              <w:rPr>
                <w:rFonts w:hint="eastAsia" w:ascii="宋体" w:hAnsi="宋体" w:eastAsia="宋体" w:cs="宋体"/>
                <w:color w:val="auto"/>
                <w:sz w:val="21"/>
                <w:szCs w:val="21"/>
                <w:highlight w:val="none"/>
                <w:lang w:eastAsia="zh-CN"/>
              </w:rPr>
              <w:t>；</w:t>
            </w:r>
          </w:p>
          <w:p w14:paraId="2DB820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2.材质要求：与物料接触部件均为304不锈钢（锅体、防糊网、冷凝管）、萃取网、高硼硅玻璃（萃取罩），符合食品接触安全标准</w:t>
            </w:r>
            <w:r>
              <w:rPr>
                <w:rFonts w:hint="eastAsia" w:ascii="宋体" w:hAnsi="宋体" w:eastAsia="宋体" w:cs="宋体"/>
                <w:color w:val="auto"/>
                <w:sz w:val="21"/>
                <w:szCs w:val="21"/>
                <w:highlight w:val="none"/>
                <w:lang w:eastAsia="zh-CN"/>
              </w:rPr>
              <w:t>；</w:t>
            </w:r>
          </w:p>
          <w:p w14:paraId="10A7D5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3.蒸馏容量：20L（304不锈钢锅体，带密封盖）</w:t>
            </w:r>
            <w:r>
              <w:rPr>
                <w:rFonts w:hint="eastAsia" w:ascii="宋体" w:hAnsi="宋体" w:eastAsia="宋体" w:cs="宋体"/>
                <w:color w:val="auto"/>
                <w:sz w:val="21"/>
                <w:szCs w:val="21"/>
                <w:highlight w:val="none"/>
                <w:lang w:eastAsia="zh-CN"/>
              </w:rPr>
              <w:t>；</w:t>
            </w:r>
          </w:p>
          <w:p w14:paraId="7B0728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4.加热方式：电加热，加热管材质304不锈钢，具备防干烧、防过热保护</w:t>
            </w:r>
            <w:r>
              <w:rPr>
                <w:rFonts w:hint="eastAsia" w:ascii="宋体" w:hAnsi="宋体" w:eastAsia="宋体" w:cs="宋体"/>
                <w:color w:val="auto"/>
                <w:sz w:val="21"/>
                <w:szCs w:val="21"/>
                <w:highlight w:val="none"/>
                <w:lang w:eastAsia="zh-CN"/>
              </w:rPr>
              <w:t>；</w:t>
            </w:r>
          </w:p>
          <w:p w14:paraId="4B85EE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5.电源要求：AC 220V±10%，50Hz，带漏电保护装置</w:t>
            </w:r>
            <w:r>
              <w:rPr>
                <w:rFonts w:hint="eastAsia" w:ascii="宋体" w:hAnsi="宋体" w:eastAsia="宋体" w:cs="宋体"/>
                <w:color w:val="auto"/>
                <w:sz w:val="21"/>
                <w:szCs w:val="21"/>
                <w:highlight w:val="none"/>
                <w:lang w:eastAsia="zh-CN"/>
              </w:rPr>
              <w:t>；</w:t>
            </w:r>
          </w:p>
          <w:p w14:paraId="351DDA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6.工作环境：温度5~40℃，湿度</w:t>
            </w:r>
            <w:r>
              <w:rPr>
                <w:rFonts w:hint="eastAsia" w:ascii="宋体" w:hAnsi="宋体" w:eastAsia="宋体" w:cs="宋体"/>
                <w:color w:val="auto"/>
                <w:sz w:val="21"/>
                <w:szCs w:val="21"/>
                <w:highlight w:val="none"/>
                <w:lang w:eastAsia="zh-CN"/>
              </w:rPr>
              <w:t>30%～85%</w:t>
            </w:r>
            <w:r>
              <w:rPr>
                <w:rFonts w:hint="eastAsia" w:ascii="宋体" w:hAnsi="宋体" w:eastAsia="宋体" w:cs="宋体"/>
                <w:color w:val="auto"/>
                <w:sz w:val="21"/>
                <w:szCs w:val="21"/>
                <w:highlight w:val="none"/>
              </w:rPr>
              <w:t>RH，无腐蚀性气体环境</w:t>
            </w:r>
            <w:r>
              <w:rPr>
                <w:rFonts w:hint="eastAsia" w:ascii="宋体" w:hAnsi="宋体" w:eastAsia="宋体" w:cs="宋体"/>
                <w:color w:val="auto"/>
                <w:sz w:val="21"/>
                <w:szCs w:val="21"/>
                <w:highlight w:val="none"/>
                <w:lang w:eastAsia="zh-CN"/>
              </w:rPr>
              <w:t>。</w:t>
            </w:r>
          </w:p>
          <w:p w14:paraId="5313A9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（二）蒸馏性能要求</w:t>
            </w:r>
          </w:p>
          <w:p w14:paraId="6E64F5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1.蒸馏方式：常压蒸馏，蒸汽冷凝提取纯露</w:t>
            </w:r>
            <w:r>
              <w:rPr>
                <w:rFonts w:hint="eastAsia" w:ascii="宋体" w:hAnsi="宋体" w:eastAsia="宋体" w:cs="宋体"/>
                <w:color w:val="auto"/>
                <w:sz w:val="21"/>
                <w:szCs w:val="21"/>
                <w:highlight w:val="none"/>
                <w:lang w:eastAsia="zh-CN"/>
              </w:rPr>
              <w:t>；</w:t>
            </w:r>
          </w:p>
          <w:p w14:paraId="1E9E7E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2.温控方式：双重无极温控装置，可连续调节加热温度，温控范围室温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120℃，配温度表实时显示</w:t>
            </w:r>
            <w:r>
              <w:rPr>
                <w:rFonts w:hint="eastAsia" w:ascii="宋体" w:hAnsi="宋体" w:eastAsia="宋体" w:cs="宋体"/>
                <w:color w:val="auto"/>
                <w:sz w:val="21"/>
                <w:szCs w:val="21"/>
                <w:highlight w:val="none"/>
                <w:lang w:eastAsia="zh-CN"/>
              </w:rPr>
              <w:t>；</w:t>
            </w:r>
          </w:p>
          <w:p w14:paraId="29BE67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3.冷凝方式：配备水冷/风冷一体式冷凝装置，冷凝效果稳定，纯露出口温度≤40℃</w:t>
            </w:r>
            <w:r>
              <w:rPr>
                <w:rFonts w:hint="eastAsia" w:ascii="宋体" w:hAnsi="宋体" w:eastAsia="宋体" w:cs="宋体"/>
                <w:color w:val="auto"/>
                <w:sz w:val="21"/>
                <w:szCs w:val="21"/>
                <w:highlight w:val="none"/>
                <w:lang w:eastAsia="zh-CN"/>
              </w:rPr>
              <w:t>；</w:t>
            </w:r>
          </w:p>
          <w:p w14:paraId="569381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4.防糊底：内置304不锈钢防糊锅内网，可拆卸清洗，孔径均匀，有效防止物料糊底</w:t>
            </w:r>
            <w:r>
              <w:rPr>
                <w:rFonts w:hint="eastAsia" w:ascii="宋体" w:hAnsi="宋体" w:eastAsia="宋体" w:cs="宋体"/>
                <w:color w:val="auto"/>
                <w:sz w:val="21"/>
                <w:szCs w:val="21"/>
                <w:highlight w:val="none"/>
                <w:lang w:eastAsia="zh-CN"/>
              </w:rPr>
              <w:t>；</w:t>
            </w:r>
          </w:p>
          <w:p w14:paraId="589661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5.萃取效率：S型回流纯萃取网配合高硼硅玻璃萃取罩，回流萃取设计，可直观观察萃取状态</w:t>
            </w:r>
            <w:r>
              <w:rPr>
                <w:rFonts w:hint="eastAsia" w:ascii="宋体" w:hAnsi="宋体" w:eastAsia="宋体" w:cs="宋体"/>
                <w:color w:val="auto"/>
                <w:sz w:val="21"/>
                <w:szCs w:val="21"/>
                <w:highlight w:val="none"/>
                <w:lang w:eastAsia="zh-CN"/>
              </w:rPr>
              <w:t>；</w:t>
            </w:r>
          </w:p>
          <w:p w14:paraId="5EA3DB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6.分离收集：纯露出口与蒸馏水出口分离设置，独立收集</w:t>
            </w:r>
            <w:r>
              <w:rPr>
                <w:rFonts w:hint="eastAsia" w:ascii="宋体" w:hAnsi="宋体" w:eastAsia="宋体" w:cs="宋体"/>
                <w:color w:val="auto"/>
                <w:sz w:val="21"/>
                <w:szCs w:val="21"/>
                <w:highlight w:val="none"/>
                <w:lang w:eastAsia="zh-CN"/>
              </w:rPr>
              <w:t>；</w:t>
            </w:r>
          </w:p>
          <w:p w14:paraId="52F9A9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7.运行</w:t>
            </w:r>
            <w:r>
              <w:rPr>
                <w:rFonts w:hint="eastAsia" w:ascii="宋体" w:hAnsi="宋体" w:eastAsia="宋体" w:cs="宋体"/>
                <w:color w:val="auto"/>
                <w:sz w:val="21"/>
                <w:szCs w:val="21"/>
                <w:highlight w:val="none"/>
                <w:lang w:eastAsia="zh-CN"/>
              </w:rPr>
              <w:t>噪声</w:t>
            </w:r>
            <w:r>
              <w:rPr>
                <w:rFonts w:hint="eastAsia" w:ascii="宋体" w:hAnsi="宋体" w:eastAsia="宋体" w:cs="宋体"/>
                <w:color w:val="auto"/>
                <w:sz w:val="21"/>
                <w:szCs w:val="21"/>
                <w:highlight w:val="none"/>
              </w:rPr>
              <w:t>：正常工作时≤60dB</w:t>
            </w:r>
            <w:r>
              <w:rPr>
                <w:rFonts w:hint="eastAsia" w:ascii="宋体" w:hAnsi="宋体" w:eastAsia="宋体" w:cs="宋体"/>
                <w:color w:val="auto"/>
                <w:sz w:val="21"/>
                <w:szCs w:val="21"/>
                <w:highlight w:val="none"/>
                <w:lang w:eastAsia="zh-CN"/>
              </w:rPr>
              <w:t>。</w:t>
            </w:r>
          </w:p>
          <w:p w14:paraId="2E0D34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 安全与清洗要求</w:t>
            </w:r>
          </w:p>
          <w:p w14:paraId="107C2B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1.安全保护：配备泄压阀自动泄压；具备缺水自动断电、防干烧、防过热、防漏电保护</w:t>
            </w:r>
            <w:r>
              <w:rPr>
                <w:rFonts w:hint="eastAsia" w:ascii="宋体" w:hAnsi="宋体" w:eastAsia="宋体" w:cs="宋体"/>
                <w:color w:val="auto"/>
                <w:sz w:val="21"/>
                <w:szCs w:val="21"/>
                <w:highlight w:val="none"/>
                <w:lang w:eastAsia="zh-CN"/>
              </w:rPr>
              <w:t>；</w:t>
            </w:r>
          </w:p>
          <w:p w14:paraId="128A08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2.密封性：整机密封可靠，运行无渗漏</w:t>
            </w:r>
            <w:r>
              <w:rPr>
                <w:rFonts w:hint="eastAsia" w:ascii="宋体" w:hAnsi="宋体" w:eastAsia="宋体" w:cs="宋体"/>
                <w:color w:val="auto"/>
                <w:sz w:val="21"/>
                <w:szCs w:val="21"/>
                <w:highlight w:val="none"/>
                <w:lang w:eastAsia="zh-CN"/>
              </w:rPr>
              <w:t>；</w:t>
            </w:r>
          </w:p>
          <w:p w14:paraId="1F22DF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3.清洗便捷性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锅体及接触部件易拆卸，无清洗卫生死角；底部设排污口，便于排水清洗</w:t>
            </w:r>
            <w:r>
              <w:rPr>
                <w:rFonts w:hint="eastAsia" w:ascii="宋体" w:hAnsi="宋体" w:eastAsia="宋体" w:cs="宋体"/>
                <w:color w:val="auto"/>
                <w:sz w:val="21"/>
                <w:szCs w:val="21"/>
                <w:highlight w:val="none"/>
                <w:lang w:eastAsia="zh-CN"/>
              </w:rPr>
              <w:t>。</w:t>
            </w:r>
          </w:p>
          <w:p w14:paraId="203B4F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（四）配置要求</w:t>
            </w:r>
          </w:p>
          <w:p w14:paraId="7EC4B3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1.主机（含锅体、加热系统、冷凝系统）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6997C3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2.304不锈钢防糊锅内网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可拆卸</w:t>
            </w:r>
            <w:r>
              <w:rPr>
                <w:rFonts w:hint="eastAsia" w:ascii="宋体" w:hAnsi="宋体" w:eastAsia="宋体" w:cs="宋体"/>
                <w:color w:val="auto"/>
                <w:sz w:val="21"/>
                <w:szCs w:val="21"/>
                <w:highlight w:val="none"/>
                <w:lang w:eastAsia="zh-CN"/>
              </w:rPr>
              <w:t>；</w:t>
            </w:r>
          </w:p>
          <w:p w14:paraId="4B4F2F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3.S型回流纯紫铜萃取网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p>
          <w:p w14:paraId="496FC9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4.高硼硅玻璃萃取罩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7503A8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5.双重无极温控装置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618851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6.温度表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587311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7.泄压阀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1FD9EC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8.纯露/蒸馏水收集容器2只，各1只，材质符合食品接触安全304不锈钢</w:t>
            </w:r>
            <w:r>
              <w:rPr>
                <w:rFonts w:hint="eastAsia" w:ascii="宋体" w:hAnsi="宋体" w:eastAsia="宋体" w:cs="宋体"/>
                <w:color w:val="auto"/>
                <w:sz w:val="21"/>
                <w:szCs w:val="21"/>
                <w:highlight w:val="none"/>
                <w:lang w:eastAsia="zh-CN"/>
              </w:rPr>
              <w:t>；</w:t>
            </w:r>
          </w:p>
          <w:p w14:paraId="3ED590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9.产品说明书、操作规程、电气原理图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1套纸质及电子版</w:t>
            </w:r>
          </w:p>
          <w:p w14:paraId="184EFC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10.304不锈钢5L手提密封桶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304不锈钢、5L圆管提密封罐，具有密封盖，尺寸底部直径17.5cm，高23.5cm</w:t>
            </w:r>
            <w:r>
              <w:rPr>
                <w:rFonts w:hint="eastAsia" w:ascii="宋体" w:hAnsi="宋体" w:eastAsia="宋体" w:cs="宋体"/>
                <w:color w:val="auto"/>
                <w:sz w:val="21"/>
                <w:szCs w:val="21"/>
                <w:highlight w:val="none"/>
                <w:lang w:eastAsia="zh-CN"/>
              </w:rPr>
              <w:t>。</w:t>
            </w:r>
          </w:p>
        </w:tc>
        <w:tc>
          <w:tcPr>
            <w:tcW w:w="756" w:type="dxa"/>
            <w:tcBorders>
              <w:tl2br w:val="nil"/>
              <w:tr2bl w:val="nil"/>
            </w:tcBorders>
            <w:vAlign w:val="center"/>
          </w:tcPr>
          <w:p w14:paraId="5251A37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0.525</w:t>
            </w:r>
          </w:p>
        </w:tc>
        <w:tc>
          <w:tcPr>
            <w:tcW w:w="1133" w:type="dxa"/>
            <w:vMerge w:val="continue"/>
            <w:tcBorders>
              <w:tl2br w:val="nil"/>
              <w:tr2bl w:val="nil"/>
            </w:tcBorders>
            <w:vAlign w:val="center"/>
          </w:tcPr>
          <w:p w14:paraId="64E89353">
            <w:pPr>
              <w:spacing w:line="360" w:lineRule="auto"/>
              <w:jc w:val="center"/>
              <w:rPr>
                <w:rFonts w:hint="eastAsia" w:ascii="宋体" w:hAnsi="宋体" w:eastAsia="宋体" w:cs="宋体"/>
                <w:color w:val="auto"/>
                <w:sz w:val="21"/>
                <w:szCs w:val="21"/>
                <w:highlight w:val="none"/>
              </w:rPr>
            </w:pPr>
          </w:p>
        </w:tc>
      </w:tr>
      <w:tr w14:paraId="78ED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232" w:type="dxa"/>
            <w:gridSpan w:val="7"/>
            <w:tcBorders>
              <w:tl2br w:val="nil"/>
              <w:tr2bl w:val="nil"/>
            </w:tcBorders>
            <w:vAlign w:val="center"/>
          </w:tcPr>
          <w:p w14:paraId="1DFC9EDC">
            <w:pPr>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合计</w:t>
            </w:r>
            <w:r>
              <w:rPr>
                <w:rFonts w:hint="eastAsia" w:ascii="宋体" w:hAnsi="宋体" w:eastAsia="宋体" w:cs="宋体"/>
                <w:b/>
                <w:bCs/>
                <w:color w:val="auto"/>
                <w:sz w:val="21"/>
                <w:szCs w:val="21"/>
                <w:highlight w:val="none"/>
                <w:lang w:eastAsia="zh-CN"/>
              </w:rPr>
              <w:t>（万元）</w:t>
            </w:r>
          </w:p>
        </w:tc>
        <w:tc>
          <w:tcPr>
            <w:tcW w:w="1889" w:type="dxa"/>
            <w:gridSpan w:val="2"/>
            <w:tcBorders>
              <w:tl2br w:val="nil"/>
              <w:tr2bl w:val="nil"/>
            </w:tcBorders>
            <w:vAlign w:val="center"/>
          </w:tcPr>
          <w:p w14:paraId="28E361C1">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56.665</w:t>
            </w:r>
            <w:r>
              <w:rPr>
                <w:rFonts w:hint="eastAsia" w:ascii="宋体" w:hAnsi="宋体" w:cs="宋体"/>
                <w:b/>
                <w:bCs/>
                <w:color w:val="auto"/>
                <w:sz w:val="21"/>
                <w:szCs w:val="21"/>
                <w:highlight w:val="none"/>
                <w:lang w:val="en-US" w:eastAsia="zh-CN"/>
              </w:rPr>
              <w:t>0</w:t>
            </w:r>
          </w:p>
        </w:tc>
      </w:tr>
      <w:tr w14:paraId="0ADD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919" w:type="dxa"/>
            <w:gridSpan w:val="3"/>
            <w:tcBorders>
              <w:tl2br w:val="nil"/>
              <w:tr2bl w:val="nil"/>
            </w:tcBorders>
            <w:vAlign w:val="center"/>
          </w:tcPr>
          <w:p w14:paraId="33F6E358">
            <w:pPr>
              <w:spacing w:line="360" w:lineRule="auto"/>
              <w:rPr>
                <w:rFonts w:hint="eastAsia" w:ascii="宋体" w:hAnsi="宋体" w:eastAsia="宋体" w:cs="宋体"/>
                <w:color w:val="auto"/>
                <w:sz w:val="21"/>
                <w:szCs w:val="21"/>
                <w:highlight w:val="none"/>
              </w:rPr>
            </w:pPr>
          </w:p>
          <w:p w14:paraId="20DCAB11">
            <w:pPr>
              <w:spacing w:line="360" w:lineRule="auto"/>
              <w:rPr>
                <w:rFonts w:hint="eastAsia" w:ascii="宋体" w:hAnsi="宋体" w:eastAsia="宋体" w:cs="宋体"/>
                <w:color w:val="auto"/>
                <w:sz w:val="21"/>
                <w:szCs w:val="21"/>
                <w:highlight w:val="none"/>
              </w:rPr>
            </w:pPr>
          </w:p>
          <w:p w14:paraId="443AC89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340A6B5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w:t>
            </w:r>
          </w:p>
        </w:tc>
        <w:tc>
          <w:tcPr>
            <w:tcW w:w="9202" w:type="dxa"/>
            <w:gridSpan w:val="6"/>
            <w:tcBorders>
              <w:tl2br w:val="nil"/>
              <w:tr2bl w:val="nil"/>
            </w:tcBorders>
          </w:tcPr>
          <w:p w14:paraId="61B4B4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1"/>
                <w:szCs w:val="21"/>
                <w:highlight w:val="none"/>
                <w:lang w:val="en-US" w:eastAsia="zh-CN"/>
              </w:rPr>
            </w:pPr>
            <w:bookmarkStart w:id="24" w:name="_top"/>
            <w:bookmarkEnd w:id="24"/>
            <w:r>
              <w:rPr>
                <w:rFonts w:hint="eastAsia" w:ascii="宋体" w:hAnsi="宋体" w:cs="宋体"/>
                <w:color w:val="auto"/>
                <w:sz w:val="21"/>
                <w:szCs w:val="21"/>
                <w:highlight w:val="none"/>
                <w:lang w:eastAsia="zh-CN"/>
              </w:rPr>
              <w:t>一、</w:t>
            </w:r>
            <w:r>
              <w:rPr>
                <w:rFonts w:hint="eastAsia" w:ascii="宋体" w:hAnsi="宋体" w:eastAsia="宋体" w:cs="宋体"/>
                <w:color w:val="auto"/>
                <w:sz w:val="21"/>
                <w:szCs w:val="21"/>
                <w:highlight w:val="none"/>
              </w:rPr>
              <w:t>合同签订期：自成交通知书发出之日</w:t>
            </w:r>
            <w:r>
              <w:rPr>
                <w:rFonts w:hint="eastAsia" w:ascii="宋体" w:hAnsi="宋体" w:cs="宋体"/>
                <w:color w:val="auto"/>
                <w:sz w:val="21"/>
                <w:szCs w:val="21"/>
                <w:highlight w:val="none"/>
                <w:lang w:eastAsia="zh-CN"/>
              </w:rPr>
              <w:t>起</w:t>
            </w:r>
            <w:r>
              <w:rPr>
                <w:rFonts w:hint="eastAsia" w:ascii="宋体" w:hAnsi="宋体" w:cs="宋体"/>
                <w:color w:val="auto"/>
                <w:sz w:val="21"/>
                <w:szCs w:val="21"/>
                <w:highlight w:val="none"/>
                <w:lang w:val="en-US" w:eastAsia="zh-CN"/>
              </w:rPr>
              <w:t>10个工作日内</w:t>
            </w:r>
          </w:p>
          <w:p w14:paraId="27FBF6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▲二、货物期限或者货物时间：自合同</w:t>
            </w:r>
            <w:r>
              <w:rPr>
                <w:rFonts w:hint="eastAsia" w:ascii="宋体" w:hAnsi="宋体" w:eastAsia="宋体" w:cs="宋体"/>
                <w:color w:val="auto"/>
                <w:sz w:val="21"/>
                <w:szCs w:val="21"/>
                <w:highlight w:val="none"/>
                <w:lang w:eastAsia="zh-CN"/>
              </w:rPr>
              <w:t>签订</w:t>
            </w:r>
            <w:r>
              <w:rPr>
                <w:rFonts w:hint="eastAsia" w:ascii="宋体" w:hAnsi="宋体" w:eastAsia="宋体" w:cs="宋体"/>
                <w:color w:val="auto"/>
                <w:sz w:val="21"/>
                <w:szCs w:val="21"/>
                <w:highlight w:val="none"/>
              </w:rPr>
              <w:t>之日起30日内交货</w:t>
            </w:r>
          </w:p>
          <w:p w14:paraId="4C4C42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三、交货地点：采购人指定地点</w:t>
            </w:r>
          </w:p>
          <w:p w14:paraId="3105FC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四、验收标准、规范：</w:t>
            </w:r>
          </w:p>
          <w:p w14:paraId="6C5A68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1.验收参照《关于印发广西壮族自治区政府采购项目履约验收管理办法的通知》[桂财采〔2015〕22 号]以及《财政部关于进一步加强政府采购需求和履约验收管理的指导意见》[财库〔2016〕205 号]规定执行。所有产品均严格按采购文件上的技术参数实质要求，采购单位按供应商响应和承诺的技术参数及性能等有关标准进行验收，验收不合格的，成交供应商需承担被采购人终止合同的一切风险和费用。采购人将严格按照采购文件要求进行验收。验收不合格的，成交供应商需承担被采购人终止合同的一切风险和费用。</w:t>
            </w:r>
          </w:p>
          <w:p w14:paraId="41006E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
                <w:bCs/>
                <w:color w:val="auto"/>
                <w:sz w:val="21"/>
                <w:szCs w:val="21"/>
                <w:highlight w:val="none"/>
              </w:rPr>
              <w:t>第1项AI中医四诊仪需核验医疗器械注册证复印件并加盖厂家公章 ，供货商</w:t>
            </w:r>
            <w:r>
              <w:rPr>
                <w:rFonts w:hint="eastAsia" w:ascii="宋体" w:hAnsi="宋体" w:eastAsia="宋体" w:cs="宋体"/>
                <w:b/>
                <w:bCs/>
                <w:color w:val="auto"/>
                <w:sz w:val="21"/>
                <w:szCs w:val="21"/>
                <w:highlight w:val="none"/>
                <w:lang w:eastAsia="zh-CN"/>
              </w:rPr>
              <w:t>须</w:t>
            </w:r>
            <w:r>
              <w:rPr>
                <w:rFonts w:hint="eastAsia" w:ascii="宋体" w:hAnsi="宋体" w:eastAsia="宋体" w:cs="宋体"/>
                <w:b/>
                <w:bCs/>
                <w:color w:val="auto"/>
                <w:sz w:val="21"/>
                <w:szCs w:val="21"/>
                <w:highlight w:val="none"/>
              </w:rPr>
              <w:t>有相关医疗器械经营资质，提供产品授权书。</w:t>
            </w:r>
          </w:p>
          <w:p w14:paraId="761B4C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▲五、售后服务要求：</w:t>
            </w:r>
          </w:p>
          <w:p w14:paraId="38ABAE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1.质量保证期为1年（自交货并验收合格之日起计），设备安装验收合格后免费保修一年</w:t>
            </w:r>
            <w:r>
              <w:rPr>
                <w:rFonts w:hint="eastAsia" w:ascii="宋体" w:hAnsi="宋体" w:eastAsia="宋体" w:cs="宋体"/>
                <w:color w:val="auto"/>
                <w:sz w:val="21"/>
                <w:szCs w:val="21"/>
                <w:highlight w:val="none"/>
                <w:lang w:eastAsia="zh-CN"/>
              </w:rPr>
              <w:t>。</w:t>
            </w:r>
          </w:p>
          <w:p w14:paraId="3B3382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.故障响应时间：成交供应商接到故障通知后在24小时内到达采购人指定现场</w:t>
            </w:r>
            <w:r>
              <w:rPr>
                <w:rFonts w:hint="eastAsia" w:ascii="宋体" w:hAnsi="宋体" w:eastAsia="宋体" w:cs="宋体"/>
                <w:color w:val="auto"/>
                <w:sz w:val="21"/>
                <w:szCs w:val="21"/>
                <w:highlight w:val="none"/>
                <w:lang w:eastAsia="zh-CN"/>
              </w:rPr>
              <w:t>。</w:t>
            </w:r>
          </w:p>
          <w:p w14:paraId="1F12A00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▲六、其他要求：</w:t>
            </w:r>
          </w:p>
          <w:p w14:paraId="458252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竞标</w:t>
            </w:r>
            <w:r>
              <w:rPr>
                <w:rFonts w:hint="eastAsia" w:ascii="宋体" w:hAnsi="宋体" w:eastAsia="宋体" w:cs="宋体"/>
                <w:color w:val="auto"/>
                <w:sz w:val="21"/>
                <w:szCs w:val="21"/>
                <w:highlight w:val="none"/>
              </w:rPr>
              <w:t>报价为采购单位指定地点的现场交货价，包括：</w:t>
            </w:r>
          </w:p>
          <w:p w14:paraId="2E0ECB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货物及标准附件、备品备件、专用工具的价格；</w:t>
            </w:r>
          </w:p>
          <w:p w14:paraId="718C9F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运输、装卸、调试、培训、技术支持、售后服务等费用；</w:t>
            </w:r>
          </w:p>
          <w:p w14:paraId="2CF432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必要的保险费用和各项税费；</w:t>
            </w:r>
          </w:p>
          <w:p w14:paraId="2CA1EA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包括安装费用。</w:t>
            </w:r>
          </w:p>
          <w:p w14:paraId="27BA57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付款方式：本项目无预付款，货物经采购人书面验收合格后，成交供应商将发票交采购人向市财政局提交用款申请批复后支付合同款。鉴于本合同款项系使用财政资金支付，采购人在验收合格后向财政部门申请付款，即视为采购人已履行支付义务，具体支付时间以财政部门批复并支付为准。</w:t>
            </w:r>
          </w:p>
          <w:p w14:paraId="36D516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核心产品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货物需求一览表的核心产品为第</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项产品“AI中医四诊仪</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第4项产品“</w:t>
            </w:r>
            <w:r>
              <w:rPr>
                <w:rFonts w:hint="eastAsia" w:ascii="宋体" w:hAnsi="宋体" w:eastAsia="宋体" w:cs="宋体"/>
                <w:color w:val="auto"/>
                <w:sz w:val="21"/>
                <w:szCs w:val="21"/>
                <w:highlight w:val="none"/>
              </w:rPr>
              <w:t>小型多功能提取机</w:t>
            </w:r>
            <w:r>
              <w:rPr>
                <w:rFonts w:hint="default" w:ascii="宋体" w:hAnsi="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；第5项产品“</w:t>
            </w:r>
            <w:r>
              <w:rPr>
                <w:rFonts w:hint="eastAsia" w:ascii="宋体" w:hAnsi="宋体" w:eastAsia="宋体" w:cs="宋体"/>
                <w:color w:val="auto"/>
                <w:sz w:val="21"/>
                <w:szCs w:val="21"/>
                <w:highlight w:val="none"/>
              </w:rPr>
              <w:t>小型减压浓缩机</w:t>
            </w:r>
            <w:r>
              <w:rPr>
                <w:rFonts w:hint="eastAsia" w:ascii="宋体" w:hAnsi="宋体" w:cs="宋体"/>
                <w:color w:val="auto"/>
                <w:sz w:val="21"/>
                <w:szCs w:val="21"/>
                <w:highlight w:val="none"/>
                <w:lang w:val="en-US" w:eastAsia="zh-CN"/>
              </w:rPr>
              <w:t>”及第6项产品“</w:t>
            </w:r>
            <w:r>
              <w:rPr>
                <w:rFonts w:hint="eastAsia" w:ascii="宋体" w:hAnsi="宋体" w:eastAsia="宋体" w:cs="宋体"/>
                <w:color w:val="auto"/>
                <w:sz w:val="21"/>
                <w:szCs w:val="21"/>
                <w:highlight w:val="none"/>
              </w:rPr>
              <w:t>小型真空干燥机</w:t>
            </w:r>
            <w:r>
              <w:rPr>
                <w:rFonts w:hint="default" w:ascii="宋体" w:hAnsi="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w:t>
            </w:r>
          </w:p>
          <w:p w14:paraId="78DA45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八</w:t>
            </w:r>
            <w:r>
              <w:rPr>
                <w:rFonts w:hint="eastAsia" w:ascii="宋体" w:hAnsi="宋体" w:eastAsia="宋体" w:cs="宋体"/>
                <w:color w:val="auto"/>
                <w:sz w:val="21"/>
                <w:szCs w:val="21"/>
                <w:highlight w:val="none"/>
              </w:rPr>
              <w:t>、进口产品说明：本项目所涉及的货物不接受进口产品（即通过中国海关报关验放进入中国境内且产自关境外的产品）参与竞标，如有进口产品参与竞标的响应文件按无效处理。</w:t>
            </w:r>
          </w:p>
        </w:tc>
      </w:tr>
    </w:tbl>
    <w:p w14:paraId="42F2106E">
      <w:pPr>
        <w:spacing w:line="428" w:lineRule="exact"/>
        <w:rPr>
          <w:rFonts w:ascii="Arial" w:hAnsi="Arial" w:cs="Arial"/>
          <w:color w:val="auto"/>
          <w:sz w:val="32"/>
          <w:szCs w:val="32"/>
          <w:highlight w:val="none"/>
        </w:rPr>
        <w:sectPr>
          <w:pgSz w:w="11910" w:h="16840"/>
          <w:pgMar w:top="1134" w:right="1137" w:bottom="1134" w:left="1134" w:header="720" w:footer="720" w:gutter="0"/>
          <w:pgBorders>
            <w:top w:val="none" w:sz="0" w:space="0"/>
            <w:left w:val="none" w:sz="0" w:space="0"/>
            <w:bottom w:val="none" w:sz="0" w:space="0"/>
            <w:right w:val="none" w:sz="0" w:space="0"/>
          </w:pgBorders>
          <w:cols w:space="720" w:num="1"/>
        </w:sectPr>
      </w:pPr>
    </w:p>
    <w:p w14:paraId="1BF4162E">
      <w:pPr>
        <w:rPr>
          <w:rFonts w:ascii="Arial" w:hAnsi="Arial" w:cs="Arial"/>
          <w:color w:val="auto"/>
          <w:highlight w:val="none"/>
        </w:rPr>
      </w:pPr>
    </w:p>
    <w:p w14:paraId="6F7C4D2D">
      <w:pPr>
        <w:spacing w:line="428" w:lineRule="exact"/>
        <w:rPr>
          <w:rFonts w:ascii="Arial" w:hAnsi="Arial" w:cs="Arial"/>
          <w:color w:val="auto"/>
          <w:sz w:val="17"/>
          <w:szCs w:val="17"/>
          <w:highlight w:val="none"/>
        </w:rPr>
      </w:pPr>
      <w:r>
        <w:rPr>
          <w:rFonts w:ascii="Arial" w:hAnsi="Arial" w:cs="Arial"/>
          <w:color w:val="auto"/>
          <w:sz w:val="32"/>
          <w:szCs w:val="32"/>
          <w:highlight w:val="none"/>
        </w:rPr>
        <w:t>附件1：</w:t>
      </w:r>
    </w:p>
    <w:p w14:paraId="764988BA">
      <w:pPr>
        <w:spacing w:line="528" w:lineRule="exact"/>
        <w:ind w:left="1871"/>
        <w:rPr>
          <w:rFonts w:ascii="Arial" w:hAnsi="Arial" w:cs="Arial"/>
          <w:color w:val="auto"/>
          <w:sz w:val="40"/>
          <w:szCs w:val="40"/>
          <w:highlight w:val="none"/>
        </w:rPr>
      </w:pPr>
      <w:r>
        <w:rPr>
          <w:rFonts w:ascii="Arial" w:hAnsi="Arial" w:cs="Arial"/>
          <w:color w:val="auto"/>
          <w:sz w:val="40"/>
          <w:szCs w:val="40"/>
          <w:highlight w:val="none"/>
        </w:rPr>
        <w:t>节能产品政府采购品目清单</w:t>
      </w:r>
    </w:p>
    <w:p w14:paraId="06B2D5A0">
      <w:pPr>
        <w:rPr>
          <w:rFonts w:ascii="Arial" w:hAnsi="Arial" w:cs="Arial"/>
          <w:color w:val="auto"/>
          <w:sz w:val="20"/>
          <w:szCs w:val="20"/>
          <w:highlight w:val="none"/>
        </w:rPr>
      </w:pP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642"/>
        <w:gridCol w:w="1728"/>
        <w:gridCol w:w="1717"/>
        <w:gridCol w:w="3991"/>
      </w:tblGrid>
      <w:tr w14:paraId="136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80D6431">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2581" w:type="pct"/>
            <w:gridSpan w:val="3"/>
            <w:tcBorders>
              <w:top w:val="single" w:color="000000" w:sz="4" w:space="0"/>
              <w:left w:val="single" w:color="000000" w:sz="4" w:space="0"/>
              <w:bottom w:val="single" w:color="000000" w:sz="4" w:space="0"/>
              <w:right w:val="single" w:color="000000" w:sz="4" w:space="0"/>
            </w:tcBorders>
            <w:vAlign w:val="center"/>
          </w:tcPr>
          <w:p w14:paraId="4B23847E">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2025" w:type="pct"/>
            <w:tcBorders>
              <w:top w:val="single" w:color="000000" w:sz="4" w:space="0"/>
              <w:left w:val="single" w:color="000000" w:sz="4" w:space="0"/>
              <w:bottom w:val="single" w:color="000000" w:sz="4" w:space="0"/>
              <w:right w:val="single" w:color="000000" w:sz="4" w:space="0"/>
            </w:tcBorders>
            <w:vAlign w:val="center"/>
          </w:tcPr>
          <w:p w14:paraId="1668163D">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697E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EDE483">
            <w:pPr>
              <w:jc w:val="center"/>
              <w:rPr>
                <w:rFonts w:ascii="宋体" w:hAnsi="宋体"/>
                <w:color w:val="auto"/>
                <w:szCs w:val="21"/>
                <w:highlight w:val="none"/>
              </w:rPr>
            </w:pPr>
            <w:r>
              <w:rPr>
                <w:rFonts w:hint="eastAsia" w:ascii="宋体" w:hAnsi="宋体"/>
                <w:color w:val="auto"/>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4FF2E80">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13E73B5">
            <w:pPr>
              <w:pStyle w:val="168"/>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DE34C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9E4B9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0CA0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5EBE7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1D8F39E6">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158FC36">
            <w:pPr>
              <w:pStyle w:val="168"/>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EE9247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23219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65B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A1C57F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80F960F">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BB6860F">
            <w:pPr>
              <w:pStyle w:val="168"/>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73795D63">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16DFB1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4D9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35FBAC">
            <w:pPr>
              <w:jc w:val="center"/>
              <w:rPr>
                <w:rFonts w:ascii="宋体" w:hAnsi="宋体"/>
                <w:color w:val="auto"/>
                <w:szCs w:val="21"/>
                <w:highlight w:val="none"/>
              </w:rPr>
            </w:pPr>
            <w:r>
              <w:rPr>
                <w:rFonts w:hint="eastAsia" w:ascii="宋体" w:hAnsi="宋体"/>
                <w:color w:val="auto"/>
                <w:szCs w:val="21"/>
                <w:highlight w:val="none"/>
              </w:rPr>
              <w:t>2</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8D12974">
            <w:pPr>
              <w:pStyle w:val="168"/>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060703FA">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AEC8073">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2025" w:type="pct"/>
            <w:tcBorders>
              <w:top w:val="single" w:color="000000" w:sz="4" w:space="0"/>
              <w:left w:val="single" w:color="000000" w:sz="4" w:space="0"/>
              <w:bottom w:val="single" w:color="000000" w:sz="4" w:space="0"/>
              <w:right w:val="single" w:color="000000" w:sz="4" w:space="0"/>
            </w:tcBorders>
          </w:tcPr>
          <w:p w14:paraId="0DC218B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E0B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1041E8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3E507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86F2339">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40413D9">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2025" w:type="pct"/>
            <w:tcBorders>
              <w:top w:val="single" w:color="000000" w:sz="4" w:space="0"/>
              <w:left w:val="single" w:color="000000" w:sz="4" w:space="0"/>
              <w:bottom w:val="single" w:color="000000" w:sz="4" w:space="0"/>
              <w:right w:val="single" w:color="000000" w:sz="4" w:space="0"/>
            </w:tcBorders>
          </w:tcPr>
          <w:p w14:paraId="57F6951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1D5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07D1405">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766AB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AB5378F">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8CE3D1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2025" w:type="pct"/>
            <w:tcBorders>
              <w:top w:val="single" w:color="000000" w:sz="4" w:space="0"/>
              <w:left w:val="single" w:color="000000" w:sz="4" w:space="0"/>
              <w:bottom w:val="single" w:color="000000" w:sz="4" w:space="0"/>
              <w:right w:val="single" w:color="000000" w:sz="4" w:space="0"/>
            </w:tcBorders>
          </w:tcPr>
          <w:p w14:paraId="2A32B65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A4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5F49F13">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748F3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BB74C1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9D5F0AA">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2025" w:type="pct"/>
            <w:tcBorders>
              <w:top w:val="single" w:color="000000" w:sz="4" w:space="0"/>
              <w:left w:val="single" w:color="000000" w:sz="4" w:space="0"/>
              <w:bottom w:val="single" w:color="000000" w:sz="4" w:space="0"/>
              <w:right w:val="single" w:color="000000" w:sz="4" w:space="0"/>
            </w:tcBorders>
          </w:tcPr>
          <w:p w14:paraId="3A91E13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F4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5EE022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3C5F45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549C7D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C2C9E8C">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2025" w:type="pct"/>
            <w:tcBorders>
              <w:top w:val="single" w:color="000000" w:sz="4" w:space="0"/>
              <w:left w:val="single" w:color="000000" w:sz="4" w:space="0"/>
              <w:bottom w:val="single" w:color="000000" w:sz="4" w:space="0"/>
              <w:right w:val="single" w:color="000000" w:sz="4" w:space="0"/>
            </w:tcBorders>
          </w:tcPr>
          <w:p w14:paraId="0E9EB40B">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FB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004D95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790BEC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C5D823B">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D6C9326">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2025" w:type="pct"/>
            <w:tcBorders>
              <w:top w:val="single" w:color="000000" w:sz="4" w:space="0"/>
              <w:left w:val="single" w:color="000000" w:sz="4" w:space="0"/>
              <w:bottom w:val="single" w:color="000000" w:sz="4" w:space="0"/>
              <w:right w:val="single" w:color="000000" w:sz="4" w:space="0"/>
            </w:tcBorders>
          </w:tcPr>
          <w:p w14:paraId="53B0CD8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2A5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06501D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14E0F28">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FBB6F9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B817DEE">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2025" w:type="pct"/>
            <w:tcBorders>
              <w:top w:val="single" w:color="000000" w:sz="4" w:space="0"/>
              <w:left w:val="single" w:color="000000" w:sz="4" w:space="0"/>
              <w:bottom w:val="single" w:color="000000" w:sz="4" w:space="0"/>
              <w:right w:val="single" w:color="000000" w:sz="4" w:space="0"/>
            </w:tcBorders>
          </w:tcPr>
          <w:p w14:paraId="0705E5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69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2AC033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64685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0102D45">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839C86E">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2025" w:type="pct"/>
            <w:tcBorders>
              <w:top w:val="single" w:color="000000" w:sz="4" w:space="0"/>
              <w:left w:val="single" w:color="000000" w:sz="4" w:space="0"/>
              <w:bottom w:val="single" w:color="000000" w:sz="4" w:space="0"/>
              <w:right w:val="single" w:color="000000" w:sz="4" w:space="0"/>
            </w:tcBorders>
          </w:tcPr>
          <w:p w14:paraId="27761E4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438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6ED50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B2EDC9D">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29D84CC">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C356ED">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2025" w:type="pct"/>
            <w:tcBorders>
              <w:top w:val="single" w:color="000000" w:sz="4" w:space="0"/>
              <w:left w:val="single" w:color="000000" w:sz="4" w:space="0"/>
              <w:bottom w:val="single" w:color="000000" w:sz="4" w:space="0"/>
              <w:right w:val="single" w:color="000000" w:sz="4" w:space="0"/>
            </w:tcBorders>
          </w:tcPr>
          <w:p w14:paraId="36BE781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E57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295C27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01135C84">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7BA34163">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7DF3B55C">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2025" w:type="pct"/>
            <w:tcBorders>
              <w:top w:val="single" w:color="000000" w:sz="4" w:space="0"/>
              <w:left w:val="single" w:color="000000" w:sz="4" w:space="0"/>
              <w:bottom w:val="single" w:color="000000" w:sz="4" w:space="0"/>
              <w:right w:val="single" w:color="000000" w:sz="4" w:space="0"/>
            </w:tcBorders>
            <w:vAlign w:val="center"/>
          </w:tcPr>
          <w:p w14:paraId="597C617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217E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643C5F9">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AD5F27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D1A4DD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2DB28C98">
            <w:pPr>
              <w:jc w:val="center"/>
              <w:rPr>
                <w:rFonts w:ascii="宋体" w:hAnsi="宋体"/>
                <w:color w:val="auto"/>
                <w:szCs w:val="21"/>
                <w:highlight w:val="none"/>
              </w:rPr>
            </w:pPr>
            <w:r>
              <w:rPr>
                <w:rFonts w:hint="eastAsia" w:ascii="宋体" w:hAnsi="宋体"/>
                <w:color w:val="auto"/>
                <w:szCs w:val="21"/>
                <w:highlight w:val="none"/>
              </w:rPr>
              <w:t>A02021118扫描仪</w:t>
            </w:r>
          </w:p>
        </w:tc>
        <w:tc>
          <w:tcPr>
            <w:tcW w:w="2025" w:type="pct"/>
            <w:tcBorders>
              <w:top w:val="single" w:color="000000" w:sz="4" w:space="0"/>
              <w:left w:val="single" w:color="000000" w:sz="4" w:space="0"/>
              <w:bottom w:val="single" w:color="000000" w:sz="4" w:space="0"/>
              <w:right w:val="single" w:color="000000" w:sz="4" w:space="0"/>
            </w:tcBorders>
            <w:vAlign w:val="center"/>
          </w:tcPr>
          <w:p w14:paraId="2032AA1A">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718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B358492">
            <w:pPr>
              <w:jc w:val="center"/>
              <w:rPr>
                <w:rFonts w:ascii="宋体" w:hAnsi="宋体"/>
                <w:color w:val="auto"/>
                <w:szCs w:val="21"/>
                <w:highlight w:val="none"/>
              </w:rPr>
            </w:pPr>
            <w:r>
              <w:rPr>
                <w:rFonts w:hint="eastAsia" w:ascii="宋体" w:hAnsi="宋体"/>
                <w:color w:val="auto"/>
                <w:w w:val="99"/>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0BB90BBE">
            <w:pPr>
              <w:jc w:val="center"/>
              <w:rPr>
                <w:rFonts w:ascii="宋体" w:hAnsi="宋体"/>
                <w:color w:val="auto"/>
                <w:szCs w:val="21"/>
                <w:highlight w:val="none"/>
              </w:rPr>
            </w:pPr>
            <w:r>
              <w:rPr>
                <w:rFonts w:hint="eastAsia" w:ascii="宋体" w:hAnsi="宋体"/>
                <w:color w:val="auto"/>
                <w:szCs w:val="21"/>
                <w:highlight w:val="none"/>
              </w:rPr>
              <w:t>A02020200投影仪</w:t>
            </w:r>
          </w:p>
        </w:tc>
        <w:tc>
          <w:tcPr>
            <w:tcW w:w="877" w:type="pct"/>
            <w:tcBorders>
              <w:top w:val="single" w:color="000000" w:sz="4" w:space="0"/>
              <w:left w:val="single" w:color="000000" w:sz="4" w:space="0"/>
              <w:bottom w:val="single" w:color="000000" w:sz="4" w:space="0"/>
              <w:right w:val="single" w:color="000000" w:sz="4" w:space="0"/>
            </w:tcBorders>
            <w:vAlign w:val="center"/>
          </w:tcPr>
          <w:p w14:paraId="09EDB5B7">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8DA30C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484CB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4FF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C69C865">
            <w:pPr>
              <w:jc w:val="center"/>
              <w:rPr>
                <w:rFonts w:ascii="宋体" w:hAnsi="宋体"/>
                <w:color w:val="auto"/>
                <w:szCs w:val="21"/>
                <w:highlight w:val="none"/>
              </w:rPr>
            </w:pPr>
            <w:r>
              <w:rPr>
                <w:rFonts w:hint="eastAsia" w:ascii="宋体" w:hAnsi="宋体"/>
                <w:color w:val="auto"/>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0E855CB">
            <w:pPr>
              <w:pStyle w:val="168"/>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877" w:type="pct"/>
            <w:tcBorders>
              <w:top w:val="single" w:color="000000" w:sz="4" w:space="0"/>
              <w:left w:val="single" w:color="000000" w:sz="4" w:space="0"/>
              <w:bottom w:val="single" w:color="000000" w:sz="4" w:space="0"/>
              <w:right w:val="single" w:color="000000" w:sz="4" w:space="0"/>
            </w:tcBorders>
            <w:vAlign w:val="center"/>
          </w:tcPr>
          <w:p w14:paraId="03A316F3">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25993A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124D9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214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6922FA2">
            <w:pPr>
              <w:pStyle w:val="168"/>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833" w:type="pct"/>
            <w:tcBorders>
              <w:top w:val="single" w:color="000000" w:sz="4" w:space="0"/>
              <w:left w:val="single" w:color="000000" w:sz="4" w:space="0"/>
              <w:bottom w:val="single" w:color="000000" w:sz="4" w:space="0"/>
              <w:right w:val="single" w:color="000000" w:sz="4" w:space="0"/>
            </w:tcBorders>
            <w:vAlign w:val="center"/>
          </w:tcPr>
          <w:p w14:paraId="386854F1">
            <w:pPr>
              <w:pStyle w:val="168"/>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877" w:type="pct"/>
            <w:tcBorders>
              <w:top w:val="single" w:color="000000" w:sz="4" w:space="0"/>
              <w:left w:val="single" w:color="000000" w:sz="4" w:space="0"/>
              <w:bottom w:val="single" w:color="000000" w:sz="4" w:space="0"/>
              <w:right w:val="single" w:color="000000" w:sz="4" w:space="0"/>
            </w:tcBorders>
            <w:vAlign w:val="center"/>
          </w:tcPr>
          <w:p w14:paraId="7E1C92D5">
            <w:pPr>
              <w:pStyle w:val="168"/>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870" w:type="pct"/>
            <w:tcBorders>
              <w:top w:val="single" w:color="000000" w:sz="4" w:space="0"/>
              <w:left w:val="single" w:color="000000" w:sz="4" w:space="0"/>
              <w:bottom w:val="single" w:color="000000" w:sz="4" w:space="0"/>
              <w:right w:val="single" w:color="000000" w:sz="4" w:space="0"/>
            </w:tcBorders>
            <w:vAlign w:val="center"/>
          </w:tcPr>
          <w:p w14:paraId="137CE6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610C74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4BC9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192D1B5">
            <w:pPr>
              <w:jc w:val="center"/>
              <w:rPr>
                <w:rFonts w:ascii="宋体" w:hAnsi="宋体"/>
                <w:color w:val="auto"/>
                <w:szCs w:val="21"/>
                <w:highlight w:val="none"/>
              </w:rPr>
            </w:pPr>
            <w:r>
              <w:rPr>
                <w:rFonts w:hint="eastAsia" w:ascii="宋体" w:hAnsi="宋体"/>
                <w:color w:val="auto"/>
                <w:szCs w:val="21"/>
                <w:highlight w:val="none"/>
              </w:rPr>
              <w:t>6</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7FA341B7">
            <w:pPr>
              <w:pStyle w:val="16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5B03BEB">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870" w:type="pct"/>
            <w:tcBorders>
              <w:top w:val="single" w:color="000000" w:sz="4" w:space="0"/>
              <w:left w:val="single" w:color="000000" w:sz="4" w:space="0"/>
              <w:bottom w:val="single" w:color="000000" w:sz="4" w:space="0"/>
              <w:right w:val="single" w:color="000000" w:sz="4" w:space="0"/>
            </w:tcBorders>
            <w:vAlign w:val="center"/>
          </w:tcPr>
          <w:p w14:paraId="153EA419">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2025" w:type="pct"/>
            <w:tcBorders>
              <w:top w:val="single" w:color="000000" w:sz="4" w:space="0"/>
              <w:left w:val="single" w:color="000000" w:sz="4" w:space="0"/>
              <w:bottom w:val="single" w:color="000000" w:sz="4" w:space="0"/>
              <w:right w:val="single" w:color="000000" w:sz="4" w:space="0"/>
            </w:tcBorders>
          </w:tcPr>
          <w:p w14:paraId="429C1CA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700D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79A1DA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A32F8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2058AB6">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A7F995D">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2025" w:type="pct"/>
            <w:tcBorders>
              <w:top w:val="single" w:color="000000" w:sz="4" w:space="0"/>
              <w:left w:val="single" w:color="000000" w:sz="4" w:space="0"/>
              <w:bottom w:val="single" w:color="000000" w:sz="4" w:space="0"/>
              <w:right w:val="single" w:color="000000" w:sz="4" w:space="0"/>
            </w:tcBorders>
            <w:vAlign w:val="center"/>
          </w:tcPr>
          <w:p w14:paraId="4AF4534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66CCA449">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6728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5BED78D">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E8197F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314786F">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870" w:type="pct"/>
            <w:tcBorders>
              <w:top w:val="single" w:color="000000" w:sz="4" w:space="0"/>
              <w:left w:val="single" w:color="000000" w:sz="4" w:space="0"/>
              <w:bottom w:val="single" w:color="000000" w:sz="4" w:space="0"/>
              <w:right w:val="single" w:color="000000" w:sz="4" w:space="0"/>
            </w:tcBorders>
            <w:vAlign w:val="center"/>
          </w:tcPr>
          <w:p w14:paraId="30C76140">
            <w:pPr>
              <w:pStyle w:val="168"/>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2025" w:type="pct"/>
            <w:tcBorders>
              <w:top w:val="single" w:color="000000" w:sz="4" w:space="0"/>
              <w:left w:val="single" w:color="000000" w:sz="4" w:space="0"/>
              <w:bottom w:val="single" w:color="000000" w:sz="4" w:space="0"/>
              <w:right w:val="single" w:color="000000" w:sz="4" w:space="0"/>
            </w:tcBorders>
          </w:tcPr>
          <w:p w14:paraId="52AD2D5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11E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CD8060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E1F38F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276F678">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2A7019E">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2025" w:type="pct"/>
            <w:tcBorders>
              <w:top w:val="single" w:color="000000" w:sz="4" w:space="0"/>
              <w:left w:val="single" w:color="000000" w:sz="4" w:space="0"/>
              <w:bottom w:val="single" w:color="000000" w:sz="4" w:space="0"/>
              <w:right w:val="single" w:color="000000" w:sz="4" w:space="0"/>
            </w:tcBorders>
          </w:tcPr>
          <w:p w14:paraId="2F483B0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019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75331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F0BBC2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460F0664">
            <w:pPr>
              <w:pStyle w:val="168"/>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53EC6B2C">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2025" w:type="pct"/>
            <w:tcBorders>
              <w:top w:val="single" w:color="000000" w:sz="4" w:space="0"/>
              <w:left w:val="single" w:color="000000" w:sz="4" w:space="0"/>
              <w:bottom w:val="single" w:color="000000" w:sz="4" w:space="0"/>
              <w:right w:val="single" w:color="000000" w:sz="4" w:space="0"/>
            </w:tcBorders>
          </w:tcPr>
          <w:p w14:paraId="5DFA70F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5CC3093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298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0E2B918">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898B44B">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3EE6FE5">
            <w:pPr>
              <w:pStyle w:val="168"/>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5E5F3838">
            <w:pPr>
              <w:pStyle w:val="168"/>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65983E2A">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2025" w:type="pct"/>
            <w:tcBorders>
              <w:top w:val="single" w:color="000000" w:sz="4" w:space="0"/>
              <w:left w:val="single" w:color="000000" w:sz="4" w:space="0"/>
              <w:bottom w:val="single" w:color="000000" w:sz="4" w:space="0"/>
              <w:right w:val="single" w:color="000000" w:sz="4" w:space="0"/>
            </w:tcBorders>
          </w:tcPr>
          <w:p w14:paraId="52166FE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305C1FA5">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3545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52712A7">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833" w:type="pct"/>
            <w:tcBorders>
              <w:top w:val="single" w:color="000000" w:sz="4" w:space="0"/>
              <w:left w:val="single" w:color="000000" w:sz="4" w:space="0"/>
              <w:bottom w:val="single" w:color="000000" w:sz="4" w:space="0"/>
              <w:right w:val="single" w:color="000000" w:sz="4" w:space="0"/>
            </w:tcBorders>
            <w:vAlign w:val="center"/>
          </w:tcPr>
          <w:p w14:paraId="2B7ED65F">
            <w:pPr>
              <w:pStyle w:val="16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9277CE4">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33FD312">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EFFD842">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 18613）</w:t>
            </w:r>
          </w:p>
        </w:tc>
      </w:tr>
      <w:tr w14:paraId="2EA9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5079F63">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833" w:type="pct"/>
            <w:tcBorders>
              <w:top w:val="single" w:color="000000" w:sz="4" w:space="0"/>
              <w:left w:val="single" w:color="000000" w:sz="4" w:space="0"/>
              <w:bottom w:val="single" w:color="000000" w:sz="4" w:space="0"/>
              <w:right w:val="single" w:color="000000" w:sz="4" w:space="0"/>
            </w:tcBorders>
            <w:vAlign w:val="center"/>
          </w:tcPr>
          <w:p w14:paraId="67C7231A">
            <w:pPr>
              <w:pStyle w:val="168"/>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877" w:type="pct"/>
            <w:tcBorders>
              <w:top w:val="single" w:color="000000" w:sz="4" w:space="0"/>
              <w:left w:val="single" w:color="000000" w:sz="4" w:space="0"/>
              <w:bottom w:val="single" w:color="000000" w:sz="4" w:space="0"/>
              <w:right w:val="single" w:color="000000" w:sz="4" w:space="0"/>
            </w:tcBorders>
            <w:vAlign w:val="center"/>
          </w:tcPr>
          <w:p w14:paraId="41809D08">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870" w:type="pct"/>
            <w:tcBorders>
              <w:top w:val="single" w:color="000000" w:sz="4" w:space="0"/>
              <w:left w:val="single" w:color="000000" w:sz="4" w:space="0"/>
              <w:bottom w:val="single" w:color="000000" w:sz="4" w:space="0"/>
              <w:right w:val="single" w:color="000000" w:sz="4" w:space="0"/>
            </w:tcBorders>
            <w:vAlign w:val="center"/>
          </w:tcPr>
          <w:p w14:paraId="1DA35110">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32B00F0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《三相配电变压器能效限定值及能效等级》（GB20052）</w:t>
            </w:r>
          </w:p>
        </w:tc>
      </w:tr>
      <w:tr w14:paraId="1EAA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9C414F5">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833" w:type="pct"/>
            <w:tcBorders>
              <w:top w:val="single" w:color="000000" w:sz="4" w:space="0"/>
              <w:left w:val="single" w:color="000000" w:sz="4" w:space="0"/>
              <w:bottom w:val="single" w:color="000000" w:sz="4" w:space="0"/>
              <w:right w:val="single" w:color="000000" w:sz="4" w:space="0"/>
            </w:tcBorders>
            <w:vAlign w:val="center"/>
          </w:tcPr>
          <w:p w14:paraId="72593897">
            <w:pPr>
              <w:pStyle w:val="168"/>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A618697">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B365EA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5D4007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 17896）</w:t>
            </w:r>
          </w:p>
        </w:tc>
      </w:tr>
      <w:tr w14:paraId="12DA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4597803B">
            <w:pPr>
              <w:pStyle w:val="168"/>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6FAF95E3">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877" w:type="pct"/>
            <w:tcBorders>
              <w:top w:val="single" w:color="000000" w:sz="4" w:space="0"/>
              <w:left w:val="single" w:color="000000" w:sz="4" w:space="0"/>
              <w:bottom w:val="single" w:color="000000" w:sz="4" w:space="0"/>
              <w:right w:val="single" w:color="000000" w:sz="4" w:space="0"/>
            </w:tcBorders>
            <w:vAlign w:val="center"/>
          </w:tcPr>
          <w:p w14:paraId="414BB441">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870" w:type="pct"/>
            <w:tcBorders>
              <w:top w:val="single" w:color="000000" w:sz="4" w:space="0"/>
              <w:left w:val="single" w:color="000000" w:sz="4" w:space="0"/>
              <w:bottom w:val="single" w:color="000000" w:sz="4" w:space="0"/>
              <w:right w:val="single" w:color="000000" w:sz="4" w:space="0"/>
            </w:tcBorders>
            <w:vAlign w:val="center"/>
          </w:tcPr>
          <w:p w14:paraId="0949BC5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A03547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 12021.2）</w:t>
            </w:r>
          </w:p>
        </w:tc>
      </w:tr>
      <w:tr w14:paraId="7B2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BBA61E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FD8B408">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A904FAE">
            <w:pPr>
              <w:pStyle w:val="168"/>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FBE44B">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2025" w:type="pct"/>
            <w:tcBorders>
              <w:top w:val="single" w:color="000000" w:sz="4" w:space="0"/>
              <w:left w:val="single" w:color="000000" w:sz="4" w:space="0"/>
              <w:bottom w:val="single" w:color="000000" w:sz="4" w:space="0"/>
              <w:right w:val="single" w:color="000000" w:sz="4" w:space="0"/>
            </w:tcBorders>
          </w:tcPr>
          <w:p w14:paraId="61EB2BC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 21455-2019）</w:t>
            </w:r>
          </w:p>
        </w:tc>
      </w:tr>
      <w:tr w14:paraId="1572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D4EB32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24FE03D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F1B7E7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FCFB9B9">
            <w:pPr>
              <w:pStyle w:val="168"/>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2025" w:type="pct"/>
            <w:tcBorders>
              <w:top w:val="single" w:color="000000" w:sz="4" w:space="0"/>
              <w:left w:val="single" w:color="000000" w:sz="4" w:space="0"/>
              <w:bottom w:val="single" w:color="000000" w:sz="4" w:space="0"/>
              <w:right w:val="single" w:color="000000" w:sz="4" w:space="0"/>
            </w:tcBorders>
          </w:tcPr>
          <w:p w14:paraId="083B459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 21454）</w:t>
            </w:r>
          </w:p>
        </w:tc>
      </w:tr>
      <w:tr w14:paraId="2B18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188771">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5205E4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959CBC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5E2AE57">
            <w:pPr>
              <w:pStyle w:val="168"/>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2025" w:type="pct"/>
            <w:tcBorders>
              <w:top w:val="single" w:color="000000" w:sz="4" w:space="0"/>
              <w:left w:val="single" w:color="000000" w:sz="4" w:space="0"/>
              <w:bottom w:val="single" w:color="000000" w:sz="4" w:space="0"/>
              <w:right w:val="single" w:color="000000" w:sz="4" w:space="0"/>
            </w:tcBorders>
          </w:tcPr>
          <w:p w14:paraId="294963E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 19576）、《风管送风式空调机组能效限定值及能效等级》（GB 37479）</w:t>
            </w:r>
          </w:p>
        </w:tc>
      </w:tr>
      <w:tr w14:paraId="2712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E11ECA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C1A2409">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758865BF">
            <w:pPr>
              <w:pStyle w:val="168"/>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7EBE67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16B18FB">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 12021.4）</w:t>
            </w:r>
          </w:p>
        </w:tc>
      </w:tr>
      <w:tr w14:paraId="03F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988CF57">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44555D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A6A58BC">
            <w:pPr>
              <w:pStyle w:val="168"/>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A9EEB45">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7188B0B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 21519）</w:t>
            </w:r>
          </w:p>
        </w:tc>
      </w:tr>
      <w:tr w14:paraId="7B95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2239946">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510C19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3B9255F">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9C68FF9">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FE17A0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 20665）</w:t>
            </w:r>
          </w:p>
        </w:tc>
      </w:tr>
      <w:tr w14:paraId="4F66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32D7CDD">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19BB88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EE57051">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B2F38E0">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53D08BC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 29541）</w:t>
            </w:r>
          </w:p>
        </w:tc>
      </w:tr>
      <w:tr w14:paraId="561D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17744E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25E11B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0AEFF1C">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73B2295">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2025" w:type="pct"/>
            <w:tcBorders>
              <w:top w:val="single" w:color="000000" w:sz="4" w:space="0"/>
              <w:left w:val="single" w:color="000000" w:sz="4" w:space="0"/>
              <w:bottom w:val="single" w:color="000000" w:sz="4" w:space="0"/>
              <w:right w:val="single" w:color="000000" w:sz="4" w:space="0"/>
            </w:tcBorders>
          </w:tcPr>
          <w:p w14:paraId="028CC7ED">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 26969）</w:t>
            </w:r>
          </w:p>
        </w:tc>
      </w:tr>
      <w:tr w14:paraId="4DB1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2B5E481D">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E940D2A">
            <w:pPr>
              <w:pStyle w:val="168"/>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93C55E7">
            <w:pPr>
              <w:pStyle w:val="168"/>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62EFF17">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6ED0EA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 19043）</w:t>
            </w:r>
          </w:p>
        </w:tc>
      </w:tr>
      <w:tr w14:paraId="31CE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8A0CB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518786A">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2E8ABE3F">
            <w:pPr>
              <w:pStyle w:val="168"/>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870" w:type="pct"/>
            <w:tcBorders>
              <w:top w:val="single" w:color="000000" w:sz="4" w:space="0"/>
              <w:left w:val="single" w:color="000000" w:sz="4" w:space="0"/>
              <w:bottom w:val="single" w:color="000000" w:sz="4" w:space="0"/>
              <w:right w:val="single" w:color="000000" w:sz="4" w:space="0"/>
            </w:tcBorders>
            <w:vAlign w:val="center"/>
          </w:tcPr>
          <w:p w14:paraId="526ADB55">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159316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 37478）</w:t>
            </w:r>
          </w:p>
        </w:tc>
      </w:tr>
      <w:tr w14:paraId="4750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907485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64642C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6A4690A">
            <w:pPr>
              <w:pStyle w:val="168"/>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5B377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AAE8C8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2A7A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A1494EC">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AD529E">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05B37A8">
            <w:pPr>
              <w:pStyle w:val="168"/>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CBBB3D1">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D1D18B4">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64CE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1188CC69">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833" w:type="pct"/>
            <w:tcBorders>
              <w:top w:val="single" w:color="000000" w:sz="4" w:space="0"/>
              <w:left w:val="single" w:color="000000" w:sz="4" w:space="0"/>
              <w:bottom w:val="single" w:color="000000" w:sz="4" w:space="0"/>
              <w:right w:val="single" w:color="000000" w:sz="4" w:space="0"/>
            </w:tcBorders>
            <w:vAlign w:val="center"/>
          </w:tcPr>
          <w:p w14:paraId="312D5C58">
            <w:pPr>
              <w:pStyle w:val="168"/>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34B52726">
            <w:pPr>
              <w:pStyle w:val="168"/>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870" w:type="pct"/>
            <w:tcBorders>
              <w:top w:val="single" w:color="000000" w:sz="4" w:space="0"/>
              <w:left w:val="single" w:color="000000" w:sz="4" w:space="0"/>
              <w:bottom w:val="single" w:color="000000" w:sz="4" w:space="0"/>
              <w:right w:val="single" w:color="000000" w:sz="4" w:space="0"/>
            </w:tcBorders>
            <w:vAlign w:val="center"/>
          </w:tcPr>
          <w:p w14:paraId="5A93780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7B111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 24850）</w:t>
            </w:r>
          </w:p>
        </w:tc>
      </w:tr>
      <w:tr w14:paraId="0B21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95F7280">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426CDECF">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CBB4B21">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47D6DEA7">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2025" w:type="pct"/>
            <w:tcBorders>
              <w:top w:val="single" w:color="000000" w:sz="4" w:space="0"/>
              <w:left w:val="single" w:color="000000" w:sz="4" w:space="0"/>
              <w:bottom w:val="single" w:color="000000" w:sz="4" w:space="0"/>
              <w:right w:val="single" w:color="000000" w:sz="4" w:space="0"/>
            </w:tcBorders>
          </w:tcPr>
          <w:p w14:paraId="33D3C7F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 21520）</w:t>
            </w:r>
          </w:p>
        </w:tc>
      </w:tr>
      <w:tr w14:paraId="47CC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D2A526C">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12A30B6">
            <w:pPr>
              <w:pStyle w:val="168"/>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877" w:type="pct"/>
            <w:tcBorders>
              <w:top w:val="single" w:color="000000" w:sz="4" w:space="0"/>
              <w:left w:val="single" w:color="000000" w:sz="4" w:space="0"/>
              <w:bottom w:val="single" w:color="000000" w:sz="4" w:space="0"/>
              <w:right w:val="single" w:color="000000" w:sz="4" w:space="0"/>
            </w:tcBorders>
            <w:vAlign w:val="center"/>
          </w:tcPr>
          <w:p w14:paraId="41F0D4F3">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870" w:type="pct"/>
            <w:tcBorders>
              <w:top w:val="single" w:color="000000" w:sz="4" w:space="0"/>
              <w:left w:val="single" w:color="000000" w:sz="4" w:space="0"/>
              <w:bottom w:val="single" w:color="000000" w:sz="4" w:space="0"/>
              <w:right w:val="single" w:color="000000" w:sz="4" w:space="0"/>
            </w:tcBorders>
            <w:vAlign w:val="center"/>
          </w:tcPr>
          <w:p w14:paraId="13F3CD88">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481C656">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 30531）</w:t>
            </w:r>
          </w:p>
        </w:tc>
      </w:tr>
      <w:tr w14:paraId="5069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B9A6229">
            <w:pPr>
              <w:jc w:val="center"/>
              <w:rPr>
                <w:rFonts w:ascii="宋体" w:hAnsi="宋体"/>
                <w:color w:val="auto"/>
                <w:szCs w:val="21"/>
                <w:highlight w:val="none"/>
              </w:rPr>
            </w:pPr>
            <w:r>
              <w:rPr>
                <w:rFonts w:hint="eastAsia" w:ascii="宋体" w:hAnsi="宋体"/>
                <w:color w:val="auto"/>
                <w:szCs w:val="21"/>
                <w:highlight w:val="none"/>
              </w:rPr>
              <w:t>15</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3A008800">
            <w:pPr>
              <w:pStyle w:val="168"/>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877" w:type="pct"/>
            <w:tcBorders>
              <w:top w:val="single" w:color="000000" w:sz="4" w:space="0"/>
              <w:left w:val="single" w:color="000000" w:sz="4" w:space="0"/>
              <w:bottom w:val="single" w:color="000000" w:sz="4" w:space="0"/>
              <w:right w:val="single" w:color="000000" w:sz="4" w:space="0"/>
            </w:tcBorders>
            <w:vAlign w:val="center"/>
          </w:tcPr>
          <w:p w14:paraId="55D32EB1">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3FDAE93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B79AB1">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0CFA6A19">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5C3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85F3D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A42227">
            <w:pPr>
              <w:widowControl/>
              <w:jc w:val="left"/>
              <w:rPr>
                <w:rFonts w:ascii="宋体" w:hAnsi="宋体" w:cs="宋体"/>
                <w:color w:val="auto"/>
                <w:w w:val="99"/>
                <w:szCs w:val="21"/>
                <w:highlight w:val="none"/>
                <w:lang w:eastAsia="en-US"/>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A3D51CA">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6B073EB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AF03A42">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744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6507471">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B32FBD9">
            <w:pPr>
              <w:widowControl/>
              <w:jc w:val="left"/>
              <w:rPr>
                <w:rFonts w:ascii="宋体" w:hAnsi="宋体" w:cs="宋体"/>
                <w:color w:val="auto"/>
                <w:w w:val="99"/>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EBBDDA0">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78BC125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81AD6E">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06EB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0F8D88E">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833" w:type="pct"/>
            <w:tcBorders>
              <w:top w:val="single" w:color="000000" w:sz="4" w:space="0"/>
              <w:left w:val="single" w:color="000000" w:sz="4" w:space="0"/>
              <w:bottom w:val="single" w:color="000000" w:sz="4" w:space="0"/>
              <w:right w:val="single" w:color="000000" w:sz="4" w:space="0"/>
            </w:tcBorders>
            <w:vAlign w:val="center"/>
          </w:tcPr>
          <w:p w14:paraId="4AEFCB80">
            <w:pPr>
              <w:pStyle w:val="168"/>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877" w:type="pct"/>
            <w:tcBorders>
              <w:top w:val="single" w:color="000000" w:sz="4" w:space="0"/>
              <w:left w:val="single" w:color="000000" w:sz="4" w:space="0"/>
              <w:bottom w:val="single" w:color="000000" w:sz="4" w:space="0"/>
              <w:right w:val="single" w:color="000000" w:sz="4" w:space="0"/>
            </w:tcBorders>
            <w:vAlign w:val="center"/>
          </w:tcPr>
          <w:p w14:paraId="3112AE62">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B67312">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134DA0FD">
            <w:pPr>
              <w:pStyle w:val="168"/>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034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773C3CE">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833" w:type="pct"/>
            <w:tcBorders>
              <w:top w:val="single" w:color="000000" w:sz="4" w:space="0"/>
              <w:left w:val="single" w:color="000000" w:sz="4" w:space="0"/>
              <w:bottom w:val="single" w:color="000000" w:sz="4" w:space="0"/>
              <w:right w:val="single" w:color="000000" w:sz="4" w:space="0"/>
            </w:tcBorders>
            <w:vAlign w:val="center"/>
          </w:tcPr>
          <w:p w14:paraId="5621CEC2">
            <w:pPr>
              <w:pStyle w:val="168"/>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877" w:type="pct"/>
            <w:tcBorders>
              <w:top w:val="single" w:color="000000" w:sz="4" w:space="0"/>
              <w:left w:val="single" w:color="000000" w:sz="4" w:space="0"/>
              <w:bottom w:val="single" w:color="000000" w:sz="4" w:space="0"/>
              <w:right w:val="single" w:color="000000" w:sz="4" w:space="0"/>
            </w:tcBorders>
            <w:vAlign w:val="center"/>
          </w:tcPr>
          <w:p w14:paraId="19BA6614">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639FDB6">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59CBD82C">
            <w:pPr>
              <w:pStyle w:val="168"/>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 28379）</w:t>
            </w:r>
          </w:p>
        </w:tc>
      </w:tr>
      <w:tr w14:paraId="3442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FE51081">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833" w:type="pct"/>
            <w:tcBorders>
              <w:top w:val="single" w:color="000000" w:sz="4" w:space="0"/>
              <w:left w:val="single" w:color="000000" w:sz="4" w:space="0"/>
              <w:bottom w:val="single" w:color="000000" w:sz="4" w:space="0"/>
              <w:right w:val="single" w:color="000000" w:sz="4" w:space="0"/>
            </w:tcBorders>
            <w:vAlign w:val="center"/>
          </w:tcPr>
          <w:p w14:paraId="52A6B0C7">
            <w:pPr>
              <w:pStyle w:val="168"/>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877" w:type="pct"/>
            <w:tcBorders>
              <w:top w:val="single" w:color="000000" w:sz="4" w:space="0"/>
              <w:left w:val="single" w:color="000000" w:sz="4" w:space="0"/>
              <w:bottom w:val="single" w:color="000000" w:sz="4" w:space="0"/>
              <w:right w:val="single" w:color="000000" w:sz="4" w:space="0"/>
            </w:tcBorders>
            <w:vAlign w:val="center"/>
          </w:tcPr>
          <w:p w14:paraId="13CFB81B">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154B38B">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6B8826CE">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 28378）</w:t>
            </w:r>
          </w:p>
        </w:tc>
      </w:tr>
    </w:tbl>
    <w:p w14:paraId="3D61498B">
      <w:pPr>
        <w:pStyle w:val="12"/>
        <w:spacing w:line="360" w:lineRule="auto"/>
        <w:rPr>
          <w:rFonts w:hint="eastAsia" w:ascii="宋体" w:hAnsi="宋体" w:eastAsia="宋体" w:cs="Times New Roman"/>
          <w:color w:val="auto"/>
          <w:spacing w:val="-3"/>
          <w:szCs w:val="21"/>
          <w:highlight w:val="none"/>
        </w:rPr>
      </w:pPr>
      <w:r>
        <w:rPr>
          <w:rFonts w:hint="eastAsia" w:ascii="宋体" w:hAnsi="宋体"/>
          <w:color w:val="auto"/>
          <w:spacing w:val="-3"/>
          <w:szCs w:val="21"/>
          <w:highlight w:val="none"/>
        </w:rPr>
        <w:t>注：1.节能产品认证</w:t>
      </w:r>
      <w:r>
        <w:rPr>
          <w:rFonts w:hint="eastAsia" w:ascii="宋体" w:hAnsi="宋体" w:eastAsia="宋体" w:cs="Times New Roman"/>
          <w:color w:val="auto"/>
          <w:spacing w:val="-3"/>
          <w:szCs w:val="21"/>
          <w:highlight w:val="none"/>
        </w:rPr>
        <w:t>应依据相关国家标准的最新版本，依据国家标准中二级能效（水效）指标。</w:t>
      </w:r>
    </w:p>
    <w:p w14:paraId="5CBFB747">
      <w:pPr>
        <w:pStyle w:val="12"/>
        <w:spacing w:line="360"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2.以“★”标注的为政府强制采购产品。</w:t>
      </w:r>
    </w:p>
    <w:p w14:paraId="2AB9DD3E">
      <w:pPr>
        <w:pStyle w:val="12"/>
        <w:spacing w:line="360"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6B81CA86">
      <w:pPr>
        <w:pStyle w:val="12"/>
        <w:spacing w:line="360" w:lineRule="auto"/>
        <w:rPr>
          <w:rFonts w:hint="eastAsia" w:ascii="宋体" w:hAnsi="宋体" w:eastAsia="宋体" w:cs="Times New Roman"/>
          <w:color w:val="auto"/>
          <w:spacing w:val="-3"/>
          <w:szCs w:val="21"/>
          <w:highlight w:val="none"/>
        </w:rPr>
      </w:pPr>
    </w:p>
    <w:p w14:paraId="3373F7C4">
      <w:pPr>
        <w:pStyle w:val="16"/>
        <w:jc w:val="left"/>
        <w:rPr>
          <w:rFonts w:ascii="Arial" w:hAnsi="Arial" w:cs="Arial"/>
          <w:color w:val="auto"/>
          <w:sz w:val="32"/>
          <w:szCs w:val="32"/>
          <w:highlight w:val="none"/>
        </w:rPr>
      </w:pPr>
      <w:r>
        <w:rPr>
          <w:rFonts w:ascii="Arial" w:hAnsi="Arial" w:cs="Arial"/>
          <w:color w:val="auto"/>
          <w:sz w:val="32"/>
          <w:szCs w:val="32"/>
          <w:highlight w:val="none"/>
        </w:rPr>
        <w:t>附件2：</w:t>
      </w:r>
    </w:p>
    <w:p w14:paraId="44A58089">
      <w:pPr>
        <w:spacing w:line="528" w:lineRule="exact"/>
        <w:jc w:val="center"/>
        <w:rPr>
          <w:rFonts w:ascii="Arial" w:hAnsi="Arial" w:cs="Arial"/>
          <w:color w:val="auto"/>
          <w:sz w:val="40"/>
          <w:szCs w:val="40"/>
          <w:highlight w:val="none"/>
        </w:rPr>
      </w:pPr>
      <w:r>
        <w:rPr>
          <w:rFonts w:ascii="Arial" w:hAnsi="Arial" w:cs="Arial"/>
          <w:color w:val="auto"/>
          <w:sz w:val="40"/>
          <w:szCs w:val="40"/>
          <w:highlight w:val="none"/>
        </w:rPr>
        <w:t>中小微企业划型标准</w:t>
      </w:r>
    </w:p>
    <w:tbl>
      <w:tblPr>
        <w:tblStyle w:val="28"/>
        <w:tblW w:w="0" w:type="auto"/>
        <w:tblInd w:w="0" w:type="dxa"/>
        <w:tblLayout w:type="autofit"/>
        <w:tblCellMar>
          <w:top w:w="0" w:type="dxa"/>
          <w:left w:w="108" w:type="dxa"/>
          <w:bottom w:w="0" w:type="dxa"/>
          <w:right w:w="108" w:type="dxa"/>
        </w:tblCellMar>
      </w:tblPr>
      <w:tblGrid>
        <w:gridCol w:w="2058"/>
        <w:gridCol w:w="2058"/>
        <w:gridCol w:w="881"/>
        <w:gridCol w:w="1912"/>
        <w:gridCol w:w="1764"/>
        <w:gridCol w:w="1175"/>
      </w:tblGrid>
      <w:tr w14:paraId="0848094C">
        <w:tblPrEx>
          <w:tblCellMar>
            <w:top w:w="0" w:type="dxa"/>
            <w:left w:w="108" w:type="dxa"/>
            <w:bottom w:w="0" w:type="dxa"/>
            <w:right w:w="108" w:type="dxa"/>
          </w:tblCellMar>
        </w:tblPrEx>
        <w:trPr>
          <w:trHeight w:val="285" w:hRule="atLeast"/>
        </w:trPr>
        <w:tc>
          <w:tcPr>
            <w:tcW w:w="2058" w:type="dxa"/>
            <w:tcBorders>
              <w:top w:val="single" w:color="auto" w:sz="4" w:space="0"/>
              <w:left w:val="single" w:color="auto" w:sz="4" w:space="0"/>
              <w:bottom w:val="single" w:color="auto" w:sz="4" w:space="0"/>
              <w:right w:val="single" w:color="auto" w:sz="4" w:space="0"/>
            </w:tcBorders>
            <w:vAlign w:val="center"/>
          </w:tcPr>
          <w:p w14:paraId="79BFAEB4">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2058" w:type="dxa"/>
            <w:tcBorders>
              <w:top w:val="single" w:color="auto" w:sz="4" w:space="0"/>
              <w:left w:val="nil"/>
              <w:bottom w:val="single" w:color="auto" w:sz="4" w:space="0"/>
              <w:right w:val="single" w:color="auto" w:sz="4" w:space="0"/>
            </w:tcBorders>
            <w:vAlign w:val="center"/>
          </w:tcPr>
          <w:p w14:paraId="499BCA9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881" w:type="dxa"/>
            <w:tcBorders>
              <w:top w:val="single" w:color="auto" w:sz="4" w:space="0"/>
              <w:left w:val="nil"/>
              <w:bottom w:val="single" w:color="auto" w:sz="4" w:space="0"/>
              <w:right w:val="single" w:color="auto" w:sz="4" w:space="0"/>
            </w:tcBorders>
            <w:vAlign w:val="center"/>
          </w:tcPr>
          <w:p w14:paraId="71C3E366">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912" w:type="dxa"/>
            <w:tcBorders>
              <w:top w:val="single" w:color="auto" w:sz="4" w:space="0"/>
              <w:left w:val="nil"/>
              <w:bottom w:val="single" w:color="auto" w:sz="4" w:space="0"/>
              <w:right w:val="single" w:color="auto" w:sz="4" w:space="0"/>
            </w:tcBorders>
            <w:vAlign w:val="center"/>
          </w:tcPr>
          <w:p w14:paraId="3E378FD7">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1764" w:type="dxa"/>
            <w:tcBorders>
              <w:top w:val="single" w:color="auto" w:sz="4" w:space="0"/>
              <w:left w:val="nil"/>
              <w:bottom w:val="single" w:color="auto" w:sz="4" w:space="0"/>
              <w:right w:val="single" w:color="auto" w:sz="4" w:space="0"/>
            </w:tcBorders>
            <w:vAlign w:val="center"/>
          </w:tcPr>
          <w:p w14:paraId="4562EF06">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1175" w:type="dxa"/>
            <w:tcBorders>
              <w:top w:val="single" w:color="auto" w:sz="4" w:space="0"/>
              <w:left w:val="nil"/>
              <w:bottom w:val="single" w:color="auto" w:sz="4" w:space="0"/>
              <w:right w:val="single" w:color="auto" w:sz="4" w:space="0"/>
            </w:tcBorders>
            <w:vAlign w:val="center"/>
          </w:tcPr>
          <w:p w14:paraId="007D14F9">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14A281DD">
        <w:tblPrEx>
          <w:tblCellMar>
            <w:top w:w="0" w:type="dxa"/>
            <w:left w:w="108" w:type="dxa"/>
            <w:bottom w:w="0" w:type="dxa"/>
            <w:right w:w="108" w:type="dxa"/>
          </w:tblCellMar>
        </w:tblPrEx>
        <w:trPr>
          <w:trHeight w:val="225" w:hRule="atLeast"/>
        </w:trPr>
        <w:tc>
          <w:tcPr>
            <w:tcW w:w="2058" w:type="dxa"/>
            <w:tcBorders>
              <w:top w:val="nil"/>
              <w:left w:val="single" w:color="auto" w:sz="4" w:space="0"/>
              <w:bottom w:val="single" w:color="auto" w:sz="4" w:space="0"/>
              <w:right w:val="single" w:color="auto" w:sz="4" w:space="0"/>
            </w:tcBorders>
            <w:vAlign w:val="bottom"/>
          </w:tcPr>
          <w:p w14:paraId="5CD80E3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2058" w:type="dxa"/>
            <w:tcBorders>
              <w:top w:val="nil"/>
              <w:left w:val="nil"/>
              <w:bottom w:val="single" w:color="auto" w:sz="4" w:space="0"/>
              <w:right w:val="single" w:color="auto" w:sz="4" w:space="0"/>
            </w:tcBorders>
            <w:vAlign w:val="center"/>
          </w:tcPr>
          <w:p w14:paraId="5AFB9CF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74F07D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0AFAD03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64" w:type="dxa"/>
            <w:tcBorders>
              <w:top w:val="nil"/>
              <w:left w:val="nil"/>
              <w:bottom w:val="single" w:color="auto" w:sz="4" w:space="0"/>
              <w:right w:val="single" w:color="auto" w:sz="4" w:space="0"/>
            </w:tcBorders>
            <w:vAlign w:val="center"/>
          </w:tcPr>
          <w:p w14:paraId="2C4027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1175" w:type="dxa"/>
            <w:tcBorders>
              <w:top w:val="nil"/>
              <w:left w:val="nil"/>
              <w:bottom w:val="single" w:color="auto" w:sz="4" w:space="0"/>
              <w:right w:val="single" w:color="auto" w:sz="4" w:space="0"/>
            </w:tcBorders>
            <w:vAlign w:val="center"/>
          </w:tcPr>
          <w:p w14:paraId="0B42FCC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1F7ACC4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3534011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2058" w:type="dxa"/>
            <w:tcBorders>
              <w:top w:val="nil"/>
              <w:left w:val="nil"/>
              <w:bottom w:val="single" w:color="auto" w:sz="4" w:space="0"/>
              <w:right w:val="single" w:color="auto" w:sz="4" w:space="0"/>
            </w:tcBorders>
            <w:vAlign w:val="center"/>
          </w:tcPr>
          <w:p w14:paraId="52AED19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5FBC84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E1CB6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1590D1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489D96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58E2D30E">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7AEB42B">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0EE76F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1193C9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649A9B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764" w:type="dxa"/>
            <w:tcBorders>
              <w:top w:val="nil"/>
              <w:left w:val="nil"/>
              <w:bottom w:val="single" w:color="auto" w:sz="4" w:space="0"/>
              <w:right w:val="single" w:color="auto" w:sz="4" w:space="0"/>
            </w:tcBorders>
            <w:vAlign w:val="center"/>
          </w:tcPr>
          <w:p w14:paraId="7853C8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1175" w:type="dxa"/>
            <w:tcBorders>
              <w:top w:val="nil"/>
              <w:left w:val="nil"/>
              <w:bottom w:val="single" w:color="auto" w:sz="4" w:space="0"/>
              <w:right w:val="single" w:color="auto" w:sz="4" w:space="0"/>
            </w:tcBorders>
            <w:vAlign w:val="center"/>
          </w:tcPr>
          <w:p w14:paraId="723E8CB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7190C31">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520378B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2058" w:type="dxa"/>
            <w:tcBorders>
              <w:top w:val="nil"/>
              <w:left w:val="nil"/>
              <w:bottom w:val="single" w:color="auto" w:sz="4" w:space="0"/>
              <w:right w:val="single" w:color="auto" w:sz="4" w:space="0"/>
            </w:tcBorders>
            <w:vAlign w:val="center"/>
          </w:tcPr>
          <w:p w14:paraId="1805DD0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0F0E14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631793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764" w:type="dxa"/>
            <w:tcBorders>
              <w:top w:val="nil"/>
              <w:left w:val="nil"/>
              <w:bottom w:val="single" w:color="auto" w:sz="4" w:space="0"/>
              <w:right w:val="single" w:color="auto" w:sz="4" w:space="0"/>
            </w:tcBorders>
            <w:vAlign w:val="center"/>
          </w:tcPr>
          <w:p w14:paraId="3617E74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1175" w:type="dxa"/>
            <w:tcBorders>
              <w:top w:val="nil"/>
              <w:left w:val="nil"/>
              <w:bottom w:val="single" w:color="auto" w:sz="4" w:space="0"/>
              <w:right w:val="single" w:color="auto" w:sz="4" w:space="0"/>
            </w:tcBorders>
            <w:vAlign w:val="center"/>
          </w:tcPr>
          <w:p w14:paraId="10DB774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A190493">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489640BC">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0E0C2F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1C2E751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5DCAAF2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764" w:type="dxa"/>
            <w:tcBorders>
              <w:top w:val="nil"/>
              <w:left w:val="nil"/>
              <w:bottom w:val="single" w:color="auto" w:sz="4" w:space="0"/>
              <w:right w:val="single" w:color="auto" w:sz="4" w:space="0"/>
            </w:tcBorders>
            <w:vAlign w:val="center"/>
          </w:tcPr>
          <w:p w14:paraId="756B3F3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1175" w:type="dxa"/>
            <w:tcBorders>
              <w:top w:val="nil"/>
              <w:left w:val="nil"/>
              <w:bottom w:val="single" w:color="auto" w:sz="4" w:space="0"/>
              <w:right w:val="single" w:color="auto" w:sz="4" w:space="0"/>
            </w:tcBorders>
            <w:vAlign w:val="center"/>
          </w:tcPr>
          <w:p w14:paraId="4C6C38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68C3CAD8">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675DAE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2058" w:type="dxa"/>
            <w:tcBorders>
              <w:top w:val="nil"/>
              <w:left w:val="nil"/>
              <w:bottom w:val="single" w:color="auto" w:sz="4" w:space="0"/>
              <w:right w:val="single" w:color="auto" w:sz="4" w:space="0"/>
            </w:tcBorders>
            <w:vAlign w:val="center"/>
          </w:tcPr>
          <w:p w14:paraId="13933DE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610082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595F1C4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764" w:type="dxa"/>
            <w:tcBorders>
              <w:top w:val="nil"/>
              <w:left w:val="nil"/>
              <w:bottom w:val="single" w:color="auto" w:sz="4" w:space="0"/>
              <w:right w:val="single" w:color="auto" w:sz="4" w:space="0"/>
            </w:tcBorders>
            <w:vAlign w:val="center"/>
          </w:tcPr>
          <w:p w14:paraId="5C59517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1175" w:type="dxa"/>
            <w:tcBorders>
              <w:top w:val="nil"/>
              <w:left w:val="nil"/>
              <w:bottom w:val="single" w:color="auto" w:sz="4" w:space="0"/>
              <w:right w:val="single" w:color="auto" w:sz="4" w:space="0"/>
            </w:tcBorders>
            <w:vAlign w:val="center"/>
          </w:tcPr>
          <w:p w14:paraId="3A56EA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5357D572">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85523AE">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DF3A0C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6B957E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8D998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764" w:type="dxa"/>
            <w:tcBorders>
              <w:top w:val="nil"/>
              <w:left w:val="nil"/>
              <w:bottom w:val="single" w:color="auto" w:sz="4" w:space="0"/>
              <w:right w:val="single" w:color="auto" w:sz="4" w:space="0"/>
            </w:tcBorders>
            <w:vAlign w:val="center"/>
          </w:tcPr>
          <w:p w14:paraId="38227F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175" w:type="dxa"/>
            <w:tcBorders>
              <w:top w:val="nil"/>
              <w:left w:val="nil"/>
              <w:bottom w:val="single" w:color="auto" w:sz="4" w:space="0"/>
              <w:right w:val="single" w:color="auto" w:sz="4" w:space="0"/>
            </w:tcBorders>
            <w:vAlign w:val="center"/>
          </w:tcPr>
          <w:p w14:paraId="0891AD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1D27D78E">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5AB7035C">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2058" w:type="dxa"/>
            <w:tcBorders>
              <w:top w:val="nil"/>
              <w:left w:val="nil"/>
              <w:bottom w:val="single" w:color="auto" w:sz="4" w:space="0"/>
              <w:right w:val="single" w:color="auto" w:sz="4" w:space="0"/>
            </w:tcBorders>
            <w:vAlign w:val="center"/>
          </w:tcPr>
          <w:p w14:paraId="2A5E3F8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1AD40A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63F115B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764" w:type="dxa"/>
            <w:tcBorders>
              <w:top w:val="nil"/>
              <w:left w:val="nil"/>
              <w:bottom w:val="single" w:color="auto" w:sz="4" w:space="0"/>
              <w:right w:val="single" w:color="auto" w:sz="4" w:space="0"/>
            </w:tcBorders>
            <w:vAlign w:val="center"/>
          </w:tcPr>
          <w:p w14:paraId="719759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1175" w:type="dxa"/>
            <w:tcBorders>
              <w:top w:val="nil"/>
              <w:left w:val="nil"/>
              <w:bottom w:val="single" w:color="auto" w:sz="4" w:space="0"/>
              <w:right w:val="single" w:color="auto" w:sz="4" w:space="0"/>
            </w:tcBorders>
            <w:vAlign w:val="center"/>
          </w:tcPr>
          <w:p w14:paraId="3656BA6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C28017C">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77AC2EDB">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174BE9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50FD49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9C5BA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64" w:type="dxa"/>
            <w:tcBorders>
              <w:top w:val="nil"/>
              <w:left w:val="nil"/>
              <w:bottom w:val="single" w:color="auto" w:sz="4" w:space="0"/>
              <w:right w:val="single" w:color="auto" w:sz="4" w:space="0"/>
            </w:tcBorders>
            <w:vAlign w:val="center"/>
          </w:tcPr>
          <w:p w14:paraId="379C63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1175" w:type="dxa"/>
            <w:tcBorders>
              <w:top w:val="nil"/>
              <w:left w:val="nil"/>
              <w:bottom w:val="single" w:color="auto" w:sz="4" w:space="0"/>
              <w:right w:val="single" w:color="auto" w:sz="4" w:space="0"/>
            </w:tcBorders>
            <w:vAlign w:val="center"/>
          </w:tcPr>
          <w:p w14:paraId="4C8E8DA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6590FCA">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906BF9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2058" w:type="dxa"/>
            <w:tcBorders>
              <w:top w:val="nil"/>
              <w:left w:val="nil"/>
              <w:bottom w:val="single" w:color="auto" w:sz="4" w:space="0"/>
              <w:right w:val="single" w:color="auto" w:sz="4" w:space="0"/>
            </w:tcBorders>
            <w:vAlign w:val="center"/>
          </w:tcPr>
          <w:p w14:paraId="7F009BD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7EE68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752CAA0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26E470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1AFDC8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650E5835">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1A4E6AC">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264A34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4AD2D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44F1B8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764" w:type="dxa"/>
            <w:tcBorders>
              <w:top w:val="nil"/>
              <w:left w:val="nil"/>
              <w:bottom w:val="single" w:color="auto" w:sz="4" w:space="0"/>
              <w:right w:val="single" w:color="auto" w:sz="4" w:space="0"/>
            </w:tcBorders>
            <w:vAlign w:val="center"/>
          </w:tcPr>
          <w:p w14:paraId="71B841F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1175" w:type="dxa"/>
            <w:tcBorders>
              <w:top w:val="nil"/>
              <w:left w:val="nil"/>
              <w:bottom w:val="single" w:color="auto" w:sz="4" w:space="0"/>
              <w:right w:val="single" w:color="auto" w:sz="4" w:space="0"/>
            </w:tcBorders>
            <w:vAlign w:val="center"/>
          </w:tcPr>
          <w:p w14:paraId="09C6F5B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193B936F">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C3CED6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2058" w:type="dxa"/>
            <w:tcBorders>
              <w:top w:val="nil"/>
              <w:left w:val="nil"/>
              <w:bottom w:val="single" w:color="auto" w:sz="4" w:space="0"/>
              <w:right w:val="single" w:color="auto" w:sz="4" w:space="0"/>
            </w:tcBorders>
            <w:vAlign w:val="center"/>
          </w:tcPr>
          <w:p w14:paraId="357A25F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9AD304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50E3EF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764" w:type="dxa"/>
            <w:tcBorders>
              <w:top w:val="nil"/>
              <w:left w:val="nil"/>
              <w:bottom w:val="single" w:color="auto" w:sz="4" w:space="0"/>
              <w:right w:val="single" w:color="auto" w:sz="4" w:space="0"/>
            </w:tcBorders>
            <w:vAlign w:val="center"/>
          </w:tcPr>
          <w:p w14:paraId="68A6A5E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1175" w:type="dxa"/>
            <w:tcBorders>
              <w:top w:val="nil"/>
              <w:left w:val="nil"/>
              <w:bottom w:val="single" w:color="auto" w:sz="4" w:space="0"/>
              <w:right w:val="single" w:color="auto" w:sz="4" w:space="0"/>
            </w:tcBorders>
            <w:vAlign w:val="center"/>
          </w:tcPr>
          <w:p w14:paraId="2CAD245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253035B7">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2DDE27F1">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1AE9FBF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9B14F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034789A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764" w:type="dxa"/>
            <w:tcBorders>
              <w:top w:val="nil"/>
              <w:left w:val="nil"/>
              <w:bottom w:val="single" w:color="auto" w:sz="4" w:space="0"/>
              <w:right w:val="single" w:color="auto" w:sz="4" w:space="0"/>
            </w:tcBorders>
            <w:vAlign w:val="center"/>
          </w:tcPr>
          <w:p w14:paraId="4C6753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75" w:type="dxa"/>
            <w:tcBorders>
              <w:top w:val="nil"/>
              <w:left w:val="nil"/>
              <w:bottom w:val="single" w:color="auto" w:sz="4" w:space="0"/>
              <w:right w:val="single" w:color="auto" w:sz="4" w:space="0"/>
            </w:tcBorders>
            <w:vAlign w:val="center"/>
          </w:tcPr>
          <w:p w14:paraId="3A92D0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8E49391">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2E531F3">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2058" w:type="dxa"/>
            <w:tcBorders>
              <w:top w:val="nil"/>
              <w:left w:val="nil"/>
              <w:bottom w:val="single" w:color="auto" w:sz="4" w:space="0"/>
              <w:right w:val="single" w:color="auto" w:sz="4" w:space="0"/>
            </w:tcBorders>
            <w:vAlign w:val="center"/>
          </w:tcPr>
          <w:p w14:paraId="2A7A3D9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57BC3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CDAFB4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7ADD06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0F714B2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6EA95616">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16755B3">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7844A69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4C357EE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37E2C7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764" w:type="dxa"/>
            <w:tcBorders>
              <w:top w:val="nil"/>
              <w:left w:val="nil"/>
              <w:bottom w:val="single" w:color="auto" w:sz="4" w:space="0"/>
              <w:right w:val="single" w:color="auto" w:sz="4" w:space="0"/>
            </w:tcBorders>
            <w:vAlign w:val="center"/>
          </w:tcPr>
          <w:p w14:paraId="79F43CD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237D6EA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A25AF7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79A7E924">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2058" w:type="dxa"/>
            <w:tcBorders>
              <w:top w:val="nil"/>
              <w:left w:val="nil"/>
              <w:bottom w:val="single" w:color="auto" w:sz="4" w:space="0"/>
              <w:right w:val="single" w:color="auto" w:sz="4" w:space="0"/>
            </w:tcBorders>
            <w:vAlign w:val="center"/>
          </w:tcPr>
          <w:p w14:paraId="060A528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65B3E5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143E7D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71F2A4E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70A6C9E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FD6D8AD">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0193DA4">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3AE888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4E5AE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71206F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64" w:type="dxa"/>
            <w:tcBorders>
              <w:top w:val="nil"/>
              <w:left w:val="nil"/>
              <w:bottom w:val="single" w:color="auto" w:sz="4" w:space="0"/>
              <w:right w:val="single" w:color="auto" w:sz="4" w:space="0"/>
            </w:tcBorders>
            <w:vAlign w:val="center"/>
          </w:tcPr>
          <w:p w14:paraId="3AB77F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69156D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E670F8C">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9A7D16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2058" w:type="dxa"/>
            <w:tcBorders>
              <w:top w:val="nil"/>
              <w:left w:val="nil"/>
              <w:bottom w:val="single" w:color="auto" w:sz="4" w:space="0"/>
              <w:right w:val="single" w:color="auto" w:sz="4" w:space="0"/>
            </w:tcBorders>
            <w:vAlign w:val="center"/>
          </w:tcPr>
          <w:p w14:paraId="7E2C70F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702B7C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77E4F87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3A9D1F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5C7C125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C6E5189">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FBEEB3F">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398E9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5C505AC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247BD8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64" w:type="dxa"/>
            <w:tcBorders>
              <w:top w:val="nil"/>
              <w:left w:val="nil"/>
              <w:bottom w:val="single" w:color="auto" w:sz="4" w:space="0"/>
              <w:right w:val="single" w:color="auto" w:sz="4" w:space="0"/>
            </w:tcBorders>
            <w:vAlign w:val="center"/>
          </w:tcPr>
          <w:p w14:paraId="5149DA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1137213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D175DAA">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26D3BD3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2058" w:type="dxa"/>
            <w:tcBorders>
              <w:top w:val="nil"/>
              <w:left w:val="nil"/>
              <w:bottom w:val="single" w:color="auto" w:sz="4" w:space="0"/>
              <w:right w:val="single" w:color="auto" w:sz="4" w:space="0"/>
            </w:tcBorders>
            <w:vAlign w:val="center"/>
          </w:tcPr>
          <w:p w14:paraId="016AA2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16B07E6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A5576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764" w:type="dxa"/>
            <w:tcBorders>
              <w:top w:val="nil"/>
              <w:left w:val="nil"/>
              <w:bottom w:val="single" w:color="auto" w:sz="4" w:space="0"/>
              <w:right w:val="single" w:color="auto" w:sz="4" w:space="0"/>
            </w:tcBorders>
            <w:vAlign w:val="center"/>
          </w:tcPr>
          <w:p w14:paraId="2226BFB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61C9DF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5215284">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683CDEEA">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EE8DC4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0FB84D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4B1752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764" w:type="dxa"/>
            <w:tcBorders>
              <w:top w:val="nil"/>
              <w:left w:val="nil"/>
              <w:bottom w:val="single" w:color="auto" w:sz="4" w:space="0"/>
              <w:right w:val="single" w:color="auto" w:sz="4" w:space="0"/>
            </w:tcBorders>
            <w:vAlign w:val="center"/>
          </w:tcPr>
          <w:p w14:paraId="0DF247A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75" w:type="dxa"/>
            <w:tcBorders>
              <w:top w:val="nil"/>
              <w:left w:val="nil"/>
              <w:bottom w:val="single" w:color="auto" w:sz="4" w:space="0"/>
              <w:right w:val="single" w:color="auto" w:sz="4" w:space="0"/>
            </w:tcBorders>
            <w:vAlign w:val="center"/>
          </w:tcPr>
          <w:p w14:paraId="64DFF86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7D7A324">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C534964">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2058" w:type="dxa"/>
            <w:tcBorders>
              <w:top w:val="nil"/>
              <w:left w:val="nil"/>
              <w:bottom w:val="single" w:color="auto" w:sz="4" w:space="0"/>
              <w:right w:val="single" w:color="auto" w:sz="4" w:space="0"/>
            </w:tcBorders>
            <w:vAlign w:val="center"/>
          </w:tcPr>
          <w:p w14:paraId="7FC063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78F87C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0CFAD1F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685214F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624B117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7ED434B">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0EF0C9C1">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573C206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A84C7C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2CFC5A6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764" w:type="dxa"/>
            <w:tcBorders>
              <w:top w:val="nil"/>
              <w:left w:val="nil"/>
              <w:bottom w:val="single" w:color="auto" w:sz="4" w:space="0"/>
              <w:right w:val="single" w:color="auto" w:sz="4" w:space="0"/>
            </w:tcBorders>
            <w:vAlign w:val="center"/>
          </w:tcPr>
          <w:p w14:paraId="052DE7D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1175" w:type="dxa"/>
            <w:tcBorders>
              <w:top w:val="nil"/>
              <w:left w:val="nil"/>
              <w:bottom w:val="single" w:color="auto" w:sz="4" w:space="0"/>
              <w:right w:val="single" w:color="auto" w:sz="4" w:space="0"/>
            </w:tcBorders>
            <w:vAlign w:val="center"/>
          </w:tcPr>
          <w:p w14:paraId="6D94F1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5DF104B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33B99F9C">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2058" w:type="dxa"/>
            <w:tcBorders>
              <w:top w:val="nil"/>
              <w:left w:val="nil"/>
              <w:bottom w:val="single" w:color="auto" w:sz="4" w:space="0"/>
              <w:right w:val="single" w:color="auto" w:sz="4" w:space="0"/>
            </w:tcBorders>
            <w:vAlign w:val="center"/>
          </w:tcPr>
          <w:p w14:paraId="515B21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2BCB47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AC2B2B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764" w:type="dxa"/>
            <w:tcBorders>
              <w:top w:val="nil"/>
              <w:left w:val="nil"/>
              <w:bottom w:val="single" w:color="auto" w:sz="4" w:space="0"/>
              <w:right w:val="single" w:color="auto" w:sz="4" w:space="0"/>
            </w:tcBorders>
            <w:vAlign w:val="center"/>
          </w:tcPr>
          <w:p w14:paraId="7305B26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1175" w:type="dxa"/>
            <w:tcBorders>
              <w:top w:val="nil"/>
              <w:left w:val="nil"/>
              <w:bottom w:val="single" w:color="auto" w:sz="4" w:space="0"/>
              <w:right w:val="single" w:color="auto" w:sz="4" w:space="0"/>
            </w:tcBorders>
            <w:vAlign w:val="center"/>
          </w:tcPr>
          <w:p w14:paraId="642C82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05A4E2D6">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18611380">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B7A786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069916A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DD0945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764" w:type="dxa"/>
            <w:tcBorders>
              <w:top w:val="nil"/>
              <w:left w:val="nil"/>
              <w:bottom w:val="single" w:color="auto" w:sz="4" w:space="0"/>
              <w:right w:val="single" w:color="auto" w:sz="4" w:space="0"/>
            </w:tcBorders>
            <w:vAlign w:val="center"/>
          </w:tcPr>
          <w:p w14:paraId="1CFCD2A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1175" w:type="dxa"/>
            <w:tcBorders>
              <w:top w:val="nil"/>
              <w:left w:val="nil"/>
              <w:bottom w:val="single" w:color="auto" w:sz="4" w:space="0"/>
              <w:right w:val="single" w:color="auto" w:sz="4" w:space="0"/>
            </w:tcBorders>
            <w:vAlign w:val="center"/>
          </w:tcPr>
          <w:p w14:paraId="5716F69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04D995A9">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910BF5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2058" w:type="dxa"/>
            <w:tcBorders>
              <w:top w:val="nil"/>
              <w:left w:val="nil"/>
              <w:bottom w:val="single" w:color="auto" w:sz="4" w:space="0"/>
              <w:right w:val="single" w:color="auto" w:sz="4" w:space="0"/>
            </w:tcBorders>
            <w:vAlign w:val="center"/>
          </w:tcPr>
          <w:p w14:paraId="6D311FE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C60148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6DF4C6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07F17D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175" w:type="dxa"/>
            <w:tcBorders>
              <w:top w:val="nil"/>
              <w:left w:val="nil"/>
              <w:bottom w:val="single" w:color="auto" w:sz="4" w:space="0"/>
              <w:right w:val="single" w:color="auto" w:sz="4" w:space="0"/>
            </w:tcBorders>
            <w:vAlign w:val="center"/>
          </w:tcPr>
          <w:p w14:paraId="7DB34F3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48072C0A">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593AA8E">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B695C1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20B18E4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363090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764" w:type="dxa"/>
            <w:tcBorders>
              <w:top w:val="nil"/>
              <w:left w:val="nil"/>
              <w:bottom w:val="single" w:color="auto" w:sz="4" w:space="0"/>
              <w:right w:val="single" w:color="auto" w:sz="4" w:space="0"/>
            </w:tcBorders>
            <w:vAlign w:val="center"/>
          </w:tcPr>
          <w:p w14:paraId="2906DF3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1175" w:type="dxa"/>
            <w:tcBorders>
              <w:top w:val="nil"/>
              <w:left w:val="nil"/>
              <w:bottom w:val="single" w:color="auto" w:sz="4" w:space="0"/>
              <w:right w:val="single" w:color="auto" w:sz="4" w:space="0"/>
            </w:tcBorders>
            <w:vAlign w:val="center"/>
          </w:tcPr>
          <w:p w14:paraId="52D1C75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4269CC85">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7D71B8E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2058" w:type="dxa"/>
            <w:tcBorders>
              <w:top w:val="nil"/>
              <w:left w:val="nil"/>
              <w:bottom w:val="single" w:color="auto" w:sz="4" w:space="0"/>
              <w:right w:val="single" w:color="auto" w:sz="4" w:space="0"/>
            </w:tcBorders>
            <w:vAlign w:val="center"/>
          </w:tcPr>
          <w:p w14:paraId="76F2F42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62C8E25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8F4F23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362CB4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54DE360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D8B0AE8">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784DDF53">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126E843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2C1396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78FEEF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764" w:type="dxa"/>
            <w:tcBorders>
              <w:top w:val="nil"/>
              <w:left w:val="nil"/>
              <w:bottom w:val="single" w:color="auto" w:sz="4" w:space="0"/>
              <w:right w:val="single" w:color="auto" w:sz="4" w:space="0"/>
            </w:tcBorders>
            <w:vAlign w:val="center"/>
          </w:tcPr>
          <w:p w14:paraId="6D28C66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1175" w:type="dxa"/>
            <w:tcBorders>
              <w:top w:val="nil"/>
              <w:left w:val="nil"/>
              <w:bottom w:val="single" w:color="auto" w:sz="4" w:space="0"/>
              <w:right w:val="single" w:color="auto" w:sz="4" w:space="0"/>
            </w:tcBorders>
            <w:vAlign w:val="center"/>
          </w:tcPr>
          <w:p w14:paraId="36D7FC9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8F47CDB">
        <w:tblPrEx>
          <w:tblCellMar>
            <w:top w:w="0" w:type="dxa"/>
            <w:left w:w="108" w:type="dxa"/>
            <w:bottom w:w="0" w:type="dxa"/>
            <w:right w:w="108" w:type="dxa"/>
          </w:tblCellMar>
        </w:tblPrEx>
        <w:trPr>
          <w:trHeight w:val="225" w:hRule="atLeast"/>
        </w:trPr>
        <w:tc>
          <w:tcPr>
            <w:tcW w:w="2058" w:type="dxa"/>
            <w:tcBorders>
              <w:top w:val="nil"/>
              <w:left w:val="single" w:color="auto" w:sz="4" w:space="0"/>
              <w:bottom w:val="single" w:color="auto" w:sz="4" w:space="0"/>
              <w:right w:val="single" w:color="auto" w:sz="4" w:space="0"/>
            </w:tcBorders>
            <w:vAlign w:val="bottom"/>
          </w:tcPr>
          <w:p w14:paraId="4C4711D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2058" w:type="dxa"/>
            <w:tcBorders>
              <w:top w:val="nil"/>
              <w:left w:val="nil"/>
              <w:bottom w:val="single" w:color="auto" w:sz="4" w:space="0"/>
              <w:right w:val="single" w:color="auto" w:sz="4" w:space="0"/>
            </w:tcBorders>
            <w:vAlign w:val="center"/>
          </w:tcPr>
          <w:p w14:paraId="0EC9DCD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1B963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AD60DA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2FB18D7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497C7E4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694C3CB1">
      <w:pPr>
        <w:spacing w:line="560" w:lineRule="exact"/>
        <w:ind w:firstLine="525" w:firstLineChars="250"/>
        <w:rPr>
          <w:rFonts w:ascii="Arial" w:hAnsi="Arial" w:cs="Arial"/>
          <w:color w:val="auto"/>
          <w:szCs w:val="21"/>
          <w:highlight w:val="none"/>
        </w:rPr>
      </w:pPr>
      <w:r>
        <w:rPr>
          <w:rFonts w:ascii="Arial" w:hAnsi="Arial" w:cs="Arial"/>
          <w:color w:val="auto"/>
          <w:szCs w:val="21"/>
          <w:highlight w:val="none"/>
        </w:rPr>
        <w:t>说明：上述标准参照《关于印发中小企业划型标准规定的通知》（工信部联企业</w:t>
      </w:r>
      <w:r>
        <w:rPr>
          <w:rFonts w:hint="eastAsia" w:ascii="Arial" w:hAnsi="Arial" w:cs="Arial"/>
          <w:color w:val="auto"/>
          <w:szCs w:val="21"/>
          <w:highlight w:val="none"/>
          <w:lang w:eastAsia="zh-CN"/>
        </w:rPr>
        <w:t>〔2011〕300号</w:t>
      </w:r>
      <w:r>
        <w:rPr>
          <w:rFonts w:ascii="Arial" w:hAnsi="Arial" w:cs="Arial"/>
          <w:color w:val="auto"/>
          <w:szCs w:val="21"/>
          <w:highlight w:val="none"/>
        </w:rPr>
        <w:t>），大型、中型和小型企业须同时满足所列指标的下限，否则下划一档；微型企业只</w:t>
      </w:r>
      <w:r>
        <w:rPr>
          <w:rFonts w:hint="eastAsia" w:ascii="Arial" w:hAnsi="Arial" w:cs="Arial"/>
          <w:color w:val="auto"/>
          <w:szCs w:val="21"/>
          <w:highlight w:val="none"/>
          <w:lang w:eastAsia="zh-CN"/>
        </w:rPr>
        <w:t>需</w:t>
      </w:r>
      <w:r>
        <w:rPr>
          <w:rFonts w:ascii="Arial" w:hAnsi="Arial" w:cs="Arial"/>
          <w:color w:val="auto"/>
          <w:szCs w:val="21"/>
          <w:highlight w:val="none"/>
        </w:rPr>
        <w:t>满足所列指标中的一项即可。</w:t>
      </w:r>
    </w:p>
    <w:p w14:paraId="141A2F2E">
      <w:pPr>
        <w:pStyle w:val="16"/>
        <w:jc w:val="center"/>
        <w:outlineLvl w:val="0"/>
        <w:rPr>
          <w:rFonts w:ascii="Arial" w:hAnsi="Arial" w:cs="Arial"/>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3AF682A4">
      <w:pPr>
        <w:pStyle w:val="2"/>
        <w:spacing w:line="240" w:lineRule="auto"/>
        <w:jc w:val="center"/>
        <w:rPr>
          <w:rFonts w:ascii="Arial" w:hAnsi="Arial" w:cs="Arial"/>
          <w:color w:val="auto"/>
          <w:highlight w:val="none"/>
        </w:rPr>
      </w:pPr>
      <w:bookmarkStart w:id="25" w:name="_Toc16814"/>
      <w:bookmarkStart w:id="26" w:name="_Toc24712"/>
      <w:r>
        <w:rPr>
          <w:rFonts w:ascii="Arial" w:hAnsi="Arial" w:cs="Arial"/>
          <w:bCs w:val="0"/>
          <w:color w:val="auto"/>
          <w:sz w:val="32"/>
          <w:szCs w:val="32"/>
          <w:highlight w:val="none"/>
        </w:rPr>
        <w:t>第三章 供应商须知</w:t>
      </w:r>
      <w:bookmarkEnd w:id="25"/>
      <w:bookmarkEnd w:id="26"/>
    </w:p>
    <w:p w14:paraId="3608E8E6">
      <w:pPr>
        <w:pStyle w:val="3"/>
        <w:spacing w:line="240" w:lineRule="auto"/>
        <w:jc w:val="center"/>
        <w:rPr>
          <w:rFonts w:ascii="Arial" w:hAnsi="Arial" w:cs="Arial"/>
          <w:b w:val="0"/>
          <w:color w:val="auto"/>
          <w:highlight w:val="none"/>
        </w:rPr>
      </w:pPr>
      <w:bookmarkStart w:id="27" w:name="_Toc23540"/>
      <w:bookmarkStart w:id="28" w:name="_Toc1848"/>
      <w:r>
        <w:rPr>
          <w:rFonts w:ascii="Arial" w:hAnsi="Arial" w:cs="Arial"/>
          <w:b w:val="0"/>
          <w:color w:val="auto"/>
          <w:highlight w:val="none"/>
        </w:rPr>
        <w:t>第一节 供应商须知前附表</w:t>
      </w:r>
      <w:bookmarkEnd w:id="27"/>
      <w:bookmarkEnd w:id="28"/>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8"/>
        <w:gridCol w:w="2464"/>
        <w:gridCol w:w="6102"/>
      </w:tblGrid>
      <w:tr w14:paraId="43C2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58" w:type="dxa"/>
            <w:vAlign w:val="center"/>
          </w:tcPr>
          <w:p w14:paraId="342DAFAB">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464" w:type="dxa"/>
            <w:vAlign w:val="center"/>
          </w:tcPr>
          <w:p w14:paraId="05F2AFEB">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条款内容</w:t>
            </w:r>
          </w:p>
        </w:tc>
        <w:tc>
          <w:tcPr>
            <w:tcW w:w="6102" w:type="dxa"/>
            <w:vAlign w:val="center"/>
          </w:tcPr>
          <w:p w14:paraId="03F63015">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具体要求</w:t>
            </w:r>
          </w:p>
        </w:tc>
      </w:tr>
      <w:tr w14:paraId="4374D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58" w:type="dxa"/>
            <w:vAlign w:val="center"/>
          </w:tcPr>
          <w:p w14:paraId="402B17A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464" w:type="dxa"/>
            <w:vAlign w:val="center"/>
          </w:tcPr>
          <w:p w14:paraId="186C7DF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w:t>
            </w:r>
          </w:p>
        </w:tc>
        <w:tc>
          <w:tcPr>
            <w:tcW w:w="6102" w:type="dxa"/>
          </w:tcPr>
          <w:p w14:paraId="402D8185">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供应商资格条件要求详见公告</w:t>
            </w:r>
          </w:p>
        </w:tc>
      </w:tr>
      <w:tr w14:paraId="08C3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AAD288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464" w:type="dxa"/>
            <w:vAlign w:val="center"/>
          </w:tcPr>
          <w:p w14:paraId="0FCC54A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w:t>
            </w:r>
          </w:p>
        </w:tc>
        <w:tc>
          <w:tcPr>
            <w:tcW w:w="6102" w:type="dxa"/>
            <w:vAlign w:val="center"/>
          </w:tcPr>
          <w:p w14:paraId="49C1D50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w:t>
            </w:r>
          </w:p>
        </w:tc>
      </w:tr>
      <w:tr w14:paraId="357B2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58" w:type="dxa"/>
            <w:vAlign w:val="center"/>
          </w:tcPr>
          <w:p w14:paraId="108231C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2464" w:type="dxa"/>
            <w:vAlign w:val="center"/>
          </w:tcPr>
          <w:p w14:paraId="6FBFEA4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联合体竞标要求</w:t>
            </w:r>
          </w:p>
        </w:tc>
        <w:tc>
          <w:tcPr>
            <w:tcW w:w="6102" w:type="dxa"/>
            <w:vAlign w:val="center"/>
          </w:tcPr>
          <w:p w14:paraId="43333B3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5929C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6B92706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2464" w:type="dxa"/>
            <w:vAlign w:val="center"/>
          </w:tcPr>
          <w:p w14:paraId="2E6C1F7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6102" w:type="dxa"/>
            <w:vAlign w:val="center"/>
          </w:tcPr>
          <w:p w14:paraId="43555BA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☑不允许分包</w:t>
            </w:r>
          </w:p>
          <w:p w14:paraId="612A2FB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w:t>
            </w:r>
          </w:p>
          <w:p w14:paraId="480899A5">
            <w:pPr>
              <w:pStyle w:val="1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分包内容：</w:t>
            </w:r>
            <w:r>
              <w:rPr>
                <w:rFonts w:hint="eastAsia" w:ascii="宋体" w:hAnsi="宋体" w:eastAsia="宋体" w:cs="宋体"/>
                <w:color w:val="auto"/>
                <w:sz w:val="21"/>
                <w:szCs w:val="21"/>
                <w:highlight w:val="none"/>
                <w:u w:val="single"/>
              </w:rPr>
              <w:t xml:space="preserve">        /       </w:t>
            </w:r>
          </w:p>
          <w:p w14:paraId="6B4B844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分包金额或者比例：</w:t>
            </w:r>
            <w:r>
              <w:rPr>
                <w:rFonts w:hint="eastAsia" w:ascii="宋体" w:hAnsi="宋体" w:eastAsia="宋体" w:cs="宋体"/>
                <w:color w:val="auto"/>
                <w:sz w:val="21"/>
                <w:szCs w:val="21"/>
                <w:highlight w:val="none"/>
                <w:u w:val="single"/>
              </w:rPr>
              <w:t xml:space="preserve">          /         </w:t>
            </w:r>
          </w:p>
        </w:tc>
      </w:tr>
      <w:tr w14:paraId="75E9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AFFA24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2464" w:type="dxa"/>
            <w:vAlign w:val="center"/>
          </w:tcPr>
          <w:p w14:paraId="63063A25">
            <w:pPr>
              <w:snapToGrid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资格证明文件组成</w:t>
            </w:r>
          </w:p>
          <w:p w14:paraId="72FC302E">
            <w:pPr>
              <w:spacing w:line="360" w:lineRule="exact"/>
              <w:jc w:val="center"/>
              <w:rPr>
                <w:rFonts w:hint="eastAsia" w:ascii="宋体" w:hAnsi="宋体" w:eastAsia="宋体" w:cs="宋体"/>
                <w:color w:val="auto"/>
                <w:sz w:val="21"/>
                <w:szCs w:val="21"/>
                <w:highlight w:val="none"/>
              </w:rPr>
            </w:pPr>
          </w:p>
        </w:tc>
        <w:tc>
          <w:tcPr>
            <w:tcW w:w="6102" w:type="dxa"/>
            <w:vAlign w:val="center"/>
          </w:tcPr>
          <w:p w14:paraId="36F36101">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6F41F35">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2.供应商依法缴纳税收的相关材料[</w:t>
            </w:r>
            <w:r>
              <w:rPr>
                <w:rFonts w:hint="eastAsia" w:ascii="宋体" w:hAnsi="宋体" w:eastAsia="宋体" w:cs="宋体"/>
                <w:color w:val="auto"/>
                <w:sz w:val="21"/>
                <w:szCs w:val="21"/>
                <w:highlight w:val="none"/>
                <w:u w:val="single"/>
                <w:lang w:bidi="ar"/>
              </w:rPr>
              <w:t>202</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年1月至2026年</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一 </w:t>
            </w:r>
            <w:r>
              <w:rPr>
                <w:rFonts w:hint="eastAsia" w:ascii="宋体" w:hAnsi="宋体" w:eastAsia="宋体" w:cs="宋体"/>
                <w:color w:val="auto"/>
                <w:sz w:val="21"/>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EB96860">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3.供应商依法缴纳社会保障资金的相关材料[</w:t>
            </w:r>
            <w:r>
              <w:rPr>
                <w:rFonts w:hint="eastAsia" w:ascii="宋体" w:hAnsi="宋体" w:eastAsia="宋体" w:cs="宋体"/>
                <w:color w:val="auto"/>
                <w:sz w:val="21"/>
                <w:szCs w:val="21"/>
                <w:highlight w:val="none"/>
                <w:u w:val="single"/>
                <w:lang w:bidi="ar"/>
              </w:rPr>
              <w:t>2026年1月至2026年6月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一 </w:t>
            </w:r>
            <w:r>
              <w:rPr>
                <w:rFonts w:hint="eastAsia" w:ascii="宋体" w:hAnsi="宋体" w:eastAsia="宋体" w:cs="宋体"/>
                <w:color w:val="auto"/>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DD4EDC3">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4.供应商财务状况报告：【</w:t>
            </w:r>
            <w:r>
              <w:rPr>
                <w:rFonts w:hint="eastAsia" w:ascii="宋体" w:hAnsi="宋体" w:eastAsia="宋体" w:cs="宋体"/>
                <w:color w:val="auto"/>
                <w:sz w:val="21"/>
                <w:szCs w:val="21"/>
                <w:highlight w:val="none"/>
                <w:lang w:val="en-US" w:eastAsia="zh-CN"/>
              </w:rPr>
              <w:t>2025年</w:t>
            </w:r>
            <w:r>
              <w:rPr>
                <w:rFonts w:hint="eastAsia" w:ascii="宋体" w:hAnsi="宋体" w:eastAsia="宋体" w:cs="宋体"/>
                <w:color w:val="auto"/>
                <w:sz w:val="21"/>
                <w:szCs w:val="21"/>
                <w:highlight w:val="none"/>
              </w:rPr>
              <w:t>】财务状况报告复印件；供应商成立不满一年的</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供上一个月的财务状况报告复印件。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b/>
                <w:bCs/>
                <w:color w:val="auto"/>
                <w:sz w:val="21"/>
                <w:szCs w:val="21"/>
                <w:highlight w:val="none"/>
              </w:rPr>
              <w:t>）</w:t>
            </w:r>
          </w:p>
          <w:p w14:paraId="36571306">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8EC8486">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6.资格声明函（格式后附）；（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9019247">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7.联合体协议书（格式后附）；（</w:t>
            </w:r>
            <w:r>
              <w:rPr>
                <w:rFonts w:hint="eastAsia" w:ascii="宋体" w:hAnsi="宋体" w:eastAsia="宋体" w:cs="宋体"/>
                <w:b/>
                <w:color w:val="auto"/>
                <w:sz w:val="21"/>
                <w:szCs w:val="21"/>
                <w:highlight w:val="none"/>
              </w:rPr>
              <w:t>联合体竞标时必须提供，否则响应文件按无效响应处理</w:t>
            </w:r>
            <w:r>
              <w:rPr>
                <w:rFonts w:hint="eastAsia" w:ascii="宋体" w:hAnsi="宋体" w:eastAsia="宋体" w:cs="宋体"/>
                <w:color w:val="auto"/>
                <w:sz w:val="21"/>
                <w:szCs w:val="21"/>
                <w:highlight w:val="none"/>
              </w:rPr>
              <w:t>）</w:t>
            </w:r>
          </w:p>
          <w:p w14:paraId="285940F0">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8.中小企业声明函</w:t>
            </w:r>
            <w:r>
              <w:rPr>
                <w:rFonts w:hint="eastAsia" w:ascii="宋体" w:hAnsi="宋体" w:eastAsia="宋体" w:cs="宋体"/>
                <w:b/>
                <w:bCs/>
                <w:color w:val="auto"/>
                <w:sz w:val="21"/>
                <w:szCs w:val="21"/>
                <w:highlight w:val="none"/>
              </w:rPr>
              <w:t>（如本项目为专门面向中小企业或小微企业时必须提供，否则响应文件按无效响应处理）</w:t>
            </w:r>
          </w:p>
          <w:p w14:paraId="60FA0189">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.除谈判文件规定必须提供以外，供应商认为需要提供的其他证明材料。</w:t>
            </w:r>
          </w:p>
          <w:p w14:paraId="536AADEB">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7305CF07">
            <w:pPr>
              <w:snapToGrid w:val="0"/>
              <w:spacing w:line="36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7CB73888">
            <w:pPr>
              <w:pStyle w:val="1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2.联合体竞标时，第1-5项资格证明文件联合体各方均必须分别提供，联合体各方分别盖章和签字，否则响应文件按无效响应处理。</w:t>
            </w:r>
          </w:p>
        </w:tc>
      </w:tr>
      <w:tr w14:paraId="79D15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restart"/>
            <w:vAlign w:val="center"/>
          </w:tcPr>
          <w:p w14:paraId="7A49E32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2464" w:type="dxa"/>
            <w:vAlign w:val="center"/>
          </w:tcPr>
          <w:p w14:paraId="2FAAB128">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商务文件组成</w:t>
            </w:r>
          </w:p>
        </w:tc>
        <w:tc>
          <w:tcPr>
            <w:tcW w:w="6102" w:type="dxa"/>
            <w:vAlign w:val="center"/>
          </w:tcPr>
          <w:p w14:paraId="5F081A4A">
            <w:pPr>
              <w:spacing w:line="360" w:lineRule="exact"/>
              <w:rPr>
                <w:rFonts w:hint="eastAsia" w:ascii="宋体" w:hAnsi="宋体" w:eastAsia="宋体" w:cs="宋体"/>
                <w:color w:val="auto"/>
                <w:sz w:val="21"/>
                <w:szCs w:val="21"/>
                <w:highlight w:val="none"/>
              </w:rPr>
            </w:pPr>
            <w:bookmarkStart w:id="29" w:name="OLE_LINK1"/>
            <w:r>
              <w:rPr>
                <w:rFonts w:hint="eastAsia" w:ascii="宋体" w:hAnsi="宋体" w:eastAsia="宋体" w:cs="宋体"/>
                <w:color w:val="auto"/>
                <w:sz w:val="21"/>
                <w:szCs w:val="21"/>
                <w:highlight w:val="none"/>
              </w:rPr>
              <w:t>1.无串通竞标行为的承诺函（格式后附）；（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29"/>
          <w:p w14:paraId="16491ABF">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2.法定代表人身份证明书及法定代表人有效身份证正反面复印件（格式后附）；（</w:t>
            </w:r>
            <w:r>
              <w:rPr>
                <w:rFonts w:hint="eastAsia" w:ascii="宋体" w:hAnsi="宋体" w:eastAsia="宋体" w:cs="宋体"/>
                <w:b/>
                <w:bCs/>
                <w:color w:val="auto"/>
                <w:sz w:val="21"/>
                <w:szCs w:val="21"/>
                <w:highlight w:val="none"/>
              </w:rPr>
              <w:t>除自然人竞标外</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4287FA5">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1412FC3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4.商务条款偏离表（格式后附）；（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7348852">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5.竞标人情况介绍（格式自拟）；</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8D62B61">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5B5A5AAD">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注： </w:t>
            </w:r>
          </w:p>
          <w:p w14:paraId="223BF3E6">
            <w:pPr>
              <w:snapToGrid w:val="0"/>
              <w:spacing w:line="360" w:lineRule="exact"/>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1.法定代表人授权委托书必须由法定代表人及委托代理人签字，并加盖供应商电子公章，否则响应文件按无效响应处理。</w:t>
            </w:r>
          </w:p>
          <w:p w14:paraId="1E9889BD">
            <w:pPr>
              <w:spacing w:line="360" w:lineRule="exact"/>
              <w:ind w:firstLine="413" w:firstLineChars="196"/>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7DEF8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5EF6832D">
            <w:pPr>
              <w:spacing w:line="360" w:lineRule="exact"/>
              <w:jc w:val="center"/>
              <w:rPr>
                <w:rFonts w:hint="eastAsia" w:ascii="宋体" w:hAnsi="宋体" w:eastAsia="宋体" w:cs="宋体"/>
                <w:color w:val="auto"/>
                <w:sz w:val="21"/>
                <w:szCs w:val="21"/>
                <w:highlight w:val="none"/>
              </w:rPr>
            </w:pPr>
          </w:p>
        </w:tc>
        <w:tc>
          <w:tcPr>
            <w:tcW w:w="2464" w:type="dxa"/>
            <w:vAlign w:val="center"/>
          </w:tcPr>
          <w:p w14:paraId="4D789FB7">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技术文件组成</w:t>
            </w:r>
          </w:p>
        </w:tc>
        <w:tc>
          <w:tcPr>
            <w:tcW w:w="6102" w:type="dxa"/>
            <w:vAlign w:val="center"/>
          </w:tcPr>
          <w:p w14:paraId="3E35F83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1.货物需求偏离表（格式后附）；（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46A9C9C">
            <w:pPr>
              <w:spacing w:line="360" w:lineRule="exact"/>
              <w:rPr>
                <w:rFonts w:hint="eastAsia" w:ascii="宋体" w:hAnsi="宋体" w:eastAsia="宋体" w:cs="宋体"/>
                <w:color w:val="auto"/>
                <w:sz w:val="21"/>
                <w:szCs w:val="21"/>
                <w:highlight w:val="none"/>
              </w:rPr>
            </w:pPr>
            <w:bookmarkStart w:id="30" w:name="OLE_LINK3"/>
            <w:r>
              <w:rPr>
                <w:rFonts w:hint="eastAsia" w:ascii="宋体" w:hAnsi="宋体" w:eastAsia="宋体" w:cs="宋体"/>
                <w:color w:val="auto"/>
                <w:sz w:val="21"/>
                <w:szCs w:val="21"/>
                <w:highlight w:val="none"/>
              </w:rPr>
              <w:t>2. 配置清单（均不含报价）（格式后附）；（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30"/>
          <w:p w14:paraId="03CD00BC">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3.售后服务方案；（</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C8DA3D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4.项目实施人员一览表（</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 xml:space="preserve">）； </w:t>
            </w:r>
          </w:p>
          <w:p w14:paraId="343D685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5.对应采购需求的货物需求、商务条款提供的其他文件资料（</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w:t>
            </w:r>
          </w:p>
          <w:p w14:paraId="32D4C02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6CE94684">
            <w:pPr>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注：1.</w:t>
            </w:r>
            <w:r>
              <w:rPr>
                <w:rFonts w:hint="eastAsia" w:ascii="宋体" w:hAnsi="宋体" w:eastAsia="宋体" w:cs="宋体"/>
                <w:b/>
                <w:bCs/>
                <w:color w:val="auto"/>
                <w:sz w:val="21"/>
                <w:szCs w:val="21"/>
                <w:highlight w:val="none"/>
              </w:rPr>
              <w:t xml:space="preserve"> 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01645064">
            <w:pPr>
              <w:spacing w:line="36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2.以上材料未附格式的，由供应商自行拟定。</w:t>
            </w:r>
          </w:p>
        </w:tc>
      </w:tr>
      <w:tr w14:paraId="08EA6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A8EF5B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12.1.3</w:t>
            </w:r>
          </w:p>
        </w:tc>
        <w:tc>
          <w:tcPr>
            <w:tcW w:w="2464" w:type="dxa"/>
            <w:vAlign w:val="center"/>
          </w:tcPr>
          <w:p w14:paraId="73208C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报价文件组成</w:t>
            </w:r>
          </w:p>
        </w:tc>
        <w:tc>
          <w:tcPr>
            <w:tcW w:w="6102" w:type="dxa"/>
            <w:vAlign w:val="center"/>
          </w:tcPr>
          <w:p w14:paraId="106BE8E5">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1.响应函（格式后附）；</w:t>
            </w:r>
            <w:r>
              <w:rPr>
                <w:rFonts w:hint="eastAsia" w:ascii="宋体" w:hAnsi="宋体" w:eastAsia="宋体" w:cs="宋体"/>
                <w:b/>
                <w:color w:val="auto"/>
                <w:sz w:val="21"/>
                <w:szCs w:val="21"/>
                <w:highlight w:val="none"/>
              </w:rPr>
              <w:t>（必须提供，否则响应文件按无效响应处理）</w:t>
            </w:r>
          </w:p>
          <w:p w14:paraId="396A418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2.响应报价表（格式后附）；（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45C9C2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3.关于符合本国产品标准的声明函（格式后附）；（如有请提供）</w:t>
            </w:r>
          </w:p>
          <w:p w14:paraId="4BA1D1C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4.供应商认为需要提供的其他有关资料。</w:t>
            </w:r>
          </w:p>
          <w:p w14:paraId="5EE4B0A6">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2A3B6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247297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2464" w:type="dxa"/>
            <w:vAlign w:val="center"/>
          </w:tcPr>
          <w:p w14:paraId="301B87C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w:t>
            </w:r>
          </w:p>
        </w:tc>
        <w:tc>
          <w:tcPr>
            <w:tcW w:w="6102" w:type="dxa"/>
            <w:vAlign w:val="center"/>
          </w:tcPr>
          <w:p w14:paraId="2E71B886">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1.响应文件电子版要求：不可涂改，否则响应文件按无效响应处理。</w:t>
            </w:r>
          </w:p>
          <w:p w14:paraId="7728FBFD">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2.响应文件电子版密封方式：电子响应文件通过平台有效CA加密后在“广西政府采购云平台”投送。（操作方式见公告附件“电子响应文件制作与投送教程” ）</w:t>
            </w:r>
          </w:p>
          <w:p w14:paraId="569808DF">
            <w:pPr>
              <w:pStyle w:val="12"/>
              <w:spacing w:line="360" w:lineRule="exact"/>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特别说明：因项目存档需要，须按以下要求提供纸质</w:t>
            </w:r>
            <w:r>
              <w:rPr>
                <w:rFonts w:hint="eastAsia" w:ascii="宋体" w:hAnsi="宋体" w:cs="宋体"/>
                <w:b/>
                <w:bCs/>
                <w:color w:val="auto"/>
                <w:sz w:val="21"/>
                <w:szCs w:val="21"/>
                <w:highlight w:val="none"/>
                <w:u w:val="single"/>
                <w:lang w:eastAsia="zh-CN"/>
              </w:rPr>
              <w:t>竞标</w:t>
            </w:r>
            <w:r>
              <w:rPr>
                <w:rFonts w:hint="eastAsia" w:ascii="宋体" w:hAnsi="宋体" w:eastAsia="宋体" w:cs="宋体"/>
                <w:b/>
                <w:bCs/>
                <w:color w:val="auto"/>
                <w:sz w:val="21"/>
                <w:szCs w:val="21"/>
                <w:highlight w:val="none"/>
                <w:u w:val="single"/>
              </w:rPr>
              <w:t>响应文件：</w:t>
            </w:r>
          </w:p>
          <w:p w14:paraId="579B8193">
            <w:pPr>
              <w:pStyle w:val="12"/>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（1）成交供应商在成交通知书发出后5天内须提交2套纸质版响应文件（含报价文件、资格证明文件、商务文件、技术文件等所有文件。按要求加盖公章）给采购代理机构，一正一副。</w:t>
            </w:r>
          </w:p>
          <w:p w14:paraId="4D1B1CD1">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提交的纸质版响应文件文本必须与其上传系统的电子响应文件内容一致，不允许有篡改。如项目验收时因所提供的纸质响应文件与评审的响应文件不一致造成纠纷时，所有责任由成交供应商承担。</w:t>
            </w:r>
          </w:p>
        </w:tc>
      </w:tr>
      <w:tr w14:paraId="3782B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4DE8DB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2464" w:type="dxa"/>
            <w:vAlign w:val="center"/>
          </w:tcPr>
          <w:p w14:paraId="04B303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响应报价要求</w:t>
            </w:r>
          </w:p>
        </w:tc>
        <w:tc>
          <w:tcPr>
            <w:tcW w:w="6102" w:type="dxa"/>
            <w:vAlign w:val="center"/>
          </w:tcPr>
          <w:p w14:paraId="65808B2C">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必须包含满足本次竞标全部采购需求所应提供的货物，以及伴随的货物和工程（如有）的价格；包含竞标、货物、工程的成本、运输（含保险）、安装（如有）、调试、检验、技术、培训、税费等所有费用。</w:t>
            </w:r>
            <w:r>
              <w:rPr>
                <w:rFonts w:hint="eastAsia" w:ascii="宋体" w:hAnsi="宋体" w:eastAsia="宋体" w:cs="宋体"/>
                <w:b/>
                <w:color w:val="auto"/>
                <w:sz w:val="21"/>
                <w:szCs w:val="21"/>
                <w:highlight w:val="none"/>
              </w:rPr>
              <w:t>（采购需求另有约定的，从其约定。）</w:t>
            </w:r>
          </w:p>
        </w:tc>
      </w:tr>
      <w:tr w14:paraId="4D3B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04ABCFE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2464" w:type="dxa"/>
            <w:vAlign w:val="center"/>
          </w:tcPr>
          <w:p w14:paraId="5E9AE9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w:t>
            </w:r>
          </w:p>
        </w:tc>
        <w:tc>
          <w:tcPr>
            <w:tcW w:w="6102" w:type="dxa"/>
            <w:vAlign w:val="center"/>
          </w:tcPr>
          <w:p w14:paraId="31F441AD">
            <w:pPr>
              <w:pStyle w:val="9"/>
              <w:widowControl w:val="0"/>
              <w:tabs>
                <w:tab w:val="clear" w:pos="454"/>
              </w:tabs>
              <w:snapToGrid w:val="0"/>
              <w:spacing w:afterLines="0" w:line="360" w:lineRule="exact"/>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90 </w:t>
            </w:r>
            <w:r>
              <w:rPr>
                <w:rFonts w:hint="eastAsia" w:ascii="宋体" w:hAnsi="宋体" w:eastAsia="宋体" w:cs="宋体"/>
                <w:color w:val="auto"/>
                <w:kern w:val="2"/>
                <w:sz w:val="21"/>
                <w:szCs w:val="21"/>
                <w:highlight w:val="none"/>
              </w:rPr>
              <w:t>日。</w:t>
            </w:r>
          </w:p>
        </w:tc>
      </w:tr>
      <w:tr w14:paraId="2AF26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F62460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2464" w:type="dxa"/>
            <w:vAlign w:val="center"/>
          </w:tcPr>
          <w:p w14:paraId="251626E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w:t>
            </w:r>
          </w:p>
        </w:tc>
        <w:tc>
          <w:tcPr>
            <w:tcW w:w="6102" w:type="dxa"/>
            <w:vAlign w:val="center"/>
          </w:tcPr>
          <w:p w14:paraId="4CFB3744">
            <w:pP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本项目不收取谈判保证金。</w:t>
            </w:r>
          </w:p>
        </w:tc>
      </w:tr>
      <w:tr w14:paraId="63475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8" w:type="dxa"/>
            <w:vMerge w:val="restart"/>
            <w:vAlign w:val="center"/>
          </w:tcPr>
          <w:p w14:paraId="0C5C5DC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2464" w:type="dxa"/>
            <w:vAlign w:val="center"/>
          </w:tcPr>
          <w:p w14:paraId="69D360A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首次响应文件提交起止时间</w:t>
            </w:r>
          </w:p>
        </w:tc>
        <w:tc>
          <w:tcPr>
            <w:tcW w:w="6102" w:type="dxa"/>
            <w:vAlign w:val="center"/>
          </w:tcPr>
          <w:p w14:paraId="10E725D3">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68A4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Merge w:val="continue"/>
            <w:vAlign w:val="center"/>
          </w:tcPr>
          <w:p w14:paraId="319928C8">
            <w:pPr>
              <w:spacing w:line="360" w:lineRule="exact"/>
              <w:jc w:val="center"/>
              <w:rPr>
                <w:rFonts w:hint="eastAsia" w:ascii="宋体" w:hAnsi="宋体" w:eastAsia="宋体" w:cs="宋体"/>
                <w:color w:val="auto"/>
                <w:sz w:val="21"/>
                <w:szCs w:val="21"/>
                <w:highlight w:val="none"/>
              </w:rPr>
            </w:pPr>
          </w:p>
        </w:tc>
        <w:tc>
          <w:tcPr>
            <w:tcW w:w="2464" w:type="dxa"/>
            <w:vAlign w:val="center"/>
          </w:tcPr>
          <w:p w14:paraId="6171F2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p>
        </w:tc>
        <w:tc>
          <w:tcPr>
            <w:tcW w:w="6102" w:type="dxa"/>
            <w:vAlign w:val="center"/>
          </w:tcPr>
          <w:p w14:paraId="1E661AAB">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06168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Align w:val="center"/>
          </w:tcPr>
          <w:p w14:paraId="3084FB1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w:t>
            </w:r>
          </w:p>
        </w:tc>
        <w:tc>
          <w:tcPr>
            <w:tcW w:w="2464" w:type="dxa"/>
            <w:vAlign w:val="center"/>
          </w:tcPr>
          <w:p w14:paraId="55B3A1D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备份响应文件</w:t>
            </w:r>
          </w:p>
        </w:tc>
        <w:tc>
          <w:tcPr>
            <w:tcW w:w="6102" w:type="dxa"/>
            <w:vAlign w:val="center"/>
          </w:tcPr>
          <w:p w14:paraId="019C142D">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本项目不接受备份响应文件。</w:t>
            </w:r>
          </w:p>
        </w:tc>
      </w:tr>
      <w:tr w14:paraId="03E20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Align w:val="center"/>
          </w:tcPr>
          <w:p w14:paraId="538E2A3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464" w:type="dxa"/>
            <w:vAlign w:val="center"/>
          </w:tcPr>
          <w:p w14:paraId="42A98CA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首次响应文件的退回</w:t>
            </w:r>
          </w:p>
        </w:tc>
        <w:tc>
          <w:tcPr>
            <w:tcW w:w="6102" w:type="dxa"/>
            <w:vAlign w:val="center"/>
          </w:tcPr>
          <w:p w14:paraId="00DBD21A">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详见竞争性谈判公告。</w:t>
            </w:r>
          </w:p>
        </w:tc>
      </w:tr>
      <w:tr w14:paraId="2B114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858" w:type="dxa"/>
            <w:vMerge w:val="restart"/>
            <w:vAlign w:val="center"/>
          </w:tcPr>
          <w:p w14:paraId="42FF202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w:t>
            </w:r>
          </w:p>
        </w:tc>
        <w:tc>
          <w:tcPr>
            <w:tcW w:w="2464" w:type="dxa"/>
            <w:vAlign w:val="center"/>
          </w:tcPr>
          <w:p w14:paraId="5C468F6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负偏离要求</w:t>
            </w:r>
          </w:p>
        </w:tc>
        <w:tc>
          <w:tcPr>
            <w:tcW w:w="6102" w:type="dxa"/>
            <w:vAlign w:val="center"/>
          </w:tcPr>
          <w:p w14:paraId="7C24319D">
            <w:pPr>
              <w:snapToGrid w:val="0"/>
              <w:spacing w:line="360" w:lineRule="exact"/>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商务条款评审中允许负偏离的条款数为 0 项。</w:t>
            </w:r>
          </w:p>
          <w:p w14:paraId="3CE4A940">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rPr>
              <w:t>货物需求评审中允许负偏离的条款数为0项（负偏离达到</w:t>
            </w:r>
            <w:r>
              <w:rPr>
                <w:rFonts w:hint="eastAsia" w:ascii="宋体" w:hAnsi="宋体" w:eastAsia="宋体" w:cs="宋体"/>
                <w:b/>
                <w:bCs/>
                <w:color w:val="auto"/>
                <w:sz w:val="21"/>
                <w:szCs w:val="21"/>
                <w:highlight w:val="none"/>
                <w:u w:val="none"/>
                <w:lang w:val="en-US" w:eastAsia="zh-CN"/>
              </w:rPr>
              <w:t>1</w:t>
            </w:r>
            <w:r>
              <w:rPr>
                <w:rFonts w:hint="eastAsia" w:ascii="宋体" w:hAnsi="宋体" w:eastAsia="宋体" w:cs="宋体"/>
                <w:b/>
                <w:bCs/>
                <w:color w:val="auto"/>
                <w:sz w:val="21"/>
                <w:szCs w:val="21"/>
                <w:highlight w:val="none"/>
                <w:u w:val="none"/>
              </w:rPr>
              <w:t>项或以上则</w:t>
            </w:r>
            <w:r>
              <w:rPr>
                <w:rFonts w:hint="eastAsia" w:ascii="宋体" w:hAnsi="宋体" w:cs="宋体"/>
                <w:b/>
                <w:bCs/>
                <w:color w:val="auto"/>
                <w:sz w:val="21"/>
                <w:szCs w:val="21"/>
                <w:highlight w:val="none"/>
                <w:u w:val="none"/>
                <w:lang w:eastAsia="zh-CN"/>
              </w:rPr>
              <w:t>竞标</w:t>
            </w:r>
            <w:r>
              <w:rPr>
                <w:rFonts w:hint="eastAsia" w:ascii="宋体" w:hAnsi="宋体" w:eastAsia="宋体" w:cs="宋体"/>
                <w:b/>
                <w:bCs/>
                <w:color w:val="auto"/>
                <w:sz w:val="21"/>
                <w:szCs w:val="21"/>
                <w:highlight w:val="none"/>
                <w:u w:val="none"/>
              </w:rPr>
              <w:t>无效）。</w:t>
            </w:r>
          </w:p>
        </w:tc>
      </w:tr>
      <w:tr w14:paraId="61B49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3A3C75EC">
            <w:pPr>
              <w:spacing w:line="360" w:lineRule="exact"/>
              <w:jc w:val="center"/>
              <w:rPr>
                <w:rFonts w:hint="eastAsia" w:ascii="宋体" w:hAnsi="宋体" w:eastAsia="宋体" w:cs="宋体"/>
                <w:color w:val="auto"/>
                <w:sz w:val="21"/>
                <w:szCs w:val="21"/>
                <w:highlight w:val="none"/>
              </w:rPr>
            </w:pPr>
          </w:p>
        </w:tc>
        <w:tc>
          <w:tcPr>
            <w:tcW w:w="2464" w:type="dxa"/>
            <w:vAlign w:val="center"/>
          </w:tcPr>
          <w:p w14:paraId="1E44D318">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谈判的顺序</w:t>
            </w:r>
          </w:p>
        </w:tc>
        <w:tc>
          <w:tcPr>
            <w:tcW w:w="6102" w:type="dxa"/>
            <w:vAlign w:val="center"/>
          </w:tcPr>
          <w:p w14:paraId="30ACAFAB">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系统自动提取的顺序</w:t>
            </w:r>
          </w:p>
        </w:tc>
      </w:tr>
      <w:tr w14:paraId="1575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1344B918">
            <w:pPr>
              <w:spacing w:line="360" w:lineRule="exact"/>
              <w:jc w:val="center"/>
              <w:rPr>
                <w:rFonts w:hint="eastAsia" w:ascii="宋体" w:hAnsi="宋体" w:eastAsia="宋体" w:cs="宋体"/>
                <w:color w:val="auto"/>
                <w:sz w:val="21"/>
                <w:szCs w:val="21"/>
                <w:highlight w:val="none"/>
              </w:rPr>
            </w:pPr>
          </w:p>
        </w:tc>
        <w:tc>
          <w:tcPr>
            <w:tcW w:w="2464" w:type="dxa"/>
            <w:vAlign w:val="center"/>
          </w:tcPr>
          <w:p w14:paraId="572B81F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评审价相同时成交原则</w:t>
            </w:r>
          </w:p>
        </w:tc>
        <w:tc>
          <w:tcPr>
            <w:tcW w:w="6102" w:type="dxa"/>
            <w:vAlign w:val="center"/>
          </w:tcPr>
          <w:p w14:paraId="2CEFC7AA">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评审价相同时，按照最后报价由低到高顺序依次推荐；最后报价相同时，按以下原则确定成交候选人的顺序：</w:t>
            </w:r>
          </w:p>
          <w:p w14:paraId="60922E63">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☑依次按带“▲”的实质性要求正偏离项数多的优先、均无正偏离或者正偏离项数一致时负偏离项数少的优先、质量保证期长优先、交货期短优先、故障响应时间短优先的顺序排列。</w:t>
            </w:r>
          </w:p>
          <w:p w14:paraId="1E389188">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□由谈判小组推荐代表随机抽取。</w:t>
            </w:r>
          </w:p>
        </w:tc>
      </w:tr>
      <w:tr w14:paraId="500CB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CCF2AE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2464" w:type="dxa"/>
            <w:vAlign w:val="center"/>
          </w:tcPr>
          <w:p w14:paraId="44FC788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102" w:type="dxa"/>
            <w:vAlign w:val="center"/>
          </w:tcPr>
          <w:p w14:paraId="7E2BC1AF">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本项目不收取履约保证金 </w:t>
            </w:r>
          </w:p>
        </w:tc>
      </w:tr>
      <w:tr w14:paraId="7697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0EBDC0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w:t>
            </w:r>
          </w:p>
        </w:tc>
        <w:tc>
          <w:tcPr>
            <w:tcW w:w="2464" w:type="dxa"/>
            <w:vAlign w:val="center"/>
          </w:tcPr>
          <w:p w14:paraId="405D1DFC">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签订合同携带的材料</w:t>
            </w:r>
          </w:p>
        </w:tc>
        <w:tc>
          <w:tcPr>
            <w:tcW w:w="6102" w:type="dxa"/>
            <w:vAlign w:val="center"/>
          </w:tcPr>
          <w:p w14:paraId="69A714C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使用的有效CA证书加盖单位电子公章</w:t>
            </w:r>
          </w:p>
        </w:tc>
      </w:tr>
      <w:tr w14:paraId="25254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restart"/>
            <w:vAlign w:val="center"/>
          </w:tcPr>
          <w:p w14:paraId="2B95DDD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2464" w:type="dxa"/>
            <w:vAlign w:val="center"/>
          </w:tcPr>
          <w:p w14:paraId="7C36D76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6102" w:type="dxa"/>
            <w:vAlign w:val="center"/>
          </w:tcPr>
          <w:p w14:paraId="665055F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0BA0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69309EF7">
            <w:pPr>
              <w:spacing w:line="360" w:lineRule="exact"/>
              <w:jc w:val="center"/>
              <w:rPr>
                <w:rFonts w:hint="eastAsia" w:ascii="宋体" w:hAnsi="宋体" w:eastAsia="宋体" w:cs="宋体"/>
                <w:color w:val="auto"/>
                <w:sz w:val="21"/>
                <w:szCs w:val="21"/>
                <w:highlight w:val="none"/>
              </w:rPr>
            </w:pPr>
          </w:p>
        </w:tc>
        <w:tc>
          <w:tcPr>
            <w:tcW w:w="2464" w:type="dxa"/>
            <w:vAlign w:val="center"/>
          </w:tcPr>
          <w:p w14:paraId="68E8BC8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6102" w:type="dxa"/>
            <w:vAlign w:val="center"/>
          </w:tcPr>
          <w:p w14:paraId="6E94938F">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14:paraId="7F0DF3EA">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质疑材料接收要求：质疑供应商须按照采购文件“第七章  质疑材料格式”要求，提供相应完整材料内容才受理。材料缺项或未按照质疑材料格式提供的，不予受理，为此造成的后果由供应商自行承担。</w:t>
            </w:r>
          </w:p>
          <w:p w14:paraId="10FCACE2">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接收质疑函方式：以书面形式（原件）（须按照采购文件要求格式）提交</w:t>
            </w:r>
          </w:p>
          <w:p w14:paraId="11F503FB">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质疑联系部门及联系方式：</w:t>
            </w:r>
            <w:r>
              <w:rPr>
                <w:rFonts w:hint="eastAsia" w:ascii="宋体" w:hAnsi="宋体" w:eastAsia="宋体" w:cs="宋体"/>
                <w:color w:val="auto"/>
                <w:sz w:val="21"/>
                <w:szCs w:val="21"/>
                <w:highlight w:val="none"/>
                <w:lang w:eastAsia="zh-CN"/>
              </w:rPr>
              <w:t>广西建设工程机电设备招标中心有限公司</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0771-2808057；</w:t>
            </w:r>
          </w:p>
          <w:p w14:paraId="7A3D06ED">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w:t>
            </w:r>
            <w:r>
              <w:rPr>
                <w:rFonts w:hint="eastAsia" w:ascii="宋体" w:hAnsi="宋体" w:eastAsia="宋体" w:cs="宋体"/>
                <w:color w:val="auto"/>
                <w:sz w:val="21"/>
                <w:szCs w:val="21"/>
                <w:highlight w:val="none"/>
                <w:lang w:eastAsia="zh-CN"/>
              </w:rPr>
              <w:t>广西南宁市青秀区枫林路18号广西国控集团（枫林路办公区）裙楼三层；</w:t>
            </w:r>
          </w:p>
          <w:p w14:paraId="2757B66E">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业务时间：每天8时30分到12时00分，15时00分到17时30分，双休日和法定节假日不办理业务。</w:t>
            </w:r>
          </w:p>
        </w:tc>
      </w:tr>
      <w:tr w14:paraId="19BAD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6C712DDD">
            <w:pPr>
              <w:spacing w:line="360" w:lineRule="exact"/>
              <w:jc w:val="center"/>
              <w:rPr>
                <w:rFonts w:hint="eastAsia" w:ascii="宋体" w:hAnsi="宋体" w:eastAsia="宋体" w:cs="宋体"/>
                <w:color w:val="auto"/>
                <w:sz w:val="21"/>
                <w:szCs w:val="21"/>
                <w:highlight w:val="none"/>
              </w:rPr>
            </w:pPr>
          </w:p>
        </w:tc>
        <w:tc>
          <w:tcPr>
            <w:tcW w:w="2464" w:type="dxa"/>
            <w:vAlign w:val="center"/>
          </w:tcPr>
          <w:p w14:paraId="4D1DAC7D">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6102" w:type="dxa"/>
            <w:vAlign w:val="center"/>
          </w:tcPr>
          <w:p w14:paraId="3B40BCAE">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质疑期内每个工作日</w:t>
            </w:r>
            <w:r>
              <w:rPr>
                <w:rFonts w:hint="eastAsia" w:ascii="宋体" w:hAnsi="宋体" w:eastAsia="宋体" w:cs="宋体"/>
                <w:color w:val="auto"/>
                <w:sz w:val="21"/>
                <w:szCs w:val="21"/>
                <w:highlight w:val="none"/>
                <w:u w:val="single"/>
              </w:rPr>
              <w:t>8时30分到12时00分，15时00分到17时30分</w:t>
            </w:r>
          </w:p>
        </w:tc>
      </w:tr>
      <w:tr w14:paraId="4A704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2285CB6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w:t>
            </w:r>
          </w:p>
        </w:tc>
        <w:tc>
          <w:tcPr>
            <w:tcW w:w="2464" w:type="dxa"/>
            <w:vAlign w:val="center"/>
          </w:tcPr>
          <w:p w14:paraId="5A57C8E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受理投诉方式</w:t>
            </w:r>
          </w:p>
        </w:tc>
        <w:tc>
          <w:tcPr>
            <w:tcW w:w="6102" w:type="dxa"/>
            <w:vAlign w:val="center"/>
          </w:tcPr>
          <w:p w14:paraId="039090BC">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1.</w:t>
            </w:r>
            <w:r>
              <w:rPr>
                <w:rFonts w:hint="eastAsia" w:ascii="宋体" w:hAnsi="宋体" w:eastAsia="宋体" w:cs="宋体"/>
                <w:color w:val="auto"/>
                <w:sz w:val="21"/>
                <w:szCs w:val="21"/>
                <w:highlight w:val="none"/>
                <w:lang w:bidi="ar"/>
              </w:rPr>
              <w:t>受理方式：纸质方式受理，投诉书正、副本（经过质疑的事项才可投诉）。</w:t>
            </w:r>
          </w:p>
          <w:p w14:paraId="0C67D66E">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2.</w:t>
            </w:r>
            <w:r>
              <w:rPr>
                <w:rFonts w:hint="eastAsia" w:ascii="宋体" w:hAnsi="宋体" w:eastAsia="宋体" w:cs="宋体"/>
                <w:color w:val="auto"/>
                <w:sz w:val="21"/>
                <w:szCs w:val="21"/>
                <w:highlight w:val="none"/>
                <w:lang w:bidi="ar"/>
              </w:rPr>
              <w:t>邮寄地址：</w:t>
            </w:r>
          </w:p>
          <w:p w14:paraId="079EAECF">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名称：南宁市财政局政府采购监督管理科</w:t>
            </w:r>
          </w:p>
          <w:p w14:paraId="45DEAFA1">
            <w:pPr>
              <w:snapToGrid w:val="0"/>
              <w:spacing w:line="40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地址：南宁市</w:t>
            </w:r>
            <w:r>
              <w:rPr>
                <w:rFonts w:hint="eastAsia" w:ascii="宋体" w:hAnsi="宋体" w:cs="宋体"/>
                <w:color w:val="auto"/>
                <w:sz w:val="21"/>
                <w:szCs w:val="21"/>
                <w:highlight w:val="none"/>
                <w:lang w:val="en-US" w:eastAsia="zh-CN"/>
              </w:rPr>
              <w:t>东葛路129号</w:t>
            </w:r>
          </w:p>
          <w:p w14:paraId="544064C5">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联系电话：0771-2189091</w:t>
            </w:r>
          </w:p>
        </w:tc>
      </w:tr>
      <w:tr w14:paraId="38F68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532C263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2464" w:type="dxa"/>
            <w:vAlign w:val="center"/>
          </w:tcPr>
          <w:p w14:paraId="3BA0C511">
            <w:pPr>
              <w:spacing w:line="360" w:lineRule="exact"/>
              <w:jc w:val="center"/>
              <w:rPr>
                <w:rFonts w:hint="eastAsia" w:ascii="宋体" w:hAnsi="宋体" w:eastAsia="宋体" w:cs="宋体"/>
                <w:color w:val="auto"/>
                <w:sz w:val="21"/>
                <w:szCs w:val="21"/>
                <w:highlight w:val="none"/>
              </w:rPr>
            </w:pPr>
            <w:bookmarkStart w:id="31" w:name="_Hlk168080116"/>
            <w:r>
              <w:rPr>
                <w:rFonts w:hint="eastAsia" w:ascii="宋体" w:hAnsi="宋体" w:eastAsia="宋体" w:cs="宋体"/>
                <w:color w:val="auto"/>
                <w:sz w:val="21"/>
                <w:szCs w:val="21"/>
                <w:highlight w:val="none"/>
              </w:rPr>
              <w:t>采购代理费</w:t>
            </w:r>
            <w:bookmarkEnd w:id="31"/>
          </w:p>
        </w:tc>
        <w:tc>
          <w:tcPr>
            <w:tcW w:w="6102" w:type="dxa"/>
            <w:vAlign w:val="center"/>
          </w:tcPr>
          <w:p w14:paraId="7E4BB128">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是否收取采购代理费：</w:t>
            </w:r>
          </w:p>
          <w:p w14:paraId="2964105B">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    □ 否</w:t>
            </w:r>
          </w:p>
          <w:p w14:paraId="633007E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2.采购代理费支付方式：</w:t>
            </w:r>
          </w:p>
          <w:p w14:paraId="7B4DAED7">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☑本项目代理</w:t>
            </w:r>
            <w:r>
              <w:rPr>
                <w:rFonts w:hint="eastAsia" w:hAnsi="宋体" w:cs="宋体"/>
                <w:color w:val="auto"/>
                <w:sz w:val="21"/>
                <w:szCs w:val="21"/>
                <w:highlight w:val="none"/>
                <w:lang w:eastAsia="zh-CN"/>
              </w:rPr>
              <w:t>服务</w:t>
            </w:r>
            <w:r>
              <w:rPr>
                <w:rFonts w:hint="eastAsia" w:ascii="宋体" w:hAnsi="宋体" w:eastAsia="宋体" w:cs="宋体"/>
                <w:color w:val="auto"/>
                <w:sz w:val="21"/>
                <w:szCs w:val="21"/>
                <w:highlight w:val="none"/>
              </w:rPr>
              <w:t>费由</w:t>
            </w:r>
            <w:r>
              <w:rPr>
                <w:rFonts w:hint="eastAsia" w:ascii="宋体" w:hAnsi="宋体" w:eastAsia="宋体" w:cs="宋体"/>
                <w:color w:val="auto"/>
                <w:sz w:val="21"/>
                <w:szCs w:val="21"/>
                <w:highlight w:val="none"/>
                <w:u w:val="single"/>
              </w:rPr>
              <w:t>成交供应商</w:t>
            </w:r>
            <w:r>
              <w:rPr>
                <w:rFonts w:hint="eastAsia" w:ascii="宋体" w:hAnsi="宋体" w:eastAsia="宋体" w:cs="宋体"/>
                <w:color w:val="auto"/>
                <w:sz w:val="21"/>
                <w:szCs w:val="21"/>
                <w:highlight w:val="none"/>
              </w:rPr>
              <w:t>领取成交通知书前，一次性向采购代理机构支付。</w:t>
            </w:r>
          </w:p>
          <w:p w14:paraId="09F81D5E">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p>
          <w:p w14:paraId="068385FB">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3.采购代理费收取标准：</w:t>
            </w:r>
          </w:p>
          <w:p w14:paraId="12D3C40F">
            <w:pPr>
              <w:pStyle w:val="16"/>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FE"/>
            </w:r>
            <w:r>
              <w:rPr>
                <w:rFonts w:hint="eastAsia" w:ascii="宋体" w:hAnsi="宋体" w:eastAsia="宋体" w:cs="宋体"/>
                <w:color w:val="auto"/>
                <w:sz w:val="21"/>
                <w:szCs w:val="21"/>
                <w:highlight w:val="none"/>
              </w:rPr>
              <w:t>以分标（</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成交金额/</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采购预算/□暂定成交金额/□其他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ascii="宋体" w:hAnsi="宋体" w:eastAsia="宋体" w:cs="宋体"/>
                <w:color w:val="auto"/>
                <w:sz w:val="21"/>
                <w:szCs w:val="21"/>
                <w:highlight w:val="none"/>
                <w:u w:val="single"/>
              </w:rPr>
              <w:t>货物类</w:t>
            </w:r>
            <w:r>
              <w:rPr>
                <w:rFonts w:hint="eastAsia" w:ascii="宋体" w:hAnsi="宋体" w:eastAsia="宋体" w:cs="宋体"/>
                <w:color w:val="auto"/>
                <w:sz w:val="21"/>
                <w:szCs w:val="21"/>
                <w:highlight w:val="none"/>
              </w:rPr>
              <w:t>采用差额定率累进法计算出收费基准价格，采购代理收费以（☑收费基准价格/□收费基准价格下浮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）收取。□固定采购代理收费</w:t>
            </w:r>
            <w:r>
              <w:rPr>
                <w:rFonts w:hint="eastAsia" w:ascii="宋体" w:hAnsi="宋体" w:eastAsia="宋体" w:cs="宋体"/>
                <w:color w:val="auto"/>
                <w:sz w:val="21"/>
                <w:szCs w:val="21"/>
                <w:highlight w:val="none"/>
                <w:u w:val="single"/>
              </w:rPr>
              <w:t xml:space="preserve">    元 </w:t>
            </w:r>
          </w:p>
          <w:p w14:paraId="1B0A87DF">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采购代理费收取银行账户</w:t>
            </w:r>
          </w:p>
          <w:p w14:paraId="0EE05003">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开户银行：招商银行南宁分行营业部      </w:t>
            </w:r>
          </w:p>
          <w:p w14:paraId="2E5B3BC9">
            <w:pPr>
              <w:pStyle w:val="16"/>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lang w:eastAsia="zh-CN"/>
              </w:rPr>
              <w:t>广西建设工程机电设备招标中心有限公司</w:t>
            </w:r>
          </w:p>
          <w:p w14:paraId="558BC16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银行账号：7719 0142 3310 201</w:t>
            </w:r>
          </w:p>
        </w:tc>
      </w:tr>
      <w:tr w14:paraId="5555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36E2735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464" w:type="dxa"/>
            <w:vAlign w:val="center"/>
          </w:tcPr>
          <w:p w14:paraId="24FD494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6102" w:type="dxa"/>
            <w:vAlign w:val="center"/>
          </w:tcPr>
          <w:p w14:paraId="5BB72ACD">
            <w:pPr>
              <w:pStyle w:val="16"/>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3AD300E7">
            <w:pPr>
              <w:tabs>
                <w:tab w:val="left" w:pos="108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24347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FAE917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c>
          <w:tcPr>
            <w:tcW w:w="2464" w:type="dxa"/>
            <w:vAlign w:val="center"/>
          </w:tcPr>
          <w:p w14:paraId="63563CD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6102" w:type="dxa"/>
            <w:vAlign w:val="center"/>
          </w:tcPr>
          <w:p w14:paraId="67B66BED">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1.本谈判文件中描述供应商的“公章”是指供应商通过指定电子化政府采购平台办理数字证书（CA认证）获得的以法定主体为名称制作的电子印章。</w:t>
            </w:r>
          </w:p>
          <w:p w14:paraId="6FD4DE7A">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4E5A1E8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6C718F3">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4.自然人竞标的，谈判文件规定盖公章处由自然人摁手指指印。</w:t>
            </w:r>
          </w:p>
          <w:p w14:paraId="0235A9FA">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5.本谈判文件所称的“以上”“以下”“以内”“届满”，包括本数；所称的“不满”“超过”“以外”，不包括本数。</w:t>
            </w:r>
          </w:p>
        </w:tc>
      </w:tr>
    </w:tbl>
    <w:p w14:paraId="08E51698">
      <w:pPr>
        <w:pStyle w:val="3"/>
        <w:spacing w:line="240" w:lineRule="auto"/>
        <w:jc w:val="center"/>
        <w:rPr>
          <w:rFonts w:ascii="Arial" w:hAnsi="Arial" w:cs="Arial"/>
          <w:b w:val="0"/>
          <w:color w:val="auto"/>
          <w:highlight w:val="none"/>
        </w:rPr>
      </w:pPr>
      <w:r>
        <w:rPr>
          <w:rFonts w:ascii="Arial" w:hAnsi="Arial" w:cs="Arial"/>
          <w:b w:val="0"/>
          <w:color w:val="auto"/>
          <w:highlight w:val="none"/>
        </w:rPr>
        <w:br w:type="page"/>
      </w:r>
      <w:bookmarkStart w:id="32" w:name="_Toc14163"/>
      <w:bookmarkStart w:id="33" w:name="_Toc6063"/>
      <w:r>
        <w:rPr>
          <w:rFonts w:ascii="Arial" w:hAnsi="Arial" w:cs="Arial"/>
          <w:b w:val="0"/>
          <w:color w:val="auto"/>
          <w:highlight w:val="none"/>
        </w:rPr>
        <w:t>第二节 供应商须知正文</w:t>
      </w:r>
      <w:bookmarkEnd w:id="32"/>
      <w:bookmarkEnd w:id="33"/>
    </w:p>
    <w:p w14:paraId="2283B75B">
      <w:pPr>
        <w:pStyle w:val="4"/>
        <w:spacing w:before="0" w:after="0" w:line="360" w:lineRule="auto"/>
        <w:ind w:firstLine="640" w:firstLineChars="200"/>
        <w:rPr>
          <w:rFonts w:ascii="Arial" w:hAnsi="Arial" w:cs="Arial"/>
          <w:b w:val="0"/>
          <w:color w:val="auto"/>
          <w:highlight w:val="none"/>
        </w:rPr>
      </w:pPr>
      <w:bookmarkStart w:id="34" w:name="_Toc21591"/>
      <w:bookmarkStart w:id="35" w:name="_Toc8163"/>
      <w:r>
        <w:rPr>
          <w:rFonts w:ascii="Arial" w:hAnsi="Arial" w:cs="Arial"/>
          <w:b w:val="0"/>
          <w:color w:val="auto"/>
          <w:highlight w:val="none"/>
        </w:rPr>
        <w:t>一、总则</w:t>
      </w:r>
      <w:bookmarkEnd w:id="34"/>
      <w:bookmarkEnd w:id="35"/>
    </w:p>
    <w:p w14:paraId="255A072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1.适用范围</w:t>
      </w:r>
    </w:p>
    <w:p w14:paraId="7ABB5B4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DFAD1F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w:t>
      </w:r>
      <w:r>
        <w:rPr>
          <w:rFonts w:ascii="Arial" w:hAnsi="Arial" w:cs="Arial"/>
          <w:color w:val="auto"/>
          <w:spacing w:val="-6"/>
          <w:szCs w:val="21"/>
          <w:highlight w:val="none"/>
        </w:rPr>
        <w:t>本竞争性谈判文件（以下简称谈判文件）适用于本项目的所有采购程序和环节（法律、法规另有规定的，从其规定）。</w:t>
      </w:r>
    </w:p>
    <w:p w14:paraId="1FE2A0FD">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2.定义</w:t>
      </w:r>
    </w:p>
    <w:p w14:paraId="3A863B6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2.1“采购人”是指依法进行采购的国家机关、事业单位、团体组织。</w:t>
      </w:r>
    </w:p>
    <w:p w14:paraId="1FF1A28B">
      <w:pPr>
        <w:spacing w:line="360" w:lineRule="auto"/>
        <w:ind w:firstLine="420" w:firstLineChars="200"/>
        <w:rPr>
          <w:rFonts w:ascii="Arial" w:hAnsi="Arial" w:cs="Arial"/>
          <w:b/>
          <w:color w:val="auto"/>
          <w:szCs w:val="21"/>
          <w:highlight w:val="none"/>
        </w:rPr>
      </w:pPr>
      <w:r>
        <w:rPr>
          <w:rFonts w:ascii="Arial" w:hAnsi="Arial" w:cs="Arial"/>
          <w:color w:val="auto"/>
          <w:szCs w:val="21"/>
          <w:highlight w:val="none"/>
        </w:rPr>
        <w:t>2.2“采购代理机构”是指政府采购集中采购机构和集中采购机构以外的采购代理机构。</w:t>
      </w:r>
    </w:p>
    <w:p w14:paraId="662269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2.3“供应商”是指向采购人提供货物、工程或者货物的法人、其他组织或者自然人。</w:t>
      </w:r>
    </w:p>
    <w:p w14:paraId="41CA323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2.4“货物”是指各种形态和种类的物品，包括原材料、燃料、设备、产品等。</w:t>
      </w:r>
    </w:p>
    <w:p w14:paraId="1A21F6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2.5“竞标”是指供应商按照本项目竞争性谈判公告或者邀请函规定的方式获取谈判文件、提交响应文件并希望获得标的的行为。</w:t>
      </w:r>
    </w:p>
    <w:p w14:paraId="17E5F8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2.6“售后服务” 是指包含但不限于供应商须承担的备品备件、包装、运输、装卸、保险、货到就位以及安装、调试、培训、保修和其他类似的义务。</w:t>
      </w:r>
    </w:p>
    <w:p w14:paraId="224634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2.7“书面形式”是指合同书、信件和数据电文（包括电报、电传、传真、电子数据交换和电子邮件）等可以有形地表现所载内容的形式。</w:t>
      </w:r>
    </w:p>
    <w:p w14:paraId="6381C9D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2.8“响应文件”</w:t>
      </w:r>
      <w:r>
        <w:rPr>
          <w:rFonts w:ascii="Arial" w:hAnsi="Arial" w:cs="Arial"/>
          <w:color w:val="auto"/>
          <w:spacing w:val="-6"/>
          <w:szCs w:val="21"/>
          <w:highlight w:val="none"/>
        </w:rPr>
        <w:t>是指：供应商根据本文件要求，编制包含报价、技术和货物等所有内容的文件。</w:t>
      </w:r>
    </w:p>
    <w:p w14:paraId="2568CE9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 “实质性要求”是指采购需求中带“▲”的条款或者不能负偏离的条款或者已经指明不满足按响应文件作无效处理的条款。</w:t>
      </w:r>
    </w:p>
    <w:p w14:paraId="2DBC3BC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2.10“正偏离”，是指响应文件对谈判文件“采购需求”中有关条款作出优于条款要求并有利于采购人的响应情形；</w:t>
      </w:r>
    </w:p>
    <w:p w14:paraId="5F3AA4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2.11“负偏离”，是指响应文件对谈判文件“采购需求”中有关条款作出的响应不满足条款要求，导致采购人要求不能得到满足的情形。</w:t>
      </w:r>
    </w:p>
    <w:p w14:paraId="246E0C3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2.12“允许负偏离的条款”是指采购需求中的不属于“实质性要求”的条款。</w:t>
      </w:r>
    </w:p>
    <w:p w14:paraId="545A4C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2.13“首次报价”是指供应商提交的首次响应文件中的竞标报价。</w:t>
      </w:r>
    </w:p>
    <w:p w14:paraId="5B59DAE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3.供应商的资格条件</w:t>
      </w:r>
    </w:p>
    <w:p w14:paraId="78E06D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供应商的资格条件详见“供应商须知前附表”。</w:t>
      </w:r>
    </w:p>
    <w:p w14:paraId="4842671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4.谈判费用</w:t>
      </w:r>
    </w:p>
    <w:p w14:paraId="5066D6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供应商应承担参与本次采购活动有关的所有费用，包括但不限于、勘查现场、编制和提交响应文件、参加谈判与应答、签订合同等，不论竞标结果如何，均应自行承担。</w:t>
      </w:r>
    </w:p>
    <w:p w14:paraId="2B23A7A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5.联合体竞标</w:t>
      </w:r>
    </w:p>
    <w:p w14:paraId="16877D3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5.1本项目是否接受联合体竞标，详见“供应商须知前附表”。</w:t>
      </w:r>
    </w:p>
    <w:p w14:paraId="6639422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w:t>
      </w:r>
      <w:r>
        <w:rPr>
          <w:rFonts w:ascii="Arial" w:hAnsi="Arial" w:cs="Arial"/>
          <w:color w:val="auto"/>
          <w:highlight w:val="none"/>
        </w:rPr>
        <w:t>如接受联合体竞标，</w:t>
      </w:r>
      <w:r>
        <w:rPr>
          <w:rFonts w:ascii="Arial" w:hAnsi="Arial" w:cs="Arial"/>
          <w:color w:val="auto"/>
          <w:szCs w:val="21"/>
          <w:highlight w:val="none"/>
        </w:rPr>
        <w:t>联合体竞标要求详见“供应商须知前附表”。</w:t>
      </w:r>
    </w:p>
    <w:p w14:paraId="7C3519E6">
      <w:pPr>
        <w:spacing w:line="360" w:lineRule="auto"/>
        <w:ind w:firstLine="420" w:firstLineChars="200"/>
        <w:rPr>
          <w:rFonts w:ascii="Arial" w:hAnsi="Arial" w:cs="Arial"/>
          <w:bCs/>
          <w:color w:val="auto"/>
          <w:szCs w:val="21"/>
          <w:highlight w:val="none"/>
        </w:rPr>
      </w:pPr>
      <w:r>
        <w:rPr>
          <w:rFonts w:ascii="Arial" w:hAnsi="Arial" w:cs="Arial"/>
          <w:color w:val="auto"/>
          <w:szCs w:val="21"/>
          <w:highlight w:val="none"/>
        </w:rPr>
        <w:t>5.3</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）第九条规定，接受大中型企业与小微企业组成联合体的采购项目，对于联合协议约定小微企业的合同份额占到合同总金额30% 以上的，采购人、采购代理机构应当对联合体的报价给予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（工程项目为 1%—2%）的扣除，用扣除后的价格参加评审。组成联合体的小微企业与联合体内其他企业、分包企业之间存在直接控股、管理关系的，不享受价格扣除优惠政策。</w:t>
      </w:r>
    </w:p>
    <w:p w14:paraId="5F6D987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 xml:space="preserve">6.转包与分包             </w:t>
      </w:r>
    </w:p>
    <w:p w14:paraId="70B3FDA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6.1本项目是否允许分包详见“供应商须知前附表”，本项目不允许违法分包。</w:t>
      </w:r>
    </w:p>
    <w:p w14:paraId="49F94E9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6.2</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）第九条规定，允许大中型企业向一家或者多家小微企业分包的采购项目，对于分包意向协议约定小微企业的合同份额占到合同总金额30% 以上的，采购人、采购代理机构应当对大中型企业的报价给予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的扣除，用扣除后的价格参加评审。接受分包的小微企业与分包企业之间存在直接控股、管理关系的，不享受价格扣除优惠政策。</w:t>
      </w:r>
    </w:p>
    <w:p w14:paraId="51D482C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7.特别说明</w:t>
      </w:r>
    </w:p>
    <w:p w14:paraId="5DC96B8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5854905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7.2供应商应仔细阅读谈判文件的所有内容，按照谈判文件的要求提交响应文件，并对所提供的全部资料的真实性承担法律责任。</w:t>
      </w:r>
    </w:p>
    <w:p w14:paraId="004414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7.3供应商在竞标活动中提供任何虚假材料</w:t>
      </w:r>
      <w:r>
        <w:rPr>
          <w:rFonts w:hint="eastAsia" w:ascii="Arial" w:hAnsi="Arial" w:cs="Arial"/>
          <w:color w:val="auto"/>
          <w:szCs w:val="21"/>
          <w:highlight w:val="none"/>
          <w:lang w:eastAsia="zh-CN"/>
        </w:rPr>
        <w:t>，对</w:t>
      </w:r>
      <w:r>
        <w:rPr>
          <w:rFonts w:ascii="Arial" w:hAnsi="Arial" w:cs="Arial"/>
          <w:color w:val="auto"/>
          <w:szCs w:val="21"/>
          <w:highlight w:val="none"/>
        </w:rPr>
        <w:t>其响应文件作无效处理，并报监管部门查处；签订合同后发现的</w:t>
      </w:r>
      <w:r>
        <w:rPr>
          <w:rFonts w:hint="eastAsia" w:ascii="Arial" w:hAnsi="Arial" w:cs="Arial"/>
          <w:color w:val="auto"/>
          <w:szCs w:val="21"/>
          <w:highlight w:val="none"/>
          <w:lang w:eastAsia="zh-CN"/>
        </w:rPr>
        <w:t>，</w:t>
      </w:r>
      <w:r>
        <w:rPr>
          <w:rFonts w:ascii="Arial" w:hAnsi="Arial" w:cs="Arial"/>
          <w:color w:val="auto"/>
          <w:szCs w:val="21"/>
          <w:highlight w:val="none"/>
        </w:rPr>
        <w:t>成交供应商须依照《中华人民共和国消费者权益保护法》规定赔偿采购人，且民事赔偿并不免除违法供应商的行政与刑事责任。</w:t>
      </w:r>
    </w:p>
    <w:p w14:paraId="3EFCE1E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7.4在政府采购活动中，采购人员及相关人员与供应商有下列利害关系之一的，应当回避：</w:t>
      </w:r>
    </w:p>
    <w:p w14:paraId="7764EE2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（1）参加采购活动前3年内与供应商存在劳动关系；</w:t>
      </w:r>
    </w:p>
    <w:p w14:paraId="16CF6FB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（2）参加采购活动前3年内担任供应商的董事、监事；</w:t>
      </w:r>
    </w:p>
    <w:p w14:paraId="704325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（3）参加采购活动前3年内是供应商的控股股东或者实际控制人；</w:t>
      </w:r>
    </w:p>
    <w:p w14:paraId="67D9D15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（4）与供应商的法定代表人或者负责人有夫妻、直系血亲、三代以内旁系血亲或者近姻亲关系；</w:t>
      </w:r>
    </w:p>
    <w:p w14:paraId="30F22E1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（5）与供应商有其他可能影响政府采购活动公平、公正进行的关系。</w:t>
      </w:r>
    </w:p>
    <w:p w14:paraId="637D4D5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E8583F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7.5有下列情形之一的视为供应商相互串通竞标，响应文件将被视为无效：</w:t>
      </w:r>
    </w:p>
    <w:p w14:paraId="6DB7ED7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（1）不同供应商的响应文件由同一单位或者个人编制；或者不同供应商报名的IP地址一致的；或者编制响应文件硬件设备CPU编号、硬盘编号、网卡地址一致的情况；</w:t>
      </w:r>
    </w:p>
    <w:p w14:paraId="15BA474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（2）不同供应商委托同一单位或者个人办理竞标事宜；</w:t>
      </w:r>
    </w:p>
    <w:p w14:paraId="30D1784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（3）不同的供应商的响应文件载明的项目管理员为同一个人；</w:t>
      </w:r>
    </w:p>
    <w:p w14:paraId="1C1F0F7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（4）不同供应商的响应文件异常一致或者报价呈规律性差异；</w:t>
      </w:r>
    </w:p>
    <w:p w14:paraId="3E4C525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（5）不同供应商的响应文件相互混装；</w:t>
      </w:r>
    </w:p>
    <w:p w14:paraId="401DAB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（6）不同供应商的竞标保证金从同一单位或者个人账户转出。</w:t>
      </w:r>
    </w:p>
    <w:p w14:paraId="78F93C4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7.6供应商有下列情形之一的，属于恶意串通行为，将报同级监督管理部门：</w:t>
      </w:r>
    </w:p>
    <w:p w14:paraId="15CC99D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（1）供应商直接或者间接从采购人或者采购代理机构处获得其他供应商的相关信息并修改其响应文件；</w:t>
      </w:r>
    </w:p>
    <w:p w14:paraId="1F74792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（2）供应商按照采购人或者采购代理机构的授意撤换、修改响应文件；</w:t>
      </w:r>
    </w:p>
    <w:p w14:paraId="763DF1A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（3）供应商之间协商报价、技术方案等响应文件或者响应文件的实质性内容；</w:t>
      </w:r>
    </w:p>
    <w:p w14:paraId="4CEC441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（4）属于同一集团、协会、商会等组织成员的供应商按照该组织要求协同参加政府采购活动；</w:t>
      </w:r>
    </w:p>
    <w:p w14:paraId="4225B84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（5）供应商之间事先约定一致抬高或者压低报价</w:t>
      </w:r>
      <w:r>
        <w:rPr>
          <w:rFonts w:hint="eastAsia" w:ascii="Arial" w:hAnsi="Arial" w:cs="Arial"/>
          <w:color w:val="auto"/>
          <w:szCs w:val="21"/>
          <w:highlight w:val="none"/>
          <w:lang w:eastAsia="zh-CN"/>
        </w:rPr>
        <w:t>，</w:t>
      </w:r>
      <w:r>
        <w:rPr>
          <w:rFonts w:ascii="Arial" w:hAnsi="Arial" w:cs="Arial"/>
          <w:color w:val="auto"/>
          <w:szCs w:val="21"/>
          <w:highlight w:val="none"/>
        </w:rPr>
        <w:t>或者在政府采购活动中事先约定轮流以高价位或者低价位成交</w:t>
      </w:r>
      <w:r>
        <w:rPr>
          <w:rFonts w:hint="eastAsia" w:ascii="Arial" w:hAnsi="Arial" w:cs="Arial"/>
          <w:color w:val="auto"/>
          <w:szCs w:val="21"/>
          <w:highlight w:val="none"/>
          <w:lang w:eastAsia="zh-CN"/>
        </w:rPr>
        <w:t>，</w:t>
      </w:r>
      <w:r>
        <w:rPr>
          <w:rFonts w:ascii="Arial" w:hAnsi="Arial" w:cs="Arial"/>
          <w:color w:val="auto"/>
          <w:szCs w:val="21"/>
          <w:highlight w:val="none"/>
        </w:rPr>
        <w:t>或者事先约定由某一特定供应商成交</w:t>
      </w:r>
      <w:r>
        <w:rPr>
          <w:rFonts w:hint="eastAsia" w:ascii="Arial" w:hAnsi="Arial" w:cs="Arial"/>
          <w:color w:val="auto"/>
          <w:szCs w:val="21"/>
          <w:highlight w:val="none"/>
          <w:lang w:eastAsia="zh-CN"/>
        </w:rPr>
        <w:t>，</w:t>
      </w:r>
      <w:r>
        <w:rPr>
          <w:rFonts w:ascii="Arial" w:hAnsi="Arial" w:cs="Arial"/>
          <w:color w:val="auto"/>
          <w:szCs w:val="21"/>
          <w:highlight w:val="none"/>
        </w:rPr>
        <w:t>然后再参加竞标；</w:t>
      </w:r>
    </w:p>
    <w:p w14:paraId="2753299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（6）供应商之间商定部分供应商放弃参加政府采购活动或者放弃成交；</w:t>
      </w:r>
    </w:p>
    <w:p w14:paraId="7C52689B">
      <w:pPr>
        <w:spacing w:line="360" w:lineRule="auto"/>
        <w:ind w:firstLine="420" w:firstLineChars="200"/>
        <w:rPr>
          <w:rFonts w:ascii="Arial" w:hAnsi="Arial" w:cs="Arial"/>
          <w:color w:val="auto"/>
          <w:highlight w:val="none"/>
        </w:rPr>
      </w:pPr>
      <w:r>
        <w:rPr>
          <w:rFonts w:ascii="Arial" w:hAnsi="Arial" w:cs="Arial"/>
          <w:color w:val="auto"/>
          <w:highlight w:val="none"/>
        </w:rPr>
        <w:t>（7）供应商与采购人或者采购代理机构之间、供应商相互之间，为谋求特定供应商成交或者排斥其他供应商的其他串通行为。</w:t>
      </w:r>
    </w:p>
    <w:p w14:paraId="12A4E32E">
      <w:pPr>
        <w:pStyle w:val="4"/>
        <w:spacing w:before="0" w:after="0" w:line="360" w:lineRule="auto"/>
        <w:ind w:firstLine="640" w:firstLineChars="200"/>
        <w:rPr>
          <w:rFonts w:ascii="Arial" w:hAnsi="Arial" w:cs="Arial"/>
          <w:b w:val="0"/>
          <w:color w:val="auto"/>
          <w:highlight w:val="none"/>
        </w:rPr>
      </w:pPr>
      <w:bookmarkStart w:id="36" w:name="_Toc17646"/>
      <w:bookmarkStart w:id="37" w:name="_Toc9944"/>
      <w:r>
        <w:rPr>
          <w:rFonts w:ascii="Arial" w:hAnsi="Arial" w:cs="Arial"/>
          <w:b w:val="0"/>
          <w:color w:val="auto"/>
          <w:highlight w:val="none"/>
        </w:rPr>
        <w:t>二、谈判文件</w:t>
      </w:r>
      <w:bookmarkEnd w:id="36"/>
      <w:bookmarkEnd w:id="37"/>
    </w:p>
    <w:p w14:paraId="3F15D0D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8.谈判文件的构成</w:t>
      </w:r>
    </w:p>
    <w:p w14:paraId="7F7BA1F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第一章 竞争性谈判公告；</w:t>
      </w:r>
    </w:p>
    <w:p w14:paraId="7F145632">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第二章 采购需求；</w:t>
      </w:r>
    </w:p>
    <w:p w14:paraId="4C91A0F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第三章 供应商须知； </w:t>
      </w:r>
    </w:p>
    <w:p w14:paraId="4EE8899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第四章 评审程序、评审方法和成交标准；</w:t>
      </w:r>
    </w:p>
    <w:p w14:paraId="502965C6">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第五章 响应文件格式；</w:t>
      </w:r>
    </w:p>
    <w:p w14:paraId="4659B88A">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第六章 合同文本；</w:t>
      </w:r>
    </w:p>
    <w:p w14:paraId="67A7045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第七章 质疑、投诉材料格式。</w:t>
      </w:r>
    </w:p>
    <w:p w14:paraId="73166A7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9.供应商的询问</w:t>
      </w:r>
    </w:p>
    <w:p w14:paraId="50E665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供应商应认真阅读谈判文件的采购需求，如供应商对谈判文件有疑问的，如要求采购人作出澄清或者修改的，</w:t>
      </w:r>
      <w:r>
        <w:rPr>
          <w:rFonts w:hint="eastAsia" w:ascii="Arial" w:hAnsi="Arial" w:cs="Arial"/>
          <w:color w:val="auto"/>
          <w:szCs w:val="21"/>
          <w:highlight w:val="none"/>
          <w:lang w:eastAsia="zh-CN"/>
        </w:rPr>
        <w:t>供应商</w:t>
      </w:r>
      <w:r>
        <w:rPr>
          <w:rFonts w:ascii="Arial" w:hAnsi="Arial" w:cs="Arial"/>
          <w:color w:val="auto"/>
          <w:szCs w:val="21"/>
          <w:highlight w:val="none"/>
        </w:rPr>
        <w:t>应在提交首次响应文件截止之日前，以书面形式向采购人、采购代理机构提出。</w:t>
      </w:r>
    </w:p>
    <w:p w14:paraId="0FE4C95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10.谈判文件的澄清和修改</w:t>
      </w:r>
    </w:p>
    <w:p w14:paraId="42A2EEA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10.1已获取谈判文件的潜在供应商，若有问题需要澄清，应于应标截止时间前，以书面形式向采购代理机构提出，采购代理机构与采购人研究后，对认为有必要回答的问题，将以书面解答形式通知所有谈判文件收受人。</w:t>
      </w:r>
    </w:p>
    <w:p w14:paraId="046A54A0">
      <w:pPr>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2544DA3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网上公告的形式通知所有获取谈判文件的供应商，不足3个工作日的，应当顺延提交首次响应文件截止之日。</w:t>
      </w:r>
    </w:p>
    <w:p w14:paraId="2F371F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10.4</w:t>
      </w:r>
      <w:r>
        <w:rPr>
          <w:rFonts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74E0A1F">
      <w:pPr>
        <w:spacing w:line="360" w:lineRule="auto"/>
        <w:ind w:firstLine="420" w:firstLineChars="200"/>
        <w:rPr>
          <w:rFonts w:ascii="Arial" w:hAnsi="Arial" w:cs="Arial"/>
          <w:color w:val="auto"/>
          <w:highlight w:val="none"/>
        </w:rPr>
      </w:pPr>
      <w:r>
        <w:rPr>
          <w:rFonts w:ascii="Arial" w:hAnsi="Arial" w:cs="Arial"/>
          <w:color w:val="auto"/>
          <w:highlight w:val="none"/>
        </w:rPr>
        <w:t>10.5  采购人和采购代理机构可以视采购具体情况，变更提交首次响应文件截止时间和竞谈时间，将变更时间将在“竞标人须知前附表”规定的政府采购信息发布媒体上发布更正公告。</w:t>
      </w:r>
    </w:p>
    <w:p w14:paraId="6CF20BCD">
      <w:pPr>
        <w:spacing w:line="360" w:lineRule="auto"/>
        <w:ind w:firstLine="400" w:firstLineChars="200"/>
        <w:rPr>
          <w:rFonts w:ascii="Arial" w:hAnsi="Arial" w:cs="Arial"/>
          <w:color w:val="auto"/>
          <w:kern w:val="0"/>
          <w:sz w:val="20"/>
          <w:szCs w:val="21"/>
          <w:highlight w:val="none"/>
        </w:rPr>
      </w:pPr>
      <w:r>
        <w:rPr>
          <w:rFonts w:ascii="Arial" w:hAnsi="Arial" w:cs="Arial"/>
          <w:color w:val="auto"/>
          <w:kern w:val="0"/>
          <w:sz w:val="20"/>
          <w:szCs w:val="21"/>
          <w:highlight w:val="none"/>
        </w:rPr>
        <w:t>▲</w:t>
      </w:r>
      <w:r>
        <w:rPr>
          <w:rFonts w:ascii="Arial" w:hAnsi="Arial" w:cs="Arial"/>
          <w:b/>
          <w:color w:val="auto"/>
          <w:kern w:val="0"/>
          <w:sz w:val="20"/>
          <w:szCs w:val="21"/>
          <w:highlight w:val="none"/>
        </w:rPr>
        <w:t>响应文件未按谈判文件的澄清、修改的内容编制，又不符合实质性要求的，其响应文件作无效处理。</w:t>
      </w:r>
    </w:p>
    <w:p w14:paraId="0E16FD2E">
      <w:pPr>
        <w:pStyle w:val="4"/>
        <w:spacing w:before="0" w:after="0" w:line="360" w:lineRule="auto"/>
        <w:ind w:firstLine="640" w:firstLineChars="200"/>
        <w:rPr>
          <w:rFonts w:ascii="Arial" w:hAnsi="Arial" w:cs="Arial"/>
          <w:b w:val="0"/>
          <w:bCs w:val="0"/>
          <w:color w:val="auto"/>
          <w:highlight w:val="none"/>
        </w:rPr>
      </w:pPr>
      <w:bookmarkStart w:id="38" w:name="_Toc7557"/>
      <w:bookmarkStart w:id="39" w:name="_Toc19934"/>
      <w:r>
        <w:rPr>
          <w:rFonts w:ascii="Arial" w:hAnsi="Arial" w:cs="Arial"/>
          <w:b w:val="0"/>
          <w:bCs w:val="0"/>
          <w:color w:val="auto"/>
          <w:highlight w:val="none"/>
        </w:rPr>
        <w:t>三、响应文件的编制</w:t>
      </w:r>
      <w:bookmarkEnd w:id="38"/>
      <w:bookmarkEnd w:id="39"/>
    </w:p>
    <w:p w14:paraId="6E7CD6C0">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11.响应文件的编制原则</w:t>
      </w:r>
    </w:p>
    <w:p w14:paraId="3E69ADE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供应商必须按照谈判文件的要求编制响应文件，并对其提交的响应文件的真实性、合法性承担法律责任。响应文件必须对谈判文件作出实质性响应。</w:t>
      </w:r>
    </w:p>
    <w:p w14:paraId="31CDF727">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12.响应文件的组成</w:t>
      </w:r>
    </w:p>
    <w:p w14:paraId="1F18846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12.1响应文件由资格证明文件、报价文件、商务和技术文件三部分组成。</w:t>
      </w:r>
    </w:p>
    <w:p w14:paraId="2E5C8814">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12.1.1资格证明文件：详见须知前附表</w:t>
      </w:r>
    </w:p>
    <w:p w14:paraId="397D1E88">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12.1.2商务技术文件：详见须知前附表</w:t>
      </w:r>
    </w:p>
    <w:p w14:paraId="73AB0306">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12.1.3报价文件：详见须知前附表</w:t>
      </w:r>
    </w:p>
    <w:p w14:paraId="174CD1FE">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12.2响应文件电子版：详见须知前附表</w:t>
      </w:r>
    </w:p>
    <w:p w14:paraId="01D43EA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13.计量单位</w:t>
      </w:r>
    </w:p>
    <w:p w14:paraId="6CAEA7B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谈判文件已有明确规定的，使用谈判文件规定的计量单位；谈判文件没有规定的，应采用中华人民共和国法定计量单位，货币种类为人民币，否则视同未响应。</w:t>
      </w:r>
    </w:p>
    <w:p w14:paraId="4DE5D69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14.竞标的风险</w:t>
      </w:r>
    </w:p>
    <w:p w14:paraId="218BF88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供应商没有按照谈判文件要求提供全部资料，或者供应商没有对谈判文件在各方面作出实质性响应可能导致其响应无效，是供应商应当考虑的风险。</w:t>
      </w:r>
    </w:p>
    <w:p w14:paraId="56A66D0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15.响应报价要求和构成</w:t>
      </w:r>
    </w:p>
    <w:p w14:paraId="5EA232CD">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15.1响应报价应按“第五章 响应文件格式”中“响应报价表”格式填写。</w:t>
      </w:r>
    </w:p>
    <w:p w14:paraId="05F05191">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15.2响应报价的价格构成见“供应商须知前附表”。</w:t>
      </w:r>
    </w:p>
    <w:p w14:paraId="4DB5DB6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15.3响应报价要求</w:t>
      </w:r>
    </w:p>
    <w:p w14:paraId="45D6C63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15.3.1供应商的响应报价应符合以下要求，否则响应文件按无效响应处理：</w:t>
      </w:r>
    </w:p>
    <w:p w14:paraId="37C81958">
      <w:pPr>
        <w:spacing w:line="360" w:lineRule="auto"/>
        <w:ind w:left="420" w:leftChars="200"/>
        <w:rPr>
          <w:rFonts w:ascii="Arial" w:hAnsi="Arial" w:cs="Arial"/>
          <w:color w:val="auto"/>
          <w:szCs w:val="21"/>
          <w:highlight w:val="none"/>
        </w:rPr>
      </w:pPr>
      <w:r>
        <w:rPr>
          <w:rFonts w:ascii="Arial" w:hAnsi="Arial" w:cs="Arial"/>
          <w:color w:val="auto"/>
          <w:szCs w:val="21"/>
          <w:highlight w:val="none"/>
        </w:rPr>
        <w:t>（1）供应商必须就“采购需求”中所竞标的每个分标的全部内容分别作完整唯一总价报价，不得存在漏项报价；</w:t>
      </w:r>
    </w:p>
    <w:p w14:paraId="6755329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（2）供应商必须就所竞标的分标的单项内容作唯一报价。</w:t>
      </w:r>
    </w:p>
    <w:p w14:paraId="7AD9069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15.3.2响应报价（包含首次报价、最后报价）超过所竞标分标规定的采购预算金额或者最高限价的，其响应文件将作无效处理。</w:t>
      </w:r>
    </w:p>
    <w:p w14:paraId="10F95EB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15.3.3响应报价（包含首次报价、最后报价）超过分项采购预算金额或者最高限价的，其响应文件将作无效处理。</w:t>
      </w:r>
    </w:p>
    <w:p w14:paraId="6A316E9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16.竞标有效期</w:t>
      </w:r>
    </w:p>
    <w:p w14:paraId="614635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07D234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16.2 竞标有效期应由供应商按“供应商须知前附表”规定的期限作出响应。</w:t>
      </w:r>
    </w:p>
    <w:p w14:paraId="69C3200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16.3供应商的响应文件在竞标有效期内均保持有效。</w:t>
      </w:r>
    </w:p>
    <w:p w14:paraId="2375484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17.谈判保证金</w:t>
      </w:r>
    </w:p>
    <w:p w14:paraId="6448671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7E5A167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18.响应文件编制的要求</w:t>
      </w:r>
    </w:p>
    <w:p w14:paraId="7A9BD86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Arial" w:hAnsi="Arial" w:cs="Arial"/>
          <w:color w:val="auto"/>
          <w:highlight w:val="none"/>
        </w:rPr>
        <w:t>由此引发的</w:t>
      </w:r>
      <w:r>
        <w:rPr>
          <w:rFonts w:ascii="Arial" w:hAnsi="Arial" w:cs="Arial"/>
          <w:color w:val="auto"/>
          <w:szCs w:val="21"/>
          <w:highlight w:val="none"/>
        </w:rPr>
        <w:t>后果由供应商承担。</w:t>
      </w:r>
    </w:p>
    <w:p w14:paraId="20DB8F6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18.2响应文件应按资格证明、报价分别编制，商务技术文件合并编制，本谈判只接收电子版响应文件，要求见本章“12.2响应文件电子版要求”。</w:t>
      </w:r>
    </w:p>
    <w:p w14:paraId="7ADE599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18.3响应文件须由供应商在</w:t>
      </w:r>
      <w:r>
        <w:rPr>
          <w:rFonts w:ascii="Arial" w:hAnsi="Arial" w:cs="Arial"/>
          <w:color w:val="auto"/>
          <w:kern w:val="0"/>
          <w:szCs w:val="21"/>
          <w:highlight w:val="none"/>
          <w:lang w:val="zh-CN"/>
        </w:rPr>
        <w:t>“</w:t>
      </w:r>
      <w:r>
        <w:rPr>
          <w:rFonts w:ascii="Arial" w:hAnsi="Arial" w:cs="Arial"/>
          <w:color w:val="auto"/>
          <w:szCs w:val="21"/>
          <w:highlight w:val="none"/>
        </w:rPr>
        <w:t>第五章 响应文件格式</w:t>
      </w:r>
      <w:r>
        <w:rPr>
          <w:rFonts w:ascii="Arial" w:hAnsi="Arial" w:cs="Arial"/>
          <w:color w:val="auto"/>
          <w:kern w:val="0"/>
          <w:szCs w:val="21"/>
          <w:highlight w:val="none"/>
          <w:lang w:val="zh-CN"/>
        </w:rPr>
        <w:t>”</w:t>
      </w:r>
      <w:r>
        <w:rPr>
          <w:rFonts w:ascii="Arial" w:hAnsi="Arial" w:cs="Arial"/>
          <w:color w:val="auto"/>
          <w:szCs w:val="21"/>
          <w:highlight w:val="none"/>
        </w:rPr>
        <w:t>规定位置进行签署、盖章，否则其响应文件按无效响应处理。骑缝盖公章不视为在规定位置盖章。</w:t>
      </w:r>
    </w:p>
    <w:p w14:paraId="5F65302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18.4响应文件中标注的供应商名称应与营业执照（事业单位法人证书、执业许可证、自然人身份证）及电子公章一致，否则其响应文件按无效响应处理。</w:t>
      </w:r>
    </w:p>
    <w:p w14:paraId="62F43AE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18.5响应文件应避免涂改、行间插字或者删除，否则其响应文件按无效响应处理。</w:t>
      </w:r>
    </w:p>
    <w:p w14:paraId="456E472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19.响应文件的密封和标记</w:t>
      </w:r>
    </w:p>
    <w:p w14:paraId="1873E736">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75AD8FE2">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19.2使用“广西政府采购云平台电子交易客户端”需要提前申领CA数字证书，申领流程见该项目采购公告附件。</w:t>
      </w:r>
    </w:p>
    <w:p w14:paraId="79C8EF02">
      <w:pPr>
        <w:pStyle w:val="16"/>
        <w:spacing w:line="360" w:lineRule="auto"/>
        <w:ind w:firstLine="420" w:firstLineChars="200"/>
        <w:rPr>
          <w:rFonts w:ascii="Arial" w:hAnsi="Arial" w:cs="Arial"/>
          <w:color w:val="auto"/>
          <w:sz w:val="21"/>
          <w:highlight w:val="none"/>
        </w:rPr>
      </w:pPr>
      <w:r>
        <w:rPr>
          <w:rFonts w:ascii="Arial" w:hAnsi="Arial" w:cs="Arial"/>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FDCBD88">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20.响应文件的提交</w:t>
      </w:r>
    </w:p>
    <w:p w14:paraId="16E308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20.1供应商必须在“供应商须知前附表”规定的时间和地点提交响应文件。</w:t>
      </w:r>
    </w:p>
    <w:p w14:paraId="524FD4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20.2 在响应文件提交截止时间以后，不能补充、修改响应文件。</w:t>
      </w:r>
    </w:p>
    <w:p w14:paraId="2DA986F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20.3 在提交“最后报价”后，供应商不能退出谈判。</w:t>
      </w:r>
    </w:p>
    <w:p w14:paraId="053CCE1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A05226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20.5 采购机构不可视情况延长提交响应文件的截止时间。</w:t>
      </w:r>
    </w:p>
    <w:p w14:paraId="1F51D5A2">
      <w:pPr>
        <w:spacing w:line="360" w:lineRule="auto"/>
        <w:ind w:firstLine="420" w:firstLineChars="200"/>
        <w:rPr>
          <w:rFonts w:ascii="Arial" w:hAnsi="Arial" w:cs="Arial"/>
          <w:color w:val="auto"/>
          <w:sz w:val="24"/>
          <w:highlight w:val="none"/>
        </w:rPr>
      </w:pPr>
      <w:r>
        <w:rPr>
          <w:rFonts w:ascii="Arial" w:hAnsi="Arial" w:cs="Arial"/>
          <w:color w:val="auto"/>
          <w:szCs w:val="21"/>
          <w:highlight w:val="none"/>
        </w:rPr>
        <w:t>20.6备份响应文件。</w:t>
      </w:r>
      <w:r>
        <w:rPr>
          <w:rFonts w:hint="eastAsia" w:ascii="Arial" w:hAnsi="Arial" w:cs="Arial"/>
          <w:color w:val="auto"/>
          <w:szCs w:val="21"/>
          <w:highlight w:val="none"/>
          <w:lang w:eastAsia="zh-CN"/>
        </w:rPr>
        <w:t>详见</w:t>
      </w:r>
      <w:r>
        <w:rPr>
          <w:rFonts w:ascii="Arial" w:hAnsi="Arial" w:cs="Arial"/>
          <w:bCs/>
          <w:color w:val="auto"/>
          <w:szCs w:val="21"/>
          <w:highlight w:val="none"/>
        </w:rPr>
        <w:t>“供应商须知前附表”。</w:t>
      </w:r>
    </w:p>
    <w:p w14:paraId="0F82EBD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21.首次响应文件的补充、修改与撤回</w:t>
      </w:r>
    </w:p>
    <w:p w14:paraId="2C29BDAB">
      <w:pPr>
        <w:pStyle w:val="62"/>
        <w:spacing w:before="0"/>
        <w:ind w:firstLine="420"/>
        <w:rPr>
          <w:rFonts w:ascii="Arial" w:hAnsi="Arial" w:cs="Arial"/>
          <w:color w:val="auto"/>
          <w:sz w:val="21"/>
          <w:szCs w:val="21"/>
          <w:highlight w:val="none"/>
        </w:rPr>
      </w:pPr>
      <w:r>
        <w:rPr>
          <w:rFonts w:ascii="Arial" w:hAnsi="Arial" w:cs="Arial"/>
          <w:color w:val="auto"/>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1E2080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22. 首次响应文件的退回</w:t>
      </w:r>
    </w:p>
    <w:p w14:paraId="2DEFBAF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4EF27A1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23. 截止时间后的撤回</w:t>
      </w:r>
    </w:p>
    <w:p w14:paraId="2A079C63">
      <w:pPr>
        <w:spacing w:line="360" w:lineRule="auto"/>
        <w:ind w:firstLine="420" w:firstLineChars="200"/>
        <w:rPr>
          <w:rFonts w:ascii="Arial" w:hAnsi="Arial" w:cs="Arial"/>
          <w:color w:val="auto"/>
          <w:szCs w:val="21"/>
          <w:highlight w:val="none"/>
        </w:rPr>
      </w:pPr>
      <w:bookmarkStart w:id="40" w:name="_Toc31372"/>
      <w:r>
        <w:rPr>
          <w:rFonts w:ascii="Arial" w:hAnsi="Arial" w:cs="Arial"/>
          <w:color w:val="auto"/>
          <w:highlight w:val="none"/>
        </w:rPr>
        <w:t>在投标截止时间后，采购人和采购代理机构对已提交的响应文件概不退回。</w:t>
      </w:r>
    </w:p>
    <w:p w14:paraId="760C1349">
      <w:pPr>
        <w:pStyle w:val="4"/>
        <w:spacing w:before="0" w:after="0" w:line="360" w:lineRule="auto"/>
        <w:ind w:firstLine="640" w:firstLineChars="200"/>
        <w:rPr>
          <w:rFonts w:ascii="Arial" w:hAnsi="Arial" w:cs="Arial"/>
          <w:b w:val="0"/>
          <w:bCs w:val="0"/>
          <w:color w:val="auto"/>
          <w:highlight w:val="none"/>
        </w:rPr>
      </w:pPr>
      <w:bookmarkStart w:id="41" w:name="_Toc27553"/>
      <w:r>
        <w:rPr>
          <w:rFonts w:ascii="Arial" w:hAnsi="Arial" w:cs="Arial"/>
          <w:b w:val="0"/>
          <w:bCs w:val="0"/>
          <w:color w:val="auto"/>
          <w:highlight w:val="none"/>
        </w:rPr>
        <w:t>四、评审及谈判</w:t>
      </w:r>
      <w:bookmarkEnd w:id="40"/>
      <w:bookmarkEnd w:id="41"/>
    </w:p>
    <w:p w14:paraId="21687AB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24.谈判小组成立</w:t>
      </w:r>
    </w:p>
    <w:p w14:paraId="35E1B1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30AE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24.2评审专家应当从政府采购评审专家库内相关专业的专家名单中随机抽取。技术复杂、专业性强的竞争性谈判采购项目，评审专家中应当包含1名法律专家。</w:t>
      </w:r>
    </w:p>
    <w:p w14:paraId="158DD5C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25.首次响应文件的开启</w:t>
      </w:r>
    </w:p>
    <w:p w14:paraId="5230F84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25.1首次响应文件由谈判小组或者采购代理机构在“供应商须知前附表”规定的时间开启。</w:t>
      </w:r>
    </w:p>
    <w:p w14:paraId="656F951F">
      <w:pPr>
        <w:pStyle w:val="16"/>
        <w:spacing w:line="360" w:lineRule="auto"/>
        <w:ind w:firstLine="420" w:firstLineChars="200"/>
        <w:rPr>
          <w:rFonts w:ascii="Arial" w:hAnsi="Arial" w:cs="Arial"/>
          <w:bCs/>
          <w:color w:val="auto"/>
          <w:sz w:val="21"/>
          <w:highlight w:val="none"/>
        </w:rPr>
      </w:pPr>
      <w:r>
        <w:rPr>
          <w:rFonts w:ascii="Arial" w:hAnsi="Arial" w:cs="Arial"/>
          <w:color w:val="auto"/>
          <w:sz w:val="21"/>
          <w:highlight w:val="none"/>
        </w:rPr>
        <w:t xml:space="preserve">25.2 </w:t>
      </w:r>
      <w:r>
        <w:rPr>
          <w:rFonts w:ascii="Arial" w:hAnsi="Arial" w:cs="Arial"/>
          <w:bCs/>
          <w:color w:val="auto"/>
          <w:sz w:val="21"/>
          <w:highlight w:val="none"/>
        </w:rPr>
        <w:t>响应文件解密</w:t>
      </w:r>
    </w:p>
    <w:p w14:paraId="6B440504">
      <w:pPr>
        <w:pStyle w:val="16"/>
        <w:snapToGrid w:val="0"/>
        <w:spacing w:line="440" w:lineRule="exact"/>
        <w:ind w:firstLine="420" w:firstLineChars="200"/>
        <w:rPr>
          <w:rFonts w:ascii="Arial" w:hAnsi="Arial" w:cs="Arial"/>
          <w:color w:val="auto"/>
          <w:sz w:val="21"/>
          <w:highlight w:val="none"/>
        </w:rPr>
      </w:pPr>
      <w:r>
        <w:rPr>
          <w:rFonts w:ascii="Arial" w:hAnsi="Arial" w:cs="Arial"/>
          <w:bCs/>
          <w:color w:val="auto"/>
          <w:sz w:val="21"/>
          <w:highlight w:val="none"/>
        </w:rPr>
        <w:t>采购代理机构将在“供应商须知前附表”规定的时</w:t>
      </w:r>
      <w:r>
        <w:rPr>
          <w:rFonts w:ascii="Arial" w:hAnsi="Arial" w:cs="Arial"/>
          <w:color w:val="auto"/>
          <w:sz w:val="21"/>
          <w:highlight w:val="none"/>
        </w:rPr>
        <w:t>间通过电子交易平台组织响应文件开启，采购机构依托电子交易平台发起开始解密指令，供应商的法定代表人或其委托代理人</w:t>
      </w:r>
      <w:r>
        <w:rPr>
          <w:rFonts w:ascii="Arial" w:hAnsi="Arial" w:cs="Arial"/>
          <w:b/>
          <w:color w:val="auto"/>
          <w:sz w:val="21"/>
          <w:highlight w:val="none"/>
        </w:rPr>
        <w:t>须携带加密时所用的CA锁按平台提示和采购文件的规定登录到“</w:t>
      </w:r>
      <w:r>
        <w:rPr>
          <w:rFonts w:ascii="Arial" w:hAnsi="Arial" w:cs="Arial"/>
          <w:color w:val="auto"/>
          <w:highlight w:val="none"/>
        </w:rPr>
        <w:t xml:space="preserve"> </w:t>
      </w:r>
      <w:r>
        <w:rPr>
          <w:rFonts w:ascii="Arial" w:hAnsi="Arial" w:cs="Arial"/>
          <w:b/>
          <w:color w:val="auto"/>
          <w:sz w:val="21"/>
          <w:highlight w:val="none"/>
        </w:rPr>
        <w:t>广西政府采购云平台”电子开标大厅签到并在发起解密指令之时起30分钟内完成对电子响应文件在线解密</w:t>
      </w:r>
      <w:r>
        <w:rPr>
          <w:rFonts w:ascii="Arial" w:hAnsi="Arial" w:cs="Arial"/>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ascii="Arial" w:hAnsi="Arial" w:cs="Arial"/>
          <w:b/>
          <w:color w:val="auto"/>
          <w:sz w:val="21"/>
          <w:highlight w:val="none"/>
        </w:rPr>
        <w:t>视为响应文件无效。</w:t>
      </w:r>
      <w:r>
        <w:rPr>
          <w:rFonts w:ascii="Arial" w:hAnsi="Arial" w:cs="Arial"/>
          <w:color w:val="auto"/>
          <w:sz w:val="21"/>
          <w:highlight w:val="none"/>
        </w:rPr>
        <w:t>（解密</w:t>
      </w:r>
      <w:r>
        <w:rPr>
          <w:rFonts w:ascii="Arial" w:hAnsi="Arial" w:cs="Arial"/>
          <w:bCs/>
          <w:color w:val="auto"/>
          <w:sz w:val="21"/>
          <w:highlight w:val="none"/>
        </w:rPr>
        <w:t>异常情况处理：详见本章</w:t>
      </w:r>
      <w:r>
        <w:rPr>
          <w:rFonts w:ascii="Arial" w:hAnsi="Arial" w:cs="Arial"/>
          <w:color w:val="auto"/>
          <w:sz w:val="21"/>
          <w:highlight w:val="none"/>
        </w:rPr>
        <w:t>26.3 电子交易活动的中止。）</w:t>
      </w:r>
    </w:p>
    <w:p w14:paraId="6E63E74F">
      <w:pPr>
        <w:pStyle w:val="16"/>
        <w:spacing w:line="360" w:lineRule="auto"/>
        <w:ind w:firstLine="420" w:firstLineChars="200"/>
        <w:rPr>
          <w:rFonts w:ascii="Arial" w:hAnsi="Arial" w:cs="Arial"/>
          <w:color w:val="auto"/>
          <w:sz w:val="21"/>
          <w:highlight w:val="none"/>
        </w:rPr>
      </w:pPr>
      <w:r>
        <w:rPr>
          <w:rFonts w:ascii="Arial" w:hAnsi="Arial" w:cs="Arial"/>
          <w:color w:val="auto"/>
          <w:sz w:val="21"/>
          <w:highlight w:val="none"/>
        </w:rPr>
        <w:t>如</w:t>
      </w:r>
      <w:r>
        <w:rPr>
          <w:rFonts w:ascii="Arial" w:hAnsi="Arial" w:cs="Arial"/>
          <w:bCs/>
          <w:color w:val="auto"/>
          <w:sz w:val="21"/>
          <w:highlight w:val="none"/>
        </w:rPr>
        <w:t>供应商成功解密响应文件，但未在“</w:t>
      </w:r>
      <w:r>
        <w:rPr>
          <w:rFonts w:ascii="Arial" w:hAnsi="Arial" w:cs="Arial"/>
          <w:color w:val="auto"/>
          <w:highlight w:val="none"/>
        </w:rPr>
        <w:t xml:space="preserve"> </w:t>
      </w:r>
      <w:r>
        <w:rPr>
          <w:rFonts w:ascii="Arial" w:hAnsi="Arial" w:cs="Arial"/>
          <w:bCs/>
          <w:color w:val="auto"/>
          <w:sz w:val="21"/>
          <w:highlight w:val="none"/>
        </w:rPr>
        <w:t>广西政府采购云平台”电子开标大厅参加谈判的，视同认可谈判过程和结果，</w:t>
      </w:r>
      <w:r>
        <w:rPr>
          <w:rFonts w:ascii="Arial" w:hAnsi="Arial" w:cs="Arial"/>
          <w:color w:val="auto"/>
          <w:sz w:val="21"/>
          <w:highlight w:val="none"/>
        </w:rPr>
        <w:t>由此产生的后果由供应商自行负责。 参与谈判的供应商不足3家的，不得谈判。</w:t>
      </w:r>
    </w:p>
    <w:p w14:paraId="182508BC">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26.评审程序、评审方法和成交标准</w:t>
      </w:r>
    </w:p>
    <w:p w14:paraId="0E6CB67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26.1谈判小组按照“第四章 评审程序、评审方法和成交标准”规定的方法、评审因素、标准和程序对响应文件进行评审。</w:t>
      </w:r>
    </w:p>
    <w:p w14:paraId="4C80F0C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26.2采购文件内容违反国家有关强制性规定的，谈判小组应当停止评审并向采购人或者采购代理机构说明情况，并在评审报告中书面体现。</w:t>
      </w:r>
    </w:p>
    <w:p w14:paraId="770A35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26.3 采购需求负偏离要求及谈判顺序详见 “供应商须知前附表”。</w:t>
      </w:r>
    </w:p>
    <w:p w14:paraId="0A1862DB">
      <w:pPr>
        <w:spacing w:line="360" w:lineRule="auto"/>
        <w:ind w:firstLine="420" w:firstLineChars="200"/>
        <w:rPr>
          <w:rFonts w:ascii="Arial" w:hAnsi="Arial" w:cs="Arial"/>
          <w:color w:val="auto"/>
          <w:highlight w:val="none"/>
        </w:rPr>
      </w:pPr>
      <w:r>
        <w:rPr>
          <w:rFonts w:ascii="Arial" w:hAnsi="Arial" w:cs="Arial"/>
          <w:color w:val="auto"/>
          <w:highlight w:val="none"/>
        </w:rPr>
        <w:t>26.4电子交易活动的中止。采购过程中出现以下情形，导致电子交易平台无法正常运行，或者无法保证电子交易的公平、公正和安全时，采购机构可中止电子交易活动：</w:t>
      </w:r>
    </w:p>
    <w:p w14:paraId="603C1919">
      <w:pPr>
        <w:spacing w:line="360" w:lineRule="auto"/>
        <w:ind w:firstLine="420" w:firstLineChars="200"/>
        <w:rPr>
          <w:rFonts w:ascii="Arial" w:hAnsi="Arial" w:cs="Arial"/>
          <w:color w:val="auto"/>
          <w:highlight w:val="none"/>
        </w:rPr>
      </w:pPr>
      <w:r>
        <w:rPr>
          <w:rFonts w:ascii="Arial" w:hAnsi="Arial" w:cs="Arial"/>
          <w:color w:val="auto"/>
          <w:highlight w:val="none"/>
        </w:rPr>
        <w:t xml:space="preserve">（1）电子交易平台发生故障而无法登录访问的； </w:t>
      </w:r>
    </w:p>
    <w:p w14:paraId="6326D41B">
      <w:pPr>
        <w:spacing w:line="360" w:lineRule="auto"/>
        <w:ind w:firstLine="420" w:firstLineChars="200"/>
        <w:rPr>
          <w:rFonts w:ascii="Arial" w:hAnsi="Arial" w:cs="Arial"/>
          <w:color w:val="auto"/>
          <w:highlight w:val="none"/>
        </w:rPr>
      </w:pPr>
      <w:r>
        <w:rPr>
          <w:rFonts w:ascii="Arial" w:hAnsi="Arial" w:cs="Arial"/>
          <w:color w:val="auto"/>
          <w:highlight w:val="none"/>
        </w:rPr>
        <w:t>（2）电子交易平台应用或数据库出现错误，不能进行正常操作的；</w:t>
      </w:r>
    </w:p>
    <w:p w14:paraId="1BC9912D">
      <w:pPr>
        <w:spacing w:line="360" w:lineRule="auto"/>
        <w:ind w:firstLine="420" w:firstLineChars="200"/>
        <w:rPr>
          <w:rFonts w:ascii="Arial" w:hAnsi="Arial" w:cs="Arial"/>
          <w:color w:val="auto"/>
          <w:highlight w:val="none"/>
        </w:rPr>
      </w:pPr>
      <w:r>
        <w:rPr>
          <w:rFonts w:ascii="Arial" w:hAnsi="Arial" w:cs="Arial"/>
          <w:color w:val="auto"/>
          <w:highlight w:val="none"/>
        </w:rPr>
        <w:t>（3）电子交易平台发现严重安全漏洞，有潜在泄密危险的；</w:t>
      </w:r>
    </w:p>
    <w:p w14:paraId="448BE187">
      <w:pPr>
        <w:spacing w:line="360" w:lineRule="auto"/>
        <w:ind w:firstLine="420" w:firstLineChars="200"/>
        <w:rPr>
          <w:rFonts w:ascii="Arial" w:hAnsi="Arial" w:cs="Arial"/>
          <w:color w:val="auto"/>
          <w:highlight w:val="none"/>
        </w:rPr>
      </w:pPr>
      <w:r>
        <w:rPr>
          <w:rFonts w:ascii="Arial" w:hAnsi="Arial" w:cs="Arial"/>
          <w:color w:val="auto"/>
          <w:highlight w:val="none"/>
        </w:rPr>
        <w:t xml:space="preserve">（4）病毒发作导致不能进行正常操作的； </w:t>
      </w:r>
    </w:p>
    <w:p w14:paraId="0F82CA91">
      <w:pPr>
        <w:spacing w:line="360" w:lineRule="auto"/>
        <w:ind w:firstLine="420" w:firstLineChars="200"/>
        <w:rPr>
          <w:rFonts w:ascii="Arial" w:hAnsi="Arial" w:cs="Arial"/>
          <w:color w:val="auto"/>
          <w:highlight w:val="none"/>
        </w:rPr>
      </w:pPr>
      <w:r>
        <w:rPr>
          <w:rFonts w:ascii="Arial" w:hAnsi="Arial" w:cs="Arial"/>
          <w:color w:val="auto"/>
          <w:highlight w:val="none"/>
        </w:rPr>
        <w:t>（4）其他无法保证电子交易的公平、公正和安全的情况。</w:t>
      </w:r>
    </w:p>
    <w:p w14:paraId="7C15B752">
      <w:pPr>
        <w:spacing w:line="360" w:lineRule="auto"/>
        <w:ind w:firstLine="420" w:firstLineChars="200"/>
        <w:rPr>
          <w:rFonts w:ascii="Arial" w:hAnsi="Arial" w:cs="Arial"/>
          <w:color w:val="auto"/>
          <w:highlight w:val="none"/>
        </w:rPr>
      </w:pPr>
      <w:r>
        <w:rPr>
          <w:rFonts w:ascii="Arial" w:hAnsi="Arial" w:cs="Arial"/>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108E227">
      <w:pPr>
        <w:pStyle w:val="4"/>
        <w:spacing w:before="0" w:after="0" w:line="360" w:lineRule="auto"/>
        <w:ind w:firstLine="640" w:firstLineChars="200"/>
        <w:rPr>
          <w:rFonts w:ascii="Arial" w:hAnsi="Arial" w:cs="Arial"/>
          <w:b w:val="0"/>
          <w:bCs w:val="0"/>
          <w:color w:val="auto"/>
          <w:highlight w:val="none"/>
        </w:rPr>
      </w:pPr>
      <w:bookmarkStart w:id="42" w:name="_Toc20102"/>
      <w:bookmarkStart w:id="43" w:name="_Toc13635"/>
      <w:r>
        <w:rPr>
          <w:rFonts w:ascii="Arial" w:hAnsi="Arial" w:cs="Arial"/>
          <w:b w:val="0"/>
          <w:bCs w:val="0"/>
          <w:color w:val="auto"/>
          <w:highlight w:val="none"/>
        </w:rPr>
        <w:t>五、成交及合同</w:t>
      </w:r>
      <w:bookmarkEnd w:id="42"/>
      <w:bookmarkEnd w:id="43"/>
    </w:p>
    <w:p w14:paraId="777C1C82">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27.确定成交供应商及结果公告</w:t>
      </w:r>
    </w:p>
    <w:p w14:paraId="6373B9B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27.1确定成交供应商。</w:t>
      </w:r>
      <w:r>
        <w:rPr>
          <w:rFonts w:ascii="Arial" w:hAnsi="Arial" w:cs="Arial"/>
          <w:color w:val="auto"/>
          <w:kern w:val="0"/>
          <w:szCs w:val="21"/>
          <w:highlight w:val="none"/>
          <w:u w:val="single"/>
        </w:rPr>
        <w:t xml:space="preserve"> 由采购人直接委托评审专家确定</w:t>
      </w:r>
      <w:r>
        <w:rPr>
          <w:rFonts w:ascii="Arial" w:hAnsi="Arial" w:cs="Arial"/>
          <w:color w:val="auto"/>
          <w:szCs w:val="21"/>
          <w:highlight w:val="none"/>
          <w:u w:val="single"/>
        </w:rPr>
        <w:t>，评审报告提出的排序第一的供应商为成交供应商。</w:t>
      </w:r>
    </w:p>
    <w:p w14:paraId="1EBF69A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27.2成交通知及成交结果公告。</w:t>
      </w:r>
      <w:r>
        <w:rPr>
          <w:rFonts w:ascii="Arial" w:hAnsi="Arial" w:cs="Arial"/>
          <w:color w:val="auto"/>
          <w:kern w:val="0"/>
          <w:szCs w:val="21"/>
          <w:highlight w:val="none"/>
        </w:rPr>
        <w:t>成交</w:t>
      </w:r>
      <w:r>
        <w:rPr>
          <w:rFonts w:ascii="Arial" w:hAnsi="Arial" w:cs="Arial"/>
          <w:color w:val="auto"/>
          <w:szCs w:val="21"/>
          <w:highlight w:val="none"/>
        </w:rPr>
        <w:t>供应商确定后2个工作日内，在省级以上财政部门指定的媒体上公告成交结果（成交结果公告内容包括</w:t>
      </w:r>
      <w:r>
        <w:rPr>
          <w:rFonts w:ascii="Arial" w:hAnsi="Arial" w:cs="Arial"/>
          <w:b/>
          <w:color w:val="auto"/>
          <w:highlight w:val="none"/>
        </w:rPr>
        <w:t>项目编号、项目名称、供应商名称、地址、成交金额、货物名称、货物范围、货物要求、货物时间、货物标准、评审专家、代理货物收费标准及金额、公告期限、采购人及其委托的采购机构的名称、地址、联系方式</w:t>
      </w:r>
      <w:r>
        <w:rPr>
          <w:rFonts w:ascii="Arial" w:hAnsi="Arial" w:cs="Arial"/>
          <w:color w:val="auto"/>
          <w:szCs w:val="21"/>
          <w:highlight w:val="none"/>
        </w:rPr>
        <w:t>），同时向成交供应商发出成交通知书，成交通知书规定签订合同的时间不得超过</w:t>
      </w:r>
      <w:r>
        <w:rPr>
          <w:rFonts w:hint="eastAsia" w:ascii="Arial" w:hAnsi="Arial" w:cs="Arial"/>
          <w:color w:val="auto"/>
          <w:szCs w:val="21"/>
          <w:highlight w:val="none"/>
          <w:lang w:val="en-US" w:eastAsia="zh-CN"/>
        </w:rPr>
        <w:t>10个</w:t>
      </w:r>
      <w:r>
        <w:rPr>
          <w:rFonts w:hint="eastAsia" w:ascii="Arial" w:hAnsi="Arial" w:cs="Arial"/>
          <w:color w:val="auto"/>
          <w:szCs w:val="21"/>
          <w:highlight w:val="none"/>
        </w:rPr>
        <w:t>工作日</w:t>
      </w:r>
      <w:r>
        <w:rPr>
          <w:rFonts w:ascii="Arial" w:hAnsi="Arial" w:cs="Arial"/>
          <w:color w:val="auto"/>
          <w:szCs w:val="21"/>
          <w:highlight w:val="none"/>
        </w:rPr>
        <w:t>。</w:t>
      </w:r>
    </w:p>
    <w:p w14:paraId="111A3E1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35EDC07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AB7C51A">
      <w:pPr>
        <w:spacing w:line="360" w:lineRule="auto"/>
        <w:ind w:firstLine="420" w:firstLineChars="200"/>
        <w:rPr>
          <w:rFonts w:ascii="Arial" w:hAnsi="Arial" w:cs="Arial"/>
          <w:color w:val="auto"/>
          <w:szCs w:val="21"/>
          <w:highlight w:val="none"/>
        </w:rPr>
      </w:pPr>
      <w:r>
        <w:rPr>
          <w:rFonts w:ascii="Arial" w:hAnsi="Arial" w:cs="Arial"/>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1610559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28.履约保证金</w:t>
      </w:r>
    </w:p>
    <w:p w14:paraId="444962BB">
      <w:pPr>
        <w:spacing w:line="360" w:lineRule="auto"/>
        <w:ind w:firstLine="420" w:firstLineChars="200"/>
        <w:rPr>
          <w:rFonts w:ascii="Arial" w:hAnsi="Arial" w:cs="Arial"/>
          <w:b/>
          <w:bCs/>
          <w:color w:val="auto"/>
          <w:sz w:val="24"/>
          <w:highlight w:val="none"/>
        </w:rPr>
      </w:pPr>
      <w:r>
        <w:rPr>
          <w:rFonts w:ascii="Arial" w:hAnsi="Arial" w:cs="Arial"/>
          <w:color w:val="auto"/>
          <w:szCs w:val="21"/>
          <w:highlight w:val="none"/>
        </w:rPr>
        <w:t>详见 “供应商须知前附表”</w:t>
      </w:r>
    </w:p>
    <w:p w14:paraId="744F034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29.签订合同</w:t>
      </w:r>
    </w:p>
    <w:p w14:paraId="5A0D205A">
      <w:pPr>
        <w:pStyle w:val="62"/>
        <w:snapToGrid w:val="0"/>
        <w:spacing w:before="0"/>
        <w:ind w:firstLine="420"/>
        <w:rPr>
          <w:rFonts w:ascii="Arial" w:hAnsi="Arial" w:cs="Arial"/>
          <w:color w:val="auto"/>
          <w:sz w:val="21"/>
          <w:szCs w:val="21"/>
          <w:highlight w:val="none"/>
          <w:lang w:val="zh-CN"/>
        </w:rPr>
      </w:pPr>
      <w:r>
        <w:rPr>
          <w:rFonts w:ascii="Arial" w:hAnsi="Arial" w:cs="Arial"/>
          <w:color w:val="auto"/>
          <w:sz w:val="21"/>
          <w:szCs w:val="21"/>
          <w:highlight w:val="none"/>
        </w:rPr>
        <w:t>29.1采购人与成交供应商应当在成交通知书规定的时间内，按照谈判文件确定的合同文本以及采购标的、货物技术、采购金额、采购数量、技术和货物要求等事项签订政府采购合同。</w:t>
      </w:r>
      <w:r>
        <w:rPr>
          <w:rFonts w:ascii="Arial" w:hAnsi="Arial" w:cs="Arial"/>
          <w:color w:val="auto"/>
          <w:sz w:val="21"/>
          <w:szCs w:val="21"/>
          <w:highlight w:val="none"/>
          <w:lang w:val="zh-CN"/>
        </w:rPr>
        <w:t>如成交供应商为联合体的，由联合体成员各方法定代表人或其授权代表与采购人代表签订合同。</w:t>
      </w:r>
    </w:p>
    <w:p w14:paraId="456C0FF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4EB79B8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2A06FB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29.4如签订合同并生效后，供应商无故拒绝或延期，除按照合同条款处理外，列入不良行为记录，并给予通报。</w:t>
      </w:r>
    </w:p>
    <w:p w14:paraId="6818C119">
      <w:pPr>
        <w:pStyle w:val="62"/>
        <w:spacing w:before="0"/>
        <w:ind w:firstLine="420"/>
        <w:rPr>
          <w:rFonts w:ascii="Arial" w:hAnsi="Arial" w:cs="Arial"/>
          <w:color w:val="auto"/>
          <w:szCs w:val="21"/>
          <w:highlight w:val="none"/>
        </w:rPr>
      </w:pPr>
      <w:r>
        <w:rPr>
          <w:rFonts w:ascii="Arial" w:hAnsi="Arial" w:cs="Arial"/>
          <w:color w:val="auto"/>
          <w:sz w:val="21"/>
          <w:szCs w:val="21"/>
          <w:highlight w:val="none"/>
        </w:rPr>
        <w:t>29.5采购合同由采购人与成交供应商根据谈判文件、响应文件等内容通过政府采购电子交易平台在线签订，自动备案，在线签订须携带的材料见“</w:t>
      </w:r>
      <w:r>
        <w:rPr>
          <w:rFonts w:ascii="Arial" w:hAnsi="Arial" w:cs="Arial"/>
          <w:color w:val="auto"/>
          <w:highlight w:val="none"/>
        </w:rPr>
        <w:t xml:space="preserve"> </w:t>
      </w:r>
      <w:r>
        <w:rPr>
          <w:rFonts w:ascii="Arial" w:hAnsi="Arial" w:cs="Arial"/>
          <w:color w:val="auto"/>
          <w:sz w:val="21"/>
          <w:szCs w:val="21"/>
          <w:highlight w:val="none"/>
        </w:rPr>
        <w:t>供应商须知前附表”。</w:t>
      </w:r>
    </w:p>
    <w:p w14:paraId="6D2F16A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30.政府采购合同公告</w:t>
      </w:r>
    </w:p>
    <w:p w14:paraId="3CF12F7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49367C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31. 询问、质疑和投诉</w:t>
      </w:r>
    </w:p>
    <w:p w14:paraId="527BFFAA">
      <w:pPr>
        <w:spacing w:line="360" w:lineRule="auto"/>
        <w:ind w:firstLine="420" w:firstLineChars="200"/>
        <w:rPr>
          <w:rFonts w:ascii="Arial" w:hAnsi="Arial" w:cs="Arial"/>
          <w:color w:val="auto"/>
          <w:highlight w:val="none"/>
        </w:rPr>
      </w:pPr>
      <w:r>
        <w:rPr>
          <w:rFonts w:ascii="Arial" w:hAnsi="Arial" w:cs="Arial"/>
          <w:color w:val="auto"/>
          <w:highlight w:val="none"/>
        </w:rPr>
        <w:t>31.1供应商对政府采购活动事项有疑问的，可以向采购人、采购代理机构提出询问，采购人或者采购代理机构应当在3个工作日内对供应商依法提出的询问作出答复。</w:t>
      </w:r>
    </w:p>
    <w:p w14:paraId="39811B9F">
      <w:pPr>
        <w:spacing w:line="360" w:lineRule="auto"/>
        <w:ind w:firstLine="420" w:firstLineChars="200"/>
        <w:rPr>
          <w:rFonts w:ascii="Arial" w:hAnsi="Arial" w:cs="Arial"/>
          <w:color w:val="auto"/>
          <w:highlight w:val="none"/>
        </w:rPr>
      </w:pPr>
      <w:r>
        <w:rPr>
          <w:rFonts w:ascii="Arial" w:hAnsi="Arial" w:cs="Arial"/>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接收质疑函的方式、联系部门、联系电话和通讯地址等信息详见</w:t>
      </w:r>
      <w:r>
        <w:rPr>
          <w:rFonts w:ascii="Arial" w:hAnsi="Arial" w:cs="Arial"/>
          <w:color w:val="auto"/>
          <w:szCs w:val="21"/>
          <w:highlight w:val="none"/>
        </w:rPr>
        <w:t>“供应商须知前附表”</w:t>
      </w:r>
      <w:r>
        <w:rPr>
          <w:rFonts w:ascii="Arial" w:hAnsi="Arial" w:cs="Arial"/>
          <w:color w:val="auto"/>
          <w:highlight w:val="none"/>
        </w:rPr>
        <w:t>。具体质疑起算时间如下：</w:t>
      </w:r>
    </w:p>
    <w:p w14:paraId="6D59CA22">
      <w:pPr>
        <w:spacing w:line="360" w:lineRule="auto"/>
        <w:ind w:firstLine="420" w:firstLineChars="200"/>
        <w:rPr>
          <w:rFonts w:ascii="Arial" w:hAnsi="Arial" w:cs="Arial"/>
          <w:color w:val="auto"/>
          <w:highlight w:val="none"/>
        </w:rPr>
      </w:pPr>
      <w:r>
        <w:rPr>
          <w:rFonts w:ascii="Arial" w:hAnsi="Arial" w:cs="Arial"/>
          <w:color w:val="auto"/>
          <w:highlight w:val="none"/>
        </w:rPr>
        <w:t>（1）对可以质疑的谈判文件提出质疑的，为收到谈判文件之日或者竞争性谈判公告期限届满之日；</w:t>
      </w:r>
    </w:p>
    <w:p w14:paraId="3ED400A4">
      <w:pPr>
        <w:spacing w:line="360" w:lineRule="auto"/>
        <w:ind w:firstLine="420" w:firstLineChars="200"/>
        <w:rPr>
          <w:rFonts w:ascii="Arial" w:hAnsi="Arial" w:cs="Arial"/>
          <w:color w:val="auto"/>
          <w:highlight w:val="none"/>
        </w:rPr>
      </w:pPr>
      <w:r>
        <w:rPr>
          <w:rFonts w:ascii="Arial" w:hAnsi="Arial" w:cs="Arial"/>
          <w:color w:val="auto"/>
          <w:highlight w:val="none"/>
        </w:rPr>
        <w:t>（2）对采购过程提出质疑的，为各采购程序环节结束之日；</w:t>
      </w:r>
    </w:p>
    <w:p w14:paraId="44DEB2F1">
      <w:pPr>
        <w:spacing w:line="360" w:lineRule="auto"/>
        <w:ind w:firstLine="420" w:firstLineChars="200"/>
        <w:rPr>
          <w:rFonts w:ascii="Arial" w:hAnsi="Arial" w:cs="Arial"/>
          <w:color w:val="auto"/>
          <w:highlight w:val="none"/>
        </w:rPr>
      </w:pPr>
      <w:r>
        <w:rPr>
          <w:rFonts w:ascii="Arial" w:hAnsi="Arial" w:cs="Arial"/>
          <w:color w:val="auto"/>
          <w:highlight w:val="none"/>
        </w:rPr>
        <w:t>（3）对成交结果提出质疑的，为成交结果公告期限届满之日。</w:t>
      </w:r>
    </w:p>
    <w:p w14:paraId="30D5E33E">
      <w:pPr>
        <w:spacing w:line="360" w:lineRule="auto"/>
        <w:ind w:firstLine="420" w:firstLineChars="200"/>
        <w:rPr>
          <w:rFonts w:ascii="Arial" w:hAnsi="Arial" w:cs="Arial"/>
          <w:color w:val="auto"/>
          <w:highlight w:val="none"/>
        </w:rPr>
      </w:pPr>
      <w:r>
        <w:rPr>
          <w:rFonts w:ascii="Arial" w:hAnsi="Arial" w:cs="Arial"/>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CC14C67">
      <w:pPr>
        <w:spacing w:line="360" w:lineRule="auto"/>
        <w:ind w:firstLine="420" w:firstLineChars="200"/>
        <w:rPr>
          <w:rFonts w:ascii="Arial" w:hAnsi="Arial" w:cs="Arial"/>
          <w:color w:val="auto"/>
          <w:highlight w:val="none"/>
        </w:rPr>
      </w:pPr>
      <w:r>
        <w:rPr>
          <w:rFonts w:ascii="Arial" w:hAnsi="Arial" w:cs="Arial"/>
          <w:color w:val="auto"/>
          <w:highlight w:val="none"/>
        </w:rPr>
        <w:t>31.4 供应商提出质疑应当提交质疑函和必要的证明材料，针对同一采购程序环节的质疑必须在法定质疑期内一次性提出。质疑函应当包括下列内容</w:t>
      </w:r>
      <w:r>
        <w:rPr>
          <w:rFonts w:ascii="Arial" w:hAnsi="Arial" w:cs="Arial"/>
          <w:bCs/>
          <w:color w:val="auto"/>
          <w:highlight w:val="none"/>
        </w:rPr>
        <w:t>（质疑函格式后附）</w:t>
      </w:r>
      <w:r>
        <w:rPr>
          <w:rFonts w:ascii="Arial" w:hAnsi="Arial" w:cs="Arial"/>
          <w:color w:val="auto"/>
          <w:highlight w:val="none"/>
        </w:rPr>
        <w:t>：</w:t>
      </w:r>
    </w:p>
    <w:p w14:paraId="3496B08E">
      <w:pPr>
        <w:spacing w:line="360" w:lineRule="auto"/>
        <w:ind w:firstLine="420" w:firstLineChars="200"/>
        <w:rPr>
          <w:rFonts w:ascii="Arial" w:hAnsi="Arial" w:cs="Arial"/>
          <w:color w:val="auto"/>
          <w:highlight w:val="none"/>
        </w:rPr>
      </w:pPr>
      <w:r>
        <w:rPr>
          <w:rFonts w:ascii="Arial" w:hAnsi="Arial" w:cs="Arial"/>
          <w:color w:val="auto"/>
          <w:highlight w:val="none"/>
        </w:rPr>
        <w:t>（1）供应商的姓名或者名称、地址、邮编、联系人及联系电话；</w:t>
      </w:r>
    </w:p>
    <w:p w14:paraId="1D10ED74">
      <w:pPr>
        <w:spacing w:line="360" w:lineRule="auto"/>
        <w:ind w:firstLine="420" w:firstLineChars="200"/>
        <w:rPr>
          <w:rFonts w:ascii="Arial" w:hAnsi="Arial" w:cs="Arial"/>
          <w:color w:val="auto"/>
          <w:highlight w:val="none"/>
        </w:rPr>
      </w:pPr>
      <w:r>
        <w:rPr>
          <w:rFonts w:ascii="Arial" w:hAnsi="Arial" w:cs="Arial"/>
          <w:color w:val="auto"/>
          <w:highlight w:val="none"/>
        </w:rPr>
        <w:t>（2）质疑项目的名称、编号；</w:t>
      </w:r>
    </w:p>
    <w:p w14:paraId="4DE14F8A">
      <w:pPr>
        <w:spacing w:line="360" w:lineRule="auto"/>
        <w:ind w:firstLine="420" w:firstLineChars="200"/>
        <w:rPr>
          <w:rFonts w:ascii="Arial" w:hAnsi="Arial" w:cs="Arial"/>
          <w:color w:val="auto"/>
          <w:highlight w:val="none"/>
        </w:rPr>
      </w:pPr>
      <w:r>
        <w:rPr>
          <w:rFonts w:ascii="Arial" w:hAnsi="Arial" w:cs="Arial"/>
          <w:color w:val="auto"/>
          <w:highlight w:val="none"/>
        </w:rPr>
        <w:t>（3）具体、明确的质疑事项和与质疑事项相关的请求；</w:t>
      </w:r>
    </w:p>
    <w:p w14:paraId="6B9FDAD3">
      <w:pPr>
        <w:spacing w:line="360" w:lineRule="auto"/>
        <w:ind w:firstLine="420" w:firstLineChars="200"/>
        <w:rPr>
          <w:rFonts w:ascii="Arial" w:hAnsi="Arial" w:cs="Arial"/>
          <w:color w:val="auto"/>
          <w:highlight w:val="none"/>
        </w:rPr>
      </w:pPr>
      <w:r>
        <w:rPr>
          <w:rFonts w:ascii="Arial" w:hAnsi="Arial" w:cs="Arial"/>
          <w:color w:val="auto"/>
          <w:highlight w:val="none"/>
        </w:rPr>
        <w:t>（4）事实依据；</w:t>
      </w:r>
    </w:p>
    <w:p w14:paraId="1CC6D960">
      <w:pPr>
        <w:spacing w:line="360" w:lineRule="auto"/>
        <w:ind w:firstLine="420" w:firstLineChars="200"/>
        <w:rPr>
          <w:rFonts w:ascii="Arial" w:hAnsi="Arial" w:cs="Arial"/>
          <w:color w:val="auto"/>
          <w:highlight w:val="none"/>
        </w:rPr>
      </w:pPr>
      <w:r>
        <w:rPr>
          <w:rFonts w:ascii="Arial" w:hAnsi="Arial" w:cs="Arial"/>
          <w:color w:val="auto"/>
          <w:highlight w:val="none"/>
        </w:rPr>
        <w:t>（5）必要的法律依据；</w:t>
      </w:r>
    </w:p>
    <w:p w14:paraId="756C472B">
      <w:pPr>
        <w:spacing w:line="360" w:lineRule="auto"/>
        <w:ind w:firstLine="420" w:firstLineChars="200"/>
        <w:rPr>
          <w:rFonts w:ascii="Arial" w:hAnsi="Arial" w:cs="Arial"/>
          <w:color w:val="auto"/>
          <w:highlight w:val="none"/>
        </w:rPr>
      </w:pPr>
      <w:r>
        <w:rPr>
          <w:rFonts w:ascii="Arial" w:hAnsi="Arial" w:cs="Arial"/>
          <w:color w:val="auto"/>
          <w:highlight w:val="none"/>
        </w:rPr>
        <w:t>（6）提出质疑的日期。</w:t>
      </w:r>
    </w:p>
    <w:p w14:paraId="66C8B675">
      <w:pPr>
        <w:spacing w:line="360" w:lineRule="auto"/>
        <w:ind w:firstLine="420" w:firstLineChars="200"/>
        <w:rPr>
          <w:rFonts w:ascii="Arial" w:hAnsi="Arial" w:cs="Arial"/>
          <w:color w:val="auto"/>
          <w:highlight w:val="none"/>
        </w:rPr>
      </w:pPr>
      <w:r>
        <w:rPr>
          <w:rFonts w:ascii="Arial" w:hAnsi="Arial" w:cs="Arial"/>
          <w:color w:val="auto"/>
          <w:highlight w:val="none"/>
        </w:rPr>
        <w:t>供应商为自然人的，应当由本人签字；供应商为法人或者其他组织的，应当由法定代表人、主要负责人，或者其委托代理人签字或者盖章，并加盖公章。</w:t>
      </w:r>
    </w:p>
    <w:p w14:paraId="4B02B10C">
      <w:pPr>
        <w:spacing w:line="360" w:lineRule="auto"/>
        <w:ind w:firstLine="420" w:firstLineChars="200"/>
        <w:rPr>
          <w:rFonts w:ascii="Arial" w:hAnsi="Arial" w:cs="Arial"/>
          <w:color w:val="auto"/>
          <w:highlight w:val="none"/>
        </w:rPr>
      </w:pPr>
      <w:r>
        <w:rPr>
          <w:rFonts w:ascii="Arial" w:hAnsi="Arial" w:cs="Arial"/>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770AAA8">
      <w:pPr>
        <w:spacing w:line="360" w:lineRule="auto"/>
        <w:ind w:firstLine="420" w:firstLineChars="200"/>
        <w:rPr>
          <w:rFonts w:ascii="Arial" w:hAnsi="Arial" w:cs="Arial"/>
          <w:color w:val="auto"/>
          <w:highlight w:val="none"/>
        </w:rPr>
      </w:pPr>
      <w:r>
        <w:rPr>
          <w:rFonts w:ascii="Arial" w:hAnsi="Arial" w:cs="Arial"/>
          <w:color w:val="auto"/>
          <w:highlight w:val="none"/>
        </w:rPr>
        <w:t>（一）对采购文件提出的质疑，依法通过澄清或者修改可以继续开展采购活动的，澄清或者修改采购文件后继续开展采购活动；否则应当修改采购文件后重新开展采购活动。</w:t>
      </w:r>
    </w:p>
    <w:p w14:paraId="2CB3FF44">
      <w:pPr>
        <w:spacing w:line="360" w:lineRule="auto"/>
        <w:ind w:firstLine="420" w:firstLineChars="200"/>
        <w:rPr>
          <w:rFonts w:ascii="Arial" w:hAnsi="Arial" w:cs="Arial"/>
          <w:color w:val="auto"/>
          <w:highlight w:val="none"/>
        </w:rPr>
      </w:pPr>
      <w:r>
        <w:rPr>
          <w:rFonts w:ascii="Arial" w:hAnsi="Arial" w:cs="Arial"/>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003C103">
      <w:pPr>
        <w:spacing w:line="360" w:lineRule="auto"/>
        <w:ind w:firstLine="420" w:firstLineChars="200"/>
        <w:rPr>
          <w:rFonts w:ascii="Arial" w:hAnsi="Arial" w:cs="Arial"/>
          <w:color w:val="auto"/>
          <w:highlight w:val="none"/>
        </w:rPr>
      </w:pPr>
      <w:r>
        <w:rPr>
          <w:rFonts w:ascii="Arial" w:hAnsi="Arial" w:cs="Arial"/>
          <w:color w:val="auto"/>
          <w:highlight w:val="none"/>
        </w:rPr>
        <w:t>质疑答复导致成交结果改变的，采购人或者采购代理机构应当将有关情况书面报告本级财政部门。</w:t>
      </w:r>
    </w:p>
    <w:p w14:paraId="0249C355">
      <w:pPr>
        <w:spacing w:line="360" w:lineRule="auto"/>
        <w:ind w:firstLine="420" w:firstLineChars="200"/>
        <w:rPr>
          <w:rFonts w:ascii="Arial" w:hAnsi="Arial" w:cs="Arial"/>
          <w:color w:val="auto"/>
          <w:highlight w:val="none"/>
        </w:rPr>
      </w:pPr>
      <w:r>
        <w:rPr>
          <w:rFonts w:ascii="Arial" w:hAnsi="Arial" w:cs="Arial"/>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5ECD1ED">
      <w:pPr>
        <w:pStyle w:val="4"/>
        <w:spacing w:before="0" w:after="0" w:line="360" w:lineRule="auto"/>
        <w:ind w:firstLine="643" w:firstLineChars="200"/>
        <w:rPr>
          <w:rFonts w:ascii="Arial" w:hAnsi="Arial" w:cs="Arial"/>
          <w:b w:val="0"/>
          <w:color w:val="auto"/>
          <w:highlight w:val="none"/>
        </w:rPr>
      </w:pPr>
      <w:bookmarkStart w:id="44" w:name="_Toc15658"/>
      <w:bookmarkStart w:id="45" w:name="_Toc21303"/>
      <w:r>
        <w:rPr>
          <w:rFonts w:ascii="Arial" w:hAnsi="Arial" w:cs="Arial"/>
          <w:color w:val="auto"/>
          <w:highlight w:val="none"/>
        </w:rPr>
        <w:t>六</w:t>
      </w:r>
      <w:r>
        <w:rPr>
          <w:rFonts w:ascii="Arial" w:hAnsi="Arial" w:cs="Arial"/>
          <w:b w:val="0"/>
          <w:color w:val="auto"/>
          <w:highlight w:val="none"/>
        </w:rPr>
        <w:t>、验收</w:t>
      </w:r>
      <w:bookmarkEnd w:id="44"/>
      <w:bookmarkEnd w:id="45"/>
    </w:p>
    <w:p w14:paraId="7AC3063A">
      <w:pPr>
        <w:tabs>
          <w:tab w:val="left" w:pos="0"/>
        </w:tabs>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32.验收</w:t>
      </w:r>
    </w:p>
    <w:p w14:paraId="48121087">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E139E8E">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32.2采购人可以邀请参加本项目的其他供应商或者第三方机构参与验收。参与验收的供应商或者第三方机构的意见作为验收书的参考资料一并存档。</w:t>
      </w:r>
    </w:p>
    <w:p w14:paraId="7B89AB5F">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DA6F3F9">
      <w:pPr>
        <w:tabs>
          <w:tab w:val="left" w:pos="0"/>
        </w:tabs>
        <w:spacing w:line="360" w:lineRule="auto"/>
        <w:ind w:firstLine="420" w:firstLineChars="200"/>
        <w:rPr>
          <w:rFonts w:ascii="Arial" w:hAnsi="Arial" w:cs="Arial"/>
          <w:color w:val="auto"/>
          <w:szCs w:val="21"/>
          <w:highlight w:val="none"/>
        </w:rPr>
      </w:pPr>
      <w:r>
        <w:rPr>
          <w:rFonts w:ascii="Arial" w:hAnsi="Arial" w:cs="Arial"/>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8C510A0">
      <w:pPr>
        <w:pStyle w:val="4"/>
        <w:spacing w:before="0" w:after="0" w:line="360" w:lineRule="auto"/>
        <w:ind w:firstLine="640" w:firstLineChars="200"/>
        <w:rPr>
          <w:rFonts w:ascii="Arial" w:hAnsi="Arial" w:cs="Arial"/>
          <w:b w:val="0"/>
          <w:bCs w:val="0"/>
          <w:color w:val="auto"/>
          <w:highlight w:val="none"/>
        </w:rPr>
      </w:pPr>
      <w:bookmarkStart w:id="46" w:name="_Toc22323"/>
      <w:bookmarkStart w:id="47" w:name="_Toc13573"/>
      <w:r>
        <w:rPr>
          <w:rFonts w:ascii="Arial" w:hAnsi="Arial" w:cs="Arial"/>
          <w:b w:val="0"/>
          <w:bCs w:val="0"/>
          <w:color w:val="auto"/>
          <w:highlight w:val="none"/>
        </w:rPr>
        <w:t>七、其他事项</w:t>
      </w:r>
      <w:bookmarkEnd w:id="46"/>
      <w:bookmarkEnd w:id="47"/>
    </w:p>
    <w:p w14:paraId="5BD595D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33.代理货物费</w:t>
      </w:r>
    </w:p>
    <w:p w14:paraId="7CCED026">
      <w:pPr>
        <w:tabs>
          <w:tab w:val="left" w:pos="2835"/>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代理货物收费标准及缴费账户详见“供应商须知前附表”，供应商为联合体的，可以由联合体中的一方或者多方共同交纳代理货物费。</w:t>
      </w:r>
    </w:p>
    <w:p w14:paraId="52618F40">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34.需要补充的其他内容</w:t>
      </w:r>
    </w:p>
    <w:p w14:paraId="01F5CAA4">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34.1本谈判文件解释规则详见“供应商须知前附表”。</w:t>
      </w:r>
    </w:p>
    <w:p w14:paraId="4B6661B8">
      <w:pPr>
        <w:spacing w:line="360" w:lineRule="auto"/>
        <w:ind w:firstLine="420" w:firstLineChars="200"/>
        <w:contextualSpacing/>
        <w:rPr>
          <w:rFonts w:ascii="Arial" w:hAnsi="Arial" w:cs="Arial"/>
          <w:color w:val="auto"/>
          <w:highlight w:val="none"/>
        </w:rPr>
      </w:pPr>
      <w:r>
        <w:rPr>
          <w:rFonts w:ascii="Arial" w:hAnsi="Arial" w:cs="Arial"/>
          <w:color w:val="auto"/>
          <w:kern w:val="0"/>
          <w:szCs w:val="21"/>
          <w:highlight w:val="none"/>
        </w:rPr>
        <w:t>34.2 其他事</w:t>
      </w:r>
      <w:r>
        <w:rPr>
          <w:rFonts w:ascii="Arial" w:hAnsi="Arial" w:cs="Arial"/>
          <w:color w:val="auto"/>
          <w:highlight w:val="none"/>
        </w:rPr>
        <w:t>项详见“供应商须知前附表”。</w:t>
      </w:r>
    </w:p>
    <w:p w14:paraId="5ADCAA78">
      <w:pPr>
        <w:pStyle w:val="16"/>
        <w:spacing w:line="360" w:lineRule="auto"/>
        <w:ind w:firstLine="400" w:firstLineChars="200"/>
        <w:contextualSpacing/>
        <w:rPr>
          <w:rFonts w:ascii="Arial" w:hAnsi="Arial" w:cs="Arial"/>
          <w:color w:val="auto"/>
          <w:sz w:val="21"/>
          <w:highlight w:val="none"/>
        </w:rPr>
      </w:pPr>
      <w:r>
        <w:rPr>
          <w:rFonts w:ascii="Arial" w:hAnsi="Arial" w:cs="Arial"/>
          <w:color w:val="auto"/>
          <w:highlight w:val="none"/>
        </w:rPr>
        <w:t>34.3</w:t>
      </w:r>
      <w:r>
        <w:rPr>
          <w:rFonts w:ascii="Arial" w:hAnsi="Arial" w:cs="Arial"/>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2B32710A">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在货物采购项目中，货物由中小企业制造，即货物由中小企业生产且使用该中小企业商号或者注册商标，不对其中涉及的工程承建商和货物的承接商作出要求；</w:t>
      </w:r>
    </w:p>
    <w:p w14:paraId="3FB47FBB">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1B455A9">
      <w:pPr>
        <w:pStyle w:val="16"/>
        <w:spacing w:line="360" w:lineRule="auto"/>
        <w:ind w:firstLine="420" w:firstLineChars="200"/>
        <w:textAlignment w:val="center"/>
        <w:rPr>
          <w:rFonts w:ascii="Arial" w:hAnsi="Arial" w:cs="Arial"/>
          <w:color w:val="auto"/>
          <w:sz w:val="21"/>
          <w:highlight w:val="none"/>
        </w:rPr>
      </w:pPr>
      <w:r>
        <w:rPr>
          <w:rFonts w:ascii="Arial" w:hAnsi="Arial" w:cs="Arial"/>
          <w:color w:val="auto"/>
          <w:sz w:val="21"/>
          <w:highlight w:val="none"/>
        </w:rPr>
        <w:t>依据本文件规定享受扶持政策获得政府采购合同的，小微企业不得将合同分包给大中型企业，中型企业不得将合同分包给大型企业。</w:t>
      </w:r>
    </w:p>
    <w:p w14:paraId="4F5E9DF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 政采贷相关说明</w:t>
      </w:r>
    </w:p>
    <w:p w14:paraId="4A1D4E0D">
      <w:pPr>
        <w:spacing w:line="360" w:lineRule="auto"/>
        <w:ind w:firstLine="420" w:firstLineChars="200"/>
        <w:rPr>
          <w:rFonts w:ascii="Arial" w:hAnsi="Arial" w:cs="Arial"/>
          <w:b/>
          <w:color w:val="auto"/>
          <w:highlight w:val="none"/>
        </w:rPr>
      </w:pPr>
      <w:r>
        <w:rPr>
          <w:rFonts w:ascii="Arial" w:hAnsi="Arial" w:cs="Arial"/>
          <w:color w:val="auto"/>
          <w:highlight w:val="none"/>
        </w:rPr>
        <w:t>（1）为优化政府采购营商环境，缓解供应商资金难题，南宁市政府采购试行政府采购信用融资制度，中标</w:t>
      </w:r>
      <w:r>
        <w:rPr>
          <w:rFonts w:hint="eastAsia" w:ascii="Arial" w:hAnsi="Arial" w:cs="Arial"/>
          <w:color w:val="auto"/>
          <w:highlight w:val="none"/>
          <w:lang w:eastAsia="zh-CN"/>
        </w:rPr>
        <w:t>（成交）</w:t>
      </w:r>
      <w:r>
        <w:rPr>
          <w:rFonts w:ascii="Arial" w:hAnsi="Arial" w:cs="Arial"/>
          <w:color w:val="auto"/>
          <w:highlight w:val="none"/>
        </w:rPr>
        <w:t>供应商如有融资需求，可凭政府采购合同在“南宁市公共资源交易中心”官网（网址：http://www.nnggzy.org.cn）“交易信息</w:t>
      </w:r>
      <w:r>
        <w:rPr>
          <w:rFonts w:hint="eastAsia" w:ascii="Arial" w:hAnsi="Arial" w:cs="Arial"/>
          <w:color w:val="auto"/>
          <w:highlight w:val="none"/>
          <w:lang w:eastAsia="zh-CN"/>
        </w:rPr>
        <w:t>－</w:t>
      </w:r>
      <w:r>
        <w:rPr>
          <w:rFonts w:ascii="Arial" w:hAnsi="Arial" w:cs="Arial"/>
          <w:color w:val="auto"/>
          <w:highlight w:val="none"/>
        </w:rPr>
        <w:t>政府采购-政府采购信用融资”中融资银行和南宁市企业融资货物中心专栏信息申请政府采购信用融资。</w:t>
      </w:r>
    </w:p>
    <w:p w14:paraId="2812920C">
      <w:pPr>
        <w:spacing w:line="360" w:lineRule="auto"/>
        <w:ind w:firstLine="420" w:firstLineChars="200"/>
        <w:jc w:val="left"/>
        <w:rPr>
          <w:rFonts w:ascii="Arial" w:hAnsi="Arial" w:cs="Arial"/>
          <w:color w:val="auto"/>
          <w:highlight w:val="none"/>
          <w:lang w:bidi="ar"/>
        </w:rPr>
      </w:pPr>
      <w:r>
        <w:rPr>
          <w:rFonts w:ascii="Arial" w:hAnsi="Arial" w:cs="Arial"/>
          <w:color w:val="auto"/>
          <w:highlight w:val="none"/>
          <w:lang w:bidi="ar"/>
        </w:rPr>
        <w:t>（2）线上渠道：登录中征营应收账款融资服务平台（网址：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Arial" w:hAnsi="Arial" w:cs="Arial"/>
          <w:color w:val="auto"/>
          <w:highlight w:val="none"/>
          <w:lang w:bidi="ar"/>
        </w:rPr>
        <w:t>https://www.crcrfsp.com</w:t>
      </w:r>
      <w:r>
        <w:rPr>
          <w:rFonts w:ascii="Arial" w:hAnsi="Arial" w:cs="Arial"/>
          <w:color w:val="auto"/>
          <w:highlight w:val="none"/>
          <w:lang w:bidi="ar"/>
        </w:rPr>
        <w:fldChar w:fldCharType="end"/>
      </w:r>
      <w:r>
        <w:rPr>
          <w:rFonts w:ascii="Arial" w:hAnsi="Arial" w:cs="Arial"/>
          <w:color w:val="auto"/>
          <w:highlight w:val="none"/>
          <w:lang w:bidi="ar"/>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C617299">
      <w:pPr>
        <w:spacing w:line="360" w:lineRule="auto"/>
        <w:ind w:firstLine="422" w:firstLineChars="200"/>
        <w:rPr>
          <w:rFonts w:ascii="Arial" w:hAnsi="Arial" w:cs="Arial"/>
          <w:b/>
          <w:color w:val="auto"/>
          <w:highlight w:val="none"/>
        </w:rPr>
      </w:pPr>
    </w:p>
    <w:p w14:paraId="032A40FC">
      <w:pPr>
        <w:spacing w:line="360" w:lineRule="auto"/>
        <w:ind w:firstLine="422" w:firstLineChars="200"/>
        <w:rPr>
          <w:rFonts w:ascii="Arial" w:hAnsi="Arial" w:cs="Arial"/>
          <w:b/>
          <w:color w:val="auto"/>
          <w:highlight w:val="none"/>
        </w:rPr>
      </w:pPr>
    </w:p>
    <w:p w14:paraId="5D1B547E">
      <w:pPr>
        <w:spacing w:line="360" w:lineRule="auto"/>
        <w:ind w:firstLine="422" w:firstLineChars="200"/>
        <w:rPr>
          <w:rFonts w:ascii="Arial" w:hAnsi="Arial" w:cs="Arial"/>
          <w:b/>
          <w:color w:val="auto"/>
          <w:highlight w:val="none"/>
        </w:rPr>
      </w:pPr>
    </w:p>
    <w:p w14:paraId="51D5B33A">
      <w:pPr>
        <w:spacing w:line="360" w:lineRule="auto"/>
        <w:ind w:firstLine="422" w:firstLineChars="200"/>
        <w:rPr>
          <w:rFonts w:ascii="Arial" w:hAnsi="Arial" w:cs="Arial"/>
          <w:color w:val="auto"/>
          <w:highlight w:val="none"/>
        </w:rPr>
      </w:pPr>
      <w:r>
        <w:rPr>
          <w:rFonts w:ascii="Arial" w:hAnsi="Arial" w:cs="Arial"/>
          <w:b/>
          <w:color w:val="auto"/>
          <w:highlight w:val="none"/>
        </w:rPr>
        <w:br w:type="page"/>
      </w:r>
    </w:p>
    <w:p w14:paraId="5C868AD9">
      <w:pPr>
        <w:pStyle w:val="2"/>
        <w:jc w:val="center"/>
        <w:rPr>
          <w:rFonts w:ascii="Arial" w:hAnsi="Arial" w:cs="Arial"/>
          <w:color w:val="auto"/>
          <w:highlight w:val="none"/>
        </w:rPr>
      </w:pPr>
      <w:bookmarkStart w:id="48" w:name="_Toc1670"/>
      <w:bookmarkStart w:id="49" w:name="_Toc14255"/>
      <w:r>
        <w:rPr>
          <w:rFonts w:ascii="Arial" w:hAnsi="Arial" w:cs="Arial"/>
          <w:color w:val="auto"/>
          <w:highlight w:val="none"/>
        </w:rPr>
        <w:t>第四章  评审程序、评审方法和成交标准</w:t>
      </w:r>
      <w:bookmarkEnd w:id="48"/>
      <w:bookmarkEnd w:id="49"/>
    </w:p>
    <w:p w14:paraId="57938056">
      <w:pPr>
        <w:pStyle w:val="3"/>
        <w:spacing w:before="0" w:after="0" w:line="360" w:lineRule="auto"/>
        <w:ind w:firstLine="640" w:firstLineChars="200"/>
        <w:jc w:val="center"/>
        <w:rPr>
          <w:rFonts w:ascii="Arial" w:hAnsi="Arial" w:cs="Arial"/>
          <w:b w:val="0"/>
          <w:color w:val="auto"/>
          <w:highlight w:val="none"/>
        </w:rPr>
      </w:pPr>
      <w:bookmarkStart w:id="50" w:name="_Toc26160"/>
      <w:bookmarkStart w:id="51" w:name="_Toc12903"/>
      <w:r>
        <w:rPr>
          <w:rFonts w:ascii="Arial" w:hAnsi="Arial" w:cs="Arial"/>
          <w:b w:val="0"/>
          <w:color w:val="auto"/>
          <w:highlight w:val="none"/>
        </w:rPr>
        <w:t>第一节 评审程序和评审方法</w:t>
      </w:r>
      <w:bookmarkEnd w:id="50"/>
      <w:bookmarkEnd w:id="51"/>
    </w:p>
    <w:p w14:paraId="0FBF800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1.确认谈判文件</w:t>
      </w:r>
    </w:p>
    <w:p w14:paraId="20114C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由谈判小组确认谈判文件。</w:t>
      </w:r>
    </w:p>
    <w:p w14:paraId="7E8C457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2.资格审查</w:t>
      </w:r>
    </w:p>
    <w:p w14:paraId="4E41D6E4">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2.1响应文件开启后，谈判小组依法对供应商的资格证明文件进行审查。</w:t>
      </w:r>
    </w:p>
    <w:p w14:paraId="47E90EA9">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注：采购人代表或者采购代理机构在资格审查结束前，对供应商进行信用查询。</w:t>
      </w:r>
    </w:p>
    <w:p w14:paraId="1489B694">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（1）查询渠道：“广西政府采购云平台”“信用中国”网站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链接入口。</w:t>
      </w:r>
    </w:p>
    <w:p w14:paraId="508BD6A0">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（2）信用查询截止时点：资格审查结束前。</w:t>
      </w:r>
    </w:p>
    <w:p w14:paraId="651F1CA6">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查询记录和证据留存方式：在查询网站中直接打印查询记录，截图另存为电子文档作为评审资料保存。</w:t>
      </w:r>
    </w:p>
    <w:p w14:paraId="5A1A97F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（3）信用信息使用规则：对在“信用中国”网站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568E0B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2.2资格审查标准为本谈判文件中载明对供应商资格要求的条件。资格审查采用合格制，凡符合谈判文件规定的供应商资格要求的响应文件均通过资格审查。</w:t>
      </w:r>
    </w:p>
    <w:p w14:paraId="6D4C5D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2.3供应商有下列情形之一的，资格审查不通过，其响应文件按无效响应处理：</w:t>
      </w:r>
    </w:p>
    <w:p w14:paraId="08FB8B8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（1）不具备谈判文件中规定的资格要求的；</w:t>
      </w:r>
    </w:p>
    <w:p w14:paraId="3D9D0DB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（2）响应文件未提供任一项“供应商须知前附表”资格证明文件规定的“必须提供”的文件资料的；</w:t>
      </w:r>
    </w:p>
    <w:p w14:paraId="233D2AF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（3）响应文件提供的资格证明文件出现任一项不符合“供应商须知前附表”资格证明文件规定的“必须提供”的文件资料要求或者无效的。</w:t>
      </w:r>
    </w:p>
    <w:p w14:paraId="7F897D3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（4）同一合同项下的不同供应商，单位负责人为同一人或者存在直接控股、管理关系的；为本项目提供过整体设计、规范编制或者项目管理、监理、检测等货物的。</w:t>
      </w:r>
    </w:p>
    <w:p w14:paraId="37AF67C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2.4通过资格审查的合格供应商不足3家的，不得进入符合性审查环节，采购人或者采购代理机构应当重新开展采购活动。</w:t>
      </w:r>
    </w:p>
    <w:p w14:paraId="3CB190D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3.符合性审查</w:t>
      </w:r>
    </w:p>
    <w:p w14:paraId="141D3CD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3.1由谈判小组对通过资格审查的合格供应商的响应文件的响应报价、商务、技术等实质性要求进行符合性审查，以确定其是否满足谈判文件的实质性要求。</w:t>
      </w:r>
    </w:p>
    <w:p w14:paraId="6271645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B76A0F">
      <w:pPr>
        <w:spacing w:line="360" w:lineRule="auto"/>
        <w:ind w:firstLine="420" w:firstLineChars="200"/>
        <w:rPr>
          <w:rFonts w:ascii="Arial" w:hAnsi="Arial" w:cs="Arial"/>
          <w:color w:val="auto"/>
          <w:spacing w:val="-6"/>
          <w:szCs w:val="21"/>
          <w:highlight w:val="none"/>
        </w:rPr>
      </w:pPr>
      <w:r>
        <w:rPr>
          <w:rFonts w:ascii="Arial" w:hAnsi="Arial" w:cs="Arial"/>
          <w:color w:val="auto"/>
          <w:szCs w:val="21"/>
          <w:highlight w:val="none"/>
        </w:rPr>
        <w:t>3.3谈判小组要求供应商澄清、说明或者更正响应文件应当以电子澄清函形式作出。供应商的澄清、说明或者更正应当</w:t>
      </w:r>
      <w:r>
        <w:rPr>
          <w:rFonts w:hint="eastAsia" w:ascii="Arial" w:hAnsi="Arial" w:cs="Arial"/>
          <w:color w:val="auto"/>
          <w:szCs w:val="21"/>
          <w:highlight w:val="none"/>
          <w:lang w:eastAsia="zh-CN"/>
        </w:rPr>
        <w:t>以</w:t>
      </w:r>
      <w:r>
        <w:rPr>
          <w:rFonts w:ascii="Arial" w:hAnsi="Arial" w:cs="Arial"/>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ascii="Arial" w:hAnsi="Arial" w:cs="Arial"/>
          <w:color w:val="auto"/>
          <w:spacing w:val="-6"/>
          <w:szCs w:val="21"/>
          <w:highlight w:val="none"/>
        </w:rPr>
        <w:t>。供应商为自然人的，必须由本人签字并附身份证明。</w:t>
      </w:r>
    </w:p>
    <w:p w14:paraId="69EB5F02">
      <w:pPr>
        <w:spacing w:line="360" w:lineRule="auto"/>
        <w:ind w:firstLine="396" w:firstLineChars="200"/>
        <w:rPr>
          <w:rFonts w:ascii="Arial" w:hAnsi="Arial" w:cs="Arial"/>
          <w:color w:val="auto"/>
          <w:szCs w:val="21"/>
          <w:highlight w:val="none"/>
        </w:rPr>
      </w:pPr>
      <w:r>
        <w:rPr>
          <w:rFonts w:ascii="Arial" w:hAnsi="Arial" w:cs="Arial"/>
          <w:color w:val="auto"/>
          <w:spacing w:val="-6"/>
          <w:szCs w:val="21"/>
          <w:highlight w:val="none"/>
        </w:rPr>
        <w:t>3.4</w:t>
      </w:r>
      <w:r>
        <w:rPr>
          <w:rFonts w:ascii="Arial" w:hAnsi="Arial" w:cs="Arial"/>
          <w:color w:val="auto"/>
          <w:szCs w:val="21"/>
          <w:highlight w:val="none"/>
        </w:rPr>
        <w:t xml:space="preserve">首次响应文件报价出现前后不一致的，按照下列规定修正： </w:t>
      </w:r>
    </w:p>
    <w:p w14:paraId="347073F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（1）响应文件中报价表内容与响应文件中相应内容不一致的，以报价表为准；</w:t>
      </w:r>
    </w:p>
    <w:p w14:paraId="0CBED1F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（2）大写金额和小写金额不一致的，以大写金额为准；</w:t>
      </w:r>
    </w:p>
    <w:p w14:paraId="3B0A5CF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（3）单价金额小数点或者百分比有明显错位的，以报价表的总价为准，并修改单价；</w:t>
      </w:r>
    </w:p>
    <w:p w14:paraId="555DB3A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（4）总价金额与按单价汇总金额不一致的，以单价金额计算结果为准。</w:t>
      </w:r>
    </w:p>
    <w:p w14:paraId="2EDFEEC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同时出现两种以上不一致的，按照以上（1）</w:t>
      </w:r>
      <w:r>
        <w:rPr>
          <w:rFonts w:hint="eastAsia" w:ascii="Arial" w:hAnsi="Arial" w:cs="Arial"/>
          <w:color w:val="auto"/>
          <w:szCs w:val="21"/>
          <w:highlight w:val="none"/>
          <w:lang w:eastAsia="zh-CN"/>
        </w:rPr>
        <w:t>－</w:t>
      </w:r>
      <w:r>
        <w:rPr>
          <w:rFonts w:ascii="Arial" w:hAnsi="Arial" w:cs="Arial"/>
          <w:color w:val="auto"/>
          <w:szCs w:val="21"/>
          <w:highlight w:val="none"/>
        </w:rPr>
        <w:t>（4）规定的顺序逐条进行修正。修正后的报价经供应商确认后产生约束力，供应商不确认的，其响应文件按无效响应处理。</w:t>
      </w:r>
    </w:p>
    <w:p w14:paraId="27111A9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3.5商务技术、报价评审</w:t>
      </w:r>
    </w:p>
    <w:p w14:paraId="523545F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在评审时，如发现下列情形之一的，将被视为响应文件无效处理：</w:t>
      </w:r>
    </w:p>
    <w:p w14:paraId="589B148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（1）商务技术评审</w:t>
      </w:r>
    </w:p>
    <w:p w14:paraId="6F41480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1）响应文件未按谈判文件要求签署、盖章；</w:t>
      </w:r>
    </w:p>
    <w:p w14:paraId="552B7E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2）委托代理人未能出具有效身份证明或者出具的身份证明与授权委托书中的信息不符； </w:t>
      </w:r>
    </w:p>
    <w:p w14:paraId="3098150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EDDD81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4）商务条款中标“▲”的条款发生负偏离的或者允许负偏离的条款数超过“供应商须知前附表”规定项数的或者标明实质性的要求发生负偏离；</w:t>
      </w:r>
    </w:p>
    <w:p w14:paraId="52C431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5）未对竞标有效期作出响应或者响应文件承诺的竞标有效期不满足谈判文件要求；</w:t>
      </w:r>
    </w:p>
    <w:p w14:paraId="3B2A310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6）响应文件的实质性内容未使用中文表述、使用计量单位不符合谈判文件要求；</w:t>
      </w:r>
    </w:p>
    <w:p w14:paraId="6A65E93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7）响应文件中的文件资料因填写不齐全或者内容虚假或者出现其他情形而导致被谈判小组认定无效；</w:t>
      </w:r>
    </w:p>
    <w:p w14:paraId="2B0C981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8）响应文件含有采购人不能接受的附加条件；</w:t>
      </w:r>
    </w:p>
    <w:p w14:paraId="056EC15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9）属于“供应商须知正文”第7.5条情形；</w:t>
      </w:r>
    </w:p>
    <w:p w14:paraId="13D3E1A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10）技术需求允许负偏离的条款数超过“供应商须知前附表”规定项数；</w:t>
      </w:r>
    </w:p>
    <w:p w14:paraId="745BA2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11）虚假竞标，或者出现其他情形而导致被谈判小组认定无效；</w:t>
      </w:r>
    </w:p>
    <w:p w14:paraId="51D457E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12）竞标技术方案不明确，谈判文件未允许但响应文件中存在一个或者一个以上备选（替代）竞标方案；</w:t>
      </w:r>
    </w:p>
    <w:p w14:paraId="6BCC89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13）响应文件标注的项目名称或者项目编号与竞争性谈判文件标注的项目名称或者项目编号不一致的；</w:t>
      </w:r>
    </w:p>
    <w:p w14:paraId="0FE934D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14）未响应谈判文件实质性要求；</w:t>
      </w:r>
    </w:p>
    <w:p w14:paraId="423A3DC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15）法律、法规和谈判文件规定的其他无效情形。</w:t>
      </w:r>
    </w:p>
    <w:p w14:paraId="09313F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（2）报价评审</w:t>
      </w:r>
    </w:p>
    <w:p w14:paraId="362CC10D">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1）</w:t>
      </w:r>
      <w:r>
        <w:rPr>
          <w:rFonts w:ascii="Arial" w:hAnsi="Arial" w:cs="Arial"/>
          <w:color w:val="auto"/>
          <w:szCs w:val="21"/>
          <w:highlight w:val="none"/>
        </w:rPr>
        <w:t xml:space="preserve"> 响应文件未提供“供应商须知前附表” 报价文件中规定的“响应报价表”；</w:t>
      </w:r>
    </w:p>
    <w:p w14:paraId="67582EE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2）未采用人民币报价或者未按照谈判文件标明的币种报价；</w:t>
      </w:r>
    </w:p>
    <w:p w14:paraId="7BE65FC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214850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1E1063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0800D10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6）响应文件响应的标的数量及单位与竞争性谈判采购文件要求实质性不一致的。</w:t>
      </w:r>
    </w:p>
    <w:p w14:paraId="4B47FEBE">
      <w:pPr>
        <w:pStyle w:val="24"/>
        <w:widowControl/>
        <w:shd w:val="clear" w:color="auto" w:fill="FFFFFF"/>
        <w:spacing w:line="360" w:lineRule="auto"/>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shd w:val="clear" w:color="auto" w:fill="FFFFFF"/>
        </w:rPr>
        <w:t>7）根据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rPr>
        <w:t>）规定</w:t>
      </w:r>
      <w:r>
        <w:rPr>
          <w:rFonts w:hint="eastAsia" w:ascii="宋体" w:hAnsi="宋体" w:cs="Calibri"/>
          <w:b/>
          <w:color w:val="auto"/>
          <w:sz w:val="21"/>
          <w:szCs w:val="21"/>
          <w:highlight w:val="none"/>
        </w:rPr>
        <w:t>，</w:t>
      </w:r>
      <w:r>
        <w:rPr>
          <w:rFonts w:hint="eastAsia" w:ascii="宋体" w:hAnsi="宋体" w:cs="宋体"/>
          <w:b/>
          <w:color w:val="auto"/>
          <w:sz w:val="21"/>
          <w:szCs w:val="21"/>
          <w:highlight w:val="none"/>
          <w:shd w:val="clear" w:color="auto" w:fill="FFFFFF"/>
        </w:rPr>
        <w:t>政府采购评审中出现下列情形之一的，谈判小组应当启动异常低价投标（响应）审查程序： </w:t>
      </w:r>
    </w:p>
    <w:p w14:paraId="168A5B75">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（1）</w:t>
      </w:r>
      <w:r>
        <w:rPr>
          <w:rFonts w:hint="eastAsia" w:ascii="宋体" w:hAnsi="宋体" w:cs="宋体"/>
          <w:color w:val="auto"/>
          <w:sz w:val="21"/>
          <w:szCs w:val="21"/>
          <w:highlight w:val="none"/>
          <w:shd w:val="clear" w:color="auto" w:fill="FFFFFF"/>
        </w:rPr>
        <w:t>投标（响应）报价低于全部通过符合性审查供应商投标（响应）报价平均值50%的，即投标（响应）报价﹤全部通过符合性审查供应商投标（响应）报价平均值×50%； </w:t>
      </w:r>
    </w:p>
    <w:p w14:paraId="3D9749E7">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（2）</w:t>
      </w:r>
      <w:r>
        <w:rPr>
          <w:rFonts w:hint="eastAsia" w:ascii="宋体" w:hAnsi="宋体" w:cs="宋体"/>
          <w:color w:val="auto"/>
          <w:sz w:val="21"/>
          <w:szCs w:val="21"/>
          <w:highlight w:val="none"/>
          <w:shd w:val="clear" w:color="auto" w:fill="FFFFFF"/>
        </w:rPr>
        <w:t>投标（响应）报价低于通过符合性审查的次低报价供应商投标（响应）报价50%的，即投标（响应）报价﹤通过符合性审查的次低报价供应商投标（响应）报价×50%； </w:t>
      </w:r>
    </w:p>
    <w:p w14:paraId="268B0B74">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（3）</w:t>
      </w:r>
      <w:r>
        <w:rPr>
          <w:rFonts w:hint="eastAsia" w:ascii="宋体" w:hAnsi="宋体" w:cs="宋体"/>
          <w:color w:val="auto"/>
          <w:sz w:val="21"/>
          <w:szCs w:val="21"/>
          <w:highlight w:val="none"/>
          <w:shd w:val="clear" w:color="auto" w:fill="FFFFFF"/>
        </w:rPr>
        <w:t>投标（响应）报价低于采购项目最高限价45%的，即投标（响应）报价﹤采购项目最高限价×45%； </w:t>
      </w:r>
    </w:p>
    <w:p w14:paraId="602B0BFC">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谈判小组基于专业判断，认为供应商报价过低，有可能影响产品质量或者不能诚信履约的其他情形。 </w:t>
      </w:r>
    </w:p>
    <w:p w14:paraId="573D08BE">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谈判小组应当将其作为无效投标（响应）处理。 </w:t>
      </w:r>
    </w:p>
    <w:p w14:paraId="32B9E264">
      <w:pPr>
        <w:spacing w:line="360" w:lineRule="auto"/>
        <w:ind w:firstLine="420" w:firstLineChars="200"/>
        <w:rPr>
          <w:color w:val="auto"/>
          <w:szCs w:val="21"/>
          <w:highlight w:val="none"/>
        </w:rPr>
      </w:pPr>
      <w:r>
        <w:rPr>
          <w:rFonts w:hint="eastAsia"/>
          <w:color w:val="auto"/>
          <w:szCs w:val="21"/>
          <w:highlight w:val="none"/>
        </w:rPr>
        <w:t>谈判小组启动异常低价投标（响应）审查后，应当要求供应商在谈判小组要求的时间内对投标（响应）价格作出解释，</w:t>
      </w:r>
      <w:r>
        <w:rPr>
          <w:rFonts w:hint="eastAsia"/>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color w:val="auto"/>
          <w:szCs w:val="21"/>
          <w:highlight w:val="none"/>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08D4B444">
      <w:pPr>
        <w:spacing w:line="360" w:lineRule="auto"/>
        <w:ind w:firstLine="420" w:firstLineChars="200"/>
        <w:rPr>
          <w:rFonts w:ascii="Arial" w:hAnsi="Arial" w:cs="Arial"/>
          <w:color w:val="auto"/>
          <w:szCs w:val="21"/>
          <w:highlight w:val="none"/>
        </w:rPr>
      </w:pPr>
      <w:r>
        <w:rPr>
          <w:rFonts w:hint="eastAsia" w:ascii="宋体" w:hAnsi="宋体" w:cs="宋体"/>
          <w:color w:val="auto"/>
          <w:szCs w:val="21"/>
          <w:highlight w:val="none"/>
        </w:rPr>
        <w:t>为避免因未能及时提供说明而导致被谈判小组作为无效投标情形，</w:t>
      </w:r>
      <w:r>
        <w:rPr>
          <w:rFonts w:hint="eastAsia"/>
          <w:color w:val="auto"/>
          <w:szCs w:val="21"/>
          <w:highlight w:val="none"/>
          <w:shd w:val="clear" w:color="auto" w:fill="FFFFFF"/>
        </w:rPr>
        <w:t>供应商可提前准备或随投标（响应）文件一并提交相关书面说明及必要的证明材料。</w:t>
      </w:r>
    </w:p>
    <w:p w14:paraId="0626616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EE5557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3.7通过符合性审查的合格供应商不足3家的，不得进入谈判环节，应当重新开展采购活动。</w:t>
      </w:r>
    </w:p>
    <w:p w14:paraId="2899E91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4.谈判程序</w:t>
      </w:r>
    </w:p>
    <w:p w14:paraId="58FAAB2E">
      <w:pPr>
        <w:spacing w:line="360" w:lineRule="auto"/>
        <w:ind w:firstLine="420" w:firstLineChars="200"/>
        <w:rPr>
          <w:rFonts w:ascii="Arial" w:hAnsi="Arial" w:cs="Arial"/>
          <w:b/>
          <w:color w:val="auto"/>
          <w:kern w:val="0"/>
          <w:szCs w:val="21"/>
          <w:highlight w:val="none"/>
        </w:rPr>
      </w:pPr>
      <w:r>
        <w:rPr>
          <w:rFonts w:ascii="Arial" w:hAnsi="Arial" w:cs="Arial"/>
          <w:color w:val="auto"/>
          <w:kern w:val="0"/>
          <w:szCs w:val="21"/>
          <w:highlight w:val="none"/>
        </w:rPr>
        <w:t>4.1谈判小组按照“供应商须知前附表”</w:t>
      </w:r>
      <w:r>
        <w:rPr>
          <w:rFonts w:ascii="Arial" w:hAnsi="Arial" w:cs="Arial"/>
          <w:color w:val="auto"/>
          <w:szCs w:val="21"/>
          <w:highlight w:val="none"/>
        </w:rPr>
        <w:t xml:space="preserve"> </w:t>
      </w:r>
      <w:r>
        <w:rPr>
          <w:rFonts w:ascii="Arial" w:hAnsi="Arial" w:cs="Arial"/>
          <w:color w:val="auto"/>
          <w:kern w:val="0"/>
          <w:szCs w:val="21"/>
          <w:highlight w:val="none"/>
        </w:rPr>
        <w:t>确定的</w:t>
      </w:r>
      <w:r>
        <w:rPr>
          <w:rFonts w:ascii="Arial" w:hAnsi="Arial" w:cs="Arial"/>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Arial" w:hAnsi="Arial" w:cs="Arial"/>
          <w:b/>
          <w:color w:val="auto"/>
          <w:szCs w:val="21"/>
          <w:highlight w:val="none"/>
        </w:rPr>
        <w:t>其响应文件按无效响应处理。</w:t>
      </w:r>
    </w:p>
    <w:p w14:paraId="487461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44D05DE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4.3对谈判文件作出的实质性变动是谈判文件的有效组成部分，由谈判小组及时以电子澄清函形式同时通知所有参加谈判的供应商。</w:t>
      </w:r>
    </w:p>
    <w:p w14:paraId="2F20018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7E17211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4.5谈判中，</w:t>
      </w:r>
      <w:r>
        <w:rPr>
          <w:rFonts w:ascii="Arial" w:hAnsi="Arial" w:cs="Arial"/>
          <w:color w:val="auto"/>
          <w:spacing w:val="-6"/>
          <w:szCs w:val="21"/>
          <w:highlight w:val="none"/>
        </w:rPr>
        <w:t>谈判的任何一方不得透露与谈判有关的其他供应商的技术资料、价格和其他信息。</w:t>
      </w:r>
    </w:p>
    <w:p w14:paraId="4C05F8C5">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4.6谈判小组应对谈判过程和重要谈判内容进行记录，作为评标报告一部分，谈判小组在记录上签字确认。</w:t>
      </w:r>
    </w:p>
    <w:p w14:paraId="4600A2E6">
      <w:pPr>
        <w:widowControl/>
        <w:tabs>
          <w:tab w:val="left" w:pos="540"/>
        </w:tabs>
        <w:spacing w:line="360" w:lineRule="auto"/>
        <w:ind w:firstLine="422" w:firstLineChars="200"/>
        <w:jc w:val="left"/>
        <w:rPr>
          <w:rFonts w:ascii="Arial" w:hAnsi="Arial" w:cs="Arial"/>
          <w:color w:val="auto"/>
          <w:szCs w:val="21"/>
          <w:highlight w:val="none"/>
        </w:rPr>
      </w:pPr>
      <w:r>
        <w:rPr>
          <w:rFonts w:ascii="Arial" w:hAnsi="Arial" w:cs="Arial"/>
          <w:b/>
          <w:color w:val="auto"/>
          <w:highlight w:val="none"/>
        </w:rPr>
        <w:t>主要内容包括：</w:t>
      </w:r>
    </w:p>
    <w:p w14:paraId="465FA5D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（1）按照相关规定进行公示的，公示情况说明；</w:t>
      </w:r>
    </w:p>
    <w:p w14:paraId="349FCBF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（2）谈判日期和地点，谈判人员名单；</w:t>
      </w:r>
    </w:p>
    <w:p w14:paraId="67FCF12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（3）合同主要条款及价格商定情况。</w:t>
      </w:r>
    </w:p>
    <w:p w14:paraId="61120E03">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4.7谈判过程中重新提交的响应文件，供应商可以在开启前补充、修改。</w:t>
      </w:r>
    </w:p>
    <w:p w14:paraId="3D5DE3F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4.8对谈判过</w:t>
      </w:r>
      <w:r>
        <w:rPr>
          <w:rFonts w:hint="eastAsia" w:ascii="Arial" w:hAnsi="Arial" w:cs="Arial"/>
          <w:color w:val="auto"/>
          <w:szCs w:val="21"/>
          <w:highlight w:val="none"/>
          <w:lang w:eastAsia="zh-CN"/>
        </w:rPr>
        <w:t>程中</w:t>
      </w:r>
      <w:r>
        <w:rPr>
          <w:rFonts w:ascii="Arial" w:hAnsi="Arial" w:cs="Arial"/>
          <w:color w:val="auto"/>
          <w:szCs w:val="21"/>
          <w:highlight w:val="none"/>
        </w:rPr>
        <w:t>提交的响应文件进行有效性、完整性和响应程度审查，通过审查的合格供应商不足3家的，采购人或者采购代理机构应当重新开展采购活动。</w:t>
      </w:r>
    </w:p>
    <w:p w14:paraId="4190A20E">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5. 最后报价</w:t>
      </w:r>
    </w:p>
    <w:p w14:paraId="4231091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A3C667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2FC83B9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5.3 最后报价是供应商响应文件的有效组成部分。</w:t>
      </w:r>
    </w:p>
    <w:p w14:paraId="0B48090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5.4已经提交响应文件的供应商，在提交最后报价之前，可以根据谈判情况退出谈判，退出谈判的供应商的响应文件按无效响应处理。</w:t>
      </w:r>
    </w:p>
    <w:p w14:paraId="71B5FDA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5.5供应商未在规定时间内提交最后报价的</w:t>
      </w:r>
      <w:r>
        <w:rPr>
          <w:rFonts w:ascii="Arial" w:hAnsi="Arial" w:cs="Arial"/>
          <w:b/>
          <w:color w:val="auto"/>
          <w:szCs w:val="21"/>
          <w:highlight w:val="none"/>
        </w:rPr>
        <w:t>，视同放弃报价权利退出谈判。</w:t>
      </w:r>
    </w:p>
    <w:p w14:paraId="42843FD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5.6最终响应文件的报价出现前后不一致的，按照本章第3.4条的规定修正。 </w:t>
      </w:r>
    </w:p>
    <w:p w14:paraId="5343070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5.7修正后的最终报价出现下列情形的，按无效响应处理：</w:t>
      </w:r>
    </w:p>
    <w:p w14:paraId="104C94A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（1）供应商不确认的（全流程电子化评标采取在线确认）；</w:t>
      </w:r>
    </w:p>
    <w:p w14:paraId="4DB1C37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（2）经供应商确认修正后的响应报价（包含首次报价、最后报价）超过所竞标分标规定的采购预算金额或者最高限价的（如本项目公布了最高限价）（全流程电子化评标多轮报价设置了</w:t>
      </w:r>
      <w:r>
        <w:rPr>
          <w:rFonts w:hint="eastAsia" w:ascii="Arial" w:hAnsi="Arial" w:cs="Arial"/>
          <w:color w:val="auto"/>
          <w:szCs w:val="21"/>
          <w:highlight w:val="none"/>
          <w:lang w:eastAsia="zh-CN"/>
        </w:rPr>
        <w:t>上限</w:t>
      </w:r>
      <w:r>
        <w:rPr>
          <w:rFonts w:ascii="Arial" w:hAnsi="Arial" w:cs="Arial"/>
          <w:color w:val="auto"/>
          <w:szCs w:val="21"/>
          <w:highlight w:val="none"/>
        </w:rPr>
        <w:t>控制价，即预算价）；</w:t>
      </w:r>
    </w:p>
    <w:p w14:paraId="28016B2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（3）经供应商确认修正后的响应报价（包含首次报价、最后报价）超过分项采购预算金额或者最高限价的（如本项目公布了最高限价）。</w:t>
      </w:r>
    </w:p>
    <w:p w14:paraId="48B043A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5.8经供应商确认修正后的最后报价作为评审及签订合同的依据。</w:t>
      </w:r>
    </w:p>
    <w:p w14:paraId="3739CEF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5.9供应商出现最后报价按无效响应处理或者响应文件按无效处理时</w:t>
      </w:r>
      <w:r>
        <w:rPr>
          <w:rFonts w:ascii="Arial" w:hAnsi="Arial" w:cs="Arial"/>
          <w:color w:val="auto"/>
          <w:sz w:val="22"/>
          <w:szCs w:val="22"/>
          <w:highlight w:val="none"/>
        </w:rPr>
        <w:t>，谈判小组应当告知有关供应商</w:t>
      </w:r>
      <w:r>
        <w:rPr>
          <w:rFonts w:ascii="Arial" w:hAnsi="Arial" w:cs="Arial"/>
          <w:color w:val="auto"/>
          <w:szCs w:val="21"/>
          <w:highlight w:val="none"/>
        </w:rPr>
        <w:t>。</w:t>
      </w:r>
    </w:p>
    <w:p w14:paraId="3689F4B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5.10最后报价结束后，谈判小组不得再与供应商进行任何形式的商谈。</w:t>
      </w:r>
    </w:p>
    <w:p w14:paraId="163D75F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6. 最后报价政府采购政策性扣除（专门面向中小企业采购的项目除外）</w:t>
      </w:r>
    </w:p>
    <w:p w14:paraId="7AC9783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1D550C1B">
      <w:pPr>
        <w:spacing w:line="360" w:lineRule="auto"/>
        <w:ind w:firstLine="420" w:firstLineChars="200"/>
        <w:rPr>
          <w:rFonts w:ascii="Arial" w:hAnsi="Arial" w:cs="Arial"/>
          <w:color w:val="auto"/>
          <w:highlight w:val="none"/>
        </w:rPr>
      </w:pPr>
      <w:r>
        <w:rPr>
          <w:rFonts w:ascii="Arial" w:hAnsi="Arial" w:cs="Arial"/>
          <w:color w:val="auto"/>
          <w:szCs w:val="21"/>
          <w:highlight w:val="none"/>
        </w:rPr>
        <w:t>6.2</w:t>
      </w:r>
      <w:r>
        <w:rPr>
          <w:rFonts w:ascii="Arial" w:hAnsi="Arial" w:cs="Arial"/>
          <w:color w:val="auto"/>
          <w:highlight w:val="none"/>
        </w:rPr>
        <w:t>政策性扣除计算方法。</w:t>
      </w:r>
    </w:p>
    <w:p w14:paraId="0A8E7BDC">
      <w:pPr>
        <w:spacing w:line="360" w:lineRule="auto"/>
        <w:ind w:firstLine="420" w:firstLineChars="200"/>
        <w:rPr>
          <w:rFonts w:ascii="Arial" w:hAnsi="Arial" w:cs="Arial"/>
          <w:bCs/>
          <w:color w:val="auto"/>
          <w:szCs w:val="21"/>
          <w:highlight w:val="none"/>
          <w:lang w:bidi="ar"/>
        </w:rPr>
      </w:pPr>
      <w:r>
        <w:rPr>
          <w:rFonts w:hint="eastAsia" w:ascii="Arial" w:hAnsi="Arial" w:cs="Arial"/>
          <w:color w:val="auto"/>
          <w:highlight w:val="none"/>
        </w:rPr>
        <w:t>（1）</w:t>
      </w:r>
      <w:r>
        <w:rPr>
          <w:rFonts w:ascii="Arial" w:hAnsi="Arial" w:cs="Arial"/>
          <w:bCs/>
          <w:color w:val="auto"/>
          <w:szCs w:val="21"/>
          <w:highlight w:val="none"/>
          <w:lang w:bidi="ar"/>
        </w:rPr>
        <w:t>根据《政府采购促进中小企业发展管理办法》（财库</w:t>
      </w:r>
      <w:r>
        <w:rPr>
          <w:rFonts w:hint="eastAsia" w:ascii="Arial" w:hAnsi="Arial" w:cs="Arial"/>
          <w:bCs/>
          <w:color w:val="auto"/>
          <w:szCs w:val="21"/>
          <w:highlight w:val="none"/>
          <w:lang w:eastAsia="zh-CN" w:bidi="ar"/>
        </w:rPr>
        <w:t>〔2020〕46号</w:t>
      </w:r>
      <w:r>
        <w:rPr>
          <w:rFonts w:ascii="Arial" w:hAnsi="Arial" w:cs="Arial"/>
          <w:bCs/>
          <w:color w:val="auto"/>
          <w:szCs w:val="21"/>
          <w:highlight w:val="none"/>
          <w:lang w:bidi="ar"/>
        </w:rPr>
        <w:t>）第九条及《广西壮族自治区财政厅 广西壮族自治区工业和信息化厅转发财政部 工业和信息化部政府采购促进中小企业发展管理办法的通知》（桂财采〔2021〕70号）规定，供应商在其响应文件中提供《中小企业声明函》，且其竞标全部货物均由小微企业提供的，对供应商的竞标报价给予</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0%的扣除，扣除后的价格为评审价，即评审价=竞标报价×（1-</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0%）。接受大中型企业与小微企业组成联合体的采购项目，对于联合协议约定小微企业的合同份额占到合同总金额 30%以上的，采购人、采购代理机构应当对联合体的报价给予 4%-6%（工程项目为 1%—2%）的扣除，用扣除后的价格参加评审</w:t>
      </w:r>
      <w:r>
        <w:rPr>
          <w:rFonts w:ascii="Arial" w:hAnsi="Arial" w:cs="Arial"/>
          <w:bCs/>
          <w:color w:val="auto"/>
          <w:szCs w:val="21"/>
          <w:highlight w:val="none"/>
        </w:rPr>
        <w:t>，扣除后的价格为评审价，即评审价=竞标报价×（1-</w:t>
      </w:r>
      <w:r>
        <w:rPr>
          <w:rFonts w:ascii="Arial" w:hAnsi="Arial" w:cs="Arial"/>
          <w:bCs/>
          <w:color w:val="auto"/>
          <w:szCs w:val="21"/>
          <w:highlight w:val="none"/>
          <w:u w:val="none"/>
        </w:rPr>
        <w:t>6</w:t>
      </w:r>
      <w:r>
        <w:rPr>
          <w:rFonts w:ascii="Arial" w:hAnsi="Arial" w:cs="Arial"/>
          <w:bCs/>
          <w:color w:val="auto"/>
          <w:szCs w:val="21"/>
          <w:highlight w:val="none"/>
        </w:rPr>
        <w:t>%）。</w:t>
      </w:r>
      <w:r>
        <w:rPr>
          <w:rFonts w:ascii="Arial" w:hAnsi="Arial" w:cs="Arial"/>
          <w:bCs/>
          <w:color w:val="auto"/>
          <w:szCs w:val="21"/>
          <w:highlight w:val="none"/>
          <w:lang w:bidi="ar"/>
        </w:rPr>
        <w:t>组成联合体的小微企业与联合体内其他企业、分包企业之间存在直接控股、管理关系的，不享受价格扣除优惠政策。</w:t>
      </w:r>
    </w:p>
    <w:p w14:paraId="063DA3A1">
      <w:pPr>
        <w:spacing w:line="360" w:lineRule="auto"/>
        <w:ind w:firstLine="420" w:firstLineChars="200"/>
        <w:rPr>
          <w:rFonts w:ascii="Arial" w:hAnsi="Arial" w:cs="Arial"/>
          <w:bCs/>
          <w:color w:val="auto"/>
          <w:szCs w:val="21"/>
          <w:highlight w:val="none"/>
          <w:lang w:bidi="ar"/>
        </w:rPr>
      </w:pPr>
      <w:r>
        <w:rPr>
          <w:rFonts w:hint="eastAsia" w:ascii="Arial" w:hAnsi="Arial" w:cs="Arial"/>
          <w:bCs/>
          <w:color w:val="auto"/>
          <w:szCs w:val="21"/>
          <w:highlight w:val="none"/>
          <w:lang w:bidi="ar"/>
        </w:rPr>
        <w:t>（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7C47ECD">
      <w:pP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E18A3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Arial" w:hAnsi="Arial" w:cs="Arial"/>
          <w:color w:val="auto"/>
          <w:szCs w:val="21"/>
          <w:highlight w:val="none"/>
          <w:lang w:eastAsia="zh-CN"/>
        </w:rPr>
        <w:t>（</w:t>
      </w:r>
      <w:r>
        <w:rPr>
          <w:rFonts w:ascii="Arial" w:hAnsi="Arial" w:cs="Arial"/>
          <w:color w:val="auto"/>
          <w:szCs w:val="21"/>
          <w:highlight w:val="none"/>
        </w:rPr>
        <w:t>含新疆生产建设兵团</w:t>
      </w:r>
      <w:r>
        <w:rPr>
          <w:rFonts w:hint="eastAsia" w:ascii="Arial" w:hAnsi="Arial" w:cs="Arial"/>
          <w:color w:val="auto"/>
          <w:szCs w:val="21"/>
          <w:highlight w:val="none"/>
          <w:lang w:eastAsia="zh-CN"/>
        </w:rPr>
        <w:t>）</w:t>
      </w:r>
      <w:r>
        <w:rPr>
          <w:rFonts w:ascii="Arial" w:hAnsi="Arial" w:cs="Arial"/>
          <w:color w:val="auto"/>
          <w:szCs w:val="21"/>
          <w:highlight w:val="none"/>
        </w:rPr>
        <w:t>出具的属于监狱企业的证明文件。不重复享受政策。</w:t>
      </w:r>
    </w:p>
    <w:p w14:paraId="61A4CD06">
      <w:pPr>
        <w:spacing w:line="360" w:lineRule="auto"/>
        <w:ind w:firstLine="420" w:firstLineChars="200"/>
        <w:rPr>
          <w:rFonts w:ascii="Arial" w:hAnsi="Arial" w:cs="Arial"/>
          <w:color w:val="auto"/>
          <w:highlight w:val="none"/>
        </w:rPr>
      </w:pPr>
      <w:r>
        <w:rPr>
          <w:rFonts w:ascii="Arial" w:hAnsi="Arial" w:cs="Arial"/>
          <w:color w:val="auto"/>
          <w:szCs w:val="21"/>
          <w:highlight w:val="none"/>
        </w:rPr>
        <w:t>6.4按照《关于促进残疾人就业政府采购政策的通知》（财库〔2017〕141号）的规定，残疾人福利性单位视同小型、微型企业，享受预留份额、评审中价格扣除等</w:t>
      </w:r>
      <w:r>
        <w:rPr>
          <w:rFonts w:ascii="Arial" w:hAnsi="Arial" w:cs="Arial"/>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05293E3">
      <w:pPr>
        <w:spacing w:line="360" w:lineRule="auto"/>
        <w:ind w:firstLine="420" w:firstLineChars="200"/>
        <w:rPr>
          <w:rFonts w:ascii="Arial" w:hAnsi="Arial" w:cs="Arial"/>
          <w:color w:val="auto"/>
          <w:highlight w:val="none"/>
        </w:rPr>
      </w:pPr>
      <w:r>
        <w:rPr>
          <w:rFonts w:ascii="Arial" w:hAnsi="Arial" w:cs="Arial"/>
          <w:color w:val="auto"/>
          <w:highlight w:val="none"/>
        </w:rPr>
        <w:t>6.5除上述情况外，评审价＝最后报价。</w:t>
      </w:r>
    </w:p>
    <w:p w14:paraId="408543E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7.评审复核</w:t>
      </w:r>
    </w:p>
    <w:p w14:paraId="7D95DC3A">
      <w:pPr>
        <w:spacing w:line="360" w:lineRule="auto"/>
        <w:ind w:firstLine="420" w:firstLineChars="200"/>
        <w:rPr>
          <w:rFonts w:ascii="Arial" w:hAnsi="Arial" w:cs="Arial"/>
          <w:color w:val="auto"/>
          <w:highlight w:val="none"/>
        </w:rPr>
      </w:pPr>
      <w:r>
        <w:rPr>
          <w:rFonts w:ascii="Arial" w:hAnsi="Arial" w:cs="Arial"/>
          <w:color w:val="auto"/>
          <w:highlight w:val="none"/>
        </w:rPr>
        <w:t>7.1 评审报告签署前，谈判小组要对评审结果进行复核，复核意见要体现在评审报告中。</w:t>
      </w:r>
    </w:p>
    <w:p w14:paraId="4527DBCB">
      <w:pPr>
        <w:spacing w:line="360" w:lineRule="auto"/>
        <w:ind w:firstLine="420" w:firstLineChars="200"/>
        <w:rPr>
          <w:rFonts w:ascii="Arial" w:hAnsi="Arial" w:cs="Arial"/>
          <w:color w:val="auto"/>
          <w:highlight w:val="none"/>
        </w:rPr>
      </w:pPr>
      <w:r>
        <w:rPr>
          <w:rFonts w:ascii="Arial" w:hAnsi="Arial" w:cs="Arial"/>
          <w:color w:val="auto"/>
          <w:highlight w:val="none"/>
        </w:rPr>
        <w:t>7.2 除资格性审查认定错误和价格计算错误外，采购人或者采购代理机构不得以任何理由组织重新评审。</w:t>
      </w:r>
    </w:p>
    <w:p w14:paraId="220722A7">
      <w:pPr>
        <w:pStyle w:val="3"/>
        <w:spacing w:before="0" w:after="0" w:line="360" w:lineRule="auto"/>
        <w:ind w:firstLine="640" w:firstLineChars="200"/>
        <w:jc w:val="center"/>
        <w:rPr>
          <w:rFonts w:ascii="Arial" w:hAnsi="Arial" w:cs="Arial"/>
          <w:b w:val="0"/>
          <w:color w:val="auto"/>
          <w:highlight w:val="none"/>
        </w:rPr>
      </w:pPr>
      <w:bookmarkStart w:id="52" w:name="_Toc32294"/>
      <w:bookmarkStart w:id="53" w:name="_Toc6052"/>
      <w:r>
        <w:rPr>
          <w:rFonts w:ascii="Arial" w:hAnsi="Arial" w:cs="Arial"/>
          <w:b w:val="0"/>
          <w:color w:val="auto"/>
          <w:highlight w:val="none"/>
        </w:rPr>
        <w:t>第二节 评审原则</w:t>
      </w:r>
      <w:bookmarkEnd w:id="52"/>
      <w:bookmarkEnd w:id="53"/>
    </w:p>
    <w:p w14:paraId="7E89635D">
      <w:pPr>
        <w:spacing w:line="360" w:lineRule="auto"/>
        <w:ind w:firstLine="480" w:firstLineChars="200"/>
        <w:jc w:val="left"/>
        <w:rPr>
          <w:rFonts w:ascii="Arial" w:hAnsi="Arial" w:cs="Arial"/>
          <w:color w:val="auto"/>
          <w:sz w:val="24"/>
          <w:szCs w:val="32"/>
          <w:highlight w:val="none"/>
        </w:rPr>
      </w:pPr>
      <w:r>
        <w:rPr>
          <w:rFonts w:ascii="Arial" w:hAnsi="Arial" w:cs="Arial"/>
          <w:color w:val="auto"/>
          <w:sz w:val="24"/>
          <w:szCs w:val="32"/>
          <w:highlight w:val="none"/>
        </w:rPr>
        <w:t xml:space="preserve">1.评审原则 </w:t>
      </w:r>
    </w:p>
    <w:p w14:paraId="65ACDC75">
      <w:pPr>
        <w:spacing w:line="360" w:lineRule="auto"/>
        <w:ind w:firstLine="420" w:firstLineChars="200"/>
        <w:jc w:val="left"/>
        <w:rPr>
          <w:rFonts w:ascii="Arial" w:hAnsi="Arial" w:cs="Arial"/>
          <w:color w:val="auto"/>
          <w:highlight w:val="none"/>
        </w:rPr>
      </w:pPr>
      <w:r>
        <w:rPr>
          <w:rFonts w:ascii="Arial" w:hAnsi="Arial" w:cs="Arial"/>
          <w:color w:val="auto"/>
          <w:highlight w:val="none"/>
        </w:rPr>
        <w:t>1.1谈判小组成员要依法独立评审，并对评审意见承担个人责任。谈判小组成员对需要共同认定的事项存在争议的，按照少数服从多数的</w:t>
      </w:r>
      <w:r>
        <w:rPr>
          <w:rFonts w:hint="eastAsia" w:ascii="Arial" w:hAnsi="Arial" w:cs="Arial"/>
          <w:color w:val="auto"/>
          <w:highlight w:val="none"/>
          <w:lang w:eastAsia="zh-CN"/>
        </w:rPr>
        <w:t>原则作出结论</w:t>
      </w:r>
      <w:r>
        <w:rPr>
          <w:rFonts w:ascii="Arial" w:hAnsi="Arial" w:cs="Arial"/>
          <w:color w:val="auto"/>
          <w:highlight w:val="none"/>
        </w:rPr>
        <w:t>。持不同意见的谈判小组成员应当在评审报告上签署不同意见并说明理由，否则视为同意。</w:t>
      </w:r>
    </w:p>
    <w:p w14:paraId="6C4598B7">
      <w:pPr>
        <w:spacing w:line="360" w:lineRule="auto"/>
        <w:ind w:firstLine="420" w:firstLineChars="200"/>
        <w:jc w:val="left"/>
        <w:rPr>
          <w:rFonts w:ascii="Arial" w:hAnsi="Arial" w:cs="Arial"/>
          <w:color w:val="auto"/>
          <w:highlight w:val="none"/>
        </w:rPr>
      </w:pPr>
      <w:r>
        <w:rPr>
          <w:rFonts w:ascii="Arial" w:hAnsi="Arial" w:cs="Arial"/>
          <w:color w:val="auto"/>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593EC9D9">
      <w:pPr>
        <w:spacing w:line="360" w:lineRule="auto"/>
        <w:ind w:firstLine="420" w:firstLineChars="200"/>
        <w:rPr>
          <w:rFonts w:ascii="Arial" w:hAnsi="Arial" w:cs="Arial"/>
          <w:color w:val="auto"/>
          <w:highlight w:val="none"/>
        </w:rPr>
      </w:pPr>
      <w:r>
        <w:rPr>
          <w:rFonts w:ascii="Arial" w:hAnsi="Arial" w:cs="Arial"/>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64CF5BC">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2.终止竞争性谈判采购活动</w:t>
      </w:r>
    </w:p>
    <w:p w14:paraId="20E19CD2">
      <w:pPr>
        <w:spacing w:line="360" w:lineRule="auto"/>
        <w:ind w:firstLine="420" w:firstLineChars="200"/>
        <w:jc w:val="left"/>
        <w:rPr>
          <w:rFonts w:ascii="Arial" w:hAnsi="Arial" w:cs="Arial"/>
          <w:color w:val="auto"/>
          <w:highlight w:val="none"/>
        </w:rPr>
      </w:pPr>
      <w:r>
        <w:rPr>
          <w:rFonts w:ascii="Arial" w:hAnsi="Arial" w:cs="Arial"/>
          <w:color w:val="auto"/>
          <w:highlight w:val="none"/>
        </w:rPr>
        <w:t>出现下列情形之一的，采购人或者采购代理机构应当终止竞争性谈判采购活动，发布项目终止公告并说明原因，重新开展采购活动：</w:t>
      </w:r>
    </w:p>
    <w:p w14:paraId="643CACCC">
      <w:pPr>
        <w:spacing w:line="360" w:lineRule="auto"/>
        <w:ind w:firstLine="420" w:firstLineChars="200"/>
        <w:jc w:val="left"/>
        <w:rPr>
          <w:rFonts w:ascii="Arial" w:hAnsi="Arial" w:cs="Arial"/>
          <w:color w:val="auto"/>
          <w:highlight w:val="none"/>
        </w:rPr>
      </w:pPr>
      <w:r>
        <w:rPr>
          <w:rFonts w:ascii="Arial" w:hAnsi="Arial" w:cs="Arial"/>
          <w:color w:val="auto"/>
          <w:highlight w:val="none"/>
        </w:rPr>
        <w:t xml:space="preserve">（1）因情况变化，不再符合规定的竞争性谈判采购方式适用情形的； </w:t>
      </w:r>
    </w:p>
    <w:p w14:paraId="222DBC2D">
      <w:pPr>
        <w:spacing w:line="360" w:lineRule="auto"/>
        <w:ind w:firstLine="420" w:firstLineChars="200"/>
        <w:jc w:val="left"/>
        <w:rPr>
          <w:rFonts w:ascii="Arial" w:hAnsi="Arial" w:cs="Arial"/>
          <w:color w:val="auto"/>
          <w:highlight w:val="none"/>
        </w:rPr>
      </w:pPr>
      <w:r>
        <w:rPr>
          <w:rFonts w:ascii="Arial" w:hAnsi="Arial" w:cs="Arial"/>
          <w:color w:val="auto"/>
          <w:highlight w:val="none"/>
        </w:rPr>
        <w:t>（2）出现影响采购公正的违法、违规行为的；</w:t>
      </w:r>
    </w:p>
    <w:p w14:paraId="56156361">
      <w:pPr>
        <w:spacing w:line="360" w:lineRule="auto"/>
        <w:ind w:firstLine="420" w:firstLineChars="200"/>
        <w:jc w:val="left"/>
        <w:rPr>
          <w:rFonts w:ascii="Arial" w:hAnsi="Arial" w:cs="Arial"/>
          <w:color w:val="auto"/>
          <w:highlight w:val="none"/>
        </w:rPr>
      </w:pPr>
      <w:r>
        <w:rPr>
          <w:rFonts w:ascii="Arial" w:hAnsi="Arial" w:cs="Arial"/>
          <w:color w:val="auto"/>
          <w:highlight w:val="none"/>
        </w:rPr>
        <w:t>（3）在采购过程中符合竞争要求的供应商或者报价未超过采购预算的供应商不足3家的，但《政府采购非招标采购方式管理办法》第二十七条第二款规定的情形除外。</w:t>
      </w:r>
    </w:p>
    <w:p w14:paraId="10C3A4EE">
      <w:pPr>
        <w:pStyle w:val="3"/>
        <w:spacing w:before="0" w:after="0" w:line="360" w:lineRule="auto"/>
        <w:ind w:firstLine="640" w:firstLineChars="200"/>
        <w:jc w:val="center"/>
        <w:rPr>
          <w:rFonts w:ascii="Arial" w:hAnsi="Arial" w:cs="Arial"/>
          <w:b w:val="0"/>
          <w:color w:val="auto"/>
          <w:highlight w:val="none"/>
        </w:rPr>
      </w:pPr>
      <w:bookmarkStart w:id="54" w:name="_Toc30198"/>
      <w:bookmarkStart w:id="55" w:name="_Toc27407"/>
      <w:r>
        <w:rPr>
          <w:rFonts w:ascii="Arial" w:hAnsi="Arial" w:cs="Arial"/>
          <w:b w:val="0"/>
          <w:color w:val="auto"/>
          <w:highlight w:val="none"/>
        </w:rPr>
        <w:t>第三节 评标报告</w:t>
      </w:r>
      <w:bookmarkEnd w:id="54"/>
      <w:bookmarkEnd w:id="55"/>
    </w:p>
    <w:p w14:paraId="2BEA3320">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1.成交标准</w:t>
      </w:r>
    </w:p>
    <w:p w14:paraId="2F7CE3FF">
      <w:pPr>
        <w:spacing w:line="360" w:lineRule="auto"/>
        <w:ind w:firstLine="420" w:firstLineChars="200"/>
        <w:rPr>
          <w:rFonts w:ascii="Arial" w:hAnsi="Arial" w:cs="Arial"/>
          <w:color w:val="auto"/>
          <w:sz w:val="24"/>
          <w:highlight w:val="none"/>
        </w:rPr>
      </w:pPr>
      <w:r>
        <w:rPr>
          <w:rFonts w:ascii="Arial" w:hAnsi="Arial" w:cs="Arial"/>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Arial" w:hAnsi="Arial" w:cs="Arial"/>
          <w:color w:val="auto"/>
          <w:highlight w:val="none"/>
          <w:lang w:eastAsia="zh-CN"/>
        </w:rPr>
        <w:t>，</w:t>
      </w:r>
      <w:r>
        <w:rPr>
          <w:rFonts w:ascii="Arial" w:hAnsi="Arial" w:cs="Arial"/>
          <w:color w:val="auto"/>
          <w:highlight w:val="none"/>
        </w:rPr>
        <w:t>并在线编写电子评审报告。</w:t>
      </w:r>
    </w:p>
    <w:p w14:paraId="13FB3113">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2.评标争议事项处理</w:t>
      </w:r>
    </w:p>
    <w:p w14:paraId="6E3AD2E4">
      <w:pPr>
        <w:pStyle w:val="62"/>
        <w:spacing w:before="0"/>
        <w:ind w:firstLine="420"/>
        <w:rPr>
          <w:rFonts w:ascii="Arial" w:hAnsi="Arial" w:cs="Arial"/>
          <w:color w:val="auto"/>
          <w:kern w:val="2"/>
          <w:sz w:val="21"/>
          <w:szCs w:val="24"/>
          <w:highlight w:val="none"/>
        </w:rPr>
      </w:pPr>
      <w:r>
        <w:rPr>
          <w:rFonts w:ascii="Arial" w:hAnsi="Arial" w:cs="Arial"/>
          <w:color w:val="auto"/>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5109AB19">
      <w:pPr>
        <w:pStyle w:val="62"/>
        <w:spacing w:before="0"/>
        <w:ind w:firstLine="420"/>
        <w:rPr>
          <w:rFonts w:ascii="Arial" w:hAnsi="Arial" w:cs="Arial"/>
          <w:color w:val="auto"/>
          <w:kern w:val="2"/>
          <w:sz w:val="21"/>
          <w:szCs w:val="24"/>
          <w:highlight w:val="none"/>
        </w:rPr>
      </w:pPr>
    </w:p>
    <w:p w14:paraId="70FF7445">
      <w:pPr>
        <w:pStyle w:val="3"/>
        <w:spacing w:before="0" w:after="0" w:line="360" w:lineRule="auto"/>
        <w:ind w:firstLine="640" w:firstLineChars="200"/>
        <w:jc w:val="center"/>
        <w:rPr>
          <w:rFonts w:ascii="Arial" w:hAnsi="Arial" w:cs="Arial"/>
          <w:b w:val="0"/>
          <w:color w:val="auto"/>
          <w:highlight w:val="none"/>
        </w:rPr>
      </w:pPr>
      <w:bookmarkStart w:id="56" w:name="_Toc25034"/>
      <w:bookmarkStart w:id="57" w:name="_Toc7526"/>
      <w:r>
        <w:rPr>
          <w:rFonts w:ascii="Arial" w:hAnsi="Arial" w:cs="Arial"/>
          <w:b w:val="0"/>
          <w:color w:val="auto"/>
          <w:highlight w:val="none"/>
        </w:rPr>
        <w:t>第四节 评审过程的保密与录像</w:t>
      </w:r>
      <w:bookmarkEnd w:id="56"/>
      <w:bookmarkEnd w:id="57"/>
    </w:p>
    <w:p w14:paraId="009B7F33">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1.保密。</w:t>
      </w:r>
    </w:p>
    <w:p w14:paraId="328FEC55">
      <w:pPr>
        <w:widowControl/>
        <w:spacing w:line="360" w:lineRule="auto"/>
        <w:ind w:firstLine="420" w:firstLineChars="200"/>
        <w:rPr>
          <w:rFonts w:ascii="Arial" w:hAnsi="Arial" w:cs="Arial"/>
          <w:color w:val="auto"/>
          <w:highlight w:val="none"/>
        </w:rPr>
      </w:pPr>
      <w:r>
        <w:rPr>
          <w:rFonts w:ascii="Arial" w:hAnsi="Arial" w:cs="Arial"/>
          <w:color w:val="auto"/>
          <w:highlight w:val="none"/>
        </w:rPr>
        <w:t>评审活动在严格保密的情况下进行。评审过程中凡是与采购响应文件评审和比较、成交供应商推荐等评审有关的情况，以及涉及国家秘密和商业秘密等信息，谈判小组成员、采购人和采购机构工作人员、相关监督人员等与评审有关的人员应当予以保密。</w:t>
      </w:r>
    </w:p>
    <w:p w14:paraId="70F4FD7D">
      <w:pPr>
        <w:widowControl/>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2.录音录像。</w:t>
      </w:r>
    </w:p>
    <w:p w14:paraId="6052E6BB">
      <w:pPr>
        <w:spacing w:line="360" w:lineRule="auto"/>
        <w:ind w:firstLine="420" w:firstLineChars="200"/>
        <w:rPr>
          <w:rFonts w:ascii="Arial" w:hAnsi="Arial" w:cs="Arial"/>
          <w:color w:val="auto"/>
          <w:highlight w:val="none"/>
        </w:rPr>
      </w:pPr>
      <w:r>
        <w:rPr>
          <w:rFonts w:ascii="Arial" w:hAnsi="Arial" w:cs="Arial"/>
          <w:color w:val="auto"/>
          <w:highlight w:val="none"/>
        </w:rPr>
        <w:t>采购代理机构对评审工作现场及操作屏幕进行全过程录音录像，录音录像资料作为采购项目文件随其他文件一并存档。</w:t>
      </w:r>
      <w:r>
        <w:rPr>
          <w:rFonts w:ascii="Arial" w:hAnsi="Arial" w:cs="Arial"/>
          <w:color w:val="auto"/>
          <w:highlight w:val="none"/>
        </w:rPr>
        <w:br w:type="page"/>
      </w:r>
    </w:p>
    <w:p w14:paraId="3E0A01EC">
      <w:pPr>
        <w:spacing w:line="360" w:lineRule="auto"/>
        <w:ind w:firstLine="420" w:firstLineChars="200"/>
        <w:rPr>
          <w:rFonts w:ascii="Arial" w:hAnsi="Arial" w:cs="Arial"/>
          <w:color w:val="auto"/>
          <w:highlight w:val="none"/>
        </w:rPr>
      </w:pPr>
    </w:p>
    <w:p w14:paraId="7B09D6C9">
      <w:pPr>
        <w:pStyle w:val="12"/>
        <w:rPr>
          <w:rFonts w:ascii="Arial" w:hAnsi="Arial" w:cs="Arial"/>
          <w:color w:val="auto"/>
          <w:highlight w:val="none"/>
        </w:rPr>
      </w:pPr>
    </w:p>
    <w:p w14:paraId="4A48720C">
      <w:pPr>
        <w:pStyle w:val="12"/>
        <w:rPr>
          <w:rFonts w:ascii="Arial" w:hAnsi="Arial" w:cs="Arial"/>
          <w:color w:val="auto"/>
          <w:highlight w:val="none"/>
        </w:rPr>
      </w:pPr>
    </w:p>
    <w:p w14:paraId="448CB215">
      <w:pPr>
        <w:pStyle w:val="12"/>
        <w:rPr>
          <w:rFonts w:ascii="Arial" w:hAnsi="Arial" w:cs="Arial"/>
          <w:color w:val="auto"/>
          <w:highlight w:val="none"/>
        </w:rPr>
      </w:pPr>
    </w:p>
    <w:p w14:paraId="285EE2A6">
      <w:pPr>
        <w:pStyle w:val="12"/>
        <w:rPr>
          <w:rFonts w:ascii="Arial" w:hAnsi="Arial" w:cs="Arial"/>
          <w:color w:val="auto"/>
          <w:highlight w:val="none"/>
        </w:rPr>
      </w:pPr>
    </w:p>
    <w:p w14:paraId="588FEB66">
      <w:pPr>
        <w:spacing w:line="360" w:lineRule="auto"/>
        <w:ind w:firstLine="420" w:firstLineChars="200"/>
        <w:rPr>
          <w:rFonts w:ascii="Arial" w:hAnsi="Arial" w:cs="Arial"/>
          <w:color w:val="auto"/>
          <w:highlight w:val="none"/>
        </w:rPr>
      </w:pPr>
    </w:p>
    <w:p w14:paraId="61D014D7">
      <w:pPr>
        <w:spacing w:line="360" w:lineRule="auto"/>
        <w:ind w:firstLine="420" w:firstLineChars="200"/>
        <w:rPr>
          <w:rFonts w:ascii="Arial" w:hAnsi="Arial" w:cs="Arial"/>
          <w:color w:val="auto"/>
          <w:highlight w:val="none"/>
        </w:rPr>
      </w:pPr>
    </w:p>
    <w:p w14:paraId="74300720">
      <w:pPr>
        <w:pStyle w:val="12"/>
        <w:rPr>
          <w:rFonts w:ascii="Arial" w:hAnsi="Arial" w:cs="Arial"/>
          <w:color w:val="auto"/>
          <w:highlight w:val="none"/>
        </w:rPr>
      </w:pPr>
    </w:p>
    <w:p w14:paraId="267F9882">
      <w:pPr>
        <w:pStyle w:val="12"/>
        <w:rPr>
          <w:rFonts w:ascii="Arial" w:hAnsi="Arial" w:cs="Arial"/>
          <w:color w:val="auto"/>
          <w:highlight w:val="none"/>
        </w:rPr>
      </w:pPr>
    </w:p>
    <w:p w14:paraId="65D213D4">
      <w:pPr>
        <w:pStyle w:val="12"/>
        <w:rPr>
          <w:rFonts w:ascii="Arial" w:hAnsi="Arial" w:cs="Arial"/>
          <w:color w:val="auto"/>
          <w:highlight w:val="none"/>
        </w:rPr>
      </w:pPr>
    </w:p>
    <w:p w14:paraId="13542F03">
      <w:pPr>
        <w:spacing w:line="360" w:lineRule="auto"/>
        <w:ind w:firstLine="420" w:firstLineChars="200"/>
        <w:rPr>
          <w:rFonts w:ascii="Arial" w:hAnsi="Arial" w:cs="Arial"/>
          <w:color w:val="auto"/>
          <w:highlight w:val="none"/>
        </w:rPr>
      </w:pPr>
    </w:p>
    <w:p w14:paraId="26000168">
      <w:pPr>
        <w:spacing w:line="360" w:lineRule="auto"/>
        <w:ind w:firstLine="420" w:firstLineChars="200"/>
        <w:rPr>
          <w:rFonts w:ascii="Arial" w:hAnsi="Arial" w:cs="Arial"/>
          <w:color w:val="auto"/>
          <w:highlight w:val="none"/>
        </w:rPr>
      </w:pPr>
    </w:p>
    <w:p w14:paraId="662E5A2C">
      <w:pPr>
        <w:pStyle w:val="2"/>
        <w:jc w:val="center"/>
        <w:rPr>
          <w:rFonts w:ascii="Arial" w:hAnsi="Arial" w:cs="Arial"/>
          <w:color w:val="auto"/>
          <w:highlight w:val="none"/>
        </w:rPr>
      </w:pPr>
      <w:bookmarkStart w:id="58" w:name="_Toc14128"/>
      <w:bookmarkStart w:id="59" w:name="_Toc5323"/>
      <w:r>
        <w:rPr>
          <w:rFonts w:ascii="Arial" w:hAnsi="Arial" w:cs="Arial"/>
          <w:color w:val="auto"/>
          <w:highlight w:val="none"/>
        </w:rPr>
        <w:t>第五章 响应文件格式</w:t>
      </w:r>
      <w:r>
        <w:rPr>
          <w:rFonts w:ascii="Arial" w:hAnsi="Arial" w:cs="Arial"/>
          <w:color w:val="auto"/>
          <w:highlight w:val="none"/>
        </w:rPr>
        <w:br w:type="page"/>
      </w:r>
      <w:bookmarkEnd w:id="58"/>
      <w:bookmarkEnd w:id="59"/>
    </w:p>
    <w:p w14:paraId="6F4F266E">
      <w:pPr>
        <w:pStyle w:val="3"/>
        <w:jc w:val="center"/>
        <w:rPr>
          <w:rFonts w:ascii="Arial" w:hAnsi="Arial" w:cs="Arial"/>
          <w:b w:val="0"/>
          <w:color w:val="auto"/>
          <w:highlight w:val="none"/>
        </w:rPr>
      </w:pPr>
      <w:bookmarkStart w:id="60" w:name="_Toc29772"/>
      <w:bookmarkStart w:id="61" w:name="_Toc1741"/>
      <w:r>
        <w:rPr>
          <w:rFonts w:ascii="Arial" w:hAnsi="Arial" w:cs="Arial"/>
          <w:b w:val="0"/>
          <w:color w:val="auto"/>
          <w:highlight w:val="none"/>
        </w:rPr>
        <w:t>第一节 封面格式</w:t>
      </w:r>
      <w:bookmarkEnd w:id="60"/>
      <w:bookmarkEnd w:id="61"/>
    </w:p>
    <w:p w14:paraId="0CFECA66">
      <w:pPr>
        <w:rPr>
          <w:rFonts w:ascii="Arial" w:hAnsi="Arial" w:cs="Arial"/>
          <w:b/>
          <w:bCs/>
          <w:color w:val="auto"/>
          <w:sz w:val="32"/>
          <w:szCs w:val="32"/>
          <w:highlight w:val="none"/>
        </w:rPr>
      </w:pPr>
      <w:bookmarkStart w:id="62" w:name="_Toc44229898"/>
      <w:r>
        <w:rPr>
          <w:rFonts w:ascii="Arial" w:hAnsi="Arial" w:cs="Arial"/>
          <w:b/>
          <w:color w:val="auto"/>
          <w:sz w:val="32"/>
          <w:szCs w:val="32"/>
          <w:highlight w:val="none"/>
        </w:rPr>
        <w:t>（</w:t>
      </w:r>
      <w:bookmarkStart w:id="63" w:name="_Toc35611515"/>
      <w:bookmarkStart w:id="64" w:name="_Toc35611437"/>
      <w:r>
        <w:rPr>
          <w:rFonts w:ascii="Arial" w:hAnsi="Arial" w:cs="Arial"/>
          <w:b/>
          <w:bCs/>
          <w:color w:val="auto"/>
          <w:sz w:val="32"/>
          <w:szCs w:val="32"/>
          <w:highlight w:val="none"/>
        </w:rPr>
        <w:t>响应文件外层包装封面格式</w:t>
      </w:r>
      <w:bookmarkEnd w:id="63"/>
      <w:bookmarkEnd w:id="64"/>
      <w:r>
        <w:rPr>
          <w:rFonts w:ascii="Arial" w:hAnsi="Arial" w:cs="Arial"/>
          <w:b/>
          <w:color w:val="auto"/>
          <w:sz w:val="32"/>
          <w:szCs w:val="32"/>
          <w:highlight w:val="none"/>
        </w:rPr>
        <w:t xml:space="preserve"> ）</w:t>
      </w:r>
      <w:bookmarkEnd w:id="62"/>
    </w:p>
    <w:p w14:paraId="5368552E">
      <w:pPr>
        <w:snapToGrid w:val="0"/>
        <w:spacing w:before="120" w:beforeLines="50" w:after="50"/>
        <w:rPr>
          <w:rFonts w:ascii="Arial" w:hAnsi="Arial" w:cs="Arial"/>
          <w:color w:val="auto"/>
          <w:sz w:val="24"/>
          <w:szCs w:val="20"/>
          <w:highlight w:val="none"/>
        </w:rPr>
      </w:pPr>
    </w:p>
    <w:p w14:paraId="3AC5E79D">
      <w:pPr>
        <w:snapToGrid w:val="0"/>
        <w:spacing w:before="120" w:beforeLines="50" w:after="50"/>
        <w:jc w:val="center"/>
        <w:rPr>
          <w:rFonts w:ascii="Arial" w:hAnsi="Arial" w:cs="Arial"/>
          <w:bCs/>
          <w:color w:val="auto"/>
          <w:sz w:val="24"/>
          <w:szCs w:val="20"/>
          <w:highlight w:val="none"/>
        </w:rPr>
      </w:pPr>
    </w:p>
    <w:p w14:paraId="13ACA1A3">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响  应  文  件</w:t>
      </w:r>
    </w:p>
    <w:p w14:paraId="76D4A0C8">
      <w:pPr>
        <w:snapToGrid w:val="0"/>
        <w:spacing w:before="120" w:beforeLines="50" w:after="50"/>
        <w:rPr>
          <w:rFonts w:ascii="Arial" w:hAnsi="Arial" w:cs="Arial"/>
          <w:bCs/>
          <w:color w:val="auto"/>
          <w:sz w:val="24"/>
          <w:szCs w:val="20"/>
          <w:highlight w:val="none"/>
        </w:rPr>
      </w:pPr>
    </w:p>
    <w:p w14:paraId="7124B573">
      <w:pPr>
        <w:snapToGrid w:val="0"/>
        <w:spacing w:before="120" w:beforeLines="50" w:after="50"/>
        <w:rPr>
          <w:rFonts w:ascii="Arial" w:hAnsi="Arial" w:cs="Arial"/>
          <w:bCs/>
          <w:color w:val="auto"/>
          <w:sz w:val="24"/>
          <w:szCs w:val="20"/>
          <w:highlight w:val="none"/>
        </w:rPr>
      </w:pPr>
    </w:p>
    <w:p w14:paraId="53C6CAE1">
      <w:pPr>
        <w:snapToGrid w:val="0"/>
        <w:spacing w:before="120" w:beforeLines="50" w:after="50"/>
        <w:rPr>
          <w:rFonts w:ascii="Arial" w:hAnsi="Arial" w:cs="Arial"/>
          <w:bCs/>
          <w:color w:val="auto"/>
          <w:sz w:val="32"/>
          <w:szCs w:val="32"/>
          <w:highlight w:val="none"/>
        </w:rPr>
      </w:pPr>
    </w:p>
    <w:p w14:paraId="430D908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57FD38E7">
      <w:pPr>
        <w:snapToGrid w:val="0"/>
        <w:spacing w:before="120" w:beforeLines="50" w:after="50"/>
        <w:ind w:firstLine="480" w:firstLineChars="150"/>
        <w:rPr>
          <w:rFonts w:ascii="Arial" w:hAnsi="Arial" w:cs="Arial"/>
          <w:bCs/>
          <w:color w:val="auto"/>
          <w:sz w:val="32"/>
          <w:szCs w:val="32"/>
          <w:highlight w:val="none"/>
        </w:rPr>
      </w:pPr>
    </w:p>
    <w:p w14:paraId="1B5C315F">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300CE82D">
      <w:pPr>
        <w:snapToGrid w:val="0"/>
        <w:spacing w:before="120" w:beforeLines="50" w:after="50"/>
        <w:ind w:firstLine="480" w:firstLineChars="150"/>
        <w:rPr>
          <w:rFonts w:ascii="Arial" w:hAnsi="Arial" w:cs="Arial"/>
          <w:bCs/>
          <w:color w:val="auto"/>
          <w:sz w:val="32"/>
          <w:szCs w:val="32"/>
          <w:highlight w:val="none"/>
        </w:rPr>
      </w:pPr>
    </w:p>
    <w:p w14:paraId="3DA3C4DE">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323D8A19">
      <w:pPr>
        <w:snapToGrid w:val="0"/>
        <w:spacing w:before="120" w:beforeLines="50" w:after="50"/>
        <w:rPr>
          <w:rFonts w:ascii="Arial" w:hAnsi="Arial" w:cs="Arial"/>
          <w:bCs/>
          <w:color w:val="auto"/>
          <w:sz w:val="32"/>
          <w:szCs w:val="32"/>
          <w:highlight w:val="none"/>
        </w:rPr>
      </w:pPr>
    </w:p>
    <w:p w14:paraId="65B5A00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3015C886">
      <w:pPr>
        <w:snapToGrid w:val="0"/>
        <w:spacing w:before="120" w:beforeLines="50" w:after="50"/>
        <w:rPr>
          <w:rFonts w:ascii="Arial" w:hAnsi="Arial" w:cs="Arial"/>
          <w:bCs/>
          <w:color w:val="auto"/>
          <w:sz w:val="32"/>
          <w:szCs w:val="32"/>
          <w:highlight w:val="none"/>
        </w:rPr>
      </w:pPr>
    </w:p>
    <w:p w14:paraId="163296B2">
      <w:pPr>
        <w:snapToGrid w:val="0"/>
        <w:spacing w:before="120" w:beforeLines="50" w:after="50"/>
        <w:ind w:firstLine="480" w:firstLineChars="150"/>
        <w:jc w:val="center"/>
        <w:rPr>
          <w:rFonts w:ascii="Arial" w:hAnsi="Arial" w:cs="Arial"/>
          <w:bCs/>
          <w:color w:val="auto"/>
          <w:sz w:val="32"/>
          <w:szCs w:val="32"/>
          <w:highlight w:val="none"/>
        </w:rPr>
      </w:pPr>
      <w:r>
        <w:rPr>
          <w:rFonts w:ascii="Arial" w:hAnsi="Arial" w:cs="Arial"/>
          <w:bCs/>
          <w:color w:val="auto"/>
          <w:sz w:val="32"/>
          <w:szCs w:val="32"/>
          <w:highlight w:val="none"/>
        </w:rPr>
        <w:t>首次响应文件提交截止时间前不得解密</w:t>
      </w:r>
    </w:p>
    <w:p w14:paraId="6C1ABA26">
      <w:pPr>
        <w:snapToGrid w:val="0"/>
        <w:spacing w:before="120" w:beforeLines="50" w:after="50"/>
        <w:ind w:firstLine="5440" w:firstLineChars="1700"/>
        <w:jc w:val="center"/>
        <w:rPr>
          <w:rFonts w:ascii="Arial" w:hAnsi="Arial" w:cs="Arial"/>
          <w:bCs/>
          <w:color w:val="auto"/>
          <w:sz w:val="32"/>
          <w:szCs w:val="32"/>
          <w:highlight w:val="none"/>
        </w:rPr>
      </w:pPr>
    </w:p>
    <w:p w14:paraId="4DF8A2A5">
      <w:pPr>
        <w:snapToGrid w:val="0"/>
        <w:spacing w:before="120" w:beforeLines="50" w:after="50"/>
        <w:ind w:firstLine="645"/>
        <w:jc w:val="center"/>
        <w:rPr>
          <w:rFonts w:ascii="Arial" w:hAnsi="Arial" w:cs="Arial"/>
          <w:bCs/>
          <w:color w:val="auto"/>
          <w:sz w:val="32"/>
          <w:szCs w:val="32"/>
          <w:highlight w:val="none"/>
        </w:rPr>
      </w:pPr>
      <w:r>
        <w:rPr>
          <w:rFonts w:ascii="Arial" w:hAnsi="Arial" w:cs="Arial"/>
          <w:bCs/>
          <w:color w:val="auto"/>
          <w:sz w:val="32"/>
          <w:szCs w:val="32"/>
          <w:highlight w:val="none"/>
        </w:rPr>
        <w:t>年    月    日</w:t>
      </w:r>
    </w:p>
    <w:p w14:paraId="78A7FC03">
      <w:pPr>
        <w:spacing w:line="240" w:lineRule="atLeast"/>
        <w:rPr>
          <w:rFonts w:ascii="Arial" w:hAnsi="Arial" w:cs="Arial"/>
          <w:b/>
          <w:bCs/>
          <w:color w:val="auto"/>
          <w:highlight w:val="none"/>
        </w:rPr>
      </w:pPr>
      <w:r>
        <w:rPr>
          <w:rFonts w:ascii="Arial" w:hAnsi="Arial" w:cs="Arial"/>
          <w:bCs/>
          <w:color w:val="auto"/>
          <w:sz w:val="24"/>
          <w:highlight w:val="none"/>
        </w:rPr>
        <w:br w:type="page"/>
      </w:r>
    </w:p>
    <w:p w14:paraId="2CE764C5">
      <w:pPr>
        <w:snapToGrid w:val="0"/>
        <w:spacing w:before="120" w:beforeLines="50" w:after="50" w:line="360" w:lineRule="auto"/>
        <w:jc w:val="center"/>
        <w:outlineLvl w:val="1"/>
        <w:rPr>
          <w:rFonts w:ascii="Arial" w:hAnsi="Arial" w:cs="Arial"/>
          <w:bCs/>
          <w:color w:val="auto"/>
          <w:sz w:val="32"/>
          <w:szCs w:val="32"/>
          <w:highlight w:val="none"/>
        </w:rPr>
      </w:pPr>
      <w:bookmarkStart w:id="65" w:name="_Toc24034"/>
      <w:bookmarkStart w:id="66" w:name="_Toc11587"/>
      <w:r>
        <w:rPr>
          <w:rFonts w:ascii="Arial" w:hAnsi="Arial" w:cs="Arial"/>
          <w:bCs/>
          <w:color w:val="auto"/>
          <w:sz w:val="32"/>
          <w:szCs w:val="32"/>
          <w:highlight w:val="none"/>
        </w:rPr>
        <w:t>第二节 资格证明文件格式</w:t>
      </w:r>
      <w:bookmarkEnd w:id="65"/>
      <w:bookmarkEnd w:id="66"/>
    </w:p>
    <w:p w14:paraId="0C9FDDE3">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44B880A4">
      <w:pPr>
        <w:snapToGrid w:val="0"/>
        <w:spacing w:before="120" w:beforeLines="50" w:after="50"/>
        <w:rPr>
          <w:rFonts w:ascii="Arial" w:hAnsi="Arial" w:cs="Arial"/>
          <w:color w:val="auto"/>
          <w:sz w:val="24"/>
          <w:szCs w:val="20"/>
          <w:highlight w:val="none"/>
        </w:rPr>
      </w:pPr>
    </w:p>
    <w:p w14:paraId="744EB6DF">
      <w:pPr>
        <w:snapToGrid w:val="0"/>
        <w:spacing w:before="120" w:beforeLines="50" w:after="50"/>
        <w:rPr>
          <w:rFonts w:ascii="Arial" w:hAnsi="Arial" w:cs="Arial"/>
          <w:color w:val="auto"/>
          <w:sz w:val="24"/>
          <w:szCs w:val="20"/>
          <w:highlight w:val="none"/>
        </w:rPr>
      </w:pPr>
    </w:p>
    <w:p w14:paraId="101E733B">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资  格  证  明  文  件（封面）</w:t>
      </w:r>
    </w:p>
    <w:p w14:paraId="157733B1">
      <w:pPr>
        <w:snapToGrid w:val="0"/>
        <w:spacing w:before="120" w:beforeLines="50" w:after="50"/>
        <w:rPr>
          <w:rFonts w:ascii="Arial" w:hAnsi="Arial" w:cs="Arial"/>
          <w:bCs/>
          <w:color w:val="auto"/>
          <w:sz w:val="24"/>
          <w:szCs w:val="20"/>
          <w:highlight w:val="none"/>
        </w:rPr>
      </w:pPr>
    </w:p>
    <w:p w14:paraId="27262343">
      <w:pPr>
        <w:snapToGrid w:val="0"/>
        <w:spacing w:before="120" w:beforeLines="50" w:after="50"/>
        <w:rPr>
          <w:rFonts w:ascii="Arial" w:hAnsi="Arial" w:cs="Arial"/>
          <w:bCs/>
          <w:color w:val="auto"/>
          <w:sz w:val="24"/>
          <w:szCs w:val="20"/>
          <w:highlight w:val="none"/>
        </w:rPr>
      </w:pPr>
    </w:p>
    <w:p w14:paraId="71CE6E00">
      <w:pPr>
        <w:snapToGrid w:val="0"/>
        <w:spacing w:before="120" w:beforeLines="50" w:after="50"/>
        <w:rPr>
          <w:rFonts w:ascii="Arial" w:hAnsi="Arial" w:cs="Arial"/>
          <w:bCs/>
          <w:color w:val="auto"/>
          <w:sz w:val="24"/>
          <w:szCs w:val="20"/>
          <w:highlight w:val="none"/>
        </w:rPr>
      </w:pPr>
    </w:p>
    <w:p w14:paraId="134E82A3">
      <w:pPr>
        <w:snapToGrid w:val="0"/>
        <w:spacing w:before="120" w:beforeLines="50" w:after="50"/>
        <w:rPr>
          <w:rFonts w:ascii="Arial" w:hAnsi="Arial" w:cs="Arial"/>
          <w:bCs/>
          <w:color w:val="auto"/>
          <w:sz w:val="24"/>
          <w:szCs w:val="20"/>
          <w:highlight w:val="none"/>
        </w:rPr>
      </w:pPr>
    </w:p>
    <w:p w14:paraId="67448981">
      <w:pPr>
        <w:snapToGrid w:val="0"/>
        <w:spacing w:before="120" w:beforeLines="50" w:after="50"/>
        <w:rPr>
          <w:rFonts w:ascii="Arial" w:hAnsi="Arial" w:cs="Arial"/>
          <w:bCs/>
          <w:color w:val="auto"/>
          <w:sz w:val="24"/>
          <w:szCs w:val="20"/>
          <w:highlight w:val="none"/>
        </w:rPr>
      </w:pPr>
    </w:p>
    <w:p w14:paraId="5BCEBC57">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400B154A">
      <w:pPr>
        <w:snapToGrid w:val="0"/>
        <w:spacing w:before="120" w:beforeLines="50" w:after="50"/>
        <w:ind w:firstLine="720" w:firstLineChars="225"/>
        <w:rPr>
          <w:rFonts w:ascii="Arial" w:hAnsi="Arial" w:cs="Arial"/>
          <w:bCs/>
          <w:color w:val="auto"/>
          <w:sz w:val="32"/>
          <w:szCs w:val="32"/>
          <w:highlight w:val="none"/>
        </w:rPr>
      </w:pPr>
    </w:p>
    <w:p w14:paraId="5BD10C2F">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项目编号：</w:t>
      </w:r>
    </w:p>
    <w:p w14:paraId="20110AA3">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352875E0">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009B6062">
      <w:pPr>
        <w:snapToGrid w:val="0"/>
        <w:spacing w:before="120" w:beforeLines="50" w:after="50"/>
        <w:ind w:firstLine="720" w:firstLineChars="225"/>
        <w:rPr>
          <w:rFonts w:ascii="Arial" w:hAnsi="Arial" w:cs="Arial"/>
          <w:bCs/>
          <w:color w:val="auto"/>
          <w:sz w:val="32"/>
          <w:szCs w:val="32"/>
          <w:highlight w:val="none"/>
        </w:rPr>
      </w:pPr>
    </w:p>
    <w:p w14:paraId="4BEBC76F">
      <w:pPr>
        <w:pStyle w:val="6"/>
        <w:snapToGrid w:val="0"/>
        <w:spacing w:before="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供应商名称：</w:t>
      </w:r>
    </w:p>
    <w:p w14:paraId="622E07CF">
      <w:pPr>
        <w:pStyle w:val="6"/>
        <w:snapToGrid w:val="0"/>
        <w:spacing w:before="50" w:after="50"/>
        <w:ind w:firstLine="720" w:firstLineChars="225"/>
        <w:rPr>
          <w:rFonts w:ascii="Arial" w:hAnsi="Arial" w:cs="Arial"/>
          <w:bCs/>
          <w:color w:val="auto"/>
          <w:sz w:val="32"/>
          <w:szCs w:val="32"/>
          <w:highlight w:val="none"/>
        </w:rPr>
      </w:pPr>
    </w:p>
    <w:p w14:paraId="13760A23">
      <w:pPr>
        <w:pStyle w:val="6"/>
        <w:snapToGrid w:val="0"/>
        <w:spacing w:before="50" w:after="50"/>
        <w:ind w:firstLine="720" w:firstLineChars="225"/>
        <w:rPr>
          <w:rFonts w:ascii="Arial" w:hAnsi="Arial" w:cs="Arial"/>
          <w:bCs/>
          <w:color w:val="auto"/>
          <w:sz w:val="32"/>
          <w:szCs w:val="32"/>
          <w:highlight w:val="none"/>
        </w:rPr>
      </w:pPr>
    </w:p>
    <w:p w14:paraId="2530DEC6">
      <w:pPr>
        <w:pStyle w:val="6"/>
        <w:snapToGrid w:val="0"/>
        <w:spacing w:before="50" w:after="50"/>
        <w:ind w:firstLine="720" w:firstLineChars="225"/>
        <w:rPr>
          <w:rFonts w:ascii="Arial" w:hAnsi="Arial" w:cs="Arial"/>
          <w:bCs/>
          <w:color w:val="auto"/>
          <w:sz w:val="32"/>
          <w:szCs w:val="32"/>
          <w:highlight w:val="none"/>
        </w:rPr>
      </w:pPr>
    </w:p>
    <w:p w14:paraId="62483944">
      <w:pPr>
        <w:pStyle w:val="6"/>
        <w:snapToGrid w:val="0"/>
        <w:spacing w:before="50" w:after="50"/>
        <w:ind w:firstLine="1280" w:firstLineChars="400"/>
        <w:rPr>
          <w:rFonts w:ascii="Arial" w:hAnsi="Arial" w:cs="Arial"/>
          <w:bCs/>
          <w:color w:val="auto"/>
          <w:sz w:val="32"/>
          <w:szCs w:val="32"/>
          <w:highlight w:val="none"/>
        </w:rPr>
      </w:pPr>
    </w:p>
    <w:p w14:paraId="6C82BB04">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D0E8EBC">
      <w:pPr>
        <w:snapToGrid w:val="0"/>
        <w:spacing w:before="120" w:beforeLines="50" w:after="50" w:line="360" w:lineRule="auto"/>
        <w:ind w:left="142" w:firstLine="480" w:firstLineChars="200"/>
        <w:jc w:val="left"/>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二、资格证明文件目录</w:t>
      </w:r>
    </w:p>
    <w:p w14:paraId="545234AB">
      <w:pPr>
        <w:jc w:val="center"/>
        <w:rPr>
          <w:rFonts w:ascii="Arial" w:hAnsi="Arial" w:cs="Arial"/>
          <w:b/>
          <w:color w:val="auto"/>
          <w:kern w:val="0"/>
          <w:sz w:val="36"/>
          <w:szCs w:val="36"/>
          <w:highlight w:val="none"/>
        </w:rPr>
      </w:pPr>
      <w:r>
        <w:rPr>
          <w:rFonts w:ascii="Arial" w:hAnsi="Arial" w:cs="Arial"/>
          <w:b/>
          <w:color w:val="auto"/>
          <w:kern w:val="0"/>
          <w:sz w:val="36"/>
          <w:szCs w:val="36"/>
          <w:highlight w:val="none"/>
        </w:rPr>
        <w:t>资格证明文件目录</w:t>
      </w:r>
    </w:p>
    <w:p w14:paraId="3C4C2AE4">
      <w:pPr>
        <w:snapToGrid w:val="0"/>
        <w:spacing w:line="360" w:lineRule="auto"/>
        <w:rPr>
          <w:rFonts w:ascii="Arial" w:hAnsi="Arial" w:cs="Arial"/>
          <w:color w:val="auto"/>
          <w:kern w:val="0"/>
          <w:sz w:val="24"/>
          <w:highlight w:val="none"/>
        </w:rPr>
      </w:pPr>
    </w:p>
    <w:p w14:paraId="22B87AE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营业执照</w:t>
      </w:r>
      <w:r>
        <w:rPr>
          <w:rFonts w:hint="eastAsia" w:ascii="Arial" w:hAnsi="Arial" w:cs="Arial"/>
          <w:color w:val="auto"/>
          <w:sz w:val="24"/>
          <w:highlight w:val="none"/>
          <w:lang w:eastAsia="zh-CN"/>
        </w:rPr>
        <w:t>（</w:t>
      </w:r>
      <w:r>
        <w:rPr>
          <w:rFonts w:ascii="Arial" w:hAnsi="Arial" w:cs="Arial"/>
          <w:color w:val="auto"/>
          <w:sz w:val="24"/>
          <w:highlight w:val="none"/>
        </w:rPr>
        <w:t>或事业法人登记证或其他工商等登记证明材料</w:t>
      </w:r>
      <w:r>
        <w:rPr>
          <w:rFonts w:hint="eastAsia" w:ascii="Arial" w:hAnsi="Arial" w:cs="Arial"/>
          <w:color w:val="auto"/>
          <w:sz w:val="24"/>
          <w:highlight w:val="none"/>
          <w:lang w:eastAsia="zh-CN"/>
        </w:rPr>
        <w:t>）</w:t>
      </w:r>
      <w:r>
        <w:rPr>
          <w:rFonts w:ascii="Arial" w:hAnsi="Arial" w:cs="Arial"/>
          <w:color w:val="auto"/>
          <w:sz w:val="24"/>
          <w:highlight w:val="none"/>
        </w:rPr>
        <w:t>复印件（供应商为自然人的，须提供</w:t>
      </w:r>
      <w:r>
        <w:rPr>
          <w:rFonts w:ascii="Arial" w:hAnsi="Arial" w:cs="Arial"/>
          <w:color w:val="auto"/>
          <w:kern w:val="0"/>
          <w:sz w:val="24"/>
          <w:highlight w:val="none"/>
        </w:rPr>
        <w:t>自然人的身份证明</w:t>
      </w:r>
      <w:r>
        <w:rPr>
          <w:rFonts w:ascii="Arial" w:hAnsi="Arial" w:cs="Arial"/>
          <w:color w:val="auto"/>
          <w:sz w:val="24"/>
          <w:highlight w:val="none"/>
        </w:rPr>
        <w:t>）</w:t>
      </w:r>
      <w:r>
        <w:rPr>
          <w:rFonts w:ascii="Arial" w:hAnsi="Arial" w:cs="Arial"/>
          <w:color w:val="auto"/>
          <w:kern w:val="0"/>
          <w:sz w:val="24"/>
          <w:highlight w:val="none"/>
        </w:rPr>
        <w:t>……………………………………………（页码）</w:t>
      </w:r>
    </w:p>
    <w:p w14:paraId="31091222">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二、符合参与政府采购活动的资格条件依法缴纳税收、社会保障资金等方面的材料…………………………………………………………………………………（页码）</w:t>
      </w:r>
    </w:p>
    <w:p w14:paraId="7515DA15">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三、财务状况报告方面的材料…………………………………………………（页码）</w:t>
      </w:r>
    </w:p>
    <w:p w14:paraId="21A0FEBE">
      <w:pPr>
        <w:snapToGrid w:val="0"/>
        <w:spacing w:line="360" w:lineRule="auto"/>
        <w:rPr>
          <w:rFonts w:ascii="Arial" w:hAnsi="Arial" w:cs="Arial"/>
          <w:color w:val="auto"/>
          <w:kern w:val="0"/>
          <w:sz w:val="24"/>
          <w:highlight w:val="none"/>
        </w:rPr>
      </w:pPr>
      <w:r>
        <w:rPr>
          <w:rFonts w:ascii="Arial" w:hAnsi="Arial" w:cs="Arial"/>
          <w:color w:val="auto"/>
          <w:sz w:val="24"/>
          <w:highlight w:val="none"/>
        </w:rPr>
        <w:t>四、供应商直接控股股东信息</w:t>
      </w:r>
      <w:r>
        <w:rPr>
          <w:rFonts w:ascii="Arial" w:hAnsi="Arial" w:cs="Arial"/>
          <w:color w:val="auto"/>
          <w:kern w:val="0"/>
          <w:sz w:val="24"/>
          <w:highlight w:val="none"/>
        </w:rPr>
        <w:t>…………………………………………………（页码）</w:t>
      </w:r>
    </w:p>
    <w:p w14:paraId="3A899658">
      <w:pPr>
        <w:snapToGrid w:val="0"/>
        <w:spacing w:line="360" w:lineRule="auto"/>
        <w:rPr>
          <w:rFonts w:ascii="Arial" w:hAnsi="Arial" w:cs="Arial"/>
          <w:color w:val="auto"/>
          <w:kern w:val="0"/>
          <w:sz w:val="24"/>
          <w:highlight w:val="none"/>
        </w:rPr>
      </w:pPr>
      <w:r>
        <w:rPr>
          <w:rFonts w:ascii="Arial" w:hAnsi="Arial" w:cs="Arial"/>
          <w:color w:val="auto"/>
          <w:sz w:val="24"/>
          <w:highlight w:val="none"/>
        </w:rPr>
        <w:t>五、供应商直接关联关系信息表</w:t>
      </w:r>
      <w:r>
        <w:rPr>
          <w:rFonts w:ascii="Arial" w:hAnsi="Arial" w:cs="Arial"/>
          <w:color w:val="auto"/>
          <w:kern w:val="0"/>
          <w:sz w:val="24"/>
          <w:highlight w:val="none"/>
        </w:rPr>
        <w:t>………………………………………………（页码）</w:t>
      </w:r>
    </w:p>
    <w:p w14:paraId="78AA82DE">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六、资格声明函…………………………………………………………………（页码）</w:t>
      </w:r>
    </w:p>
    <w:p w14:paraId="69387A9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七、联合体协议书（</w:t>
      </w:r>
      <w:r>
        <w:rPr>
          <w:rFonts w:ascii="Arial" w:hAnsi="Arial" w:cs="Arial"/>
          <w:color w:val="auto"/>
          <w:sz w:val="24"/>
          <w:highlight w:val="none"/>
        </w:rPr>
        <w:t>以联合体形式响应的，提供联合体协议；本项目不接受联合体响应或者供应商不以联合体形式响应的，则不需要提供</w:t>
      </w:r>
      <w:r>
        <w:rPr>
          <w:rFonts w:ascii="Arial" w:hAnsi="Arial" w:cs="Arial"/>
          <w:color w:val="auto"/>
          <w:kern w:val="0"/>
          <w:sz w:val="24"/>
          <w:highlight w:val="none"/>
        </w:rPr>
        <w:t>）………………………（页码）</w:t>
      </w:r>
    </w:p>
    <w:p w14:paraId="65495713">
      <w:pPr>
        <w:snapToGrid w:val="0"/>
        <w:spacing w:line="360" w:lineRule="auto"/>
        <w:rPr>
          <w:rFonts w:ascii="Arial" w:hAnsi="Arial" w:cs="Arial"/>
          <w:color w:val="auto"/>
          <w:sz w:val="24"/>
          <w:highlight w:val="none"/>
        </w:rPr>
      </w:pPr>
      <w:r>
        <w:rPr>
          <w:rFonts w:ascii="Arial" w:hAnsi="Arial" w:cs="Arial"/>
          <w:color w:val="auto"/>
          <w:sz w:val="24"/>
          <w:highlight w:val="none"/>
        </w:rPr>
        <w:t>八、中小企业声明函（货物）</w:t>
      </w:r>
      <w:r>
        <w:rPr>
          <w:rFonts w:ascii="Arial" w:hAnsi="Arial" w:cs="Arial"/>
          <w:color w:val="auto"/>
          <w:kern w:val="0"/>
          <w:sz w:val="24"/>
          <w:highlight w:val="none"/>
        </w:rPr>
        <w:t>…………………………………………………（页码）</w:t>
      </w:r>
    </w:p>
    <w:p w14:paraId="5F506229">
      <w:pPr>
        <w:snapToGrid w:val="0"/>
        <w:spacing w:line="360" w:lineRule="auto"/>
        <w:rPr>
          <w:rFonts w:ascii="Arial" w:hAnsi="Arial" w:cs="Arial"/>
          <w:color w:val="auto"/>
          <w:kern w:val="0"/>
          <w:sz w:val="24"/>
          <w:highlight w:val="none"/>
        </w:rPr>
      </w:pPr>
      <w:r>
        <w:rPr>
          <w:rFonts w:hint="eastAsia" w:ascii="Arial" w:hAnsi="Arial" w:cs="Arial"/>
          <w:color w:val="auto"/>
          <w:sz w:val="24"/>
          <w:highlight w:val="none"/>
          <w:lang w:eastAsia="zh-CN"/>
        </w:rPr>
        <w:t>九</w:t>
      </w:r>
      <w:r>
        <w:rPr>
          <w:rFonts w:ascii="Arial" w:hAnsi="Arial" w:cs="Arial"/>
          <w:color w:val="auto"/>
          <w:sz w:val="24"/>
          <w:highlight w:val="none"/>
        </w:rPr>
        <w:t>、符合特定资格条件（如有）的有关证明材料（复印件）</w:t>
      </w:r>
      <w:r>
        <w:rPr>
          <w:rFonts w:ascii="Arial" w:hAnsi="Arial" w:cs="Arial"/>
          <w:color w:val="auto"/>
          <w:kern w:val="0"/>
          <w:sz w:val="24"/>
          <w:highlight w:val="none"/>
        </w:rPr>
        <w:t>………………（页码）</w:t>
      </w:r>
    </w:p>
    <w:p w14:paraId="425B175B">
      <w:pPr>
        <w:spacing w:line="360" w:lineRule="auto"/>
        <w:rPr>
          <w:rFonts w:ascii="Arial" w:hAnsi="Arial" w:cs="Arial"/>
          <w:b/>
          <w:bCs/>
          <w:color w:val="auto"/>
          <w:sz w:val="24"/>
          <w:highlight w:val="none"/>
        </w:rPr>
      </w:pPr>
    </w:p>
    <w:p w14:paraId="5A29EFB8">
      <w:pPr>
        <w:spacing w:line="360" w:lineRule="auto"/>
        <w:rPr>
          <w:rFonts w:ascii="Arial" w:hAnsi="Arial" w:cs="Arial"/>
          <w:b/>
          <w:bCs/>
          <w:color w:val="auto"/>
          <w:sz w:val="24"/>
          <w:highlight w:val="none"/>
        </w:rPr>
      </w:pPr>
      <w:r>
        <w:rPr>
          <w:rFonts w:ascii="Arial" w:hAnsi="Arial" w:cs="Arial"/>
          <w:b/>
          <w:bCs/>
          <w:color w:val="auto"/>
          <w:sz w:val="24"/>
          <w:highlight w:val="none"/>
        </w:rPr>
        <w:t>注：以上目录是编制供应商响应文件的基本格式要求，各供应商可根据自身情况进一步细化。</w:t>
      </w:r>
    </w:p>
    <w:p w14:paraId="320EB046">
      <w:pPr>
        <w:snapToGrid w:val="0"/>
        <w:spacing w:before="120" w:beforeLines="50" w:after="50"/>
        <w:rPr>
          <w:rFonts w:ascii="Arial" w:hAnsi="Arial" w:cs="Arial"/>
          <w:color w:val="auto"/>
          <w:sz w:val="24"/>
          <w:szCs w:val="20"/>
          <w:highlight w:val="none"/>
        </w:rPr>
        <w:sectPr>
          <w:footerReference r:id="rId9" w:type="first"/>
          <w:footerReference r:id="rId8" w:type="default"/>
          <w:pgSz w:w="11910" w:h="16840"/>
          <w:pgMar w:top="1340" w:right="1278" w:bottom="280" w:left="1418" w:header="720" w:footer="720" w:gutter="0"/>
          <w:pgBorders>
            <w:top w:val="none" w:sz="0" w:space="0"/>
            <w:left w:val="none" w:sz="0" w:space="0"/>
            <w:bottom w:val="none" w:sz="0" w:space="0"/>
            <w:right w:val="none" w:sz="0" w:space="0"/>
          </w:pgBorders>
          <w:cols w:space="720" w:num="1"/>
        </w:sectPr>
      </w:pPr>
    </w:p>
    <w:p w14:paraId="06339F39">
      <w:pPr>
        <w:pStyle w:val="16"/>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一、营业执照</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或事业法人登记证或其他工商等登记证明材料</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复印件（供应商为自然人的，提供自然人的身份证明）</w:t>
      </w:r>
    </w:p>
    <w:p w14:paraId="5B3555B1">
      <w:pPr>
        <w:pStyle w:val="16"/>
        <w:spacing w:line="360" w:lineRule="auto"/>
        <w:ind w:firstLine="602" w:firstLineChars="200"/>
        <w:rPr>
          <w:rFonts w:ascii="Arial" w:hAnsi="Arial" w:cs="Arial"/>
          <w:b/>
          <w:color w:val="auto"/>
          <w:sz w:val="30"/>
          <w:szCs w:val="30"/>
          <w:highlight w:val="none"/>
        </w:rPr>
      </w:pPr>
    </w:p>
    <w:p w14:paraId="7E55FD85">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7FF8AAD">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3E55678">
      <w:pPr>
        <w:snapToGrid w:val="0"/>
        <w:spacing w:before="120" w:beforeLines="50" w:after="50"/>
        <w:rPr>
          <w:rFonts w:ascii="Arial" w:hAnsi="Arial" w:cs="Arial"/>
          <w:color w:val="auto"/>
          <w:sz w:val="24"/>
          <w:szCs w:val="20"/>
          <w:highlight w:val="none"/>
        </w:rPr>
      </w:pPr>
    </w:p>
    <w:p w14:paraId="44ADE9DC">
      <w:pPr>
        <w:pStyle w:val="16"/>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二、符合参与政府采购活动的资格条件依法缴纳税收、社会保障资金等方面的材料</w:t>
      </w:r>
    </w:p>
    <w:p w14:paraId="368701CB">
      <w:pPr>
        <w:spacing w:line="300" w:lineRule="auto"/>
        <w:rPr>
          <w:rFonts w:ascii="Arial" w:hAnsi="Arial" w:cs="Arial"/>
          <w:color w:val="auto"/>
          <w:szCs w:val="21"/>
          <w:highlight w:val="none"/>
        </w:rPr>
      </w:pPr>
    </w:p>
    <w:p w14:paraId="22A79C5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568B430">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71F24F0">
      <w:pPr>
        <w:spacing w:line="300" w:lineRule="auto"/>
        <w:rPr>
          <w:rFonts w:ascii="Arial" w:hAnsi="Arial" w:cs="Arial"/>
          <w:color w:val="auto"/>
          <w:szCs w:val="21"/>
          <w:highlight w:val="none"/>
        </w:rPr>
      </w:pPr>
    </w:p>
    <w:p w14:paraId="15C696C8">
      <w:pPr>
        <w:spacing w:line="300" w:lineRule="auto"/>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三、财务状况报告方面的材料</w:t>
      </w:r>
    </w:p>
    <w:p w14:paraId="2F25157E">
      <w:pPr>
        <w:spacing w:line="300" w:lineRule="auto"/>
        <w:rPr>
          <w:rFonts w:ascii="Arial" w:hAnsi="Arial" w:cs="Arial"/>
          <w:color w:val="auto"/>
          <w:szCs w:val="21"/>
          <w:highlight w:val="none"/>
        </w:rPr>
      </w:pPr>
    </w:p>
    <w:p w14:paraId="1DE18ED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FD80DF0">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73058E0D">
      <w:pPr>
        <w:spacing w:line="320" w:lineRule="exact"/>
        <w:jc w:val="left"/>
        <w:rPr>
          <w:rFonts w:ascii="Arial" w:hAnsi="Arial" w:cs="Arial"/>
          <w:color w:val="auto"/>
          <w:szCs w:val="21"/>
          <w:highlight w:val="none"/>
        </w:rPr>
      </w:pPr>
      <w:r>
        <w:rPr>
          <w:rFonts w:ascii="Arial" w:hAnsi="Arial" w:cs="Arial"/>
          <w:color w:val="auto"/>
          <w:szCs w:val="21"/>
          <w:highlight w:val="none"/>
        </w:rPr>
        <w:t xml:space="preserve"> </w:t>
      </w:r>
    </w:p>
    <w:p w14:paraId="563F35E9">
      <w:pPr>
        <w:snapToGrid w:val="0"/>
        <w:spacing w:before="120" w:beforeLines="50" w:after="50" w:line="360" w:lineRule="auto"/>
        <w:jc w:val="center"/>
        <w:rPr>
          <w:rFonts w:ascii="Arial" w:hAnsi="Arial" w:cs="Arial"/>
          <w:b/>
          <w:color w:val="auto"/>
          <w:sz w:val="24"/>
          <w:highlight w:val="none"/>
        </w:rPr>
      </w:pPr>
    </w:p>
    <w:p w14:paraId="56176E58">
      <w:pPr>
        <w:spacing w:line="360" w:lineRule="auto"/>
        <w:ind w:firstLine="596" w:firstLineChars="198"/>
        <w:contextualSpacing/>
        <w:rPr>
          <w:rFonts w:ascii="Arial" w:hAnsi="Arial" w:cs="Arial"/>
          <w:b/>
          <w:color w:val="auto"/>
          <w:kern w:val="0"/>
          <w:sz w:val="30"/>
          <w:szCs w:val="30"/>
          <w:highlight w:val="none"/>
        </w:rPr>
      </w:pPr>
      <w:r>
        <w:rPr>
          <w:rFonts w:ascii="Arial" w:hAnsi="Arial" w:cs="Arial"/>
          <w:b/>
          <w:color w:val="auto"/>
          <w:kern w:val="0"/>
          <w:sz w:val="30"/>
          <w:szCs w:val="30"/>
          <w:highlight w:val="none"/>
        </w:rPr>
        <w:t>四、供应商直接控股股东信息</w:t>
      </w:r>
    </w:p>
    <w:p w14:paraId="017B888D">
      <w:pPr>
        <w:spacing w:line="360" w:lineRule="auto"/>
        <w:contextualSpacing/>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12939CF">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9C5007">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536C80">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C77C76">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3C6C9E">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5B3004">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212A70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4F6C93">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B0C999">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955FE1">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51705B">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405C2">
            <w:pPr>
              <w:widowControl/>
              <w:spacing w:line="360" w:lineRule="auto"/>
              <w:contextualSpacing/>
              <w:jc w:val="center"/>
              <w:rPr>
                <w:rFonts w:ascii="Arial" w:hAnsi="Arial" w:cs="Arial"/>
                <w:color w:val="auto"/>
                <w:kern w:val="0"/>
                <w:sz w:val="24"/>
                <w:highlight w:val="none"/>
              </w:rPr>
            </w:pPr>
          </w:p>
        </w:tc>
      </w:tr>
      <w:tr w14:paraId="25FE55E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9AA89B">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645FF5">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46663C">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40C1DD">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3308E9">
            <w:pPr>
              <w:widowControl/>
              <w:spacing w:line="360" w:lineRule="auto"/>
              <w:contextualSpacing/>
              <w:jc w:val="center"/>
              <w:rPr>
                <w:rFonts w:ascii="Arial" w:hAnsi="Arial" w:cs="Arial"/>
                <w:color w:val="auto"/>
                <w:kern w:val="0"/>
                <w:sz w:val="24"/>
                <w:highlight w:val="none"/>
              </w:rPr>
            </w:pPr>
          </w:p>
        </w:tc>
      </w:tr>
      <w:tr w14:paraId="2879E5C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0E1282">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FB38CF">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ADFE94">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878F61">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87747B">
            <w:pPr>
              <w:widowControl/>
              <w:spacing w:line="360" w:lineRule="auto"/>
              <w:contextualSpacing/>
              <w:jc w:val="center"/>
              <w:rPr>
                <w:rFonts w:ascii="Arial" w:hAnsi="Arial" w:cs="Arial"/>
                <w:color w:val="auto"/>
                <w:kern w:val="0"/>
                <w:sz w:val="24"/>
                <w:highlight w:val="none"/>
              </w:rPr>
            </w:pPr>
          </w:p>
        </w:tc>
      </w:tr>
      <w:tr w14:paraId="52A89AC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146281">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FD57A">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E1007B">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D860E5">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25979">
            <w:pPr>
              <w:widowControl/>
              <w:spacing w:line="360" w:lineRule="auto"/>
              <w:contextualSpacing/>
              <w:jc w:val="center"/>
              <w:rPr>
                <w:rFonts w:ascii="Arial" w:hAnsi="Arial" w:cs="Arial"/>
                <w:color w:val="auto"/>
                <w:kern w:val="0"/>
                <w:sz w:val="24"/>
                <w:highlight w:val="none"/>
              </w:rPr>
            </w:pPr>
          </w:p>
        </w:tc>
      </w:tr>
    </w:tbl>
    <w:p w14:paraId="560B1D2B">
      <w:pPr>
        <w:spacing w:line="360" w:lineRule="auto"/>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079DD8C6">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7599262">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2.本表所指的控股关系仅限于直接控股关系，不包括间接的控股关系。公司实际控制人与公司之间的关系不属于本表所指的直接控股关系。</w:t>
      </w:r>
    </w:p>
    <w:p w14:paraId="16A4ADD9">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3.供应商不存在直接控股股东的，则填“无”。</w:t>
      </w:r>
    </w:p>
    <w:p w14:paraId="7AC72EA3">
      <w:pPr>
        <w:snapToGrid w:val="0"/>
        <w:spacing w:line="360" w:lineRule="auto"/>
        <w:jc w:val="left"/>
        <w:rPr>
          <w:rFonts w:ascii="Arial" w:hAnsi="Arial" w:cs="Arial"/>
          <w:color w:val="auto"/>
          <w:sz w:val="24"/>
          <w:highlight w:val="none"/>
        </w:rPr>
      </w:pPr>
    </w:p>
    <w:p w14:paraId="4C64D0EF">
      <w:pPr>
        <w:snapToGrid w:val="0"/>
        <w:spacing w:line="360" w:lineRule="auto"/>
        <w:jc w:val="left"/>
        <w:rPr>
          <w:rFonts w:ascii="Arial" w:hAnsi="Arial" w:cs="Arial"/>
          <w:color w:val="auto"/>
          <w:sz w:val="24"/>
          <w:highlight w:val="none"/>
        </w:rPr>
      </w:pPr>
    </w:p>
    <w:p w14:paraId="03E89173">
      <w:pPr>
        <w:snapToGrid w:val="0"/>
        <w:spacing w:line="360" w:lineRule="auto"/>
        <w:jc w:val="left"/>
        <w:rPr>
          <w:rFonts w:ascii="Arial" w:hAnsi="Arial" w:cs="Arial"/>
          <w:color w:val="auto"/>
          <w:sz w:val="24"/>
          <w:highlight w:val="none"/>
        </w:rPr>
      </w:pPr>
    </w:p>
    <w:p w14:paraId="06FD6190">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73ABEC3">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98FE1FA">
      <w:pPr>
        <w:snapToGrid w:val="0"/>
        <w:rPr>
          <w:rFonts w:ascii="Arial" w:hAnsi="Arial" w:cs="Arial"/>
          <w:b/>
          <w:color w:val="auto"/>
          <w:kern w:val="0"/>
          <w:sz w:val="30"/>
          <w:szCs w:val="30"/>
          <w:highlight w:val="none"/>
        </w:rPr>
      </w:pPr>
    </w:p>
    <w:p w14:paraId="68918479">
      <w:pPr>
        <w:snapToGrid w:val="0"/>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五、供应商直接管理关系信息表</w:t>
      </w:r>
    </w:p>
    <w:p w14:paraId="2F5F120D">
      <w:pPr>
        <w:snapToGrid w:val="0"/>
        <w:spacing w:line="360" w:lineRule="auto"/>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FDE1E2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1F332D">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E6C5B9">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B8349C">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6AE976">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79ADC23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C513E">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682A15">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448F0E">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A85FEE">
            <w:pPr>
              <w:widowControl/>
              <w:spacing w:line="360" w:lineRule="auto"/>
              <w:contextualSpacing/>
              <w:jc w:val="center"/>
              <w:rPr>
                <w:rFonts w:ascii="Arial" w:hAnsi="Arial" w:cs="Arial"/>
                <w:color w:val="auto"/>
                <w:kern w:val="0"/>
                <w:sz w:val="24"/>
                <w:highlight w:val="none"/>
              </w:rPr>
            </w:pPr>
          </w:p>
        </w:tc>
      </w:tr>
      <w:tr w14:paraId="7EF1297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D7B2F6">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30C67D">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D4D691">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9F5112">
            <w:pPr>
              <w:widowControl/>
              <w:spacing w:line="360" w:lineRule="auto"/>
              <w:contextualSpacing/>
              <w:jc w:val="center"/>
              <w:rPr>
                <w:rFonts w:ascii="Arial" w:hAnsi="Arial" w:cs="Arial"/>
                <w:color w:val="auto"/>
                <w:kern w:val="0"/>
                <w:sz w:val="24"/>
                <w:highlight w:val="none"/>
              </w:rPr>
            </w:pPr>
          </w:p>
        </w:tc>
      </w:tr>
      <w:tr w14:paraId="608ECF4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DB699C">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B42AE9">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D71874">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1EC008">
            <w:pPr>
              <w:widowControl/>
              <w:spacing w:line="360" w:lineRule="auto"/>
              <w:contextualSpacing/>
              <w:jc w:val="center"/>
              <w:rPr>
                <w:rFonts w:ascii="Arial" w:hAnsi="Arial" w:cs="Arial"/>
                <w:color w:val="auto"/>
                <w:kern w:val="0"/>
                <w:sz w:val="24"/>
                <w:highlight w:val="none"/>
              </w:rPr>
            </w:pPr>
          </w:p>
        </w:tc>
      </w:tr>
      <w:tr w14:paraId="37597F8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F68EAC">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E5F635">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C9A888">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A91CCE">
            <w:pPr>
              <w:widowControl/>
              <w:spacing w:line="360" w:lineRule="auto"/>
              <w:contextualSpacing/>
              <w:jc w:val="center"/>
              <w:rPr>
                <w:rFonts w:ascii="Arial" w:hAnsi="Arial" w:cs="Arial"/>
                <w:color w:val="auto"/>
                <w:kern w:val="0"/>
                <w:sz w:val="24"/>
                <w:highlight w:val="none"/>
              </w:rPr>
            </w:pPr>
          </w:p>
        </w:tc>
      </w:tr>
    </w:tbl>
    <w:p w14:paraId="26842BF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54101997">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1.管理关系：是指不具有出资持股关系的其他单位之间存在的管理与被管理关系，如一些上下级关系的事业单位和团体组织。</w:t>
      </w:r>
    </w:p>
    <w:p w14:paraId="0DE5D983">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2.本表所指的管理关系仅限于直接管理关系，不包括间接的管理关系。</w:t>
      </w:r>
    </w:p>
    <w:p w14:paraId="3FBE7B02">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3.供应商不存在直接管理关系的，则填“无”。</w:t>
      </w:r>
    </w:p>
    <w:p w14:paraId="06CB8815">
      <w:pPr>
        <w:spacing w:line="360" w:lineRule="auto"/>
        <w:contextualSpacing/>
        <w:jc w:val="left"/>
        <w:rPr>
          <w:rFonts w:ascii="Arial" w:hAnsi="Arial" w:cs="Arial"/>
          <w:color w:val="auto"/>
          <w:sz w:val="24"/>
          <w:highlight w:val="none"/>
        </w:rPr>
      </w:pPr>
    </w:p>
    <w:p w14:paraId="31DD6815">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45BC9DB">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728A752F">
      <w:pPr>
        <w:spacing w:line="360" w:lineRule="auto"/>
        <w:ind w:right="480" w:firstLine="240" w:firstLineChars="100"/>
        <w:contextualSpacing/>
        <w:jc w:val="center"/>
        <w:rPr>
          <w:rFonts w:ascii="Arial" w:hAnsi="Arial" w:cs="Arial"/>
          <w:color w:val="auto"/>
          <w:sz w:val="28"/>
          <w:szCs w:val="28"/>
          <w:highlight w:val="none"/>
        </w:rPr>
      </w:pPr>
      <w:r>
        <w:rPr>
          <w:rFonts w:ascii="Arial" w:hAnsi="Arial" w:cs="Arial"/>
          <w:color w:val="auto"/>
          <w:sz w:val="24"/>
          <w:highlight w:val="none"/>
        </w:rPr>
        <w:t xml:space="preserve">                                  </w:t>
      </w:r>
    </w:p>
    <w:p w14:paraId="3CF03810">
      <w:pPr>
        <w:spacing w:line="320" w:lineRule="exact"/>
        <w:ind w:firstLine="560" w:firstLineChars="200"/>
        <w:jc w:val="left"/>
        <w:rPr>
          <w:rFonts w:ascii="Arial" w:hAnsi="Arial" w:cs="Arial"/>
          <w:color w:val="auto"/>
          <w:sz w:val="28"/>
          <w:szCs w:val="28"/>
          <w:highlight w:val="none"/>
        </w:rPr>
      </w:pPr>
      <w:r>
        <w:rPr>
          <w:rFonts w:ascii="Arial" w:hAnsi="Arial" w:cs="Arial"/>
          <w:color w:val="auto"/>
          <w:sz w:val="28"/>
          <w:szCs w:val="28"/>
          <w:highlight w:val="none"/>
        </w:rPr>
        <w:br w:type="page"/>
      </w:r>
      <w:r>
        <w:rPr>
          <w:rFonts w:ascii="Arial" w:hAnsi="Arial" w:cs="Arial"/>
          <w:b/>
          <w:color w:val="auto"/>
          <w:kern w:val="0"/>
          <w:sz w:val="30"/>
          <w:szCs w:val="30"/>
          <w:highlight w:val="none"/>
        </w:rPr>
        <w:t>六、资格声明函</w:t>
      </w:r>
    </w:p>
    <w:p w14:paraId="65C09939">
      <w:pPr>
        <w:spacing w:line="320" w:lineRule="exact"/>
        <w:jc w:val="center"/>
        <w:rPr>
          <w:rFonts w:ascii="Arial" w:hAnsi="Arial" w:cs="Arial"/>
          <w:b/>
          <w:color w:val="auto"/>
          <w:sz w:val="32"/>
          <w:szCs w:val="32"/>
          <w:highlight w:val="none"/>
        </w:rPr>
      </w:pPr>
    </w:p>
    <w:p w14:paraId="3A6164F2">
      <w:pPr>
        <w:spacing w:line="320" w:lineRule="exact"/>
        <w:jc w:val="center"/>
        <w:rPr>
          <w:rFonts w:ascii="Arial" w:hAnsi="Arial" w:cs="Arial"/>
          <w:b/>
          <w:color w:val="auto"/>
          <w:sz w:val="32"/>
          <w:szCs w:val="32"/>
          <w:highlight w:val="none"/>
        </w:rPr>
      </w:pPr>
      <w:r>
        <w:rPr>
          <w:rFonts w:ascii="Arial" w:hAnsi="Arial" w:cs="Arial"/>
          <w:b/>
          <w:color w:val="auto"/>
          <w:sz w:val="32"/>
          <w:szCs w:val="32"/>
          <w:highlight w:val="none"/>
        </w:rPr>
        <w:t>资格声明函</w:t>
      </w:r>
    </w:p>
    <w:p w14:paraId="629C3C21">
      <w:pPr>
        <w:spacing w:line="320" w:lineRule="exact"/>
        <w:jc w:val="center"/>
        <w:rPr>
          <w:rFonts w:ascii="Arial" w:hAnsi="Arial" w:cs="Arial"/>
          <w:color w:val="auto"/>
          <w:sz w:val="24"/>
          <w:szCs w:val="20"/>
          <w:highlight w:val="none"/>
        </w:rPr>
      </w:pPr>
    </w:p>
    <w:p w14:paraId="78210A88">
      <w:pPr>
        <w:spacing w:line="360" w:lineRule="auto"/>
        <w:contextualSpacing/>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（采购代理机构名称）</w:t>
      </w:r>
      <w:r>
        <w:rPr>
          <w:rFonts w:ascii="Arial" w:hAnsi="Arial" w:cs="Arial"/>
          <w:color w:val="auto"/>
          <w:sz w:val="24"/>
          <w:highlight w:val="none"/>
        </w:rPr>
        <w:t>：</w:t>
      </w:r>
    </w:p>
    <w:p w14:paraId="4DBB290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u w:val="single"/>
        </w:rPr>
        <w:t>（供应商名称）</w:t>
      </w:r>
      <w:r>
        <w:rPr>
          <w:rFonts w:ascii="Arial" w:hAnsi="Arial" w:cs="Arial"/>
          <w:color w:val="auto"/>
          <w:sz w:val="24"/>
          <w:highlight w:val="none"/>
        </w:rPr>
        <w:t>系中华人民共和国合法供应商，经营地址</w:t>
      </w:r>
      <w:r>
        <w:rPr>
          <w:rFonts w:ascii="Arial" w:hAnsi="Arial" w:cs="Arial"/>
          <w:color w:val="auto"/>
          <w:sz w:val="24"/>
          <w:highlight w:val="none"/>
          <w:u w:val="single"/>
        </w:rPr>
        <w:t xml:space="preserve">                              </w:t>
      </w:r>
      <w:r>
        <w:rPr>
          <w:rFonts w:ascii="Arial" w:hAnsi="Arial" w:cs="Arial"/>
          <w:color w:val="auto"/>
          <w:sz w:val="24"/>
          <w:highlight w:val="none"/>
        </w:rPr>
        <w:t>。</w:t>
      </w:r>
    </w:p>
    <w:p w14:paraId="3C08E7B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我方愿意参加贵方组织的</w:t>
      </w:r>
      <w:r>
        <w:rPr>
          <w:rFonts w:ascii="Arial" w:hAnsi="Arial" w:cs="Arial"/>
          <w:color w:val="auto"/>
          <w:sz w:val="24"/>
          <w:highlight w:val="none"/>
          <w:u w:val="single"/>
        </w:rPr>
        <w:t>（项目名称）</w:t>
      </w:r>
      <w:r>
        <w:rPr>
          <w:rFonts w:ascii="Arial" w:hAnsi="Arial" w:cs="Arial"/>
          <w:color w:val="auto"/>
          <w:sz w:val="24"/>
          <w:highlight w:val="none"/>
        </w:rPr>
        <w:t>项目的竞标，为便于贵方公正、择优地确定成交供应商及其竞标产品和货物，我方就本次竞标有关事项郑重声明如下：</w:t>
      </w:r>
    </w:p>
    <w:p w14:paraId="465CC17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1.我方向贵方提交的所有响应文件、资料都是准确的和真实的。</w:t>
      </w:r>
    </w:p>
    <w:p w14:paraId="573EF234">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1AC1656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3.在此，我方宣布同意如下：</w:t>
      </w:r>
    </w:p>
    <w:p w14:paraId="54EFA71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（1）将按谈判文件的约定履行合同责任和义务；</w:t>
      </w:r>
    </w:p>
    <w:p w14:paraId="5DF3660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（2）已详细审查全部谈判文件，包括澄清或者更正公告（如有）；</w:t>
      </w:r>
    </w:p>
    <w:p w14:paraId="73067A3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（3）同意提供按照贵方可能要求的与谈判有关的一切数据或者资料；</w:t>
      </w:r>
    </w:p>
    <w:p w14:paraId="45B9DEE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（4）响应谈判文件规定的竞标有效期。</w:t>
      </w:r>
    </w:p>
    <w:p w14:paraId="795BE280">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我方承诺已具备《中华人民共和国政府采购法》第二十二条中规定的参加政府采购活动的供应商应当具备的条件并按本项目响应文件“第三章”“第二节供应商须知前附表”中“资格证明文件组成”完整提供证明材料</w:t>
      </w:r>
    </w:p>
    <w:p w14:paraId="3684043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02941A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91A8FC9">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内容中</w:t>
      </w:r>
      <w:r>
        <w:rPr>
          <w:rFonts w:ascii="Arial" w:hAnsi="Arial" w:cs="Arial"/>
          <w:color w:val="auto"/>
          <w:sz w:val="24"/>
          <w:highlight w:val="none"/>
        </w:rPr>
        <w:t>未</w:t>
      </w:r>
      <w:r>
        <w:rPr>
          <w:rFonts w:ascii="Arial" w:hAnsi="Arial" w:cs="Arial"/>
          <w:color w:val="auto"/>
          <w:kern w:val="0"/>
          <w:sz w:val="24"/>
          <w:highlight w:val="none"/>
        </w:rPr>
        <w:t>涉及商业秘密；</w:t>
      </w:r>
    </w:p>
    <w:p w14:paraId="564D4FD8">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涉及商业秘密的内容有：</w:t>
      </w:r>
      <w:r>
        <w:rPr>
          <w:rFonts w:ascii="Arial" w:hAnsi="Arial" w:cs="Arial"/>
          <w:color w:val="auto"/>
          <w:kern w:val="0"/>
          <w:sz w:val="24"/>
          <w:highlight w:val="none"/>
          <w:u w:val="single"/>
        </w:rPr>
        <w:t xml:space="preserve">                         </w:t>
      </w:r>
      <w:r>
        <w:rPr>
          <w:rFonts w:ascii="Arial" w:hAnsi="Arial" w:cs="Arial"/>
          <w:color w:val="auto"/>
          <w:kern w:val="0"/>
          <w:sz w:val="24"/>
          <w:highlight w:val="none"/>
        </w:rPr>
        <w:t>；</w:t>
      </w:r>
    </w:p>
    <w:p w14:paraId="7EE6C209">
      <w:pPr>
        <w:pStyle w:val="16"/>
        <w:spacing w:line="360" w:lineRule="auto"/>
        <w:ind w:firstLine="480" w:firstLineChars="200"/>
        <w:contextualSpacing/>
        <w:rPr>
          <w:rFonts w:ascii="Arial" w:hAnsi="Arial" w:cs="Arial"/>
          <w:color w:val="auto"/>
          <w:sz w:val="24"/>
          <w:szCs w:val="24"/>
          <w:highlight w:val="none"/>
          <w:u w:val="single"/>
        </w:rPr>
      </w:pPr>
      <w:r>
        <w:rPr>
          <w:rFonts w:ascii="Arial" w:hAnsi="Arial" w:cs="Arial"/>
          <w:color w:val="auto"/>
          <w:sz w:val="24"/>
          <w:szCs w:val="24"/>
          <w:highlight w:val="none"/>
        </w:rPr>
        <w:t>7.与本谈判有关的一切正式往来信函请寄：</w:t>
      </w:r>
      <w:r>
        <w:rPr>
          <w:rFonts w:ascii="Arial" w:hAnsi="Arial" w:cs="Arial"/>
          <w:color w:val="auto"/>
          <w:sz w:val="24"/>
          <w:szCs w:val="24"/>
          <w:highlight w:val="none"/>
          <w:u w:val="single"/>
        </w:rPr>
        <w:t xml:space="preserve">                  </w:t>
      </w:r>
      <w:r>
        <w:rPr>
          <w:rFonts w:ascii="Arial" w:hAnsi="Arial" w:cs="Arial"/>
          <w:color w:val="auto"/>
          <w:sz w:val="24"/>
          <w:szCs w:val="24"/>
          <w:highlight w:val="none"/>
        </w:rPr>
        <w:t>邮政编号：</w:t>
      </w:r>
      <w:r>
        <w:rPr>
          <w:rFonts w:ascii="Arial" w:hAnsi="Arial" w:cs="Arial"/>
          <w:color w:val="auto"/>
          <w:sz w:val="24"/>
          <w:szCs w:val="24"/>
          <w:highlight w:val="none"/>
          <w:u w:val="single"/>
        </w:rPr>
        <w:t xml:space="preserve">        </w:t>
      </w:r>
    </w:p>
    <w:p w14:paraId="3546FDF2">
      <w:pPr>
        <w:pStyle w:val="16"/>
        <w:spacing w:line="360" w:lineRule="auto"/>
        <w:ind w:firstLine="480" w:firstLineChars="200"/>
        <w:contextualSpacing/>
        <w:rPr>
          <w:rFonts w:ascii="Arial" w:hAnsi="Arial" w:cs="Arial"/>
          <w:color w:val="auto"/>
          <w:sz w:val="24"/>
          <w:szCs w:val="24"/>
          <w:highlight w:val="none"/>
        </w:rPr>
      </w:pPr>
      <w:r>
        <w:rPr>
          <w:rFonts w:ascii="Arial" w:hAnsi="Arial" w:cs="Arial"/>
          <w:color w:val="auto"/>
          <w:sz w:val="24"/>
          <w:szCs w:val="24"/>
          <w:highlight w:val="none"/>
        </w:rPr>
        <w:t>电话/传真：</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电子函件：</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w:t>
      </w:r>
    </w:p>
    <w:p w14:paraId="51758735">
      <w:pPr>
        <w:pStyle w:val="14"/>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开户银行：</w:t>
      </w:r>
      <w:r>
        <w:rPr>
          <w:rFonts w:ascii="Arial" w:hAnsi="Arial" w:cs="Arial"/>
          <w:color w:val="auto"/>
          <w:sz w:val="24"/>
          <w:highlight w:val="none"/>
          <w:u w:val="single"/>
        </w:rPr>
        <w:t xml:space="preserve">                         </w:t>
      </w:r>
      <w:r>
        <w:rPr>
          <w:rFonts w:ascii="Arial" w:hAnsi="Arial" w:cs="Arial"/>
          <w:color w:val="auto"/>
          <w:sz w:val="24"/>
          <w:highlight w:val="none"/>
        </w:rPr>
        <w:t xml:space="preserve">  </w:t>
      </w:r>
      <w:r>
        <w:rPr>
          <w:rFonts w:hint="eastAsia" w:ascii="Arial" w:hAnsi="Arial" w:cs="Arial"/>
          <w:color w:val="auto"/>
          <w:sz w:val="24"/>
          <w:highlight w:val="none"/>
          <w:lang w:eastAsia="zh-CN"/>
        </w:rPr>
        <w:t>账号</w:t>
      </w:r>
      <w:r>
        <w:rPr>
          <w:rFonts w:ascii="Arial" w:hAnsi="Arial" w:cs="Arial"/>
          <w:color w:val="auto"/>
          <w:sz w:val="24"/>
          <w:highlight w:val="none"/>
        </w:rPr>
        <w:t>：</w:t>
      </w:r>
      <w:r>
        <w:rPr>
          <w:rFonts w:ascii="Arial" w:hAnsi="Arial" w:cs="Arial"/>
          <w:color w:val="auto"/>
          <w:sz w:val="24"/>
          <w:highlight w:val="none"/>
          <w:u w:val="single"/>
        </w:rPr>
        <w:t xml:space="preserve">                               </w:t>
      </w:r>
    </w:p>
    <w:p w14:paraId="717170FF">
      <w:pPr>
        <w:pStyle w:val="14"/>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8.以上事项如有虚假或者隐瞒，我方愿意承担一切后果，并不再寻求任何旨在减轻或者免除法律责任的辩解。</w:t>
      </w:r>
    </w:p>
    <w:p w14:paraId="0782F9A4">
      <w:pPr>
        <w:pStyle w:val="14"/>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特此承诺。</w:t>
      </w:r>
    </w:p>
    <w:p w14:paraId="071F1FD4">
      <w:pPr>
        <w:pStyle w:val="14"/>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注：如为联合体竞标，盖章处须加盖联合体各方公章并由联合体各方法定代表人签署，否则其响应文件按无效响应处理。</w:t>
      </w:r>
    </w:p>
    <w:p w14:paraId="0B813D31">
      <w:pPr>
        <w:pStyle w:val="14"/>
        <w:tabs>
          <w:tab w:val="left" w:pos="939"/>
        </w:tabs>
        <w:spacing w:line="360" w:lineRule="auto"/>
        <w:ind w:left="0" w:leftChars="0" w:firstLine="480" w:firstLineChars="200"/>
        <w:rPr>
          <w:rFonts w:ascii="Arial" w:hAnsi="Arial" w:cs="Arial"/>
          <w:color w:val="auto"/>
          <w:sz w:val="24"/>
          <w:highlight w:val="none"/>
        </w:rPr>
      </w:pPr>
    </w:p>
    <w:p w14:paraId="280F8086">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2FF91533">
      <w:pPr>
        <w:autoSpaceDE w:val="0"/>
        <w:autoSpaceDN w:val="0"/>
        <w:spacing w:line="360" w:lineRule="auto"/>
        <w:ind w:firstLine="6120" w:firstLineChars="2550"/>
        <w:rPr>
          <w:rFonts w:ascii="Arial" w:hAnsi="Arial" w:cs="Arial"/>
          <w:color w:val="auto"/>
          <w:kern w:val="0"/>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日期：  年  月   日</w:t>
      </w:r>
    </w:p>
    <w:p w14:paraId="5C14E850">
      <w:pPr>
        <w:pStyle w:val="6"/>
        <w:overflowPunct w:val="0"/>
        <w:spacing w:line="520" w:lineRule="exact"/>
        <w:ind w:firstLine="0"/>
        <w:rPr>
          <w:rFonts w:ascii="Arial" w:hAnsi="Arial" w:cs="Arial"/>
          <w:b/>
          <w:bCs/>
          <w:color w:val="auto"/>
          <w:sz w:val="32"/>
          <w:szCs w:val="32"/>
          <w:highlight w:val="none"/>
        </w:rPr>
      </w:pPr>
      <w:r>
        <w:rPr>
          <w:rFonts w:ascii="Arial" w:hAnsi="Arial" w:cs="Arial"/>
          <w:b/>
          <w:color w:val="auto"/>
          <w:kern w:val="0"/>
          <w:sz w:val="30"/>
          <w:szCs w:val="30"/>
          <w:highlight w:val="none"/>
        </w:rPr>
        <w:t>七、联合体协议书（如有）</w:t>
      </w:r>
    </w:p>
    <w:p w14:paraId="24A02394">
      <w:pPr>
        <w:pStyle w:val="16"/>
        <w:spacing w:line="600" w:lineRule="exact"/>
        <w:jc w:val="center"/>
        <w:rPr>
          <w:rFonts w:ascii="Arial" w:hAnsi="Arial" w:cs="Arial"/>
          <w:color w:val="auto"/>
          <w:kern w:val="2"/>
          <w:sz w:val="44"/>
          <w:szCs w:val="44"/>
          <w:highlight w:val="none"/>
        </w:rPr>
      </w:pPr>
    </w:p>
    <w:p w14:paraId="70108E3F">
      <w:pPr>
        <w:pStyle w:val="16"/>
        <w:spacing w:line="600" w:lineRule="exact"/>
        <w:jc w:val="center"/>
        <w:rPr>
          <w:rFonts w:ascii="Arial" w:hAnsi="Arial" w:cs="Arial"/>
          <w:color w:val="auto"/>
          <w:kern w:val="2"/>
          <w:sz w:val="44"/>
          <w:szCs w:val="44"/>
          <w:highlight w:val="none"/>
        </w:rPr>
      </w:pPr>
      <w:r>
        <w:rPr>
          <w:rFonts w:ascii="Arial" w:hAnsi="Arial" w:cs="Arial"/>
          <w:color w:val="auto"/>
          <w:kern w:val="2"/>
          <w:sz w:val="44"/>
          <w:szCs w:val="44"/>
          <w:highlight w:val="none"/>
        </w:rPr>
        <w:t>联合体竞标协议书（格式）</w:t>
      </w:r>
    </w:p>
    <w:p w14:paraId="458CD4E5">
      <w:pPr>
        <w:autoSpaceDE w:val="0"/>
        <w:autoSpaceDN w:val="0"/>
        <w:adjustRightInd w:val="0"/>
        <w:spacing w:line="360" w:lineRule="auto"/>
        <w:jc w:val="left"/>
        <w:rPr>
          <w:rFonts w:ascii="Arial" w:hAnsi="Arial" w:cs="Arial"/>
          <w:color w:val="auto"/>
          <w:kern w:val="0"/>
          <w:szCs w:val="21"/>
          <w:highlight w:val="none"/>
          <w:u w:val="single"/>
        </w:rPr>
      </w:pPr>
    </w:p>
    <w:p w14:paraId="1380B5CA">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u w:val="single"/>
        </w:rPr>
        <w:t xml:space="preserve">                                                  </w:t>
      </w:r>
      <w:r>
        <w:rPr>
          <w:rFonts w:ascii="Arial" w:hAnsi="Arial" w:cs="Arial"/>
          <w:color w:val="auto"/>
          <w:kern w:val="0"/>
          <w:sz w:val="24"/>
          <w:highlight w:val="none"/>
        </w:rPr>
        <w:t>（所有成员单位名称）自愿组成联合体，共同参加</w:t>
      </w:r>
      <w:r>
        <w:rPr>
          <w:rFonts w:ascii="Arial" w:hAnsi="Arial" w:cs="Arial"/>
          <w:color w:val="auto"/>
          <w:kern w:val="0"/>
          <w:sz w:val="24"/>
          <w:highlight w:val="none"/>
          <w:u w:val="single"/>
        </w:rPr>
        <w:t xml:space="preserve">     （采购代理机构名称）    </w:t>
      </w:r>
      <w:r>
        <w:rPr>
          <w:rFonts w:ascii="Arial" w:hAnsi="Arial" w:cs="Arial"/>
          <w:color w:val="auto"/>
          <w:kern w:val="0"/>
          <w:sz w:val="24"/>
          <w:highlight w:val="none"/>
        </w:rPr>
        <w:t>组织的</w:t>
      </w:r>
      <w:r>
        <w:rPr>
          <w:rFonts w:ascii="Arial" w:hAnsi="Arial" w:cs="Arial"/>
          <w:color w:val="auto"/>
          <w:kern w:val="0"/>
          <w:sz w:val="24"/>
          <w:highlight w:val="none"/>
          <w:u w:val="single"/>
        </w:rPr>
        <w:t xml:space="preserve">         （项目名称）         </w:t>
      </w:r>
      <w:r>
        <w:rPr>
          <w:rFonts w:ascii="Arial" w:hAnsi="Arial" w:cs="Arial"/>
          <w:color w:val="auto"/>
          <w:kern w:val="0"/>
          <w:sz w:val="24"/>
          <w:highlight w:val="none"/>
        </w:rPr>
        <w:t>（项目编号：</w:t>
      </w:r>
      <w:r>
        <w:rPr>
          <w:rFonts w:ascii="Arial" w:hAnsi="Arial" w:cs="Arial"/>
          <w:color w:val="auto"/>
          <w:kern w:val="0"/>
          <w:sz w:val="24"/>
          <w:highlight w:val="none"/>
          <w:u w:val="single"/>
        </w:rPr>
        <w:t xml:space="preserve">          </w:t>
      </w:r>
      <w:r>
        <w:rPr>
          <w:rFonts w:ascii="Arial" w:hAnsi="Arial" w:cs="Arial"/>
          <w:color w:val="auto"/>
          <w:kern w:val="0"/>
          <w:sz w:val="24"/>
          <w:highlight w:val="none"/>
        </w:rPr>
        <w:t>）竞争性谈判采购。现就联合体竞标事宜订立如下协议：</w:t>
      </w:r>
    </w:p>
    <w:p w14:paraId="4D102276">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1、</w:t>
      </w:r>
      <w:r>
        <w:rPr>
          <w:rFonts w:ascii="Arial" w:hAnsi="Arial" w:cs="Arial"/>
          <w:color w:val="auto"/>
          <w:sz w:val="24"/>
          <w:highlight w:val="none"/>
        </w:rPr>
        <w:t>________________________</w:t>
      </w:r>
      <w:r>
        <w:rPr>
          <w:rFonts w:ascii="Arial" w:hAnsi="Arial" w:cs="Arial"/>
          <w:color w:val="auto"/>
          <w:kern w:val="0"/>
          <w:sz w:val="24"/>
          <w:highlight w:val="none"/>
        </w:rPr>
        <w:t>（某成员单位名称）为联合体名称牵头人。</w:t>
      </w:r>
    </w:p>
    <w:p w14:paraId="15D00F08">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60617EF5">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64CB570A">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4、联合体各成员单位内部的职责分工如下</w:t>
      </w:r>
      <w:r>
        <w:rPr>
          <w:rFonts w:ascii="Arial" w:hAnsi="Arial" w:cs="Arial"/>
          <w:color w:val="auto"/>
          <w:kern w:val="0"/>
          <w:sz w:val="24"/>
          <w:highlight w:val="none"/>
          <w:u w:val="single"/>
        </w:rPr>
        <w:t>：</w:t>
      </w:r>
      <w:r>
        <w:rPr>
          <w:rFonts w:ascii="Arial" w:hAnsi="Arial" w:cs="Arial"/>
          <w:color w:val="auto"/>
          <w:sz w:val="24"/>
          <w:highlight w:val="none"/>
          <w:u w:val="single"/>
        </w:rPr>
        <w:t>________________________________________________</w:t>
      </w:r>
      <w:r>
        <w:rPr>
          <w:rFonts w:ascii="Arial" w:hAnsi="Arial" w:cs="Arial"/>
          <w:color w:val="auto"/>
          <w:kern w:val="0"/>
          <w:sz w:val="24"/>
          <w:highlight w:val="none"/>
        </w:rPr>
        <w:t>。</w:t>
      </w:r>
    </w:p>
    <w:p w14:paraId="6CB21802">
      <w:pPr>
        <w:pStyle w:val="16"/>
        <w:spacing w:line="360" w:lineRule="auto"/>
        <w:ind w:firstLine="480" w:firstLineChars="200"/>
        <w:rPr>
          <w:rFonts w:ascii="Arial" w:hAnsi="Arial" w:cs="Arial"/>
          <w:color w:val="auto"/>
          <w:sz w:val="24"/>
          <w:szCs w:val="24"/>
          <w:highlight w:val="none"/>
        </w:rPr>
      </w:pPr>
      <w:r>
        <w:rPr>
          <w:rFonts w:ascii="Arial" w:hAnsi="Arial" w:cs="Arial"/>
          <w:color w:val="auto"/>
          <w:sz w:val="24"/>
          <w:szCs w:val="24"/>
          <w:highlight w:val="none"/>
        </w:rPr>
        <w:t>5、本联合体中</w:t>
      </w:r>
      <w:r>
        <w:rPr>
          <w:rFonts w:ascii="Arial" w:hAnsi="Arial" w:cs="Arial"/>
          <w:color w:val="auto"/>
          <w:sz w:val="24"/>
          <w:szCs w:val="24"/>
          <w:highlight w:val="none"/>
          <w:u w:val="single"/>
        </w:rPr>
        <w:t>，________________________（某成员单位名称）为______</w:t>
      </w:r>
      <w:r>
        <w:rPr>
          <w:rFonts w:ascii="Arial" w:hAnsi="Arial" w:cs="Arial"/>
          <w:color w:val="auto"/>
          <w:sz w:val="24"/>
          <w:szCs w:val="24"/>
          <w:highlight w:val="none"/>
        </w:rPr>
        <w:t>（请填写：中型、小型、微型）企业，其协议合同金额占联合体协议合同总金额的</w:t>
      </w:r>
      <w:r>
        <w:rPr>
          <w:rFonts w:ascii="Arial" w:hAnsi="Arial" w:cs="Arial"/>
          <w:color w:val="auto"/>
          <w:sz w:val="24"/>
          <w:szCs w:val="24"/>
          <w:highlight w:val="none"/>
          <w:u w:val="single"/>
        </w:rPr>
        <w:t>______</w:t>
      </w:r>
      <w:r>
        <w:rPr>
          <w:rFonts w:ascii="Arial" w:hAnsi="Arial" w:cs="Arial"/>
          <w:color w:val="auto"/>
          <w:sz w:val="24"/>
          <w:szCs w:val="24"/>
          <w:highlight w:val="none"/>
        </w:rPr>
        <w:t>%。【如联合体成员中有小型、微型企业的，请填写此条，否则无需填写；如联合体成员中有多个小型、微型企业的，请逐一列出。】</w:t>
      </w:r>
    </w:p>
    <w:p w14:paraId="69337BDD">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6、本协议书自签署之日起生效，合同履行完毕后自动失效。</w:t>
      </w:r>
    </w:p>
    <w:p w14:paraId="78D9E927">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7、本协议书一式</w:t>
      </w:r>
      <w:r>
        <w:rPr>
          <w:rFonts w:ascii="Arial" w:hAnsi="Arial" w:cs="Arial"/>
          <w:color w:val="auto"/>
          <w:kern w:val="0"/>
          <w:sz w:val="24"/>
          <w:highlight w:val="none"/>
          <w:u w:val="single"/>
        </w:rPr>
        <w:t xml:space="preserve">    </w:t>
      </w:r>
      <w:r>
        <w:rPr>
          <w:rFonts w:ascii="Arial" w:hAnsi="Arial" w:cs="Arial"/>
          <w:color w:val="auto"/>
          <w:kern w:val="0"/>
          <w:sz w:val="24"/>
          <w:highlight w:val="none"/>
        </w:rPr>
        <w:t>份，联合体成员和采购代理机构各执一份。</w:t>
      </w:r>
    </w:p>
    <w:p w14:paraId="305B4A8A">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注：本协议书由法定代表人签字的，应附法定代表人身份证明；本协议书由委托代理人签字的，应附法定代表人授权委托书。</w:t>
      </w:r>
    </w:p>
    <w:p w14:paraId="58C759C7">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牵头人名称：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11864558">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0858AF56">
      <w:pPr>
        <w:autoSpaceDE w:val="0"/>
        <w:autoSpaceDN w:val="0"/>
        <w:adjustRightInd w:val="0"/>
        <w:spacing w:line="360" w:lineRule="auto"/>
        <w:jc w:val="left"/>
        <w:rPr>
          <w:rFonts w:ascii="Arial" w:hAnsi="Arial" w:cs="Arial"/>
          <w:color w:val="auto"/>
          <w:kern w:val="0"/>
          <w:sz w:val="24"/>
          <w:highlight w:val="none"/>
        </w:rPr>
      </w:pPr>
    </w:p>
    <w:p w14:paraId="54533B83">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成员一名称：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3C2724C4">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5D38C83F">
      <w:pPr>
        <w:autoSpaceDE w:val="0"/>
        <w:autoSpaceDN w:val="0"/>
        <w:adjustRightInd w:val="0"/>
        <w:spacing w:line="360" w:lineRule="auto"/>
        <w:jc w:val="left"/>
        <w:rPr>
          <w:rFonts w:ascii="Arial" w:hAnsi="Arial" w:cs="Arial"/>
          <w:color w:val="auto"/>
          <w:kern w:val="0"/>
          <w:szCs w:val="21"/>
          <w:highlight w:val="none"/>
        </w:rPr>
      </w:pPr>
    </w:p>
    <w:p w14:paraId="2C77259C">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成员二名称：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0C2FE9A5">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                         （签字或盖章）</w:t>
      </w:r>
    </w:p>
    <w:p w14:paraId="27EFBA61">
      <w:pPr>
        <w:autoSpaceDE w:val="0"/>
        <w:autoSpaceDN w:val="0"/>
        <w:adjustRightInd w:val="0"/>
        <w:spacing w:line="360" w:lineRule="auto"/>
        <w:jc w:val="left"/>
        <w:rPr>
          <w:rFonts w:ascii="Arial" w:hAnsi="Arial" w:cs="Arial"/>
          <w:color w:val="auto"/>
          <w:kern w:val="0"/>
          <w:sz w:val="24"/>
          <w:highlight w:val="none"/>
        </w:rPr>
      </w:pPr>
    </w:p>
    <w:p w14:paraId="1EEAADB7">
      <w:pPr>
        <w:autoSpaceDE w:val="0"/>
        <w:autoSpaceDN w:val="0"/>
        <w:adjustRightInd w:val="0"/>
        <w:spacing w:line="360" w:lineRule="auto"/>
        <w:jc w:val="left"/>
        <w:rPr>
          <w:rFonts w:ascii="Arial" w:hAnsi="Arial" w:cs="Arial"/>
          <w:color w:val="auto"/>
          <w:kern w:val="0"/>
          <w:sz w:val="24"/>
          <w:highlight w:val="none"/>
        </w:rPr>
      </w:pPr>
    </w:p>
    <w:p w14:paraId="76FE3BC9">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5A0F33C">
      <w:pPr>
        <w:autoSpaceDE w:val="0"/>
        <w:autoSpaceDN w:val="0"/>
        <w:spacing w:line="360" w:lineRule="auto"/>
        <w:ind w:firstLine="6120" w:firstLineChars="255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1ACF1172">
      <w:pPr>
        <w:autoSpaceDE w:val="0"/>
        <w:autoSpaceDN w:val="0"/>
        <w:spacing w:line="360" w:lineRule="auto"/>
        <w:ind w:firstLine="6120" w:firstLineChars="2550"/>
        <w:rPr>
          <w:rFonts w:ascii="Arial" w:hAnsi="Arial" w:cs="Arial"/>
          <w:color w:val="auto"/>
          <w:kern w:val="0"/>
          <w:sz w:val="24"/>
          <w:highlight w:val="none"/>
          <w:lang w:val="zh-CN"/>
        </w:rPr>
      </w:pPr>
    </w:p>
    <w:p w14:paraId="1E48EF2F">
      <w:pPr>
        <w:autoSpaceDE w:val="0"/>
        <w:autoSpaceDN w:val="0"/>
        <w:spacing w:line="360" w:lineRule="auto"/>
        <w:ind w:firstLine="6120" w:firstLineChars="2550"/>
        <w:rPr>
          <w:rFonts w:ascii="Arial" w:hAnsi="Arial" w:cs="Arial"/>
          <w:color w:val="auto"/>
          <w:kern w:val="0"/>
          <w:sz w:val="24"/>
          <w:highlight w:val="none"/>
          <w:lang w:val="zh-CN"/>
        </w:rPr>
      </w:pPr>
    </w:p>
    <w:p w14:paraId="20A0B984">
      <w:pPr>
        <w:autoSpaceDE w:val="0"/>
        <w:autoSpaceDN w:val="0"/>
        <w:spacing w:line="360" w:lineRule="auto"/>
        <w:ind w:firstLine="6120" w:firstLineChars="2550"/>
        <w:rPr>
          <w:rFonts w:ascii="Arial" w:hAnsi="Arial" w:cs="Arial"/>
          <w:color w:val="auto"/>
          <w:kern w:val="0"/>
          <w:sz w:val="24"/>
          <w:highlight w:val="none"/>
          <w:lang w:val="zh-CN"/>
        </w:rPr>
      </w:pPr>
    </w:p>
    <w:p w14:paraId="42CAE712">
      <w:pPr>
        <w:pStyle w:val="6"/>
        <w:overflowPunct w:val="0"/>
        <w:spacing w:line="520" w:lineRule="exact"/>
        <w:ind w:firstLine="0"/>
        <w:rPr>
          <w:rFonts w:ascii="Arial" w:hAnsi="Arial" w:cs="Arial"/>
          <w:b/>
          <w:color w:val="auto"/>
          <w:kern w:val="0"/>
          <w:sz w:val="30"/>
          <w:szCs w:val="30"/>
          <w:highlight w:val="none"/>
        </w:rPr>
      </w:pPr>
      <w:r>
        <w:rPr>
          <w:rFonts w:ascii="Arial" w:hAnsi="Arial" w:cs="Arial"/>
          <w:b/>
          <w:color w:val="auto"/>
          <w:kern w:val="0"/>
          <w:sz w:val="30"/>
          <w:szCs w:val="30"/>
          <w:highlight w:val="none"/>
        </w:rPr>
        <w:br w:type="page"/>
      </w:r>
      <w:r>
        <w:rPr>
          <w:rFonts w:ascii="Arial" w:hAnsi="Arial" w:cs="Arial"/>
          <w:b/>
          <w:color w:val="auto"/>
          <w:kern w:val="0"/>
          <w:sz w:val="30"/>
          <w:szCs w:val="30"/>
          <w:highlight w:val="none"/>
        </w:rPr>
        <w:t>八、中小企业声明函（货物）</w:t>
      </w:r>
    </w:p>
    <w:p w14:paraId="46CC9E9A">
      <w:pPr>
        <w:pStyle w:val="12"/>
        <w:spacing w:after="0" w:line="360" w:lineRule="auto"/>
        <w:ind w:left="-426" w:right="142" w:firstLine="640"/>
        <w:contextualSpacing/>
        <w:rPr>
          <w:rFonts w:ascii="Arial" w:hAnsi="Arial" w:cs="Arial"/>
          <w:color w:val="auto"/>
          <w:sz w:val="24"/>
          <w:highlight w:val="none"/>
        </w:rPr>
      </w:pPr>
    </w:p>
    <w:p w14:paraId="08B75DBD">
      <w:pPr>
        <w:pStyle w:val="12"/>
        <w:spacing w:after="0" w:line="360" w:lineRule="auto"/>
        <w:ind w:right="142"/>
        <w:contextualSpacing/>
        <w:jc w:val="center"/>
        <w:rPr>
          <w:rFonts w:ascii="Arial" w:hAnsi="Arial" w:cs="Arial"/>
          <w:color w:val="auto"/>
          <w:sz w:val="24"/>
          <w:highlight w:val="none"/>
        </w:rPr>
      </w:pPr>
      <w:r>
        <w:rPr>
          <w:rFonts w:ascii="Arial" w:hAnsi="Arial" w:cs="Arial"/>
          <w:bCs/>
          <w:color w:val="auto"/>
          <w:kern w:val="0"/>
          <w:sz w:val="30"/>
          <w:szCs w:val="30"/>
          <w:highlight w:val="none"/>
        </w:rPr>
        <w:t>中小企业声明函（货物）</w:t>
      </w:r>
    </w:p>
    <w:p w14:paraId="08EF3402">
      <w:pPr>
        <w:pStyle w:val="12"/>
        <w:spacing w:after="0" w:line="360" w:lineRule="auto"/>
        <w:ind w:left="-426" w:right="142" w:firstLine="640"/>
        <w:contextualSpacing/>
        <w:rPr>
          <w:rFonts w:ascii="Arial" w:hAnsi="Arial" w:cs="Arial"/>
          <w:color w:val="auto"/>
          <w:sz w:val="24"/>
          <w:highlight w:val="none"/>
        </w:rPr>
      </w:pPr>
      <w:r>
        <w:rPr>
          <w:rFonts w:ascii="Arial" w:hAnsi="Arial" w:cs="Arial"/>
          <w:color w:val="auto"/>
          <w:sz w:val="24"/>
          <w:highlight w:val="none"/>
        </w:rPr>
        <w:t>本公司（联合体）郑重声明，根据《政府采购促进中小企业发展管理办法》（财库﹝2020﹞46号）的规定，本公司（联合体）参加</w:t>
      </w:r>
      <w:r>
        <w:rPr>
          <w:rFonts w:ascii="Arial" w:hAnsi="Arial" w:cs="Arial"/>
          <w:color w:val="auto"/>
          <w:sz w:val="24"/>
          <w:highlight w:val="none"/>
          <w:u w:val="single"/>
        </w:rPr>
        <w:t>（单位名称）</w:t>
      </w:r>
      <w:r>
        <w:rPr>
          <w:rFonts w:ascii="Arial" w:hAnsi="Arial" w:cs="Arial"/>
          <w:color w:val="auto"/>
          <w:sz w:val="24"/>
          <w:highlight w:val="none"/>
        </w:rPr>
        <w:t>的</w:t>
      </w:r>
      <w:r>
        <w:rPr>
          <w:rFonts w:ascii="Arial" w:hAnsi="Arial" w:cs="Arial"/>
          <w:color w:val="auto"/>
          <w:sz w:val="24"/>
          <w:highlight w:val="none"/>
          <w:u w:val="single"/>
        </w:rPr>
        <w:t>（项目名称）</w:t>
      </w:r>
      <w:r>
        <w:rPr>
          <w:rFonts w:ascii="Arial" w:hAnsi="Arial" w:cs="Arial"/>
          <w:color w:val="auto"/>
          <w:sz w:val="24"/>
          <w:highlight w:val="none"/>
        </w:rPr>
        <w:t>采购活动，提供的货物全部由符合政策要求的中小企业制造。相关企业（含联合体中的中小企业、签订分包意向协议的中小企业）的具体情况如下：</w:t>
      </w:r>
    </w:p>
    <w:p w14:paraId="2801CF30">
      <w:pPr>
        <w:tabs>
          <w:tab w:val="left" w:pos="1384"/>
          <w:tab w:val="left" w:pos="4562"/>
          <w:tab w:val="left" w:pos="6803"/>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12FBBF65">
      <w:pPr>
        <w:tabs>
          <w:tab w:val="left" w:pos="1065"/>
          <w:tab w:val="left" w:pos="6477"/>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2.</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4C977284">
      <w:pPr>
        <w:pStyle w:val="12"/>
        <w:spacing w:after="0" w:line="360" w:lineRule="auto"/>
        <w:ind w:left="142" w:right="142"/>
        <w:contextualSpacing/>
        <w:rPr>
          <w:rFonts w:ascii="Arial" w:hAnsi="Arial" w:cs="Arial"/>
          <w:color w:val="auto"/>
          <w:sz w:val="24"/>
          <w:highlight w:val="none"/>
        </w:rPr>
      </w:pPr>
      <w:r>
        <w:rPr>
          <w:rFonts w:ascii="Arial" w:hAnsi="Arial" w:cs="Arial"/>
          <w:color w:val="auto"/>
          <w:sz w:val="24"/>
          <w:highlight w:val="none"/>
        </w:rPr>
        <w:t xml:space="preserve">…… </w:t>
      </w:r>
    </w:p>
    <w:p w14:paraId="600B5161">
      <w:pPr>
        <w:pStyle w:val="12"/>
        <w:spacing w:after="0" w:line="360" w:lineRule="auto"/>
        <w:ind w:left="-405" w:leftChars="-193" w:right="142" w:firstLine="453" w:firstLineChars="189"/>
        <w:contextualSpacing/>
        <w:rPr>
          <w:rFonts w:ascii="Arial" w:hAnsi="Arial" w:cs="Arial"/>
          <w:color w:val="auto"/>
          <w:sz w:val="24"/>
          <w:highlight w:val="none"/>
        </w:rPr>
      </w:pPr>
      <w:r>
        <w:rPr>
          <w:rFonts w:ascii="Arial" w:hAnsi="Arial" w:cs="Arial"/>
          <w:color w:val="auto"/>
          <w:sz w:val="24"/>
          <w:highlight w:val="none"/>
        </w:rPr>
        <w:t>以上企业，不属于大企业的分支机构，不存在控股股东为大企业的情形，也不存在与大企业的负责人为同一人的情形。</w:t>
      </w:r>
    </w:p>
    <w:p w14:paraId="41999604">
      <w:pPr>
        <w:pStyle w:val="12"/>
        <w:spacing w:after="0" w:line="360" w:lineRule="auto"/>
        <w:ind w:left="-426" w:right="142" w:firstLine="567"/>
        <w:contextualSpacing/>
        <w:rPr>
          <w:rFonts w:ascii="Arial" w:hAnsi="Arial" w:cs="Arial"/>
          <w:color w:val="auto"/>
          <w:sz w:val="24"/>
          <w:highlight w:val="none"/>
        </w:rPr>
      </w:pPr>
      <w:r>
        <w:rPr>
          <w:rFonts w:ascii="Arial" w:hAnsi="Arial" w:cs="Arial"/>
          <w:color w:val="auto"/>
          <w:sz w:val="24"/>
          <w:highlight w:val="none"/>
        </w:rPr>
        <w:t>本企业对上述声明内容的真实性负责。如有虚假，将依法承担相应责任。</w:t>
      </w:r>
    </w:p>
    <w:p w14:paraId="340031C0">
      <w:pPr>
        <w:pStyle w:val="12"/>
        <w:spacing w:after="0" w:line="360" w:lineRule="auto"/>
        <w:ind w:left="3960" w:right="1808"/>
        <w:contextualSpacing/>
        <w:rPr>
          <w:rFonts w:ascii="Arial" w:hAnsi="Arial" w:cs="Arial"/>
          <w:color w:val="auto"/>
          <w:sz w:val="24"/>
          <w:highlight w:val="none"/>
        </w:rPr>
      </w:pPr>
    </w:p>
    <w:p w14:paraId="6D27A931">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E88F9C6">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7B491A0E">
      <w:pPr>
        <w:pStyle w:val="12"/>
        <w:spacing w:after="0" w:line="360" w:lineRule="auto"/>
        <w:ind w:left="3960" w:right="1808"/>
        <w:contextualSpacing/>
        <w:rPr>
          <w:rFonts w:ascii="Arial" w:hAnsi="Arial" w:cs="Arial"/>
          <w:color w:val="auto"/>
          <w:highlight w:val="none"/>
        </w:rPr>
      </w:pPr>
    </w:p>
    <w:p w14:paraId="094EC73C">
      <w:pPr>
        <w:spacing w:line="360" w:lineRule="auto"/>
        <w:contextualSpacing/>
        <w:jc w:val="left"/>
        <w:rPr>
          <w:rFonts w:ascii="Arial" w:hAnsi="Arial" w:cs="Arial"/>
          <w:color w:val="auto"/>
          <w:sz w:val="24"/>
          <w:highlight w:val="none"/>
        </w:rPr>
      </w:pPr>
      <w:r>
        <w:rPr>
          <w:rFonts w:ascii="Arial" w:hAnsi="Arial" w:cs="Arial"/>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DF42308">
      <w:pPr>
        <w:snapToGrid w:val="0"/>
        <w:spacing w:line="360" w:lineRule="auto"/>
        <w:ind w:firstLine="602" w:firstLineChars="200"/>
        <w:rPr>
          <w:rFonts w:ascii="Arial" w:hAnsi="Arial" w:cs="Arial"/>
          <w:b/>
          <w:color w:val="auto"/>
          <w:sz w:val="30"/>
          <w:szCs w:val="30"/>
          <w:highlight w:val="none"/>
        </w:rPr>
      </w:pPr>
    </w:p>
    <w:p w14:paraId="4BFACC4E">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br w:type="page"/>
      </w:r>
      <w:r>
        <w:rPr>
          <w:rFonts w:ascii="Arial" w:hAnsi="Arial" w:cs="Arial"/>
          <w:b/>
          <w:color w:val="auto"/>
          <w:sz w:val="30"/>
          <w:szCs w:val="30"/>
          <w:highlight w:val="none"/>
        </w:rPr>
        <w:t>九、符合特定资格条件（如果项目要求）的有关证明材料（复印件）</w:t>
      </w:r>
    </w:p>
    <w:p w14:paraId="04646BC0">
      <w:pPr>
        <w:snapToGrid w:val="0"/>
        <w:spacing w:line="360" w:lineRule="auto"/>
        <w:ind w:firstLine="602" w:firstLineChars="200"/>
        <w:rPr>
          <w:rFonts w:ascii="Arial" w:hAnsi="Arial" w:cs="Arial"/>
          <w:b/>
          <w:color w:val="auto"/>
          <w:sz w:val="30"/>
          <w:szCs w:val="30"/>
          <w:highlight w:val="none"/>
        </w:rPr>
      </w:pPr>
    </w:p>
    <w:p w14:paraId="59C404A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134933F2">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7A4FB77">
      <w:pPr>
        <w:autoSpaceDE w:val="0"/>
        <w:autoSpaceDN w:val="0"/>
        <w:spacing w:line="360" w:lineRule="auto"/>
        <w:ind w:firstLine="5355" w:firstLineChars="2550"/>
        <w:rPr>
          <w:rFonts w:ascii="Arial" w:hAnsi="Arial" w:cs="Arial"/>
          <w:color w:val="auto"/>
          <w:highlight w:val="none"/>
        </w:rPr>
      </w:pPr>
    </w:p>
    <w:p w14:paraId="46A41074">
      <w:pPr>
        <w:autoSpaceDE w:val="0"/>
        <w:autoSpaceDN w:val="0"/>
        <w:spacing w:line="360" w:lineRule="auto"/>
        <w:ind w:firstLine="5355" w:firstLineChars="2550"/>
        <w:rPr>
          <w:rFonts w:ascii="Arial" w:hAnsi="Arial" w:cs="Arial"/>
          <w:color w:val="auto"/>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6A957374">
      <w:pPr>
        <w:pStyle w:val="3"/>
        <w:jc w:val="center"/>
        <w:rPr>
          <w:rFonts w:ascii="Arial" w:hAnsi="Arial" w:cs="Arial"/>
          <w:b w:val="0"/>
          <w:color w:val="auto"/>
          <w:highlight w:val="none"/>
        </w:rPr>
      </w:pPr>
      <w:bookmarkStart w:id="67" w:name="_Toc28740"/>
      <w:bookmarkStart w:id="68" w:name="_Toc30956"/>
      <w:r>
        <w:rPr>
          <w:rFonts w:ascii="Arial" w:hAnsi="Arial" w:cs="Arial"/>
          <w:b w:val="0"/>
          <w:bCs w:val="0"/>
          <w:color w:val="auto"/>
          <w:highlight w:val="none"/>
        </w:rPr>
        <w:t xml:space="preserve">第三节 </w:t>
      </w:r>
      <w:r>
        <w:rPr>
          <w:rFonts w:ascii="Arial" w:hAnsi="Arial" w:cs="Arial"/>
          <w:b w:val="0"/>
          <w:color w:val="auto"/>
          <w:highlight w:val="none"/>
        </w:rPr>
        <w:t>商务技术文件格式</w:t>
      </w:r>
      <w:bookmarkEnd w:id="67"/>
      <w:bookmarkEnd w:id="68"/>
    </w:p>
    <w:p w14:paraId="1B3B379E">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26976722">
      <w:pPr>
        <w:snapToGrid w:val="0"/>
        <w:spacing w:before="120" w:beforeLines="50" w:after="50"/>
        <w:rPr>
          <w:rFonts w:ascii="Arial" w:hAnsi="Arial" w:cs="Arial"/>
          <w:color w:val="auto"/>
          <w:sz w:val="24"/>
          <w:szCs w:val="20"/>
          <w:highlight w:val="none"/>
        </w:rPr>
      </w:pPr>
    </w:p>
    <w:p w14:paraId="040C48E3">
      <w:pPr>
        <w:snapToGrid w:val="0"/>
        <w:spacing w:before="120" w:beforeLines="50" w:after="50"/>
        <w:rPr>
          <w:rFonts w:ascii="Arial" w:hAnsi="Arial" w:cs="Arial"/>
          <w:color w:val="auto"/>
          <w:sz w:val="24"/>
          <w:szCs w:val="20"/>
          <w:highlight w:val="none"/>
        </w:rPr>
      </w:pPr>
    </w:p>
    <w:p w14:paraId="3812EB7C">
      <w:pPr>
        <w:snapToGrid w:val="0"/>
        <w:spacing w:before="120" w:beforeLines="50" w:after="50"/>
        <w:rPr>
          <w:rFonts w:ascii="Arial" w:hAnsi="Arial" w:cs="Arial"/>
          <w:color w:val="auto"/>
          <w:sz w:val="24"/>
          <w:szCs w:val="20"/>
          <w:highlight w:val="none"/>
        </w:rPr>
      </w:pPr>
    </w:p>
    <w:p w14:paraId="373E39B5">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商  务  技  术  文  件（封面）</w:t>
      </w:r>
    </w:p>
    <w:p w14:paraId="3F97F16D">
      <w:pPr>
        <w:snapToGrid w:val="0"/>
        <w:spacing w:before="120" w:beforeLines="50" w:after="50"/>
        <w:rPr>
          <w:rFonts w:ascii="Arial" w:hAnsi="Arial" w:cs="Arial"/>
          <w:bCs/>
          <w:color w:val="auto"/>
          <w:sz w:val="24"/>
          <w:szCs w:val="20"/>
          <w:highlight w:val="none"/>
        </w:rPr>
      </w:pPr>
    </w:p>
    <w:p w14:paraId="27152A2E">
      <w:pPr>
        <w:snapToGrid w:val="0"/>
        <w:spacing w:before="120" w:beforeLines="50" w:after="50"/>
        <w:rPr>
          <w:rFonts w:ascii="Arial" w:hAnsi="Arial" w:cs="Arial"/>
          <w:bCs/>
          <w:color w:val="auto"/>
          <w:sz w:val="24"/>
          <w:szCs w:val="20"/>
          <w:highlight w:val="none"/>
        </w:rPr>
      </w:pPr>
    </w:p>
    <w:p w14:paraId="0E842F8F">
      <w:pPr>
        <w:snapToGrid w:val="0"/>
        <w:spacing w:before="120" w:beforeLines="50" w:after="50"/>
        <w:rPr>
          <w:rFonts w:ascii="Arial" w:hAnsi="Arial" w:cs="Arial"/>
          <w:bCs/>
          <w:color w:val="auto"/>
          <w:sz w:val="24"/>
          <w:szCs w:val="20"/>
          <w:highlight w:val="none"/>
        </w:rPr>
      </w:pPr>
    </w:p>
    <w:p w14:paraId="270F7A8E">
      <w:pPr>
        <w:snapToGrid w:val="0"/>
        <w:spacing w:before="120" w:beforeLines="50" w:after="50"/>
        <w:rPr>
          <w:rFonts w:ascii="Arial" w:hAnsi="Arial" w:cs="Arial"/>
          <w:bCs/>
          <w:color w:val="auto"/>
          <w:sz w:val="24"/>
          <w:szCs w:val="20"/>
          <w:highlight w:val="none"/>
        </w:rPr>
      </w:pPr>
    </w:p>
    <w:p w14:paraId="1833F6DD">
      <w:pPr>
        <w:snapToGrid w:val="0"/>
        <w:spacing w:before="120" w:beforeLines="50" w:after="50"/>
        <w:rPr>
          <w:rFonts w:ascii="Arial" w:hAnsi="Arial" w:cs="Arial"/>
          <w:bCs/>
          <w:color w:val="auto"/>
          <w:sz w:val="24"/>
          <w:szCs w:val="20"/>
          <w:highlight w:val="none"/>
        </w:rPr>
      </w:pPr>
    </w:p>
    <w:p w14:paraId="1DAFDB2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3B2F0E8D">
      <w:pPr>
        <w:snapToGrid w:val="0"/>
        <w:spacing w:before="120" w:beforeLines="50" w:after="50"/>
        <w:ind w:firstLine="720" w:firstLineChars="225"/>
        <w:rPr>
          <w:rFonts w:ascii="Arial" w:hAnsi="Arial" w:cs="Arial"/>
          <w:bCs/>
          <w:color w:val="auto"/>
          <w:sz w:val="32"/>
          <w:szCs w:val="32"/>
          <w:highlight w:val="none"/>
        </w:rPr>
      </w:pPr>
    </w:p>
    <w:p w14:paraId="27D940C3">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4DC8763B">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52FA2860">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7C60FE77">
      <w:pPr>
        <w:snapToGrid w:val="0"/>
        <w:spacing w:before="120" w:beforeLines="50" w:after="50"/>
        <w:ind w:firstLine="720" w:firstLineChars="225"/>
        <w:rPr>
          <w:rFonts w:ascii="Arial" w:hAnsi="Arial" w:cs="Arial"/>
          <w:bCs/>
          <w:color w:val="auto"/>
          <w:sz w:val="32"/>
          <w:szCs w:val="32"/>
          <w:highlight w:val="none"/>
        </w:rPr>
      </w:pPr>
    </w:p>
    <w:p w14:paraId="278F89E3">
      <w:pPr>
        <w:pStyle w:val="6"/>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0F76FED7">
      <w:pPr>
        <w:pStyle w:val="6"/>
        <w:snapToGrid w:val="0"/>
        <w:spacing w:before="50" w:after="50"/>
        <w:ind w:firstLine="720" w:firstLineChars="225"/>
        <w:rPr>
          <w:rFonts w:ascii="Arial" w:hAnsi="Arial" w:cs="Arial"/>
          <w:bCs/>
          <w:color w:val="auto"/>
          <w:sz w:val="32"/>
          <w:szCs w:val="32"/>
          <w:highlight w:val="none"/>
        </w:rPr>
      </w:pPr>
    </w:p>
    <w:p w14:paraId="13AD2862">
      <w:pPr>
        <w:pStyle w:val="6"/>
        <w:snapToGrid w:val="0"/>
        <w:spacing w:before="50" w:after="50"/>
        <w:ind w:firstLine="720" w:firstLineChars="225"/>
        <w:rPr>
          <w:rFonts w:ascii="Arial" w:hAnsi="Arial" w:cs="Arial"/>
          <w:bCs/>
          <w:color w:val="auto"/>
          <w:sz w:val="32"/>
          <w:szCs w:val="32"/>
          <w:highlight w:val="none"/>
        </w:rPr>
      </w:pPr>
    </w:p>
    <w:p w14:paraId="51F1BA2E">
      <w:pPr>
        <w:pStyle w:val="6"/>
        <w:snapToGrid w:val="0"/>
        <w:spacing w:before="50" w:after="50"/>
        <w:ind w:firstLine="1280" w:firstLineChars="400"/>
        <w:rPr>
          <w:rFonts w:ascii="Arial" w:hAnsi="Arial" w:cs="Arial"/>
          <w:bCs/>
          <w:color w:val="auto"/>
          <w:sz w:val="32"/>
          <w:szCs w:val="32"/>
          <w:highlight w:val="none"/>
        </w:rPr>
      </w:pPr>
    </w:p>
    <w:p w14:paraId="1E8FF6A5">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932AAC1">
      <w:pPr>
        <w:jc w:val="center"/>
        <w:rPr>
          <w:rFonts w:ascii="Arial" w:hAnsi="Arial" w:cs="Arial"/>
          <w:b/>
          <w:color w:val="auto"/>
          <w:kern w:val="0"/>
          <w:sz w:val="28"/>
          <w:szCs w:val="28"/>
          <w:highlight w:val="none"/>
        </w:rPr>
      </w:pPr>
      <w:r>
        <w:rPr>
          <w:rFonts w:ascii="Arial" w:hAnsi="Arial" w:cs="Arial"/>
          <w:color w:val="auto"/>
          <w:sz w:val="24"/>
          <w:highlight w:val="none"/>
        </w:rPr>
        <w:br w:type="page"/>
      </w:r>
      <w:r>
        <w:rPr>
          <w:rFonts w:ascii="Arial" w:hAnsi="Arial" w:cs="Arial"/>
          <w:b/>
          <w:color w:val="auto"/>
          <w:kern w:val="0"/>
          <w:sz w:val="28"/>
          <w:szCs w:val="28"/>
          <w:highlight w:val="none"/>
        </w:rPr>
        <w:t>商务技术文件目录</w:t>
      </w:r>
    </w:p>
    <w:p w14:paraId="78354440">
      <w:pPr>
        <w:pStyle w:val="63"/>
        <w:spacing w:line="360" w:lineRule="auto"/>
        <w:rPr>
          <w:rFonts w:ascii="Arial" w:hAnsi="Arial" w:eastAsia="宋体" w:cs="Arial"/>
          <w:color w:val="auto"/>
          <w:highlight w:val="none"/>
        </w:rPr>
      </w:pPr>
      <w:r>
        <w:rPr>
          <w:rFonts w:ascii="Arial" w:hAnsi="Arial" w:eastAsia="宋体" w:cs="Arial"/>
          <w:color w:val="auto"/>
          <w:highlight w:val="none"/>
        </w:rPr>
        <w:t>一、</w:t>
      </w:r>
      <w:r>
        <w:rPr>
          <w:rFonts w:hint="eastAsia" w:ascii="Arial" w:hAnsi="Arial" w:eastAsia="宋体" w:cs="Arial"/>
          <w:color w:val="auto"/>
          <w:highlight w:val="none"/>
        </w:rPr>
        <w:t>无串通竞标行为的承诺函</w:t>
      </w:r>
      <w:r>
        <w:rPr>
          <w:rFonts w:ascii="Arial" w:hAnsi="Arial" w:eastAsia="宋体" w:cs="Arial"/>
          <w:color w:val="auto"/>
          <w:highlight w:val="none"/>
        </w:rPr>
        <w:t>………………………………………………（页码）</w:t>
      </w:r>
    </w:p>
    <w:p w14:paraId="0C057381">
      <w:pPr>
        <w:pStyle w:val="63"/>
        <w:spacing w:line="360" w:lineRule="auto"/>
        <w:rPr>
          <w:rFonts w:ascii="Arial" w:hAnsi="Arial" w:eastAsia="宋体" w:cs="Arial"/>
          <w:color w:val="auto"/>
          <w:highlight w:val="none"/>
        </w:rPr>
      </w:pPr>
      <w:r>
        <w:rPr>
          <w:rFonts w:ascii="Arial" w:hAnsi="Arial" w:eastAsia="宋体" w:cs="Arial"/>
          <w:color w:val="auto"/>
          <w:highlight w:val="none"/>
        </w:rPr>
        <w:t>二、法定代表人身份证明及法定代表人有效身份证正反面复印件………（页码）</w:t>
      </w:r>
    </w:p>
    <w:p w14:paraId="5EC015F0">
      <w:pPr>
        <w:pStyle w:val="63"/>
        <w:spacing w:line="360" w:lineRule="auto"/>
        <w:rPr>
          <w:rFonts w:ascii="Arial" w:hAnsi="Arial" w:eastAsia="宋体" w:cs="Arial"/>
          <w:color w:val="auto"/>
          <w:highlight w:val="none"/>
        </w:rPr>
      </w:pPr>
      <w:r>
        <w:rPr>
          <w:rFonts w:ascii="Arial" w:hAnsi="Arial" w:eastAsia="宋体" w:cs="Arial"/>
          <w:color w:val="auto"/>
          <w:highlight w:val="none"/>
        </w:rPr>
        <w:t>三、法定代表人授权委托书（如有委托时）………………………………（页码）</w:t>
      </w:r>
    </w:p>
    <w:p w14:paraId="52062BD5">
      <w:pPr>
        <w:pStyle w:val="63"/>
        <w:spacing w:line="360" w:lineRule="auto"/>
        <w:rPr>
          <w:rFonts w:ascii="Arial" w:hAnsi="Arial" w:eastAsia="宋体" w:cs="Arial"/>
          <w:color w:val="auto"/>
          <w:highlight w:val="none"/>
        </w:rPr>
      </w:pPr>
      <w:r>
        <w:rPr>
          <w:rFonts w:ascii="Arial" w:hAnsi="Arial" w:eastAsia="宋体" w:cs="Arial"/>
          <w:color w:val="auto"/>
          <w:highlight w:val="none"/>
        </w:rPr>
        <w:t>四、</w:t>
      </w:r>
      <w:r>
        <w:rPr>
          <w:rFonts w:ascii="Arial" w:hAnsi="Arial" w:eastAsia="宋体" w:cs="Arial"/>
          <w:color w:val="auto"/>
          <w:highlight w:val="none"/>
          <w:lang w:val="zh-CN"/>
        </w:rPr>
        <w:t>商务条款偏离表………………………………</w:t>
      </w:r>
      <w:r>
        <w:rPr>
          <w:rFonts w:ascii="Arial" w:hAnsi="Arial" w:eastAsia="宋体" w:cs="Arial"/>
          <w:color w:val="auto"/>
          <w:highlight w:val="none"/>
        </w:rPr>
        <w:t>…………………………（页码）</w:t>
      </w:r>
    </w:p>
    <w:p w14:paraId="2593D80F">
      <w:pPr>
        <w:pStyle w:val="63"/>
        <w:spacing w:line="360" w:lineRule="auto"/>
        <w:rPr>
          <w:rFonts w:ascii="Arial" w:hAnsi="Arial" w:eastAsia="宋体" w:cs="Arial"/>
          <w:color w:val="auto"/>
          <w:highlight w:val="none"/>
        </w:rPr>
      </w:pPr>
      <w:r>
        <w:rPr>
          <w:rFonts w:ascii="Arial" w:hAnsi="Arial" w:eastAsia="宋体" w:cs="Arial"/>
          <w:color w:val="auto"/>
          <w:highlight w:val="none"/>
        </w:rPr>
        <w:t>五、竞标人情况介绍</w:t>
      </w:r>
      <w:r>
        <w:rPr>
          <w:rFonts w:ascii="Arial" w:hAnsi="Arial" w:eastAsia="宋体" w:cs="Arial"/>
          <w:color w:val="auto"/>
          <w:highlight w:val="none"/>
          <w:lang w:val="zh-CN"/>
        </w:rPr>
        <w:t>………………………………</w:t>
      </w:r>
      <w:r>
        <w:rPr>
          <w:rFonts w:ascii="Arial" w:hAnsi="Arial" w:eastAsia="宋体" w:cs="Arial"/>
          <w:color w:val="auto"/>
          <w:highlight w:val="none"/>
        </w:rPr>
        <w:t>…………………………（页码）</w:t>
      </w:r>
    </w:p>
    <w:p w14:paraId="4E07F48A">
      <w:pPr>
        <w:pStyle w:val="63"/>
        <w:spacing w:line="360" w:lineRule="auto"/>
        <w:rPr>
          <w:rFonts w:ascii="Arial" w:hAnsi="Arial" w:eastAsia="宋体" w:cs="Arial"/>
          <w:color w:val="auto"/>
          <w:highlight w:val="none"/>
        </w:rPr>
      </w:pPr>
      <w:r>
        <w:rPr>
          <w:rFonts w:ascii="Arial" w:hAnsi="Arial" w:eastAsia="宋体" w:cs="Arial"/>
          <w:color w:val="auto"/>
          <w:highlight w:val="none"/>
        </w:rPr>
        <w:t>六、供应商类似业绩的证明文件（如有要求）</w:t>
      </w:r>
      <w:r>
        <w:rPr>
          <w:rFonts w:ascii="Arial" w:hAnsi="Arial" w:eastAsia="宋体" w:cs="Arial"/>
          <w:color w:val="auto"/>
          <w:highlight w:val="none"/>
          <w:lang w:val="zh-CN"/>
        </w:rPr>
        <w:t>……………………………</w:t>
      </w:r>
      <w:r>
        <w:rPr>
          <w:rFonts w:ascii="Arial" w:hAnsi="Arial" w:eastAsia="宋体" w:cs="Arial"/>
          <w:color w:val="auto"/>
          <w:highlight w:val="none"/>
        </w:rPr>
        <w:t>（页码）</w:t>
      </w:r>
    </w:p>
    <w:p w14:paraId="4DA3AE7E">
      <w:pPr>
        <w:pStyle w:val="63"/>
        <w:spacing w:line="360" w:lineRule="auto"/>
        <w:rPr>
          <w:rFonts w:ascii="Arial" w:hAnsi="Arial" w:eastAsia="宋体" w:cs="Arial"/>
          <w:color w:val="auto"/>
          <w:highlight w:val="none"/>
        </w:rPr>
      </w:pPr>
      <w:r>
        <w:rPr>
          <w:rFonts w:ascii="Arial" w:hAnsi="Arial" w:eastAsia="宋体" w:cs="Arial"/>
          <w:color w:val="auto"/>
          <w:highlight w:val="none"/>
        </w:rPr>
        <w:t>七、货物需求偏离表…………………………………………………………（页码）</w:t>
      </w:r>
    </w:p>
    <w:p w14:paraId="578981C3">
      <w:pPr>
        <w:pStyle w:val="63"/>
        <w:spacing w:line="360" w:lineRule="auto"/>
        <w:rPr>
          <w:rFonts w:ascii="Arial" w:hAnsi="Arial" w:eastAsia="宋体" w:cs="Arial"/>
          <w:color w:val="auto"/>
          <w:highlight w:val="none"/>
        </w:rPr>
      </w:pPr>
      <w:r>
        <w:rPr>
          <w:rFonts w:ascii="Arial" w:hAnsi="Arial" w:eastAsia="宋体" w:cs="Arial"/>
          <w:color w:val="auto"/>
          <w:highlight w:val="none"/>
        </w:rPr>
        <w:t>八、配置清单…………………………………………………………………（页码）</w:t>
      </w:r>
    </w:p>
    <w:p w14:paraId="3D79841C">
      <w:pPr>
        <w:pStyle w:val="63"/>
        <w:spacing w:line="360" w:lineRule="auto"/>
        <w:rPr>
          <w:rFonts w:ascii="Arial" w:hAnsi="Arial" w:eastAsia="宋体" w:cs="Arial"/>
          <w:color w:val="auto"/>
          <w:highlight w:val="none"/>
        </w:rPr>
      </w:pPr>
      <w:r>
        <w:rPr>
          <w:rFonts w:ascii="Arial" w:hAnsi="Arial" w:eastAsia="宋体" w:cs="Arial"/>
          <w:color w:val="auto"/>
          <w:highlight w:val="none"/>
        </w:rPr>
        <w:t>九、售后服务方案………………………………</w:t>
      </w:r>
      <w:r>
        <w:rPr>
          <w:rFonts w:ascii="Arial" w:hAnsi="Arial" w:eastAsia="宋体" w:cs="Arial"/>
          <w:color w:val="auto"/>
          <w:highlight w:val="none"/>
          <w:lang w:val="zh-CN"/>
        </w:rPr>
        <w:t>………</w:t>
      </w:r>
      <w:r>
        <w:rPr>
          <w:rFonts w:ascii="Arial" w:hAnsi="Arial" w:eastAsia="宋体" w:cs="Arial"/>
          <w:color w:val="auto"/>
          <w:highlight w:val="none"/>
        </w:rPr>
        <w:t>……………………（页码）</w:t>
      </w:r>
    </w:p>
    <w:p w14:paraId="3B5BA9A0">
      <w:pPr>
        <w:pStyle w:val="63"/>
        <w:spacing w:line="360" w:lineRule="auto"/>
        <w:rPr>
          <w:rFonts w:ascii="Arial" w:hAnsi="Arial" w:eastAsia="宋体" w:cs="Arial"/>
          <w:color w:val="auto"/>
          <w:highlight w:val="none"/>
        </w:rPr>
      </w:pPr>
      <w:r>
        <w:rPr>
          <w:rFonts w:ascii="Arial" w:hAnsi="Arial" w:eastAsia="宋体" w:cs="Arial"/>
          <w:color w:val="auto"/>
          <w:highlight w:val="none"/>
        </w:rPr>
        <w:t>十、</w:t>
      </w:r>
      <w:r>
        <w:rPr>
          <w:rFonts w:ascii="Arial" w:hAnsi="Arial" w:eastAsia="宋体" w:cs="Arial"/>
          <w:color w:val="auto"/>
          <w:highlight w:val="none"/>
          <w:lang w:val="zh-CN"/>
        </w:rPr>
        <w:t>项目实施人员一览表（如有要求）…………………………</w:t>
      </w:r>
      <w:r>
        <w:rPr>
          <w:rFonts w:ascii="Arial" w:hAnsi="Arial" w:eastAsia="宋体" w:cs="Arial"/>
          <w:color w:val="auto"/>
          <w:highlight w:val="none"/>
        </w:rPr>
        <w:t>…………（页码）</w:t>
      </w:r>
    </w:p>
    <w:p w14:paraId="074C711D">
      <w:pPr>
        <w:pStyle w:val="63"/>
        <w:spacing w:line="360" w:lineRule="auto"/>
        <w:rPr>
          <w:rFonts w:ascii="Arial" w:hAnsi="Arial" w:eastAsia="宋体" w:cs="Arial"/>
          <w:color w:val="auto"/>
          <w:highlight w:val="none"/>
        </w:rPr>
      </w:pPr>
      <w:r>
        <w:rPr>
          <w:rFonts w:ascii="Arial" w:hAnsi="Arial" w:eastAsia="宋体" w:cs="Arial"/>
          <w:color w:val="auto"/>
          <w:highlight w:val="none"/>
        </w:rPr>
        <w:t>十一、货物需求、商务条款要求提供的其他材料</w:t>
      </w:r>
      <w:r>
        <w:rPr>
          <w:rFonts w:ascii="Arial" w:hAnsi="Arial" w:eastAsia="宋体" w:cs="Arial"/>
          <w:color w:val="auto"/>
          <w:highlight w:val="none"/>
          <w:lang w:val="zh-CN"/>
        </w:rPr>
        <w:t>…………………</w:t>
      </w:r>
      <w:r>
        <w:rPr>
          <w:rFonts w:ascii="Arial" w:hAnsi="Arial" w:eastAsia="宋体" w:cs="Arial"/>
          <w:color w:val="auto"/>
          <w:highlight w:val="none"/>
        </w:rPr>
        <w:t>………（页码）</w:t>
      </w:r>
    </w:p>
    <w:p w14:paraId="5EA30FFC">
      <w:pPr>
        <w:spacing w:line="360" w:lineRule="auto"/>
        <w:rPr>
          <w:rFonts w:ascii="Arial" w:hAnsi="Arial" w:cs="Arial"/>
          <w:b/>
          <w:bCs/>
          <w:color w:val="auto"/>
          <w:sz w:val="24"/>
          <w:highlight w:val="none"/>
        </w:rPr>
      </w:pPr>
      <w:r>
        <w:rPr>
          <w:rFonts w:ascii="Arial" w:hAnsi="Arial" w:cs="Arial"/>
          <w:b/>
          <w:bCs/>
          <w:color w:val="auto"/>
          <w:sz w:val="24"/>
          <w:highlight w:val="none"/>
        </w:rPr>
        <w:t>注：以上目录是基本格式要求，各供应商可根据自身情况进一步向下增加内容或细化。</w:t>
      </w:r>
    </w:p>
    <w:p w14:paraId="56980A18">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5DE81AF9">
      <w:pPr>
        <w:spacing w:line="520" w:lineRule="exact"/>
        <w:ind w:firstLine="880" w:firstLineChars="200"/>
        <w:rPr>
          <w:rFonts w:ascii="Arial" w:hAnsi="Arial" w:cs="Arial"/>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一、</w:t>
      </w:r>
      <w:r>
        <w:rPr>
          <w:rFonts w:hint="eastAsia" w:ascii="Arial" w:hAnsi="Arial" w:cs="Arial"/>
          <w:b/>
          <w:color w:val="auto"/>
          <w:sz w:val="30"/>
          <w:szCs w:val="30"/>
          <w:highlight w:val="none"/>
        </w:rPr>
        <w:t>无串通竞标行为的承诺函</w:t>
      </w:r>
    </w:p>
    <w:p w14:paraId="114B0245">
      <w:pPr>
        <w:spacing w:line="520" w:lineRule="exact"/>
        <w:jc w:val="center"/>
        <w:rPr>
          <w:rFonts w:ascii="Arial" w:hAnsi="Arial" w:cs="Arial"/>
          <w:color w:val="auto"/>
          <w:sz w:val="44"/>
          <w:szCs w:val="44"/>
          <w:highlight w:val="none"/>
        </w:rPr>
      </w:pPr>
    </w:p>
    <w:p w14:paraId="314620F7">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t>无串通竞标行为的承诺函</w:t>
      </w:r>
    </w:p>
    <w:p w14:paraId="6C993B80">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一、我方承诺无下列相互串通竞标的情形：</w:t>
      </w:r>
    </w:p>
    <w:p w14:paraId="72505F3E">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highlight w:val="none"/>
        </w:rPr>
        <w:t xml:space="preserve"> </w:t>
      </w:r>
      <w:r>
        <w:rPr>
          <w:rFonts w:ascii="Arial" w:hAnsi="Arial" w:cs="Arial"/>
          <w:color w:val="auto"/>
          <w:sz w:val="24"/>
          <w:highlight w:val="none"/>
        </w:rPr>
        <w:t>不同供应商的响应文件由同一单位或者个人编制；或者不同供应商报名的IP地址一致的；或者编制响应文件硬件设备CPU编号、硬盘编号、网卡地址一致的情况；</w:t>
      </w:r>
    </w:p>
    <w:p w14:paraId="3C8809D5">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2.不同供应商委托同一单位或者个人办理竞标事宜；</w:t>
      </w:r>
    </w:p>
    <w:p w14:paraId="13915DC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3.不同的供应商的响应文件载明的项目管理员为同一个人；</w:t>
      </w:r>
    </w:p>
    <w:p w14:paraId="32125DF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4.不</w:t>
      </w:r>
      <w:r>
        <w:rPr>
          <w:rFonts w:ascii="Arial" w:hAnsi="Arial" w:cs="Arial"/>
          <w:color w:val="auto"/>
          <w:spacing w:val="-6"/>
          <w:sz w:val="24"/>
          <w:highlight w:val="none"/>
        </w:rPr>
        <w:t>同供应商的响应文件异常一致或者竞标报价呈规律性差异；</w:t>
      </w:r>
    </w:p>
    <w:p w14:paraId="548A7BD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5.不同供应商的响应文件相互混装；</w:t>
      </w:r>
    </w:p>
    <w:p w14:paraId="1A3DC2F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6.不同供应商的竞标保证金从同一单位或者个人账户转出。</w:t>
      </w:r>
    </w:p>
    <w:p w14:paraId="547C63EF">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二、我方承诺无下列恶意串通的情形：</w:t>
      </w:r>
    </w:p>
    <w:p w14:paraId="7476CE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1.供应商直接或者间接从采购人或者采购代理机构处获得其他供应商的相关信息并修改其响应文件；</w:t>
      </w:r>
    </w:p>
    <w:p w14:paraId="2A243E9F">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2.供应商按照采购人或者采购代理机构的授意撤换、修改响应文件；</w:t>
      </w:r>
    </w:p>
    <w:p w14:paraId="2FC7AE1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3.供</w:t>
      </w:r>
      <w:r>
        <w:rPr>
          <w:rFonts w:ascii="Arial" w:hAnsi="Arial" w:cs="Arial"/>
          <w:color w:val="auto"/>
          <w:spacing w:val="-6"/>
          <w:sz w:val="24"/>
          <w:highlight w:val="none"/>
        </w:rPr>
        <w:t>应商之间协商报价、技术方案等响应文件的实质性内容；</w:t>
      </w:r>
    </w:p>
    <w:p w14:paraId="05368A9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4.属于同一集团、协会、商会等组织成员的供应商按照该组织要求协同参加政府采购活动；</w:t>
      </w:r>
    </w:p>
    <w:p w14:paraId="60A7DA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5.供应商之间事先约定一致抬高或者压低竞标报价</w:t>
      </w:r>
      <w:r>
        <w:rPr>
          <w:rFonts w:hint="eastAsia" w:ascii="Arial" w:hAnsi="Arial" w:cs="Arial"/>
          <w:color w:val="auto"/>
          <w:sz w:val="24"/>
          <w:highlight w:val="none"/>
          <w:lang w:eastAsia="zh-CN"/>
        </w:rPr>
        <w:t>，</w:t>
      </w:r>
      <w:r>
        <w:rPr>
          <w:rFonts w:ascii="Arial" w:hAnsi="Arial" w:cs="Arial"/>
          <w:color w:val="auto"/>
          <w:sz w:val="24"/>
          <w:highlight w:val="none"/>
        </w:rPr>
        <w:t>或者在竞争性谈判项目中事先约定轮流以高价位或者低价位成交</w:t>
      </w:r>
      <w:r>
        <w:rPr>
          <w:rFonts w:hint="eastAsia" w:ascii="Arial" w:hAnsi="Arial" w:cs="Arial"/>
          <w:color w:val="auto"/>
          <w:sz w:val="24"/>
          <w:highlight w:val="none"/>
          <w:lang w:eastAsia="zh-CN"/>
        </w:rPr>
        <w:t>，</w:t>
      </w:r>
      <w:r>
        <w:rPr>
          <w:rFonts w:ascii="Arial" w:hAnsi="Arial" w:cs="Arial"/>
          <w:color w:val="auto"/>
          <w:sz w:val="24"/>
          <w:highlight w:val="none"/>
        </w:rPr>
        <w:t>或者事先约定由某一特定供应商成交</w:t>
      </w:r>
      <w:r>
        <w:rPr>
          <w:rFonts w:hint="eastAsia" w:ascii="Arial" w:hAnsi="Arial" w:cs="Arial"/>
          <w:color w:val="auto"/>
          <w:sz w:val="24"/>
          <w:highlight w:val="none"/>
          <w:lang w:eastAsia="zh-CN"/>
        </w:rPr>
        <w:t>，</w:t>
      </w:r>
      <w:r>
        <w:rPr>
          <w:rFonts w:ascii="Arial" w:hAnsi="Arial" w:cs="Arial"/>
          <w:color w:val="auto"/>
          <w:sz w:val="24"/>
          <w:highlight w:val="none"/>
        </w:rPr>
        <w:t>然后再参加竞标；</w:t>
      </w:r>
    </w:p>
    <w:p w14:paraId="23F82B4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6.供应商之间商定部分供应商放弃参加政府采购活动或者放弃成交；</w:t>
      </w:r>
    </w:p>
    <w:p w14:paraId="30938A35">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7.供应商与采购人或者采购代理机构之间、供应商相互之间，为</w:t>
      </w:r>
      <w:r>
        <w:rPr>
          <w:rFonts w:ascii="Arial" w:hAnsi="Arial" w:cs="Arial"/>
          <w:color w:val="auto"/>
          <w:spacing w:val="-6"/>
          <w:sz w:val="24"/>
          <w:highlight w:val="none"/>
        </w:rPr>
        <w:t>谋求特定供应商成交或者排斥其他供应商的其他串通行为。</w:t>
      </w:r>
    </w:p>
    <w:p w14:paraId="75C5AFAD">
      <w:pPr>
        <w:spacing w:line="360" w:lineRule="auto"/>
        <w:ind w:firstLine="480" w:firstLineChars="200"/>
        <w:contextualSpacing/>
        <w:rPr>
          <w:rFonts w:ascii="Arial" w:hAnsi="Arial" w:cs="Arial"/>
          <w:color w:val="auto"/>
          <w:sz w:val="24"/>
          <w:highlight w:val="none"/>
        </w:rPr>
      </w:pPr>
    </w:p>
    <w:p w14:paraId="7D6CBD65">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以上情形一经核查属实，接受政府采购监管部门对我方认定存在围标串标行为，我方愿意承担一切后果，并不再寻求任何旨在减轻或者免除法律责任的辩解。</w:t>
      </w:r>
    </w:p>
    <w:p w14:paraId="58BC4027">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18F9711">
      <w:pPr>
        <w:spacing w:line="520" w:lineRule="exact"/>
        <w:ind w:firstLine="6360" w:firstLineChars="2650"/>
        <w:jc w:val="left"/>
        <w:rPr>
          <w:rFonts w:ascii="Arial" w:hAnsi="Arial" w:cs="Arial"/>
          <w:bCs/>
          <w:color w:val="auto"/>
          <w:sz w:val="44"/>
          <w:szCs w:val="44"/>
          <w:highlight w:val="none"/>
        </w:rPr>
      </w:pPr>
      <w:r>
        <w:rPr>
          <w:rFonts w:ascii="Arial" w:hAnsi="Arial" w:cs="Arial"/>
          <w:color w:val="auto"/>
          <w:kern w:val="0"/>
          <w:sz w:val="24"/>
          <w:highlight w:val="none"/>
          <w:lang w:val="zh-CN"/>
        </w:rPr>
        <w:t xml:space="preserve">日期：  年  月   日        </w:t>
      </w:r>
      <w:r>
        <w:rPr>
          <w:rFonts w:ascii="Arial" w:hAnsi="Arial" w:cs="Arial"/>
          <w:b/>
          <w:bCs/>
          <w:color w:val="auto"/>
          <w:sz w:val="32"/>
          <w:szCs w:val="32"/>
          <w:highlight w:val="none"/>
        </w:rPr>
        <w:br w:type="page"/>
      </w:r>
      <w:r>
        <w:rPr>
          <w:rFonts w:ascii="Arial" w:hAnsi="Arial" w:cs="Arial"/>
          <w:b/>
          <w:color w:val="auto"/>
          <w:sz w:val="30"/>
          <w:szCs w:val="30"/>
          <w:highlight w:val="none"/>
        </w:rPr>
        <w:t>二、法定代表人身份证明及法定代表人有效身份证正反面复印件</w:t>
      </w:r>
    </w:p>
    <w:p w14:paraId="7FB3B574">
      <w:pPr>
        <w:spacing w:line="520" w:lineRule="exact"/>
        <w:jc w:val="center"/>
        <w:rPr>
          <w:rFonts w:ascii="Arial" w:hAnsi="Arial" w:cs="Arial"/>
          <w:color w:val="auto"/>
          <w:sz w:val="32"/>
          <w:szCs w:val="32"/>
          <w:highlight w:val="none"/>
        </w:rPr>
      </w:pPr>
      <w:r>
        <w:rPr>
          <w:rFonts w:ascii="Arial" w:hAnsi="Arial" w:cs="Arial"/>
          <w:bCs/>
          <w:color w:val="auto"/>
          <w:sz w:val="44"/>
          <w:szCs w:val="44"/>
          <w:highlight w:val="none"/>
        </w:rPr>
        <w:t>法定代表人证明书</w:t>
      </w:r>
    </w:p>
    <w:p w14:paraId="00337FD5">
      <w:pPr>
        <w:spacing w:line="360" w:lineRule="auto"/>
        <w:ind w:left="540"/>
        <w:contextualSpacing/>
        <w:rPr>
          <w:rFonts w:ascii="Arial" w:hAnsi="Arial" w:cs="Arial"/>
          <w:color w:val="auto"/>
          <w:sz w:val="32"/>
          <w:szCs w:val="32"/>
          <w:highlight w:val="none"/>
        </w:rPr>
      </w:pPr>
    </w:p>
    <w:p w14:paraId="588E8072">
      <w:pPr>
        <w:spacing w:line="360" w:lineRule="auto"/>
        <w:ind w:left="540"/>
        <w:contextualSpacing/>
        <w:rPr>
          <w:rFonts w:ascii="Arial" w:hAnsi="Arial" w:cs="Arial"/>
          <w:color w:val="auto"/>
          <w:sz w:val="24"/>
          <w:highlight w:val="none"/>
        </w:rPr>
      </w:pPr>
      <w:r>
        <w:rPr>
          <w:rFonts w:ascii="Arial" w:hAnsi="Arial" w:cs="Arial"/>
          <w:color w:val="auto"/>
          <w:sz w:val="24"/>
          <w:highlight w:val="none"/>
        </w:rPr>
        <w:t>供应商名称：</w:t>
      </w:r>
      <w:r>
        <w:rPr>
          <w:rFonts w:ascii="Arial" w:hAnsi="Arial" w:cs="Arial"/>
          <w:color w:val="auto"/>
          <w:sz w:val="24"/>
          <w:highlight w:val="none"/>
          <w:u w:val="single"/>
        </w:rPr>
        <w:t xml:space="preserve">                                                        </w:t>
      </w:r>
    </w:p>
    <w:p w14:paraId="281BABDF">
      <w:pPr>
        <w:spacing w:line="360" w:lineRule="auto"/>
        <w:ind w:left="540"/>
        <w:contextualSpacing/>
        <w:rPr>
          <w:rFonts w:ascii="Arial" w:hAnsi="Arial" w:cs="Arial"/>
          <w:color w:val="auto"/>
          <w:sz w:val="24"/>
          <w:highlight w:val="none"/>
        </w:rPr>
      </w:pPr>
      <w:r>
        <w:rPr>
          <w:rFonts w:ascii="Arial" w:hAnsi="Arial" w:cs="Arial"/>
          <w:color w:val="auto"/>
          <w:sz w:val="24"/>
          <w:highlight w:val="none"/>
        </w:rPr>
        <w:t>地    址：</w:t>
      </w:r>
      <w:r>
        <w:rPr>
          <w:rFonts w:ascii="Arial" w:hAnsi="Arial" w:cs="Arial"/>
          <w:color w:val="auto"/>
          <w:sz w:val="24"/>
          <w:highlight w:val="none"/>
          <w:u w:val="single"/>
        </w:rPr>
        <w:t xml:space="preserve">                                                        </w:t>
      </w:r>
    </w:p>
    <w:p w14:paraId="582BBDDB">
      <w:pPr>
        <w:spacing w:line="360" w:lineRule="auto"/>
        <w:ind w:left="540"/>
        <w:contextualSpacing/>
        <w:rPr>
          <w:rFonts w:ascii="Arial" w:hAnsi="Arial" w:cs="Arial"/>
          <w:color w:val="auto"/>
          <w:sz w:val="24"/>
          <w:highlight w:val="none"/>
        </w:rPr>
      </w:pPr>
      <w:r>
        <w:rPr>
          <w:rFonts w:ascii="Arial" w:hAnsi="Arial" w:cs="Arial"/>
          <w:color w:val="auto"/>
          <w:sz w:val="24"/>
          <w:highlight w:val="none"/>
        </w:rPr>
        <w:t>姓    名：</w:t>
      </w:r>
      <w:r>
        <w:rPr>
          <w:rFonts w:ascii="Arial" w:hAnsi="Arial" w:cs="Arial"/>
          <w:color w:val="auto"/>
          <w:sz w:val="24"/>
          <w:highlight w:val="none"/>
          <w:u w:val="single"/>
        </w:rPr>
        <w:t xml:space="preserve">                </w:t>
      </w:r>
      <w:r>
        <w:rPr>
          <w:rFonts w:ascii="Arial" w:hAnsi="Arial" w:cs="Arial"/>
          <w:color w:val="auto"/>
          <w:sz w:val="24"/>
          <w:highlight w:val="none"/>
        </w:rPr>
        <w:t>性     别：</w:t>
      </w:r>
      <w:r>
        <w:rPr>
          <w:rFonts w:ascii="Arial" w:hAnsi="Arial" w:cs="Arial"/>
          <w:color w:val="auto"/>
          <w:sz w:val="24"/>
          <w:highlight w:val="none"/>
          <w:u w:val="single"/>
        </w:rPr>
        <w:t xml:space="preserve">                </w:t>
      </w:r>
    </w:p>
    <w:p w14:paraId="620B3744">
      <w:pPr>
        <w:spacing w:line="360" w:lineRule="auto"/>
        <w:ind w:left="540"/>
        <w:contextualSpacing/>
        <w:rPr>
          <w:rFonts w:ascii="Arial" w:hAnsi="Arial" w:cs="Arial"/>
          <w:color w:val="auto"/>
          <w:sz w:val="24"/>
          <w:highlight w:val="none"/>
          <w:u w:val="single"/>
        </w:rPr>
      </w:pPr>
      <w:r>
        <w:rPr>
          <w:rFonts w:ascii="Arial" w:hAnsi="Arial" w:cs="Arial"/>
          <w:color w:val="auto"/>
          <w:sz w:val="24"/>
          <w:highlight w:val="none"/>
        </w:rPr>
        <w:t>年    龄：</w:t>
      </w:r>
      <w:r>
        <w:rPr>
          <w:rFonts w:ascii="Arial" w:hAnsi="Arial" w:cs="Arial"/>
          <w:color w:val="auto"/>
          <w:sz w:val="24"/>
          <w:highlight w:val="none"/>
          <w:u w:val="single"/>
        </w:rPr>
        <w:t xml:space="preserve">                </w:t>
      </w:r>
      <w:r>
        <w:rPr>
          <w:rFonts w:ascii="Arial" w:hAnsi="Arial" w:cs="Arial"/>
          <w:color w:val="auto"/>
          <w:sz w:val="24"/>
          <w:highlight w:val="none"/>
        </w:rPr>
        <w:t>职     务：</w:t>
      </w:r>
      <w:r>
        <w:rPr>
          <w:rFonts w:ascii="Arial" w:hAnsi="Arial" w:cs="Arial"/>
          <w:color w:val="auto"/>
          <w:sz w:val="24"/>
          <w:highlight w:val="none"/>
          <w:u w:val="single"/>
        </w:rPr>
        <w:t xml:space="preserve">                </w:t>
      </w:r>
    </w:p>
    <w:p w14:paraId="3BAC017F">
      <w:pPr>
        <w:spacing w:line="360" w:lineRule="auto"/>
        <w:ind w:left="540"/>
        <w:contextualSpacing/>
        <w:rPr>
          <w:rFonts w:ascii="Arial" w:hAnsi="Arial" w:cs="Arial"/>
          <w:color w:val="auto"/>
          <w:sz w:val="24"/>
          <w:highlight w:val="none"/>
        </w:rPr>
      </w:pPr>
      <w:r>
        <w:rPr>
          <w:rFonts w:ascii="Arial" w:hAnsi="Arial" w:cs="Arial"/>
          <w:color w:val="auto"/>
          <w:sz w:val="24"/>
          <w:highlight w:val="none"/>
        </w:rPr>
        <w:t>身份证号码：</w:t>
      </w:r>
      <w:r>
        <w:rPr>
          <w:rFonts w:ascii="Arial" w:hAnsi="Arial" w:cs="Arial"/>
          <w:color w:val="auto"/>
          <w:sz w:val="24"/>
          <w:highlight w:val="none"/>
          <w:u w:val="single"/>
        </w:rPr>
        <w:t xml:space="preserve">                                        </w:t>
      </w:r>
    </w:p>
    <w:p w14:paraId="1653854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系</w:t>
      </w:r>
      <w:r>
        <w:rPr>
          <w:rFonts w:ascii="Arial" w:hAnsi="Arial" w:cs="Arial"/>
          <w:color w:val="auto"/>
          <w:sz w:val="24"/>
          <w:highlight w:val="none"/>
          <w:u w:val="single"/>
        </w:rPr>
        <w:t>（供应商名称）</w:t>
      </w:r>
      <w:r>
        <w:rPr>
          <w:rFonts w:ascii="Arial" w:hAnsi="Arial" w:cs="Arial"/>
          <w:color w:val="auto"/>
          <w:sz w:val="24"/>
          <w:highlight w:val="none"/>
        </w:rPr>
        <w:t>的法定代表人。</w:t>
      </w:r>
    </w:p>
    <w:p w14:paraId="7E37724D">
      <w:pPr>
        <w:spacing w:line="360" w:lineRule="auto"/>
        <w:ind w:left="540"/>
        <w:contextualSpacing/>
        <w:rPr>
          <w:rFonts w:ascii="Arial" w:hAnsi="Arial" w:cs="Arial"/>
          <w:color w:val="auto"/>
          <w:sz w:val="24"/>
          <w:highlight w:val="none"/>
        </w:rPr>
      </w:pPr>
      <w:r>
        <w:rPr>
          <w:rFonts w:ascii="Arial" w:hAnsi="Arial" w:cs="Arial"/>
          <w:color w:val="auto"/>
          <w:sz w:val="24"/>
          <w:highlight w:val="none"/>
        </w:rPr>
        <w:t>特此证明。</w:t>
      </w:r>
    </w:p>
    <w:p w14:paraId="3F1B452A">
      <w:pPr>
        <w:spacing w:line="360" w:lineRule="auto"/>
        <w:ind w:left="540"/>
        <w:contextualSpacing/>
        <w:rPr>
          <w:rFonts w:ascii="Arial" w:hAnsi="Arial" w:cs="Arial"/>
          <w:color w:val="auto"/>
          <w:sz w:val="24"/>
          <w:highlight w:val="none"/>
        </w:rPr>
      </w:pPr>
    </w:p>
    <w:p w14:paraId="5C4710F2">
      <w:pPr>
        <w:spacing w:line="360" w:lineRule="auto"/>
        <w:ind w:left="540"/>
        <w:contextualSpacing/>
        <w:rPr>
          <w:rFonts w:ascii="Arial" w:hAnsi="Arial" w:cs="Arial"/>
          <w:color w:val="auto"/>
          <w:sz w:val="24"/>
          <w:highlight w:val="none"/>
        </w:rPr>
      </w:pPr>
    </w:p>
    <w:p w14:paraId="52902241">
      <w:pPr>
        <w:spacing w:line="360" w:lineRule="auto"/>
        <w:ind w:left="540"/>
        <w:contextualSpacing/>
        <w:rPr>
          <w:rFonts w:ascii="Arial" w:hAnsi="Arial" w:cs="Arial"/>
          <w:color w:val="auto"/>
          <w:sz w:val="24"/>
          <w:highlight w:val="none"/>
        </w:rPr>
      </w:pPr>
    </w:p>
    <w:p w14:paraId="4BFC1214">
      <w:pPr>
        <w:spacing w:line="360" w:lineRule="auto"/>
        <w:ind w:left="540"/>
        <w:contextualSpacing/>
        <w:rPr>
          <w:rFonts w:ascii="Arial" w:hAnsi="Arial" w:cs="Arial"/>
          <w:color w:val="auto"/>
          <w:sz w:val="24"/>
          <w:highlight w:val="none"/>
        </w:rPr>
      </w:pPr>
      <w:r>
        <w:rPr>
          <w:rFonts w:ascii="Arial" w:hAnsi="Arial" w:cs="Arial"/>
          <w:color w:val="auto"/>
          <w:sz w:val="24"/>
          <w:highlight w:val="none"/>
        </w:rPr>
        <w:t>附件：法定代表人有效身份证正反面复印件</w:t>
      </w:r>
    </w:p>
    <w:p w14:paraId="5BBAECC1">
      <w:pPr>
        <w:spacing w:line="360" w:lineRule="auto"/>
        <w:ind w:left="540"/>
        <w:contextualSpacing/>
        <w:rPr>
          <w:rFonts w:ascii="Arial" w:hAnsi="Arial" w:cs="Arial"/>
          <w:color w:val="auto"/>
          <w:sz w:val="24"/>
          <w:highlight w:val="none"/>
        </w:rPr>
      </w:pPr>
    </w:p>
    <w:p w14:paraId="494A6224">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0D750A0">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498A246F">
      <w:pPr>
        <w:spacing w:line="360" w:lineRule="auto"/>
        <w:contextualSpacing/>
        <w:jc w:val="left"/>
        <w:rPr>
          <w:rFonts w:ascii="Arial" w:hAnsi="Arial" w:cs="Arial"/>
          <w:color w:val="auto"/>
          <w:sz w:val="24"/>
          <w:highlight w:val="none"/>
        </w:rPr>
      </w:pPr>
    </w:p>
    <w:p w14:paraId="5A3C9818">
      <w:pPr>
        <w:spacing w:line="360" w:lineRule="auto"/>
        <w:contextualSpacing/>
        <w:jc w:val="left"/>
        <w:rPr>
          <w:rFonts w:ascii="Arial" w:hAnsi="Arial" w:cs="Arial"/>
          <w:color w:val="auto"/>
          <w:sz w:val="24"/>
          <w:highlight w:val="none"/>
        </w:rPr>
      </w:pPr>
      <w:r>
        <w:rPr>
          <w:rFonts w:ascii="Arial" w:hAnsi="Arial" w:cs="Arial"/>
          <w:color w:val="auto"/>
          <w:sz w:val="24"/>
          <w:highlight w:val="none"/>
        </w:rPr>
        <w:t>注：1.自然人竞标的无需提供，联合体竞标的只需牵头人出具。</w:t>
      </w:r>
    </w:p>
    <w:p w14:paraId="7894F4FF">
      <w:pPr>
        <w:spacing w:line="360" w:lineRule="auto"/>
        <w:ind w:firstLine="480" w:firstLineChars="200"/>
        <w:contextualSpacing/>
        <w:jc w:val="left"/>
        <w:rPr>
          <w:rFonts w:ascii="Arial" w:hAnsi="Arial" w:cs="Arial"/>
          <w:color w:val="auto"/>
          <w:sz w:val="24"/>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743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5A25A965">
            <w:pPr>
              <w:spacing w:line="360" w:lineRule="auto"/>
              <w:rPr>
                <w:rFonts w:ascii="Arial" w:hAnsi="Arial" w:cs="Arial"/>
                <w:b/>
                <w:color w:val="auto"/>
                <w:sz w:val="24"/>
                <w:highlight w:val="none"/>
              </w:rPr>
            </w:pPr>
          </w:p>
          <w:p w14:paraId="4792CFEA">
            <w:pPr>
              <w:spacing w:line="360" w:lineRule="auto"/>
              <w:rPr>
                <w:rFonts w:ascii="Arial" w:hAnsi="Arial" w:cs="Arial"/>
                <w:b/>
                <w:color w:val="auto"/>
                <w:sz w:val="24"/>
                <w:highlight w:val="none"/>
              </w:rPr>
            </w:pPr>
            <w:r>
              <w:rPr>
                <w:rFonts w:ascii="Arial" w:hAnsi="Arial" w:cs="Arial"/>
                <w:b/>
                <w:color w:val="auto"/>
                <w:sz w:val="24"/>
                <w:highlight w:val="none"/>
              </w:rPr>
              <w:t>法定代</w:t>
            </w:r>
            <w:r>
              <w:rPr>
                <w:rFonts w:hint="eastAsia" w:ascii="Arial" w:hAnsi="Arial" w:cs="Arial"/>
                <w:b/>
                <w:color w:val="auto"/>
                <w:sz w:val="24"/>
                <w:highlight w:val="none"/>
                <w:lang w:eastAsia="zh-CN"/>
              </w:rPr>
              <w:t>表人</w:t>
            </w:r>
            <w:r>
              <w:rPr>
                <w:rFonts w:ascii="Arial" w:hAnsi="Arial" w:cs="Arial"/>
                <w:b/>
                <w:color w:val="auto"/>
                <w:sz w:val="24"/>
                <w:highlight w:val="none"/>
              </w:rPr>
              <w:t>身份证复印件</w:t>
            </w:r>
            <w:r>
              <w:rPr>
                <w:rFonts w:hint="eastAsia" w:ascii="Arial" w:hAnsi="Arial" w:cs="Arial"/>
                <w:b/>
                <w:color w:val="auto"/>
                <w:sz w:val="24"/>
                <w:highlight w:val="none"/>
                <w:lang w:eastAsia="zh-CN"/>
              </w:rPr>
              <w:t>粘贴</w:t>
            </w:r>
            <w:r>
              <w:rPr>
                <w:rFonts w:ascii="Arial" w:hAnsi="Arial" w:cs="Arial"/>
                <w:b/>
                <w:color w:val="auto"/>
                <w:sz w:val="24"/>
                <w:highlight w:val="none"/>
              </w:rPr>
              <w:t>处（正、反面）</w:t>
            </w:r>
          </w:p>
        </w:tc>
      </w:tr>
    </w:tbl>
    <w:p w14:paraId="275D0510">
      <w:pPr>
        <w:spacing w:line="360" w:lineRule="auto"/>
        <w:ind w:firstLine="482" w:firstLineChars="200"/>
        <w:contextualSpacing/>
        <w:jc w:val="left"/>
        <w:rPr>
          <w:rFonts w:ascii="Arial" w:hAnsi="Arial" w:cs="Arial"/>
          <w:b/>
          <w:color w:val="auto"/>
          <w:sz w:val="32"/>
          <w:szCs w:val="32"/>
          <w:highlight w:val="none"/>
        </w:rPr>
      </w:pPr>
      <w:r>
        <w:rPr>
          <w:rFonts w:ascii="Arial" w:hAnsi="Arial" w:cs="Arial"/>
          <w:b/>
          <w:color w:val="auto"/>
          <w:sz w:val="24"/>
          <w:highlight w:val="none"/>
        </w:rPr>
        <w:t>附件：</w:t>
      </w:r>
    </w:p>
    <w:p w14:paraId="64DE8F3E">
      <w:pPr>
        <w:adjustRightInd w:val="0"/>
        <w:snapToGrid w:val="0"/>
        <w:spacing w:line="300" w:lineRule="auto"/>
        <w:jc w:val="left"/>
        <w:rPr>
          <w:rFonts w:ascii="Arial" w:hAnsi="Arial" w:cs="Arial"/>
          <w:b/>
          <w:color w:val="auto"/>
          <w:szCs w:val="21"/>
          <w:highlight w:val="none"/>
        </w:rPr>
      </w:pPr>
    </w:p>
    <w:p w14:paraId="5E26FFE4">
      <w:pPr>
        <w:snapToGrid w:val="0"/>
        <w:spacing w:line="360" w:lineRule="auto"/>
        <w:ind w:firstLine="880" w:firstLineChars="200"/>
        <w:rPr>
          <w:rFonts w:ascii="Arial" w:hAnsi="Arial" w:cs="Arial"/>
          <w:bCs/>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三、法定代表人授权委托书</w:t>
      </w:r>
    </w:p>
    <w:p w14:paraId="3ABF6BF3">
      <w:pPr>
        <w:spacing w:line="500" w:lineRule="exact"/>
        <w:jc w:val="center"/>
        <w:rPr>
          <w:rFonts w:ascii="Arial" w:hAnsi="Arial" w:cs="Arial"/>
          <w:color w:val="auto"/>
          <w:sz w:val="44"/>
          <w:szCs w:val="44"/>
          <w:highlight w:val="none"/>
        </w:rPr>
      </w:pPr>
    </w:p>
    <w:p w14:paraId="1C17C849">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授权委托书（非联合体竞标格式）</w:t>
      </w:r>
    </w:p>
    <w:p w14:paraId="6ED2A01D">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27A799AB">
      <w:pPr>
        <w:spacing w:line="520" w:lineRule="exact"/>
        <w:rPr>
          <w:rFonts w:ascii="Arial" w:hAnsi="Arial" w:cs="Arial"/>
          <w:color w:val="auto"/>
          <w:sz w:val="32"/>
          <w:szCs w:val="32"/>
          <w:highlight w:val="none"/>
        </w:rPr>
      </w:pPr>
    </w:p>
    <w:p w14:paraId="3B97C4E8">
      <w:pPr>
        <w:spacing w:line="360" w:lineRule="auto"/>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（采购人名称）</w:t>
      </w:r>
      <w:r>
        <w:rPr>
          <w:rFonts w:ascii="Arial" w:hAnsi="Arial" w:cs="Arial"/>
          <w:color w:val="auto"/>
          <w:sz w:val="24"/>
          <w:highlight w:val="none"/>
        </w:rPr>
        <w:t>：</w:t>
      </w:r>
    </w:p>
    <w:p w14:paraId="62D6379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w:t>
      </w:r>
      <w:r>
        <w:rPr>
          <w:rFonts w:ascii="Arial" w:hAnsi="Arial" w:cs="Arial"/>
          <w:color w:val="auto"/>
          <w:sz w:val="24"/>
          <w:highlight w:val="none"/>
          <w:u w:val="single"/>
        </w:rPr>
        <w:t xml:space="preserve">  （姓名）  </w:t>
      </w:r>
      <w:r>
        <w:rPr>
          <w:rFonts w:ascii="Arial" w:hAnsi="Arial" w:cs="Arial"/>
          <w:color w:val="auto"/>
          <w:sz w:val="24"/>
          <w:highlight w:val="none"/>
        </w:rPr>
        <w:t>系</w:t>
      </w:r>
      <w:r>
        <w:rPr>
          <w:rFonts w:ascii="Arial" w:hAnsi="Arial" w:cs="Arial"/>
          <w:color w:val="auto"/>
          <w:sz w:val="24"/>
          <w:highlight w:val="none"/>
          <w:u w:val="single"/>
        </w:rPr>
        <w:t xml:space="preserve">  （供应商名称）  </w:t>
      </w:r>
      <w:r>
        <w:rPr>
          <w:rFonts w:ascii="Arial" w:hAnsi="Arial" w:cs="Arial"/>
          <w:color w:val="auto"/>
          <w:sz w:val="24"/>
          <w:highlight w:val="none"/>
        </w:rPr>
        <w:t>的（</w:t>
      </w:r>
      <w:r>
        <w:rPr>
          <w:rFonts w:hint="eastAsia" w:ascii="Arial" w:hAnsi="Arial" w:cs="Arial"/>
          <w:color w:val="auto"/>
          <w:sz w:val="24"/>
          <w:highlight w:val="none"/>
          <w:u w:val="single"/>
        </w:rPr>
        <w:t>□</w:t>
      </w:r>
      <w:r>
        <w:rPr>
          <w:rFonts w:ascii="Arial" w:hAnsi="Arial" w:cs="Arial"/>
          <w:color w:val="auto"/>
          <w:sz w:val="24"/>
          <w:highlight w:val="none"/>
          <w:u w:val="single"/>
        </w:rPr>
        <w:t>法定代表人/</w:t>
      </w:r>
      <w:r>
        <w:rPr>
          <w:rFonts w:hint="eastAsia" w:ascii="Arial" w:hAnsi="Arial" w:cs="Arial"/>
          <w:color w:val="auto"/>
          <w:sz w:val="24"/>
          <w:highlight w:val="none"/>
          <w:u w:val="single"/>
        </w:rPr>
        <w:t>□</w:t>
      </w:r>
      <w:r>
        <w:rPr>
          <w:rFonts w:ascii="Arial" w:hAnsi="Arial" w:cs="Arial"/>
          <w:color w:val="auto"/>
          <w:sz w:val="24"/>
          <w:highlight w:val="none"/>
          <w:u w:val="single"/>
        </w:rPr>
        <w:t>负责人/</w:t>
      </w:r>
      <w:r>
        <w:rPr>
          <w:rFonts w:hint="eastAsia" w:ascii="Arial" w:hAnsi="Arial" w:cs="Arial"/>
          <w:color w:val="auto"/>
          <w:sz w:val="24"/>
          <w:highlight w:val="none"/>
          <w:u w:val="single"/>
        </w:rPr>
        <w:t>□</w:t>
      </w:r>
      <w:r>
        <w:rPr>
          <w:rFonts w:ascii="Arial" w:hAnsi="Arial" w:cs="Arial"/>
          <w:color w:val="auto"/>
          <w:sz w:val="24"/>
          <w:highlight w:val="none"/>
          <w:u w:val="single"/>
        </w:rPr>
        <w:t>自然人本人</w:t>
      </w:r>
      <w:r>
        <w:rPr>
          <w:rFonts w:ascii="Arial" w:hAnsi="Arial" w:cs="Arial"/>
          <w:color w:val="auto"/>
          <w:sz w:val="24"/>
          <w:highlight w:val="none"/>
        </w:rPr>
        <w:t>），现授权</w:t>
      </w:r>
      <w:r>
        <w:rPr>
          <w:rFonts w:ascii="Arial" w:hAnsi="Arial" w:cs="Arial"/>
          <w:color w:val="auto"/>
          <w:sz w:val="24"/>
          <w:highlight w:val="none"/>
          <w:u w:val="single"/>
        </w:rPr>
        <w:t xml:space="preserve"> （姓名） </w:t>
      </w:r>
      <w:r>
        <w:rPr>
          <w:rFonts w:ascii="Arial" w:hAnsi="Arial" w:cs="Arial"/>
          <w:color w:val="auto"/>
          <w:sz w:val="24"/>
          <w:highlight w:val="none"/>
        </w:rPr>
        <w:t>以我方的名义参加</w:t>
      </w:r>
      <w:r>
        <w:rPr>
          <w:rFonts w:ascii="Arial" w:hAnsi="Arial" w:cs="Arial"/>
          <w:color w:val="auto"/>
          <w:sz w:val="24"/>
          <w:highlight w:val="none"/>
          <w:u w:val="single"/>
        </w:rPr>
        <w:t xml:space="preserve">              </w:t>
      </w:r>
      <w:r>
        <w:rPr>
          <w:rFonts w:ascii="Arial" w:hAnsi="Arial" w:cs="Arial"/>
          <w:color w:val="auto"/>
          <w:sz w:val="24"/>
          <w:highlight w:val="none"/>
        </w:rPr>
        <w:t>项目的竞标活动，并代表我方全权办理针对上述项目的所有采购程序和环节的具体事务和签署相关文件。</w:t>
      </w:r>
    </w:p>
    <w:p w14:paraId="36360685">
      <w:pPr>
        <w:spacing w:line="360" w:lineRule="auto"/>
        <w:rPr>
          <w:rFonts w:ascii="Arial" w:hAnsi="Arial" w:cs="Arial"/>
          <w:color w:val="auto"/>
          <w:sz w:val="24"/>
          <w:highlight w:val="none"/>
        </w:rPr>
      </w:pPr>
      <w:r>
        <w:rPr>
          <w:rFonts w:ascii="Arial" w:hAnsi="Arial" w:cs="Arial"/>
          <w:color w:val="auto"/>
          <w:sz w:val="24"/>
          <w:highlight w:val="none"/>
        </w:rPr>
        <w:t xml:space="preserve">    我方对委托代理人的签字事项负全部责任。</w:t>
      </w:r>
    </w:p>
    <w:p w14:paraId="2F48DA4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170425B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50089DD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附：法定代表人身份证明书及委托代理人有效身份证正反面复印件</w:t>
      </w:r>
    </w:p>
    <w:p w14:paraId="1029BF23">
      <w:pPr>
        <w:spacing w:line="360" w:lineRule="auto"/>
        <w:rPr>
          <w:rFonts w:ascii="Arial" w:hAnsi="Arial" w:cs="Arial"/>
          <w:color w:val="auto"/>
          <w:sz w:val="24"/>
          <w:highlight w:val="none"/>
        </w:rPr>
      </w:pPr>
    </w:p>
    <w:p w14:paraId="436AFFBF">
      <w:pPr>
        <w:spacing w:line="360" w:lineRule="auto"/>
        <w:rPr>
          <w:rFonts w:ascii="Arial" w:hAnsi="Arial" w:cs="Arial"/>
          <w:color w:val="auto"/>
          <w:sz w:val="24"/>
          <w:highlight w:val="none"/>
        </w:rPr>
      </w:pPr>
      <w:r>
        <w:rPr>
          <w:rFonts w:ascii="Arial" w:hAnsi="Arial" w:cs="Arial"/>
          <w:color w:val="auto"/>
          <w:sz w:val="24"/>
          <w:highlight w:val="none"/>
        </w:rPr>
        <w:t xml:space="preserve">委托代理人（签字）：                 法定代表人（签字或盖章）：                    </w:t>
      </w:r>
    </w:p>
    <w:p w14:paraId="726F77A8">
      <w:pPr>
        <w:spacing w:line="360" w:lineRule="auto"/>
        <w:rPr>
          <w:rFonts w:ascii="Arial" w:hAnsi="Arial" w:cs="Arial"/>
          <w:color w:val="auto"/>
          <w:sz w:val="24"/>
          <w:highlight w:val="none"/>
        </w:rPr>
      </w:pPr>
      <w:r>
        <w:rPr>
          <w:rFonts w:ascii="Arial" w:hAnsi="Arial" w:cs="Arial"/>
          <w:color w:val="auto"/>
          <w:sz w:val="24"/>
          <w:highlight w:val="none"/>
        </w:rPr>
        <w:t xml:space="preserve">委托代理人身份证号码：                              </w:t>
      </w:r>
    </w:p>
    <w:p w14:paraId="564A3339">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40676C09">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 xml:space="preserve">  </w:t>
      </w:r>
      <w:r>
        <w:rPr>
          <w:rFonts w:ascii="Arial" w:hAnsi="Arial" w:cs="Arial"/>
          <w:color w:val="auto"/>
          <w:kern w:val="0"/>
          <w:sz w:val="24"/>
          <w:highlight w:val="none"/>
        </w:rPr>
        <w:t>供应商名称（电子签章）：</w:t>
      </w:r>
    </w:p>
    <w:p w14:paraId="4FDF28D0">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620BE125">
      <w:pPr>
        <w:spacing w:line="360" w:lineRule="auto"/>
        <w:rPr>
          <w:rFonts w:ascii="Arial" w:hAnsi="Arial" w:cs="Arial"/>
          <w:color w:val="auto"/>
          <w:sz w:val="24"/>
          <w:highlight w:val="none"/>
        </w:rPr>
      </w:pPr>
    </w:p>
    <w:p w14:paraId="69B19651">
      <w:pPr>
        <w:spacing w:line="360" w:lineRule="auto"/>
        <w:rPr>
          <w:rFonts w:ascii="Arial" w:hAnsi="Arial" w:cs="Arial"/>
          <w:color w:val="auto"/>
          <w:sz w:val="24"/>
          <w:highlight w:val="none"/>
        </w:rPr>
      </w:pPr>
      <w:r>
        <w:rPr>
          <w:rFonts w:ascii="Arial" w:hAnsi="Arial" w:cs="Arial"/>
          <w:color w:val="auto"/>
          <w:sz w:val="24"/>
          <w:highlight w:val="none"/>
        </w:rPr>
        <w:t>注：1.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6D906F2F">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FACA503">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 法人、其他组织竞标时“我方”是指“我单位”，自然人竞标时“我方”是指“本人”。</w:t>
      </w:r>
    </w:p>
    <w:p w14:paraId="77A66B6F">
      <w:pPr>
        <w:spacing w:line="360" w:lineRule="auto"/>
        <w:ind w:firstLine="420" w:firstLineChars="200"/>
        <w:jc w:val="left"/>
        <w:rPr>
          <w:rFonts w:ascii="Arial" w:hAnsi="Arial" w:cs="Arial"/>
          <w:color w:val="auto"/>
          <w:szCs w:val="21"/>
          <w:highlight w:val="none"/>
        </w:rPr>
      </w:pPr>
    </w:p>
    <w:p w14:paraId="5E54EFC3">
      <w:pPr>
        <w:spacing w:line="500" w:lineRule="exact"/>
        <w:jc w:val="center"/>
        <w:rPr>
          <w:rFonts w:ascii="Arial" w:hAnsi="Arial" w:cs="Arial"/>
          <w:color w:val="auto"/>
          <w:sz w:val="44"/>
          <w:szCs w:val="44"/>
          <w:highlight w:val="none"/>
        </w:rPr>
      </w:pPr>
      <w:r>
        <w:rPr>
          <w:rFonts w:ascii="Arial" w:hAnsi="Arial" w:cs="Arial"/>
          <w:color w:val="auto"/>
          <w:szCs w:val="21"/>
          <w:highlight w:val="none"/>
        </w:rPr>
        <w:br w:type="page"/>
      </w:r>
      <w:r>
        <w:rPr>
          <w:rFonts w:ascii="Arial" w:hAnsi="Arial" w:cs="Arial"/>
          <w:color w:val="auto"/>
          <w:sz w:val="44"/>
          <w:szCs w:val="44"/>
          <w:highlight w:val="none"/>
        </w:rPr>
        <w:t>授权委托书（联合体竞标格式）</w:t>
      </w:r>
    </w:p>
    <w:p w14:paraId="118C98F5">
      <w:pPr>
        <w:spacing w:line="50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79BAE7D4">
      <w:pPr>
        <w:spacing w:line="500" w:lineRule="exact"/>
        <w:jc w:val="center"/>
        <w:rPr>
          <w:rFonts w:ascii="Arial" w:hAnsi="Arial" w:cs="Arial"/>
          <w:color w:val="auto"/>
          <w:sz w:val="44"/>
          <w:szCs w:val="44"/>
          <w:highlight w:val="none"/>
        </w:rPr>
      </w:pPr>
    </w:p>
    <w:p w14:paraId="521C2DA0">
      <w:pPr>
        <w:spacing w:line="500" w:lineRule="exact"/>
        <w:jc w:val="center"/>
        <w:rPr>
          <w:rFonts w:ascii="Arial" w:hAnsi="Arial" w:cs="Arial"/>
          <w:color w:val="auto"/>
          <w:sz w:val="32"/>
          <w:szCs w:val="32"/>
          <w:highlight w:val="none"/>
        </w:rPr>
      </w:pPr>
    </w:p>
    <w:p w14:paraId="0F52A21E">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本授权委托书声明：根据</w:t>
      </w:r>
      <w:r>
        <w:rPr>
          <w:rFonts w:ascii="Arial" w:hAnsi="Arial" w:cs="Arial"/>
          <w:color w:val="auto"/>
          <w:sz w:val="24"/>
          <w:highlight w:val="none"/>
          <w:u w:val="single"/>
        </w:rPr>
        <w:t xml:space="preserve">                </w:t>
      </w:r>
      <w:r>
        <w:rPr>
          <w:rFonts w:ascii="Arial" w:hAnsi="Arial" w:cs="Arial"/>
          <w:color w:val="auto"/>
          <w:sz w:val="24"/>
          <w:highlight w:val="none"/>
        </w:rPr>
        <w:t>（牵头人名称）与</w:t>
      </w:r>
      <w:r>
        <w:rPr>
          <w:rFonts w:ascii="Arial" w:hAnsi="Arial" w:cs="Arial"/>
          <w:color w:val="auto"/>
          <w:sz w:val="24"/>
          <w:highlight w:val="none"/>
          <w:u w:val="single"/>
        </w:rPr>
        <w:t xml:space="preserve">              </w:t>
      </w:r>
      <w:r>
        <w:rPr>
          <w:rFonts w:ascii="Arial" w:hAnsi="Arial" w:cs="Arial"/>
          <w:color w:val="auto"/>
          <w:sz w:val="24"/>
          <w:highlight w:val="none"/>
        </w:rPr>
        <w:t>（联合体其他成员名称）签订的《联合体竞标协议书》的内容，</w:t>
      </w:r>
      <w:r>
        <w:rPr>
          <w:rFonts w:ascii="Arial" w:hAnsi="Arial" w:cs="Arial"/>
          <w:color w:val="auto"/>
          <w:sz w:val="24"/>
          <w:highlight w:val="none"/>
          <w:u w:val="single"/>
        </w:rPr>
        <w:t xml:space="preserve">                       </w:t>
      </w:r>
      <w:r>
        <w:rPr>
          <w:rFonts w:ascii="Arial" w:hAnsi="Arial" w:cs="Arial"/>
          <w:color w:val="auto"/>
          <w:sz w:val="24"/>
          <w:highlight w:val="none"/>
        </w:rPr>
        <w:t>（牵头人名称）的法定代表人</w:t>
      </w:r>
      <w:r>
        <w:rPr>
          <w:rFonts w:ascii="Arial" w:hAnsi="Arial" w:cs="Arial"/>
          <w:color w:val="auto"/>
          <w:sz w:val="24"/>
          <w:highlight w:val="none"/>
          <w:u w:val="single"/>
        </w:rPr>
        <w:t xml:space="preserve">      </w:t>
      </w:r>
      <w:r>
        <w:rPr>
          <w:rFonts w:ascii="Arial" w:hAnsi="Arial" w:cs="Arial"/>
          <w:color w:val="auto"/>
          <w:sz w:val="24"/>
          <w:highlight w:val="none"/>
        </w:rPr>
        <w:t>（姓名）现授权</w:t>
      </w:r>
      <w:r>
        <w:rPr>
          <w:rFonts w:ascii="Arial" w:hAnsi="Arial" w:cs="Arial"/>
          <w:color w:val="auto"/>
          <w:sz w:val="24"/>
          <w:highlight w:val="none"/>
          <w:u w:val="single"/>
        </w:rPr>
        <w:t xml:space="preserve">      </w:t>
      </w:r>
      <w:r>
        <w:rPr>
          <w:rFonts w:ascii="Arial" w:hAnsi="Arial" w:cs="Arial"/>
          <w:color w:val="auto"/>
          <w:sz w:val="24"/>
          <w:highlight w:val="none"/>
        </w:rPr>
        <w:t>（姓名）为联合委托代理人，并代表我方全权办理针对上述项目的所有采购程序和环节的具体事务和签署相关文件。</w:t>
      </w:r>
    </w:p>
    <w:p w14:paraId="191BC9C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我方对委托代理人的签字事项负全部责任。</w:t>
      </w:r>
    </w:p>
    <w:p w14:paraId="2D9DD4B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2B983F6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1103D7FE">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62150AD9">
      <w:pPr>
        <w:spacing w:line="360" w:lineRule="auto"/>
        <w:ind w:firstLine="1560" w:firstLineChars="650"/>
        <w:rPr>
          <w:rFonts w:ascii="Arial" w:hAnsi="Arial" w:cs="Arial"/>
          <w:color w:val="auto"/>
          <w:sz w:val="24"/>
          <w:highlight w:val="none"/>
        </w:rPr>
      </w:pPr>
      <w:r>
        <w:rPr>
          <w:rFonts w:ascii="Arial" w:hAnsi="Arial" w:cs="Arial"/>
          <w:color w:val="auto"/>
          <w:sz w:val="24"/>
          <w:highlight w:val="none"/>
        </w:rPr>
        <w:t>牵头人法定代表人（签字或盖章）：</w:t>
      </w:r>
    </w:p>
    <w:p w14:paraId="728CFEA1">
      <w:pPr>
        <w:spacing w:line="360" w:lineRule="auto"/>
        <w:ind w:firstLine="3000" w:firstLineChars="1250"/>
        <w:rPr>
          <w:rFonts w:ascii="Arial" w:hAnsi="Arial" w:cs="Arial"/>
          <w:color w:val="auto"/>
          <w:sz w:val="24"/>
          <w:highlight w:val="none"/>
        </w:rPr>
      </w:pPr>
      <w:r>
        <w:rPr>
          <w:rFonts w:ascii="Arial" w:hAnsi="Arial" w:cs="Arial"/>
          <w:color w:val="auto"/>
          <w:sz w:val="24"/>
          <w:highlight w:val="none"/>
        </w:rPr>
        <w:t>牵头人（电子签章）：</w:t>
      </w:r>
    </w:p>
    <w:p w14:paraId="1F01C648">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0146DADA">
      <w:pPr>
        <w:spacing w:line="360" w:lineRule="auto"/>
        <w:rPr>
          <w:rFonts w:ascii="Arial" w:hAnsi="Arial" w:cs="Arial"/>
          <w:color w:val="auto"/>
          <w:sz w:val="24"/>
          <w:highlight w:val="none"/>
        </w:rPr>
      </w:pPr>
    </w:p>
    <w:p w14:paraId="330032B0">
      <w:pPr>
        <w:spacing w:line="360" w:lineRule="auto"/>
        <w:ind w:firstLine="3120" w:firstLineChars="1300"/>
        <w:rPr>
          <w:rFonts w:ascii="Arial" w:hAnsi="Arial" w:cs="Arial"/>
          <w:color w:val="auto"/>
          <w:sz w:val="24"/>
          <w:highlight w:val="none"/>
        </w:rPr>
      </w:pPr>
      <w:r>
        <w:rPr>
          <w:rFonts w:ascii="Arial" w:hAnsi="Arial" w:cs="Arial"/>
          <w:color w:val="auto"/>
          <w:sz w:val="24"/>
          <w:highlight w:val="none"/>
        </w:rPr>
        <w:t>被授权人（签字）：</w:t>
      </w:r>
    </w:p>
    <w:p w14:paraId="37BA3EA1">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704B9057">
      <w:pPr>
        <w:spacing w:line="360" w:lineRule="auto"/>
        <w:rPr>
          <w:rFonts w:ascii="Arial" w:hAnsi="Arial" w:cs="Arial"/>
          <w:color w:val="auto"/>
          <w:sz w:val="24"/>
          <w:highlight w:val="none"/>
        </w:rPr>
      </w:pPr>
    </w:p>
    <w:p w14:paraId="607A3F4D">
      <w:pPr>
        <w:spacing w:line="360" w:lineRule="auto"/>
        <w:rPr>
          <w:rFonts w:ascii="Arial" w:hAnsi="Arial" w:cs="Arial"/>
          <w:color w:val="auto"/>
          <w:sz w:val="24"/>
          <w:highlight w:val="none"/>
        </w:rPr>
      </w:pPr>
      <w:r>
        <w:rPr>
          <w:rFonts w:ascii="Arial" w:hAnsi="Arial" w:cs="Arial"/>
          <w:color w:val="auto"/>
          <w:sz w:val="24"/>
          <w:highlight w:val="none"/>
        </w:rPr>
        <w:t>注：</w:t>
      </w:r>
    </w:p>
    <w:p w14:paraId="52C79C45">
      <w:pPr>
        <w:spacing w:line="360" w:lineRule="auto"/>
        <w:rPr>
          <w:rFonts w:ascii="Arial" w:hAnsi="Arial" w:cs="Arial"/>
          <w:color w:val="auto"/>
          <w:sz w:val="24"/>
          <w:highlight w:val="none"/>
        </w:rPr>
      </w:pPr>
      <w:r>
        <w:rPr>
          <w:rFonts w:ascii="Arial" w:hAnsi="Arial" w:cs="Arial"/>
          <w:color w:val="auto"/>
          <w:sz w:val="24"/>
          <w:highlight w:val="none"/>
        </w:rPr>
        <w:t>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3527563C">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2.本授权委托书应由联合体牵头人的法定代表人按上述规定签署。</w:t>
      </w:r>
    </w:p>
    <w:p w14:paraId="411D3265">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1B1E5D1">
      <w:pPr>
        <w:spacing w:line="360" w:lineRule="auto"/>
        <w:ind w:firstLine="480" w:firstLineChars="200"/>
        <w:jc w:val="left"/>
        <w:rPr>
          <w:rFonts w:ascii="Arial" w:hAnsi="Arial" w:cs="Arial"/>
          <w:color w:val="auto"/>
          <w:szCs w:val="21"/>
          <w:highlight w:val="none"/>
        </w:rPr>
      </w:pPr>
      <w:r>
        <w:rPr>
          <w:rFonts w:ascii="Arial" w:hAnsi="Arial" w:cs="Arial"/>
          <w:color w:val="auto"/>
          <w:sz w:val="24"/>
          <w:highlight w:val="none"/>
        </w:rPr>
        <w:t>4.法人、其他组织竞标时“我方”是指“我单位”，自然人竞标时“我方”是指“本人”。</w:t>
      </w:r>
    </w:p>
    <w:p w14:paraId="2EDE4AE6">
      <w:pPr>
        <w:snapToGrid w:val="0"/>
        <w:spacing w:line="360" w:lineRule="auto"/>
        <w:ind w:firstLine="640" w:firstLineChars="200"/>
        <w:rPr>
          <w:rFonts w:ascii="Arial" w:hAnsi="Arial" w:cs="Arial"/>
          <w:b/>
          <w:bCs/>
          <w:color w:val="auto"/>
          <w:sz w:val="32"/>
          <w:szCs w:val="32"/>
          <w:highlight w:val="none"/>
        </w:rPr>
      </w:pPr>
      <w:r>
        <w:rPr>
          <w:rFonts w:ascii="Arial" w:hAnsi="Arial" w:cs="Arial"/>
          <w:color w:val="auto"/>
          <w:sz w:val="32"/>
          <w:szCs w:val="32"/>
          <w:highlight w:val="none"/>
        </w:rPr>
        <w:br w:type="page"/>
      </w:r>
      <w:r>
        <w:rPr>
          <w:rFonts w:ascii="Arial" w:hAnsi="Arial" w:cs="Arial"/>
          <w:b/>
          <w:color w:val="auto"/>
          <w:sz w:val="30"/>
          <w:szCs w:val="30"/>
          <w:highlight w:val="none"/>
        </w:rPr>
        <w:t>四、商务条款偏离表</w:t>
      </w:r>
    </w:p>
    <w:p w14:paraId="72AD15C3">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商务条款偏离表（格式）</w:t>
      </w:r>
    </w:p>
    <w:p w14:paraId="09FFA99F">
      <w:pPr>
        <w:spacing w:line="360" w:lineRule="auto"/>
        <w:contextualSpacing/>
        <w:rPr>
          <w:rFonts w:ascii="Arial" w:hAnsi="Arial" w:cs="Arial"/>
          <w:color w:val="auto"/>
          <w:sz w:val="24"/>
          <w:highlight w:val="none"/>
          <w:u w:val="single"/>
        </w:rPr>
      </w:pPr>
      <w:r>
        <w:rPr>
          <w:rFonts w:ascii="Arial" w:hAnsi="Arial" w:cs="Arial"/>
          <w:color w:val="auto"/>
          <w:sz w:val="24"/>
          <w:highlight w:val="none"/>
        </w:rPr>
        <w:t>分标号</w:t>
      </w:r>
      <w:r>
        <w:rPr>
          <w:rFonts w:ascii="Arial" w:hAnsi="Arial" w:cs="Arial"/>
          <w:color w:val="auto"/>
          <w:szCs w:val="21"/>
          <w:highlight w:val="none"/>
        </w:rPr>
        <w:t>（此处有分标时填写具体分标号，无分标时填写“无”）</w:t>
      </w:r>
      <w:r>
        <w:rPr>
          <w:rFonts w:ascii="Arial" w:hAnsi="Arial" w:cs="Arial"/>
          <w:color w:val="auto"/>
          <w:sz w:val="24"/>
          <w:highlight w:val="none"/>
        </w:rPr>
        <w:t>：</w:t>
      </w:r>
      <w:r>
        <w:rPr>
          <w:rFonts w:ascii="Arial" w:hAnsi="Arial" w:cs="Arial"/>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F7E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69EDC54">
            <w:pPr>
              <w:spacing w:line="340" w:lineRule="exact"/>
              <w:jc w:val="center"/>
              <w:rPr>
                <w:rFonts w:ascii="Arial" w:hAnsi="Arial" w:cs="Arial"/>
                <w:color w:val="auto"/>
                <w:szCs w:val="21"/>
                <w:highlight w:val="none"/>
              </w:rPr>
            </w:pPr>
            <w:r>
              <w:rPr>
                <w:rFonts w:ascii="Arial" w:hAnsi="Arial" w:cs="Arial"/>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69341A31">
            <w:pPr>
              <w:spacing w:line="340" w:lineRule="exact"/>
              <w:jc w:val="center"/>
              <w:rPr>
                <w:rFonts w:ascii="Arial" w:hAnsi="Arial" w:cs="Arial"/>
                <w:color w:val="auto"/>
                <w:szCs w:val="21"/>
                <w:highlight w:val="none"/>
              </w:rPr>
            </w:pPr>
            <w:r>
              <w:rPr>
                <w:rFonts w:ascii="Arial" w:hAnsi="Arial" w:cs="Arial"/>
                <w:color w:val="auto"/>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5B05320">
            <w:pPr>
              <w:spacing w:line="340" w:lineRule="exact"/>
              <w:jc w:val="center"/>
              <w:rPr>
                <w:rFonts w:ascii="Arial" w:hAnsi="Arial" w:cs="Arial"/>
                <w:color w:val="auto"/>
                <w:szCs w:val="21"/>
                <w:highlight w:val="none"/>
              </w:rPr>
            </w:pPr>
            <w:r>
              <w:rPr>
                <w:rFonts w:ascii="Arial" w:hAnsi="Arial" w:cs="Arial"/>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5284EC80">
            <w:pPr>
              <w:spacing w:line="340" w:lineRule="exact"/>
              <w:jc w:val="center"/>
              <w:rPr>
                <w:rFonts w:ascii="Arial" w:hAnsi="Arial" w:cs="Arial"/>
                <w:color w:val="auto"/>
                <w:szCs w:val="21"/>
                <w:highlight w:val="none"/>
              </w:rPr>
            </w:pPr>
            <w:r>
              <w:rPr>
                <w:rFonts w:ascii="Arial" w:hAnsi="Arial" w:cs="Arial"/>
                <w:color w:val="auto"/>
                <w:szCs w:val="21"/>
                <w:highlight w:val="none"/>
              </w:rPr>
              <w:t>偏离说明</w:t>
            </w:r>
          </w:p>
        </w:tc>
      </w:tr>
      <w:tr w14:paraId="3064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27F26FF">
            <w:pPr>
              <w:spacing w:line="340" w:lineRule="exact"/>
              <w:rPr>
                <w:rFonts w:ascii="Arial" w:hAnsi="Arial" w:cs="Arial"/>
                <w:color w:val="auto"/>
                <w:szCs w:val="21"/>
                <w:highlight w:val="none"/>
              </w:rPr>
            </w:pPr>
            <w:r>
              <w:rPr>
                <w:rFonts w:ascii="Arial" w:hAnsi="Arial" w:cs="Arial"/>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2003C99D">
            <w:pPr>
              <w:spacing w:line="340" w:lineRule="exact"/>
              <w:rPr>
                <w:rFonts w:ascii="Arial" w:hAnsi="Arial" w:cs="Arial"/>
                <w:color w:val="auto"/>
                <w:szCs w:val="21"/>
                <w:highlight w:val="none"/>
              </w:rPr>
            </w:pPr>
            <w:r>
              <w:rPr>
                <w:rFonts w:ascii="Arial" w:hAnsi="Arial" w:cs="Arial"/>
                <w:color w:val="auto"/>
                <w:szCs w:val="21"/>
                <w:highlight w:val="none"/>
              </w:rPr>
              <w:t>1  ……</w:t>
            </w:r>
          </w:p>
          <w:p w14:paraId="364F0D94">
            <w:pPr>
              <w:spacing w:line="340" w:lineRule="exact"/>
              <w:rPr>
                <w:rFonts w:ascii="Arial" w:hAnsi="Arial" w:cs="Arial"/>
                <w:color w:val="auto"/>
                <w:szCs w:val="21"/>
                <w:highlight w:val="none"/>
              </w:rPr>
            </w:pPr>
            <w:r>
              <w:rPr>
                <w:rFonts w:ascii="Arial" w:hAnsi="Arial" w:cs="Arial"/>
                <w:color w:val="auto"/>
                <w:szCs w:val="21"/>
                <w:highlight w:val="none"/>
              </w:rPr>
              <w:t>2  ……</w:t>
            </w:r>
          </w:p>
          <w:p w14:paraId="7464B393">
            <w:pPr>
              <w:spacing w:line="340" w:lineRule="exact"/>
              <w:rPr>
                <w:rFonts w:ascii="Arial" w:hAnsi="Arial" w:cs="Arial"/>
                <w:color w:val="auto"/>
                <w:szCs w:val="21"/>
                <w:highlight w:val="none"/>
              </w:rPr>
            </w:pPr>
            <w:r>
              <w:rPr>
                <w:rFonts w:ascii="Arial" w:hAnsi="Arial" w:cs="Arial"/>
                <w:color w:val="auto"/>
                <w:szCs w:val="21"/>
                <w:highlight w:val="none"/>
              </w:rPr>
              <w:t>3  ……</w:t>
            </w:r>
          </w:p>
          <w:p w14:paraId="5D8A4924">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BD5B008">
            <w:pPr>
              <w:spacing w:line="340" w:lineRule="exact"/>
              <w:rPr>
                <w:rFonts w:ascii="Arial" w:hAnsi="Arial" w:cs="Arial"/>
                <w:color w:val="auto"/>
                <w:szCs w:val="21"/>
                <w:highlight w:val="none"/>
              </w:rPr>
            </w:pPr>
            <w:r>
              <w:rPr>
                <w:rFonts w:ascii="Arial" w:hAnsi="Arial" w:cs="Arial"/>
                <w:color w:val="auto"/>
                <w:szCs w:val="21"/>
                <w:highlight w:val="none"/>
              </w:rPr>
              <w:t>1  ……</w:t>
            </w:r>
          </w:p>
          <w:p w14:paraId="46E142DB">
            <w:pPr>
              <w:spacing w:line="340" w:lineRule="exact"/>
              <w:rPr>
                <w:rFonts w:ascii="Arial" w:hAnsi="Arial" w:cs="Arial"/>
                <w:color w:val="auto"/>
                <w:szCs w:val="21"/>
                <w:highlight w:val="none"/>
              </w:rPr>
            </w:pPr>
            <w:r>
              <w:rPr>
                <w:rFonts w:ascii="Arial" w:hAnsi="Arial" w:cs="Arial"/>
                <w:color w:val="auto"/>
                <w:szCs w:val="21"/>
                <w:highlight w:val="none"/>
              </w:rPr>
              <w:t>2  ……</w:t>
            </w:r>
          </w:p>
          <w:p w14:paraId="18F39CF3">
            <w:pPr>
              <w:spacing w:line="340" w:lineRule="exact"/>
              <w:rPr>
                <w:rFonts w:ascii="Arial" w:hAnsi="Arial" w:cs="Arial"/>
                <w:color w:val="auto"/>
                <w:szCs w:val="21"/>
                <w:highlight w:val="none"/>
              </w:rPr>
            </w:pPr>
            <w:r>
              <w:rPr>
                <w:rFonts w:ascii="Arial" w:hAnsi="Arial" w:cs="Arial"/>
                <w:color w:val="auto"/>
                <w:szCs w:val="21"/>
                <w:highlight w:val="none"/>
              </w:rPr>
              <w:t>3  ……</w:t>
            </w:r>
          </w:p>
          <w:p w14:paraId="0AB8199E">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D154458">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1515933A">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5AF0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03E0BE20">
            <w:pPr>
              <w:spacing w:line="340" w:lineRule="exact"/>
              <w:rPr>
                <w:rFonts w:ascii="Arial" w:hAnsi="Arial" w:cs="Arial"/>
                <w:color w:val="auto"/>
                <w:szCs w:val="21"/>
                <w:highlight w:val="none"/>
              </w:rPr>
            </w:pPr>
            <w:r>
              <w:rPr>
                <w:rFonts w:ascii="Arial" w:hAnsi="Arial" w:cs="Arial"/>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72AC6E8A">
            <w:pPr>
              <w:spacing w:line="340" w:lineRule="exact"/>
              <w:rPr>
                <w:rFonts w:ascii="Arial" w:hAnsi="Arial" w:cs="Arial"/>
                <w:color w:val="auto"/>
                <w:szCs w:val="21"/>
                <w:highlight w:val="none"/>
              </w:rPr>
            </w:pPr>
            <w:r>
              <w:rPr>
                <w:rFonts w:ascii="Arial" w:hAnsi="Arial" w:cs="Arial"/>
                <w:color w:val="auto"/>
                <w:szCs w:val="21"/>
                <w:highlight w:val="none"/>
              </w:rPr>
              <w:t>1  ……</w:t>
            </w:r>
          </w:p>
          <w:p w14:paraId="2AB7009E">
            <w:pPr>
              <w:spacing w:line="340" w:lineRule="exact"/>
              <w:rPr>
                <w:rFonts w:ascii="Arial" w:hAnsi="Arial" w:cs="Arial"/>
                <w:color w:val="auto"/>
                <w:szCs w:val="21"/>
                <w:highlight w:val="none"/>
              </w:rPr>
            </w:pPr>
            <w:r>
              <w:rPr>
                <w:rFonts w:ascii="Arial" w:hAnsi="Arial" w:cs="Arial"/>
                <w:color w:val="auto"/>
                <w:szCs w:val="21"/>
                <w:highlight w:val="none"/>
              </w:rPr>
              <w:t>2  ……</w:t>
            </w:r>
          </w:p>
          <w:p w14:paraId="7A20B48A">
            <w:pPr>
              <w:spacing w:line="340" w:lineRule="exact"/>
              <w:rPr>
                <w:rFonts w:ascii="Arial" w:hAnsi="Arial" w:cs="Arial"/>
                <w:color w:val="auto"/>
                <w:szCs w:val="21"/>
                <w:highlight w:val="none"/>
              </w:rPr>
            </w:pPr>
            <w:r>
              <w:rPr>
                <w:rFonts w:ascii="Arial" w:hAnsi="Arial" w:cs="Arial"/>
                <w:color w:val="auto"/>
                <w:szCs w:val="21"/>
                <w:highlight w:val="none"/>
              </w:rPr>
              <w:t>3  ……</w:t>
            </w:r>
          </w:p>
          <w:p w14:paraId="1560B1CE">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416856E">
            <w:pPr>
              <w:spacing w:line="340" w:lineRule="exact"/>
              <w:rPr>
                <w:rFonts w:ascii="Arial" w:hAnsi="Arial" w:cs="Arial"/>
                <w:color w:val="auto"/>
                <w:szCs w:val="21"/>
                <w:highlight w:val="none"/>
              </w:rPr>
            </w:pPr>
            <w:r>
              <w:rPr>
                <w:rFonts w:ascii="Arial" w:hAnsi="Arial" w:cs="Arial"/>
                <w:color w:val="auto"/>
                <w:szCs w:val="21"/>
                <w:highlight w:val="none"/>
              </w:rPr>
              <w:t>1  ……</w:t>
            </w:r>
          </w:p>
          <w:p w14:paraId="58EFD792">
            <w:pPr>
              <w:spacing w:line="340" w:lineRule="exact"/>
              <w:rPr>
                <w:rFonts w:ascii="Arial" w:hAnsi="Arial" w:cs="Arial"/>
                <w:color w:val="auto"/>
                <w:szCs w:val="21"/>
                <w:highlight w:val="none"/>
              </w:rPr>
            </w:pPr>
            <w:r>
              <w:rPr>
                <w:rFonts w:ascii="Arial" w:hAnsi="Arial" w:cs="Arial"/>
                <w:color w:val="auto"/>
                <w:szCs w:val="21"/>
                <w:highlight w:val="none"/>
              </w:rPr>
              <w:t>2  ……</w:t>
            </w:r>
          </w:p>
          <w:p w14:paraId="2AAD0AA0">
            <w:pPr>
              <w:spacing w:line="340" w:lineRule="exact"/>
              <w:rPr>
                <w:rFonts w:ascii="Arial" w:hAnsi="Arial" w:cs="Arial"/>
                <w:color w:val="auto"/>
                <w:szCs w:val="21"/>
                <w:highlight w:val="none"/>
              </w:rPr>
            </w:pPr>
            <w:r>
              <w:rPr>
                <w:rFonts w:ascii="Arial" w:hAnsi="Arial" w:cs="Arial"/>
                <w:color w:val="auto"/>
                <w:szCs w:val="21"/>
                <w:highlight w:val="none"/>
              </w:rPr>
              <w:t>3  ……</w:t>
            </w:r>
          </w:p>
          <w:p w14:paraId="1AD96CE7">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6E42A49">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31B4A733">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34A7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2CA7F214">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84D4D4A">
            <w:pPr>
              <w:spacing w:line="340" w:lineRule="exact"/>
              <w:rPr>
                <w:rFonts w:ascii="Arial" w:hAnsi="Arial" w:cs="Arial"/>
                <w:color w:val="auto"/>
                <w:szCs w:val="21"/>
                <w:highlight w:val="none"/>
              </w:rPr>
            </w:pPr>
            <w:r>
              <w:rPr>
                <w:rFonts w:ascii="Arial" w:hAnsi="Arial" w:cs="Arial"/>
                <w:color w:val="auto"/>
                <w:szCs w:val="21"/>
                <w:highlight w:val="none"/>
              </w:rPr>
              <w:t>1  ……</w:t>
            </w:r>
          </w:p>
          <w:p w14:paraId="1DA5A4F9">
            <w:pPr>
              <w:spacing w:line="340" w:lineRule="exact"/>
              <w:rPr>
                <w:rFonts w:ascii="Arial" w:hAnsi="Arial" w:cs="Arial"/>
                <w:color w:val="auto"/>
                <w:szCs w:val="21"/>
                <w:highlight w:val="none"/>
              </w:rPr>
            </w:pPr>
            <w:r>
              <w:rPr>
                <w:rFonts w:ascii="Arial" w:hAnsi="Arial" w:cs="Arial"/>
                <w:color w:val="auto"/>
                <w:szCs w:val="21"/>
                <w:highlight w:val="none"/>
              </w:rPr>
              <w:t>2  ……</w:t>
            </w:r>
          </w:p>
          <w:p w14:paraId="4DB3F497">
            <w:pPr>
              <w:spacing w:line="340" w:lineRule="exact"/>
              <w:rPr>
                <w:rFonts w:ascii="Arial" w:hAnsi="Arial" w:cs="Arial"/>
                <w:color w:val="auto"/>
                <w:szCs w:val="21"/>
                <w:highlight w:val="none"/>
              </w:rPr>
            </w:pPr>
            <w:r>
              <w:rPr>
                <w:rFonts w:ascii="Arial" w:hAnsi="Arial" w:cs="Arial"/>
                <w:color w:val="auto"/>
                <w:szCs w:val="21"/>
                <w:highlight w:val="none"/>
              </w:rPr>
              <w:t>3  ……</w:t>
            </w:r>
          </w:p>
          <w:p w14:paraId="45BA9CEA">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1A80D22">
            <w:pPr>
              <w:spacing w:line="340" w:lineRule="exact"/>
              <w:rPr>
                <w:rFonts w:ascii="Arial" w:hAnsi="Arial" w:cs="Arial"/>
                <w:color w:val="auto"/>
                <w:szCs w:val="21"/>
                <w:highlight w:val="none"/>
              </w:rPr>
            </w:pPr>
            <w:r>
              <w:rPr>
                <w:rFonts w:ascii="Arial" w:hAnsi="Arial" w:cs="Arial"/>
                <w:color w:val="auto"/>
                <w:szCs w:val="21"/>
                <w:highlight w:val="none"/>
              </w:rPr>
              <w:t>1  ……</w:t>
            </w:r>
          </w:p>
          <w:p w14:paraId="4A8C2176">
            <w:pPr>
              <w:spacing w:line="340" w:lineRule="exact"/>
              <w:rPr>
                <w:rFonts w:ascii="Arial" w:hAnsi="Arial" w:cs="Arial"/>
                <w:color w:val="auto"/>
                <w:szCs w:val="21"/>
                <w:highlight w:val="none"/>
              </w:rPr>
            </w:pPr>
            <w:r>
              <w:rPr>
                <w:rFonts w:ascii="Arial" w:hAnsi="Arial" w:cs="Arial"/>
                <w:color w:val="auto"/>
                <w:szCs w:val="21"/>
                <w:highlight w:val="none"/>
              </w:rPr>
              <w:t>2  ……</w:t>
            </w:r>
          </w:p>
          <w:p w14:paraId="32090A39">
            <w:pPr>
              <w:spacing w:line="340" w:lineRule="exact"/>
              <w:rPr>
                <w:rFonts w:ascii="Arial" w:hAnsi="Arial" w:cs="Arial"/>
                <w:color w:val="auto"/>
                <w:szCs w:val="21"/>
                <w:highlight w:val="none"/>
              </w:rPr>
            </w:pPr>
            <w:r>
              <w:rPr>
                <w:rFonts w:ascii="Arial" w:hAnsi="Arial" w:cs="Arial"/>
                <w:color w:val="auto"/>
                <w:szCs w:val="21"/>
                <w:highlight w:val="none"/>
              </w:rPr>
              <w:t>3  ……</w:t>
            </w:r>
          </w:p>
          <w:p w14:paraId="14D56CF8">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A2536F1">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1CC90E0F">
            <w:pPr>
              <w:spacing w:line="300" w:lineRule="exact"/>
              <w:rPr>
                <w:rFonts w:ascii="Arial" w:hAnsi="Arial" w:cs="Arial"/>
                <w:color w:val="auto"/>
                <w:szCs w:val="21"/>
                <w:highlight w:val="none"/>
              </w:rPr>
            </w:pPr>
            <w:r>
              <w:rPr>
                <w:rFonts w:ascii="Arial" w:hAnsi="Arial" w:cs="Arial"/>
                <w:color w:val="auto"/>
                <w:szCs w:val="21"/>
                <w:highlight w:val="none"/>
              </w:rPr>
              <w:t>离）</w:t>
            </w:r>
          </w:p>
        </w:tc>
      </w:tr>
    </w:tbl>
    <w:p w14:paraId="43F05F91">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注：</w:t>
      </w:r>
    </w:p>
    <w:p w14:paraId="5355ACDE">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1.说明：应对照谈判文件“第二章 采购需求”中的商务条款逐条作出明确响应，并作出偏离说明。</w:t>
      </w:r>
    </w:p>
    <w:p w14:paraId="0146E776">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23C4A3D7">
      <w:pPr>
        <w:spacing w:line="400" w:lineRule="exact"/>
        <w:rPr>
          <w:rFonts w:ascii="Arial" w:hAnsi="Arial" w:cs="Arial"/>
          <w:color w:val="auto"/>
          <w:kern w:val="0"/>
          <w:sz w:val="24"/>
          <w:highlight w:val="none"/>
        </w:rPr>
      </w:pPr>
      <w:r>
        <w:rPr>
          <w:rFonts w:ascii="Arial" w:hAnsi="Arial" w:cs="Arial"/>
          <w:color w:val="auto"/>
          <w:kern w:val="0"/>
          <w:sz w:val="24"/>
          <w:highlight w:val="none"/>
        </w:rPr>
        <w:t>3.表格内容</w:t>
      </w:r>
      <w:r>
        <w:rPr>
          <w:rFonts w:hint="eastAsia" w:ascii="Arial" w:hAnsi="Arial" w:cs="Arial"/>
          <w:color w:val="auto"/>
          <w:kern w:val="0"/>
          <w:sz w:val="24"/>
          <w:highlight w:val="none"/>
          <w:lang w:eastAsia="zh-CN"/>
        </w:rPr>
        <w:t>均须</w:t>
      </w:r>
      <w:r>
        <w:rPr>
          <w:rFonts w:ascii="Arial" w:hAnsi="Arial" w:cs="Arial"/>
          <w:color w:val="auto"/>
          <w:kern w:val="0"/>
          <w:sz w:val="24"/>
          <w:highlight w:val="none"/>
        </w:rPr>
        <w:t>按要求填写并盖章，不得留空，否则按竞标无效处理。</w:t>
      </w:r>
    </w:p>
    <w:p w14:paraId="5299F125">
      <w:pPr>
        <w:pStyle w:val="16"/>
        <w:spacing w:line="400" w:lineRule="exact"/>
        <w:contextualSpacing/>
        <w:rPr>
          <w:rFonts w:ascii="Arial" w:hAnsi="Arial" w:cs="Arial"/>
          <w:color w:val="auto"/>
          <w:sz w:val="24"/>
          <w:szCs w:val="24"/>
          <w:highlight w:val="none"/>
        </w:rPr>
      </w:pPr>
      <w:r>
        <w:rPr>
          <w:rFonts w:ascii="Arial" w:hAnsi="Arial" w:cs="Arial"/>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4"/>
          <w:szCs w:val="24"/>
          <w:highlight w:val="none"/>
        </w:rPr>
        <w:t>◆</w:t>
      </w:r>
      <w:r>
        <w:rPr>
          <w:rFonts w:ascii="Arial" w:hAnsi="Arial" w:cs="Arial"/>
          <w:color w:val="auto"/>
          <w:sz w:val="24"/>
          <w:szCs w:val="24"/>
          <w:highlight w:val="none"/>
        </w:rPr>
        <w:t>号，对标注</w:t>
      </w:r>
      <w:r>
        <w:rPr>
          <w:rFonts w:ascii="Cambria Math" w:hAnsi="Cambria Math" w:cs="Cambria Math"/>
          <w:color w:val="auto"/>
          <w:sz w:val="24"/>
          <w:szCs w:val="24"/>
          <w:highlight w:val="none"/>
        </w:rPr>
        <w:t>◆</w:t>
      </w:r>
      <w:r>
        <w:rPr>
          <w:rFonts w:ascii="Arial" w:hAnsi="Arial" w:cs="Arial"/>
          <w:color w:val="auto"/>
          <w:sz w:val="24"/>
          <w:szCs w:val="24"/>
          <w:highlight w:val="none"/>
        </w:rPr>
        <w:t>号的采购需求不适用上述“竞标无效”条款。</w:t>
      </w:r>
    </w:p>
    <w:p w14:paraId="4ED3D0D5">
      <w:pPr>
        <w:spacing w:line="360" w:lineRule="auto"/>
        <w:ind w:right="-817" w:rightChars="-389"/>
        <w:contextualSpacing/>
        <w:rPr>
          <w:rFonts w:ascii="Arial" w:hAnsi="Arial" w:cs="Arial"/>
          <w:color w:val="auto"/>
          <w:sz w:val="24"/>
          <w:highlight w:val="none"/>
        </w:rPr>
      </w:pPr>
    </w:p>
    <w:p w14:paraId="639D0BC0">
      <w:pPr>
        <w:spacing w:line="360" w:lineRule="auto"/>
        <w:ind w:firstLine="3840" w:firstLineChars="1600"/>
        <w:rPr>
          <w:rFonts w:ascii="Arial" w:hAnsi="Arial" w:cs="Arial"/>
          <w:color w:val="auto"/>
          <w:sz w:val="24"/>
          <w:highlight w:val="none"/>
        </w:rPr>
      </w:pPr>
      <w:r>
        <w:rPr>
          <w:rFonts w:ascii="Arial" w:hAnsi="Arial" w:cs="Arial"/>
          <w:color w:val="auto"/>
          <w:kern w:val="0"/>
          <w:sz w:val="24"/>
          <w:highlight w:val="none"/>
        </w:rPr>
        <w:t>供应商名称（电子签章）：</w:t>
      </w:r>
    </w:p>
    <w:p w14:paraId="538CFC54">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66558CDC">
      <w:pPr>
        <w:snapToGrid w:val="0"/>
        <w:spacing w:line="360" w:lineRule="auto"/>
        <w:ind w:firstLine="602" w:firstLineChars="200"/>
        <w:rPr>
          <w:rFonts w:ascii="Arial" w:hAnsi="Arial" w:cs="Arial"/>
          <w:b/>
          <w:color w:val="auto"/>
          <w:sz w:val="30"/>
          <w:szCs w:val="30"/>
          <w:highlight w:val="none"/>
        </w:rPr>
      </w:pPr>
    </w:p>
    <w:p w14:paraId="4681185E">
      <w:pPr>
        <w:snapToGrid w:val="0"/>
        <w:spacing w:line="360" w:lineRule="auto"/>
        <w:ind w:firstLine="602" w:firstLineChars="200"/>
        <w:rPr>
          <w:rFonts w:ascii="Arial" w:hAnsi="Arial" w:cs="Arial"/>
          <w:b/>
          <w:color w:val="auto"/>
          <w:sz w:val="30"/>
          <w:szCs w:val="30"/>
          <w:highlight w:val="none"/>
        </w:rPr>
      </w:pPr>
    </w:p>
    <w:p w14:paraId="58CE5179">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五、竞标人情况介绍</w:t>
      </w:r>
    </w:p>
    <w:p w14:paraId="0FF87DFD">
      <w:pPr>
        <w:snapToGrid w:val="0"/>
        <w:spacing w:line="360" w:lineRule="auto"/>
        <w:ind w:firstLine="602" w:firstLineChars="200"/>
        <w:rPr>
          <w:rFonts w:ascii="Arial" w:hAnsi="Arial" w:cs="Arial"/>
          <w:b/>
          <w:color w:val="auto"/>
          <w:sz w:val="30"/>
          <w:szCs w:val="30"/>
          <w:highlight w:val="none"/>
        </w:rPr>
      </w:pPr>
    </w:p>
    <w:p w14:paraId="3227822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E4B360E">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FDA1A37">
      <w:pPr>
        <w:snapToGrid w:val="0"/>
        <w:spacing w:before="120" w:beforeLines="50" w:after="50"/>
        <w:ind w:firstLine="602" w:firstLineChars="200"/>
        <w:rPr>
          <w:rFonts w:ascii="Arial" w:hAnsi="Arial" w:cs="Arial"/>
          <w:b/>
          <w:color w:val="auto"/>
          <w:sz w:val="30"/>
          <w:szCs w:val="30"/>
          <w:highlight w:val="none"/>
        </w:rPr>
      </w:pPr>
      <w:r>
        <w:rPr>
          <w:rFonts w:ascii="Arial" w:hAnsi="Arial" w:cs="Arial"/>
          <w:b/>
          <w:color w:val="auto"/>
          <w:sz w:val="30"/>
          <w:szCs w:val="30"/>
          <w:highlight w:val="none"/>
        </w:rPr>
        <w:t>六、供应商类似的业绩证明文件</w:t>
      </w:r>
    </w:p>
    <w:p w14:paraId="60B37753">
      <w:pPr>
        <w:pStyle w:val="22"/>
        <w:snapToGrid w:val="0"/>
        <w:ind w:left="480" w:hanging="480"/>
        <w:rPr>
          <w:rFonts w:ascii="Arial" w:hAnsi="Arial" w:cs="Arial"/>
          <w:color w:val="auto"/>
          <w:sz w:val="24"/>
          <w:highlight w:val="none"/>
        </w:rPr>
      </w:pPr>
    </w:p>
    <w:tbl>
      <w:tblPr>
        <w:tblStyle w:val="28"/>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0F232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766935C6">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2DE11979">
            <w:pPr>
              <w:snapToGrid w:val="0"/>
              <w:spacing w:line="240" w:lineRule="exact"/>
              <w:jc w:val="center"/>
              <w:rPr>
                <w:rFonts w:ascii="Arial" w:hAnsi="Arial" w:cs="Arial"/>
                <w:color w:val="auto"/>
                <w:sz w:val="24"/>
                <w:highlight w:val="none"/>
              </w:rPr>
            </w:pPr>
            <w:r>
              <w:rPr>
                <w:rFonts w:ascii="Arial" w:hAnsi="Arial" w:cs="Arial"/>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A4EF0FD">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p w14:paraId="56330402">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金额</w:t>
            </w:r>
          </w:p>
          <w:p w14:paraId="5DCF3593">
            <w:pPr>
              <w:snapToGrid w:val="0"/>
              <w:spacing w:line="240" w:lineRule="exact"/>
              <w:jc w:val="center"/>
              <w:rPr>
                <w:rFonts w:ascii="Arial" w:hAnsi="Arial" w:cs="Arial"/>
                <w:color w:val="auto"/>
                <w:sz w:val="24"/>
                <w:highlight w:val="none"/>
              </w:rPr>
            </w:pPr>
            <w:r>
              <w:rPr>
                <w:rFonts w:ascii="Arial" w:hAnsi="Arial" w:cs="Arial"/>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1E7F670D">
            <w:pPr>
              <w:snapToGrid w:val="0"/>
              <w:spacing w:line="240" w:lineRule="exact"/>
              <w:jc w:val="center"/>
              <w:rPr>
                <w:rFonts w:ascii="Arial" w:hAnsi="Arial" w:cs="Arial"/>
                <w:color w:val="auto"/>
                <w:sz w:val="24"/>
                <w:highlight w:val="none"/>
              </w:rPr>
            </w:pPr>
            <w:r>
              <w:rPr>
                <w:rFonts w:ascii="Arial" w:hAnsi="Arial" w:cs="Arial"/>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7FDFC9">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采购人联系人及联系电话</w:t>
            </w:r>
          </w:p>
        </w:tc>
      </w:tr>
      <w:tr w14:paraId="251AF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18EA369C">
            <w:pPr>
              <w:jc w:val="left"/>
              <w:rPr>
                <w:rFonts w:ascii="Arial" w:hAnsi="Arial" w:cs="Arial"/>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A5C8CD5">
            <w:pPr>
              <w:jc w:val="left"/>
              <w:rPr>
                <w:rFonts w:ascii="Arial" w:hAnsi="Arial" w:cs="Arial"/>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737A0D1">
            <w:pPr>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B13C716">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6C72E85B">
            <w:pPr>
              <w:snapToGrid w:val="0"/>
              <w:spacing w:line="240" w:lineRule="exact"/>
              <w:jc w:val="center"/>
              <w:rPr>
                <w:rFonts w:ascii="Arial" w:hAnsi="Arial" w:cs="Arial"/>
                <w:color w:val="auto"/>
                <w:sz w:val="24"/>
                <w:highlight w:val="none"/>
              </w:rPr>
            </w:pPr>
            <w:r>
              <w:rPr>
                <w:rFonts w:ascii="Arial" w:hAnsi="Arial" w:cs="Arial"/>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623F7F8E">
            <w:pPr>
              <w:snapToGrid w:val="0"/>
              <w:spacing w:line="240" w:lineRule="exact"/>
              <w:jc w:val="center"/>
              <w:rPr>
                <w:rFonts w:ascii="Arial" w:hAnsi="Arial" w:cs="Arial"/>
                <w:color w:val="auto"/>
                <w:sz w:val="24"/>
                <w:highlight w:val="none"/>
              </w:rPr>
            </w:pPr>
            <w:r>
              <w:rPr>
                <w:rFonts w:ascii="Arial" w:hAnsi="Arial" w:cs="Arial"/>
                <w:color w:val="auto"/>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C71D818">
            <w:pPr>
              <w:jc w:val="left"/>
              <w:rPr>
                <w:rFonts w:ascii="Arial" w:hAnsi="Arial" w:cs="Arial"/>
                <w:color w:val="auto"/>
                <w:sz w:val="24"/>
                <w:highlight w:val="none"/>
              </w:rPr>
            </w:pPr>
          </w:p>
        </w:tc>
      </w:tr>
      <w:tr w14:paraId="0C0B0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2825BFB1">
            <w:pPr>
              <w:snapToGrid w:val="0"/>
              <w:spacing w:line="24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C623BA9">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B8C8BDD">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A6C1683">
            <w:pPr>
              <w:snapToGrid w:val="0"/>
              <w:spacing w:line="24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6517EAF5">
            <w:pPr>
              <w:snapToGrid w:val="0"/>
              <w:spacing w:line="24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80CE34A">
            <w:pPr>
              <w:snapToGrid w:val="0"/>
              <w:spacing w:line="24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41413E4F">
            <w:pPr>
              <w:snapToGrid w:val="0"/>
              <w:spacing w:line="240" w:lineRule="exact"/>
              <w:jc w:val="left"/>
              <w:rPr>
                <w:rFonts w:ascii="Arial" w:hAnsi="Arial" w:cs="Arial"/>
                <w:color w:val="auto"/>
                <w:sz w:val="24"/>
                <w:highlight w:val="none"/>
              </w:rPr>
            </w:pPr>
          </w:p>
        </w:tc>
      </w:tr>
      <w:tr w14:paraId="2DAF8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5783E27">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54368E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7B887C2">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8CF33A7">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202F7BF">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F905B99">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900D0F0">
            <w:pPr>
              <w:snapToGrid w:val="0"/>
              <w:spacing w:before="50" w:after="120" w:afterLines="50" w:line="400" w:lineRule="exact"/>
              <w:jc w:val="left"/>
              <w:rPr>
                <w:rFonts w:ascii="Arial" w:hAnsi="Arial" w:cs="Arial"/>
                <w:color w:val="auto"/>
                <w:sz w:val="24"/>
                <w:highlight w:val="none"/>
              </w:rPr>
            </w:pPr>
          </w:p>
        </w:tc>
      </w:tr>
      <w:tr w14:paraId="374E7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94484FE">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855B05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CD0BBC5">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7461579">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C8B9832">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0F245B3">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99E422B">
            <w:pPr>
              <w:snapToGrid w:val="0"/>
              <w:spacing w:before="50" w:after="120" w:afterLines="50" w:line="400" w:lineRule="exact"/>
              <w:jc w:val="left"/>
              <w:rPr>
                <w:rFonts w:ascii="Arial" w:hAnsi="Arial" w:cs="Arial"/>
                <w:color w:val="auto"/>
                <w:sz w:val="24"/>
                <w:highlight w:val="none"/>
              </w:rPr>
            </w:pPr>
          </w:p>
        </w:tc>
      </w:tr>
      <w:tr w14:paraId="378B9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505FBF6">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3338D98">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CDEDDAB">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2862A44">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0A685E1">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4355891">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D2EB1CC">
            <w:pPr>
              <w:snapToGrid w:val="0"/>
              <w:spacing w:before="50" w:after="120" w:afterLines="50" w:line="400" w:lineRule="exact"/>
              <w:jc w:val="left"/>
              <w:rPr>
                <w:rFonts w:ascii="Arial" w:hAnsi="Arial" w:cs="Arial"/>
                <w:color w:val="auto"/>
                <w:sz w:val="24"/>
                <w:highlight w:val="none"/>
              </w:rPr>
            </w:pPr>
          </w:p>
        </w:tc>
      </w:tr>
      <w:tr w14:paraId="2D70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3220C94">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9D06859">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6C6E16E">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1BA05FF">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9B588FC">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4BCDD47">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08737B1">
            <w:pPr>
              <w:snapToGrid w:val="0"/>
              <w:spacing w:before="50" w:after="120" w:afterLines="50" w:line="400" w:lineRule="exact"/>
              <w:jc w:val="left"/>
              <w:rPr>
                <w:rFonts w:ascii="Arial" w:hAnsi="Arial" w:cs="Arial"/>
                <w:color w:val="auto"/>
                <w:sz w:val="24"/>
                <w:highlight w:val="none"/>
              </w:rPr>
            </w:pPr>
          </w:p>
        </w:tc>
      </w:tr>
    </w:tbl>
    <w:p w14:paraId="0FAF477B">
      <w:pPr>
        <w:pStyle w:val="22"/>
        <w:snapToGrid w:val="0"/>
        <w:ind w:left="480" w:hanging="480"/>
        <w:rPr>
          <w:rFonts w:ascii="Arial" w:hAnsi="Arial" w:cs="Arial"/>
          <w:color w:val="auto"/>
          <w:sz w:val="24"/>
          <w:highlight w:val="none"/>
        </w:rPr>
      </w:pPr>
    </w:p>
    <w:p w14:paraId="5DFC4728">
      <w:pPr>
        <w:pStyle w:val="22"/>
        <w:snapToGrid w:val="0"/>
        <w:ind w:left="480" w:hanging="480"/>
        <w:rPr>
          <w:rFonts w:ascii="Arial" w:hAnsi="Arial" w:cs="Arial"/>
          <w:color w:val="auto"/>
          <w:sz w:val="24"/>
          <w:highlight w:val="none"/>
        </w:rPr>
      </w:pPr>
    </w:p>
    <w:p w14:paraId="1F560FC0">
      <w:pPr>
        <w:autoSpaceDE w:val="0"/>
        <w:autoSpaceDN w:val="0"/>
        <w:spacing w:line="360" w:lineRule="auto"/>
        <w:ind w:firstLine="120"/>
        <w:rPr>
          <w:rFonts w:ascii="Arial" w:hAnsi="Arial" w:cs="Arial"/>
          <w:color w:val="auto"/>
          <w:sz w:val="24"/>
          <w:highlight w:val="none"/>
        </w:rPr>
      </w:pPr>
      <w:r>
        <w:rPr>
          <w:rFonts w:ascii="Arial" w:hAnsi="Arial" w:cs="Arial"/>
          <w:b/>
          <w:color w:val="auto"/>
          <w:sz w:val="24"/>
          <w:highlight w:val="none"/>
        </w:rPr>
        <w:t xml:space="preserve">附表 </w:t>
      </w:r>
      <w:r>
        <w:rPr>
          <w:rFonts w:hint="eastAsia" w:ascii="Arial" w:hAnsi="Arial" w:cs="Arial"/>
          <w:b/>
          <w:color w:val="auto"/>
          <w:sz w:val="24"/>
          <w:highlight w:val="none"/>
          <w:lang w:eastAsia="zh-CN"/>
        </w:rPr>
        <w:t>：</w:t>
      </w:r>
      <w:r>
        <w:rPr>
          <w:rFonts w:ascii="Arial" w:hAnsi="Arial" w:cs="Arial"/>
          <w:b/>
          <w:color w:val="auto"/>
          <w:sz w:val="24"/>
          <w:highlight w:val="none"/>
        </w:rPr>
        <w:t>相关项目业绩一览表（供应商同类项目合同复印件和成交通知书复印件格式自拟）</w:t>
      </w:r>
    </w:p>
    <w:p w14:paraId="79EA2325">
      <w:pPr>
        <w:pStyle w:val="16"/>
        <w:spacing w:line="360" w:lineRule="auto"/>
        <w:ind w:left="72"/>
        <w:rPr>
          <w:rFonts w:ascii="Arial" w:hAnsi="Arial" w:cs="Arial"/>
          <w:color w:val="auto"/>
          <w:highlight w:val="none"/>
        </w:rPr>
      </w:pPr>
      <w:r>
        <w:rPr>
          <w:rFonts w:ascii="Arial" w:hAnsi="Arial" w:cs="Arial"/>
          <w:color w:val="auto"/>
          <w:highlight w:val="none"/>
        </w:rPr>
        <w:t>注：供应商可按</w:t>
      </w:r>
      <w:r>
        <w:rPr>
          <w:rFonts w:hint="eastAsia" w:ascii="Arial" w:hAnsi="Arial" w:cs="Arial"/>
          <w:color w:val="auto"/>
          <w:highlight w:val="none"/>
          <w:lang w:eastAsia="zh-CN"/>
        </w:rPr>
        <w:t>上述</w:t>
      </w:r>
      <w:r>
        <w:rPr>
          <w:rFonts w:ascii="Arial" w:hAnsi="Arial" w:cs="Arial"/>
          <w:color w:val="auto"/>
          <w:highlight w:val="none"/>
        </w:rPr>
        <w:t>格式自行编制，须随表提交相应的合同复印件和成交通知书复印件并注明所在供应商商务技术文件页码。</w:t>
      </w:r>
    </w:p>
    <w:p w14:paraId="1BCFC1C8">
      <w:pPr>
        <w:snapToGrid w:val="0"/>
        <w:spacing w:line="360" w:lineRule="auto"/>
        <w:ind w:firstLine="4935" w:firstLineChars="2350"/>
        <w:rPr>
          <w:rFonts w:ascii="Arial" w:hAnsi="Arial" w:cs="Arial"/>
          <w:color w:val="auto"/>
          <w:szCs w:val="21"/>
          <w:highlight w:val="none"/>
        </w:rPr>
      </w:pPr>
      <w:r>
        <w:rPr>
          <w:rFonts w:ascii="Arial" w:hAnsi="Arial" w:cs="Arial"/>
          <w:color w:val="auto"/>
          <w:szCs w:val="21"/>
          <w:highlight w:val="none"/>
        </w:rPr>
        <w:t xml:space="preserve"> </w:t>
      </w:r>
    </w:p>
    <w:p w14:paraId="328DF4E3">
      <w:pPr>
        <w:snapToGrid w:val="0"/>
        <w:spacing w:line="360" w:lineRule="auto"/>
        <w:ind w:firstLine="4935" w:firstLineChars="2350"/>
        <w:rPr>
          <w:rFonts w:ascii="Arial" w:hAnsi="Arial" w:cs="Arial"/>
          <w:color w:val="auto"/>
          <w:szCs w:val="21"/>
          <w:highlight w:val="none"/>
        </w:rPr>
      </w:pPr>
    </w:p>
    <w:p w14:paraId="5CC0F4C9">
      <w:pPr>
        <w:snapToGrid w:val="0"/>
        <w:spacing w:line="360" w:lineRule="auto"/>
        <w:ind w:left="4410" w:leftChars="2100" w:firstLine="5670" w:firstLineChars="2700"/>
        <w:rPr>
          <w:rFonts w:ascii="Arial" w:hAnsi="Arial" w:cs="Arial"/>
          <w:color w:val="auto"/>
          <w:kern w:val="0"/>
          <w:sz w:val="24"/>
          <w:highlight w:val="none"/>
        </w:rPr>
      </w:pPr>
      <w:r>
        <w:rPr>
          <w:rFonts w:ascii="Arial" w:hAnsi="Arial" w:cs="Arial"/>
          <w:color w:val="auto"/>
          <w:szCs w:val="21"/>
          <w:highlight w:val="none"/>
        </w:rPr>
        <w:t xml:space="preserve"> </w:t>
      </w:r>
      <w:r>
        <w:rPr>
          <w:rFonts w:ascii="Arial" w:hAnsi="Arial" w:cs="Arial"/>
          <w:color w:val="auto"/>
          <w:kern w:val="0"/>
          <w:sz w:val="24"/>
          <w:highlight w:val="none"/>
          <w:lang w:val="zh-CN"/>
        </w:rPr>
        <w:t>供应商名称</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电子签章</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w:t>
      </w:r>
    </w:p>
    <w:p w14:paraId="30B54604">
      <w:pPr>
        <w:spacing w:line="500" w:lineRule="exact"/>
        <w:jc w:val="center"/>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 xml:space="preserve">                                                     日期</w:t>
      </w:r>
      <w:r>
        <w:rPr>
          <w:rFonts w:ascii="Arial" w:hAnsi="Arial" w:cs="Arial"/>
          <w:color w:val="auto"/>
          <w:kern w:val="0"/>
          <w:sz w:val="24"/>
          <w:highlight w:val="none"/>
        </w:rPr>
        <w:t xml:space="preserve">：  年  </w:t>
      </w:r>
      <w:r>
        <w:rPr>
          <w:rFonts w:ascii="Arial" w:hAnsi="Arial" w:cs="Arial"/>
          <w:color w:val="auto"/>
          <w:kern w:val="0"/>
          <w:sz w:val="24"/>
          <w:highlight w:val="none"/>
          <w:lang w:val="zh-CN"/>
        </w:rPr>
        <w:t>月</w:t>
      </w:r>
      <w:r>
        <w:rPr>
          <w:rFonts w:ascii="Arial" w:hAnsi="Arial" w:cs="Arial"/>
          <w:color w:val="auto"/>
          <w:kern w:val="0"/>
          <w:sz w:val="24"/>
          <w:highlight w:val="none"/>
        </w:rPr>
        <w:t xml:space="preserve">   </w:t>
      </w:r>
      <w:r>
        <w:rPr>
          <w:rFonts w:ascii="Arial" w:hAnsi="Arial" w:cs="Arial"/>
          <w:color w:val="auto"/>
          <w:kern w:val="0"/>
          <w:sz w:val="24"/>
          <w:highlight w:val="none"/>
          <w:lang w:val="zh-CN"/>
        </w:rPr>
        <w:t>日</w:t>
      </w:r>
    </w:p>
    <w:p w14:paraId="37474BFF">
      <w:pPr>
        <w:autoSpaceDE w:val="0"/>
        <w:autoSpaceDN w:val="0"/>
        <w:spacing w:line="360" w:lineRule="auto"/>
        <w:ind w:firstLine="6120" w:firstLineChars="2550"/>
        <w:rPr>
          <w:rFonts w:ascii="Arial" w:hAnsi="Arial" w:cs="Arial"/>
          <w:color w:val="auto"/>
          <w:kern w:val="0"/>
          <w:sz w:val="24"/>
          <w:highlight w:val="none"/>
          <w:lang w:val="zh-CN"/>
        </w:rPr>
      </w:pPr>
    </w:p>
    <w:p w14:paraId="42184E70">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七、货物需求偏离表</w:t>
      </w:r>
    </w:p>
    <w:p w14:paraId="3437A66F">
      <w:pPr>
        <w:spacing w:line="500" w:lineRule="exact"/>
        <w:jc w:val="center"/>
        <w:rPr>
          <w:rFonts w:ascii="Arial" w:hAnsi="Arial" w:cs="Arial"/>
          <w:color w:val="auto"/>
          <w:sz w:val="32"/>
          <w:szCs w:val="32"/>
          <w:highlight w:val="none"/>
        </w:rPr>
      </w:pPr>
    </w:p>
    <w:p w14:paraId="7EFD8ABB">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货物需求偏离表</w:t>
      </w:r>
    </w:p>
    <w:p w14:paraId="0F6306D1">
      <w:pPr>
        <w:spacing w:line="500" w:lineRule="exact"/>
        <w:jc w:val="center"/>
        <w:rPr>
          <w:rFonts w:ascii="Arial" w:hAnsi="Arial" w:cs="Arial"/>
          <w:b/>
          <w:color w:val="auto"/>
          <w:sz w:val="32"/>
          <w:szCs w:val="32"/>
          <w:highlight w:val="none"/>
        </w:rPr>
      </w:pPr>
      <w:r>
        <w:rPr>
          <w:rFonts w:hint="eastAsia" w:ascii="Arial" w:hAnsi="Arial" w:cs="Arial"/>
          <w:bCs/>
          <w:color w:val="auto"/>
          <w:sz w:val="44"/>
          <w:szCs w:val="44"/>
          <w:highlight w:val="none"/>
          <w:lang w:eastAsia="zh-CN"/>
        </w:rPr>
        <w:t>（</w:t>
      </w:r>
      <w:r>
        <w:rPr>
          <w:rFonts w:ascii="Arial" w:hAnsi="Arial" w:cs="Arial"/>
          <w:bCs/>
          <w:color w:val="auto"/>
          <w:sz w:val="44"/>
          <w:szCs w:val="44"/>
          <w:highlight w:val="none"/>
        </w:rPr>
        <w:t>注：按采购需求具体条款修改</w:t>
      </w:r>
      <w:r>
        <w:rPr>
          <w:rFonts w:hint="eastAsia" w:ascii="Arial" w:hAnsi="Arial" w:cs="Arial"/>
          <w:bCs/>
          <w:color w:val="auto"/>
          <w:sz w:val="44"/>
          <w:szCs w:val="44"/>
          <w:highlight w:val="none"/>
          <w:lang w:eastAsia="zh-CN"/>
        </w:rPr>
        <w:t>）</w:t>
      </w:r>
    </w:p>
    <w:p w14:paraId="7FC02251">
      <w:pPr>
        <w:spacing w:line="360" w:lineRule="auto"/>
        <w:contextualSpacing/>
        <w:jc w:val="left"/>
        <w:rPr>
          <w:rFonts w:ascii="Arial" w:hAnsi="Arial" w:cs="Arial"/>
          <w:color w:val="auto"/>
          <w:sz w:val="24"/>
          <w:highlight w:val="none"/>
        </w:rPr>
      </w:pPr>
    </w:p>
    <w:p w14:paraId="4462F803">
      <w:pPr>
        <w:pStyle w:val="16"/>
        <w:spacing w:line="360" w:lineRule="auto"/>
        <w:contextualSpacing/>
        <w:rPr>
          <w:rFonts w:ascii="Arial" w:hAnsi="Arial" w:cs="Arial"/>
          <w:color w:val="auto"/>
          <w:sz w:val="24"/>
          <w:szCs w:val="24"/>
          <w:highlight w:val="none"/>
        </w:rPr>
      </w:pPr>
      <w:r>
        <w:rPr>
          <w:rFonts w:ascii="Arial" w:hAnsi="Arial" w:cs="Arial"/>
          <w:color w:val="auto"/>
          <w:sz w:val="24"/>
          <w:szCs w:val="24"/>
          <w:highlight w:val="none"/>
        </w:rPr>
        <w:t>所竞分标：</w:t>
      </w:r>
      <w:r>
        <w:rPr>
          <w:rFonts w:ascii="Arial" w:hAnsi="Arial" w:cs="Arial"/>
          <w:color w:val="auto"/>
          <w:sz w:val="24"/>
          <w:szCs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3F0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1AB76734">
            <w:pPr>
              <w:rPr>
                <w:rFonts w:ascii="Arial" w:hAnsi="Arial" w:cs="Arial"/>
                <w:color w:val="auto"/>
                <w:szCs w:val="21"/>
                <w:highlight w:val="none"/>
              </w:rPr>
            </w:pPr>
            <w:r>
              <w:rPr>
                <w:rFonts w:ascii="Arial" w:hAnsi="Arial" w:cs="Arial"/>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7A02C534">
            <w:pPr>
              <w:jc w:val="center"/>
              <w:rPr>
                <w:rFonts w:ascii="Arial" w:hAnsi="Arial" w:cs="Arial"/>
                <w:color w:val="auto"/>
                <w:szCs w:val="21"/>
                <w:highlight w:val="none"/>
              </w:rPr>
            </w:pPr>
            <w:r>
              <w:rPr>
                <w:rFonts w:ascii="Arial" w:hAnsi="Arial" w:cs="Arial"/>
                <w:color w:val="auto"/>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28E20A42">
            <w:pPr>
              <w:jc w:val="center"/>
              <w:rPr>
                <w:rFonts w:ascii="Arial" w:hAnsi="Arial" w:cs="Arial"/>
                <w:color w:val="auto"/>
                <w:szCs w:val="21"/>
                <w:highlight w:val="none"/>
              </w:rPr>
            </w:pPr>
            <w:r>
              <w:rPr>
                <w:rFonts w:ascii="Arial" w:hAnsi="Arial" w:cs="Arial"/>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09A912F7">
            <w:pPr>
              <w:rPr>
                <w:rFonts w:ascii="Arial" w:hAnsi="Arial" w:cs="Arial"/>
                <w:color w:val="auto"/>
                <w:szCs w:val="21"/>
                <w:highlight w:val="none"/>
              </w:rPr>
            </w:pPr>
            <w:r>
              <w:rPr>
                <w:rFonts w:ascii="Arial" w:hAnsi="Arial" w:cs="Arial"/>
                <w:color w:val="auto"/>
                <w:szCs w:val="21"/>
                <w:highlight w:val="none"/>
              </w:rPr>
              <w:t>偏离说明</w:t>
            </w:r>
          </w:p>
        </w:tc>
      </w:tr>
      <w:tr w14:paraId="50C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0BCE8FFF">
            <w:pPr>
              <w:widowControl/>
              <w:jc w:val="left"/>
              <w:rPr>
                <w:rFonts w:ascii="Arial" w:hAnsi="Arial" w:cs="Arial"/>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97B871F">
            <w:pPr>
              <w:rPr>
                <w:rFonts w:ascii="Arial" w:hAnsi="Arial" w:cs="Arial"/>
                <w:color w:val="auto"/>
                <w:szCs w:val="21"/>
                <w:highlight w:val="none"/>
              </w:rPr>
            </w:pPr>
            <w:r>
              <w:rPr>
                <w:rFonts w:ascii="Arial" w:hAnsi="Arial" w:cs="Arial"/>
                <w:color w:val="auto"/>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7D9C7216">
            <w:pPr>
              <w:rPr>
                <w:rFonts w:ascii="Arial" w:hAnsi="Arial" w:cs="Arial"/>
                <w:color w:val="auto"/>
                <w:szCs w:val="21"/>
                <w:highlight w:val="none"/>
              </w:rPr>
            </w:pPr>
            <w:r>
              <w:rPr>
                <w:rFonts w:ascii="Arial" w:hAnsi="Arial" w:cs="Arial"/>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5605831A">
            <w:pPr>
              <w:rPr>
                <w:rFonts w:ascii="Arial" w:hAnsi="Arial" w:cs="Arial"/>
                <w:color w:val="auto"/>
                <w:szCs w:val="21"/>
                <w:highlight w:val="none"/>
              </w:rPr>
            </w:pPr>
            <w:r>
              <w:rPr>
                <w:rFonts w:ascii="Arial" w:hAnsi="Arial" w:cs="Arial"/>
                <w:color w:val="auto"/>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322FD39D">
            <w:pPr>
              <w:rPr>
                <w:rFonts w:ascii="Arial" w:hAnsi="Arial" w:cs="Arial"/>
                <w:color w:val="auto"/>
                <w:szCs w:val="21"/>
                <w:highlight w:val="none"/>
              </w:rPr>
            </w:pPr>
            <w:r>
              <w:rPr>
                <w:rFonts w:ascii="Arial" w:hAnsi="Arial" w:cs="Arial"/>
                <w:color w:val="auto"/>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6DAE450A">
            <w:pPr>
              <w:rPr>
                <w:rFonts w:ascii="Arial" w:hAnsi="Arial" w:cs="Arial"/>
                <w:color w:val="auto"/>
                <w:szCs w:val="21"/>
                <w:highlight w:val="none"/>
              </w:rPr>
            </w:pPr>
            <w:r>
              <w:rPr>
                <w:rFonts w:ascii="Arial" w:hAnsi="Arial" w:cs="Arial"/>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270881C5">
            <w:pPr>
              <w:rPr>
                <w:rFonts w:ascii="Arial" w:hAnsi="Arial" w:cs="Arial"/>
                <w:color w:val="auto"/>
                <w:szCs w:val="21"/>
                <w:highlight w:val="none"/>
              </w:rPr>
            </w:pPr>
            <w:r>
              <w:rPr>
                <w:rFonts w:ascii="Arial" w:hAnsi="Arial" w:cs="Arial"/>
                <w:color w:val="auto"/>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64C1FBBE">
            <w:pPr>
              <w:widowControl/>
              <w:jc w:val="left"/>
              <w:rPr>
                <w:rFonts w:ascii="Arial" w:hAnsi="Arial" w:cs="Arial"/>
                <w:color w:val="auto"/>
                <w:szCs w:val="21"/>
                <w:highlight w:val="none"/>
              </w:rPr>
            </w:pPr>
          </w:p>
        </w:tc>
      </w:tr>
      <w:tr w14:paraId="7CA7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6F2901E">
            <w:pPr>
              <w:rPr>
                <w:rFonts w:ascii="Arial" w:hAnsi="Arial" w:cs="Arial"/>
                <w:color w:val="auto"/>
                <w:szCs w:val="21"/>
                <w:highlight w:val="none"/>
              </w:rPr>
            </w:pPr>
            <w:r>
              <w:rPr>
                <w:rFonts w:ascii="Arial" w:hAnsi="Arial" w:cs="Arial"/>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748E9A94">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1E6950D">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28AFA1C8">
            <w:pPr>
              <w:rPr>
                <w:rFonts w:ascii="Arial" w:hAnsi="Arial" w:cs="Arial"/>
                <w:color w:val="auto"/>
                <w:szCs w:val="21"/>
                <w:highlight w:val="none"/>
              </w:rPr>
            </w:pPr>
            <w:r>
              <w:rPr>
                <w:rFonts w:ascii="Arial" w:hAnsi="Arial" w:cs="Arial"/>
                <w:color w:val="auto"/>
                <w:szCs w:val="21"/>
                <w:highlight w:val="none"/>
              </w:rPr>
              <w:t>1  ……</w:t>
            </w:r>
          </w:p>
          <w:p w14:paraId="38E14CBC">
            <w:pPr>
              <w:rPr>
                <w:rFonts w:ascii="Arial" w:hAnsi="Arial" w:cs="Arial"/>
                <w:color w:val="auto"/>
                <w:szCs w:val="21"/>
                <w:highlight w:val="none"/>
              </w:rPr>
            </w:pPr>
            <w:r>
              <w:rPr>
                <w:rFonts w:ascii="Arial" w:hAnsi="Arial" w:cs="Arial"/>
                <w:color w:val="auto"/>
                <w:szCs w:val="21"/>
                <w:highlight w:val="none"/>
              </w:rPr>
              <w:t>2  ……</w:t>
            </w:r>
          </w:p>
          <w:p w14:paraId="2E2C9720">
            <w:pPr>
              <w:rPr>
                <w:rFonts w:ascii="Arial" w:hAnsi="Arial" w:cs="Arial"/>
                <w:color w:val="auto"/>
                <w:szCs w:val="21"/>
                <w:highlight w:val="none"/>
              </w:rPr>
            </w:pPr>
            <w:r>
              <w:rPr>
                <w:rFonts w:ascii="Arial" w:hAnsi="Arial" w:cs="Arial"/>
                <w:color w:val="auto"/>
                <w:szCs w:val="21"/>
                <w:highlight w:val="none"/>
              </w:rPr>
              <w:t>3  ……</w:t>
            </w:r>
          </w:p>
          <w:p w14:paraId="5B05A847">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6A032F39">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0588D2AB">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14FFABA8">
            <w:pPr>
              <w:rPr>
                <w:rFonts w:ascii="Arial" w:hAnsi="Arial" w:cs="Arial"/>
                <w:color w:val="auto"/>
                <w:szCs w:val="21"/>
                <w:highlight w:val="none"/>
              </w:rPr>
            </w:pPr>
            <w:r>
              <w:rPr>
                <w:rFonts w:ascii="Arial" w:hAnsi="Arial" w:cs="Arial"/>
                <w:color w:val="auto"/>
                <w:szCs w:val="21"/>
                <w:highlight w:val="none"/>
              </w:rPr>
              <w:t>1  ……</w:t>
            </w:r>
          </w:p>
          <w:p w14:paraId="6EC54CFB">
            <w:pPr>
              <w:rPr>
                <w:rFonts w:ascii="Arial" w:hAnsi="Arial" w:cs="Arial"/>
                <w:color w:val="auto"/>
                <w:szCs w:val="21"/>
                <w:highlight w:val="none"/>
              </w:rPr>
            </w:pPr>
            <w:r>
              <w:rPr>
                <w:rFonts w:ascii="Arial" w:hAnsi="Arial" w:cs="Arial"/>
                <w:color w:val="auto"/>
                <w:szCs w:val="21"/>
                <w:highlight w:val="none"/>
              </w:rPr>
              <w:t>2  ……</w:t>
            </w:r>
          </w:p>
          <w:p w14:paraId="4E7EF7C4">
            <w:pPr>
              <w:rPr>
                <w:rFonts w:ascii="Arial" w:hAnsi="Arial" w:cs="Arial"/>
                <w:color w:val="auto"/>
                <w:szCs w:val="21"/>
                <w:highlight w:val="none"/>
              </w:rPr>
            </w:pPr>
            <w:r>
              <w:rPr>
                <w:rFonts w:ascii="Arial" w:hAnsi="Arial" w:cs="Arial"/>
                <w:color w:val="auto"/>
                <w:szCs w:val="21"/>
                <w:highlight w:val="none"/>
              </w:rPr>
              <w:t>3  ……</w:t>
            </w:r>
          </w:p>
          <w:p w14:paraId="47CED555">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60913B59">
            <w:pPr>
              <w:rPr>
                <w:rFonts w:ascii="Arial" w:hAnsi="Arial" w:cs="Arial"/>
                <w:color w:val="auto"/>
                <w:szCs w:val="21"/>
                <w:highlight w:val="none"/>
              </w:rPr>
            </w:pPr>
          </w:p>
        </w:tc>
      </w:tr>
      <w:tr w14:paraId="2B5C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04829830">
            <w:pPr>
              <w:rPr>
                <w:rFonts w:ascii="Arial" w:hAnsi="Arial" w:cs="Arial"/>
                <w:color w:val="auto"/>
                <w:szCs w:val="21"/>
                <w:highlight w:val="none"/>
              </w:rPr>
            </w:pPr>
            <w:r>
              <w:rPr>
                <w:rFonts w:ascii="Arial" w:hAnsi="Arial" w:cs="Arial"/>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480E109B">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4F6D0E98">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22FEAF49">
            <w:pPr>
              <w:rPr>
                <w:rFonts w:ascii="Arial" w:hAnsi="Arial" w:cs="Arial"/>
                <w:color w:val="auto"/>
                <w:szCs w:val="21"/>
                <w:highlight w:val="none"/>
              </w:rPr>
            </w:pPr>
            <w:r>
              <w:rPr>
                <w:rFonts w:ascii="Arial" w:hAnsi="Arial" w:cs="Arial"/>
                <w:color w:val="auto"/>
                <w:szCs w:val="21"/>
                <w:highlight w:val="none"/>
              </w:rPr>
              <w:t>1  ……</w:t>
            </w:r>
          </w:p>
          <w:p w14:paraId="362559B6">
            <w:pPr>
              <w:rPr>
                <w:rFonts w:ascii="Arial" w:hAnsi="Arial" w:cs="Arial"/>
                <w:color w:val="auto"/>
                <w:szCs w:val="21"/>
                <w:highlight w:val="none"/>
              </w:rPr>
            </w:pPr>
            <w:r>
              <w:rPr>
                <w:rFonts w:ascii="Arial" w:hAnsi="Arial" w:cs="Arial"/>
                <w:color w:val="auto"/>
                <w:szCs w:val="21"/>
                <w:highlight w:val="none"/>
              </w:rPr>
              <w:t>2  ……</w:t>
            </w:r>
          </w:p>
          <w:p w14:paraId="665998E6">
            <w:pPr>
              <w:rPr>
                <w:rFonts w:ascii="Arial" w:hAnsi="Arial" w:cs="Arial"/>
                <w:color w:val="auto"/>
                <w:szCs w:val="21"/>
                <w:highlight w:val="none"/>
              </w:rPr>
            </w:pPr>
            <w:r>
              <w:rPr>
                <w:rFonts w:ascii="Arial" w:hAnsi="Arial" w:cs="Arial"/>
                <w:color w:val="auto"/>
                <w:szCs w:val="21"/>
                <w:highlight w:val="none"/>
              </w:rPr>
              <w:t>3  ……</w:t>
            </w:r>
          </w:p>
          <w:p w14:paraId="50B03A4C">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6C9DDC5D">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1F4399EF">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73E04991">
            <w:pPr>
              <w:rPr>
                <w:rFonts w:ascii="Arial" w:hAnsi="Arial" w:cs="Arial"/>
                <w:color w:val="auto"/>
                <w:szCs w:val="21"/>
                <w:highlight w:val="none"/>
              </w:rPr>
            </w:pPr>
            <w:r>
              <w:rPr>
                <w:rFonts w:ascii="Arial" w:hAnsi="Arial" w:cs="Arial"/>
                <w:color w:val="auto"/>
                <w:szCs w:val="21"/>
                <w:highlight w:val="none"/>
              </w:rPr>
              <w:t>1  ……</w:t>
            </w:r>
          </w:p>
          <w:p w14:paraId="578600DC">
            <w:pPr>
              <w:rPr>
                <w:rFonts w:ascii="Arial" w:hAnsi="Arial" w:cs="Arial"/>
                <w:color w:val="auto"/>
                <w:szCs w:val="21"/>
                <w:highlight w:val="none"/>
              </w:rPr>
            </w:pPr>
            <w:r>
              <w:rPr>
                <w:rFonts w:ascii="Arial" w:hAnsi="Arial" w:cs="Arial"/>
                <w:color w:val="auto"/>
                <w:szCs w:val="21"/>
                <w:highlight w:val="none"/>
              </w:rPr>
              <w:t>2  ……</w:t>
            </w:r>
          </w:p>
          <w:p w14:paraId="458CF76D">
            <w:pPr>
              <w:rPr>
                <w:rFonts w:ascii="Arial" w:hAnsi="Arial" w:cs="Arial"/>
                <w:color w:val="auto"/>
                <w:szCs w:val="21"/>
                <w:highlight w:val="none"/>
              </w:rPr>
            </w:pPr>
            <w:r>
              <w:rPr>
                <w:rFonts w:ascii="Arial" w:hAnsi="Arial" w:cs="Arial"/>
                <w:color w:val="auto"/>
                <w:szCs w:val="21"/>
                <w:highlight w:val="none"/>
              </w:rPr>
              <w:t>3  ……</w:t>
            </w:r>
          </w:p>
          <w:p w14:paraId="46DD3EEB">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1D0E96C3">
            <w:pPr>
              <w:rPr>
                <w:rFonts w:ascii="Arial" w:hAnsi="Arial" w:cs="Arial"/>
                <w:color w:val="auto"/>
                <w:szCs w:val="21"/>
                <w:highlight w:val="none"/>
              </w:rPr>
            </w:pPr>
          </w:p>
        </w:tc>
      </w:tr>
      <w:tr w14:paraId="41E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3F87C43C">
            <w:pPr>
              <w:rPr>
                <w:rFonts w:ascii="Arial" w:hAnsi="Arial" w:cs="Arial"/>
                <w:color w:val="auto"/>
                <w:szCs w:val="21"/>
                <w:highlight w:val="none"/>
              </w:rPr>
            </w:pPr>
            <w:r>
              <w:rPr>
                <w:rFonts w:ascii="Arial" w:hAnsi="Arial" w:cs="Arial"/>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64EB81E0">
            <w:pPr>
              <w:rPr>
                <w:rFonts w:ascii="Arial" w:hAnsi="Arial" w:cs="Arial"/>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28015C6D">
            <w:pPr>
              <w:rPr>
                <w:rFonts w:ascii="Arial" w:hAnsi="Arial" w:cs="Arial"/>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BA877AF">
            <w:pPr>
              <w:rPr>
                <w:rFonts w:ascii="Arial" w:hAnsi="Arial" w:cs="Arial"/>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04F37C8">
            <w:pPr>
              <w:rPr>
                <w:rFonts w:ascii="Arial" w:hAnsi="Arial" w:cs="Arial"/>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436635D7">
            <w:pPr>
              <w:rPr>
                <w:rFonts w:ascii="Arial" w:hAnsi="Arial" w:cs="Arial"/>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751851AB">
            <w:pPr>
              <w:rPr>
                <w:rFonts w:ascii="Arial" w:hAnsi="Arial" w:cs="Arial"/>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4A0075AE">
            <w:pPr>
              <w:rPr>
                <w:rFonts w:ascii="Arial" w:hAnsi="Arial" w:cs="Arial"/>
                <w:color w:val="auto"/>
                <w:szCs w:val="21"/>
                <w:highlight w:val="none"/>
              </w:rPr>
            </w:pPr>
          </w:p>
        </w:tc>
      </w:tr>
    </w:tbl>
    <w:p w14:paraId="3B2AE01A">
      <w:pPr>
        <w:pStyle w:val="11"/>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注：</w:t>
      </w:r>
    </w:p>
    <w:p w14:paraId="3514EE0F">
      <w:pPr>
        <w:pStyle w:val="11"/>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1.说明：应对照谈判文件“第二章”中“货物需求一览表”的采购清单及技术参数条款逐条作出明确响应，并作出偏离说明。</w:t>
      </w:r>
    </w:p>
    <w:p w14:paraId="1F39269E">
      <w:pPr>
        <w:pStyle w:val="13"/>
        <w:spacing w:line="400" w:lineRule="exact"/>
        <w:ind w:firstLine="0" w:firstLineChars="0"/>
        <w:contextualSpacing/>
        <w:rPr>
          <w:rFonts w:ascii="Arial" w:hAnsi="Arial" w:eastAsia="宋体" w:cs="Arial"/>
          <w:color w:val="auto"/>
          <w:sz w:val="21"/>
          <w:szCs w:val="21"/>
          <w:highlight w:val="none"/>
        </w:rPr>
      </w:pPr>
      <w:r>
        <w:rPr>
          <w:rFonts w:ascii="Arial" w:hAnsi="Arial" w:eastAsia="宋体" w:cs="Arial"/>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0D926D">
      <w:pPr>
        <w:spacing w:line="400" w:lineRule="exact"/>
        <w:rPr>
          <w:rFonts w:ascii="Arial" w:hAnsi="Arial" w:cs="Arial"/>
          <w:color w:val="auto"/>
          <w:kern w:val="0"/>
          <w:szCs w:val="21"/>
          <w:highlight w:val="none"/>
        </w:rPr>
      </w:pPr>
      <w:r>
        <w:rPr>
          <w:rFonts w:ascii="Arial" w:hAnsi="Arial" w:cs="Arial"/>
          <w:color w:val="auto"/>
          <w:kern w:val="0"/>
          <w:szCs w:val="21"/>
          <w:highlight w:val="none"/>
        </w:rPr>
        <w:t>3.表格内容</w:t>
      </w:r>
      <w:r>
        <w:rPr>
          <w:rFonts w:hint="eastAsia" w:ascii="Arial" w:hAnsi="Arial" w:cs="Arial"/>
          <w:color w:val="auto"/>
          <w:kern w:val="0"/>
          <w:szCs w:val="21"/>
          <w:highlight w:val="none"/>
          <w:lang w:eastAsia="zh-CN"/>
        </w:rPr>
        <w:t>均须</w:t>
      </w:r>
      <w:r>
        <w:rPr>
          <w:rFonts w:ascii="Arial" w:hAnsi="Arial" w:cs="Arial"/>
          <w:color w:val="auto"/>
          <w:kern w:val="0"/>
          <w:szCs w:val="21"/>
          <w:highlight w:val="none"/>
        </w:rPr>
        <w:t>按要求填写并盖章，不得留空，否则按竞标无效处理。</w:t>
      </w:r>
    </w:p>
    <w:p w14:paraId="660588FD">
      <w:pPr>
        <w:pStyle w:val="16"/>
        <w:spacing w:line="400" w:lineRule="exact"/>
        <w:contextualSpacing/>
        <w:rPr>
          <w:rFonts w:ascii="Arial" w:hAnsi="Arial" w:cs="Arial"/>
          <w:color w:val="auto"/>
          <w:sz w:val="21"/>
          <w:highlight w:val="none"/>
        </w:rPr>
      </w:pPr>
      <w:r>
        <w:rPr>
          <w:rFonts w:ascii="Arial" w:hAnsi="Arial" w:cs="Arial"/>
          <w:color w:val="auto"/>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1"/>
          <w:highlight w:val="none"/>
        </w:rPr>
        <w:t>◆</w:t>
      </w:r>
      <w:r>
        <w:rPr>
          <w:rFonts w:ascii="Arial" w:hAnsi="Arial" w:cs="Arial"/>
          <w:color w:val="auto"/>
          <w:sz w:val="21"/>
          <w:highlight w:val="none"/>
        </w:rPr>
        <w:t>号，对标注</w:t>
      </w:r>
      <w:r>
        <w:rPr>
          <w:rFonts w:ascii="Cambria Math" w:hAnsi="Cambria Math" w:cs="Cambria Math"/>
          <w:color w:val="auto"/>
          <w:sz w:val="21"/>
          <w:highlight w:val="none"/>
        </w:rPr>
        <w:t>◆</w:t>
      </w:r>
      <w:r>
        <w:rPr>
          <w:rFonts w:ascii="Arial" w:hAnsi="Arial" w:cs="Arial"/>
          <w:color w:val="auto"/>
          <w:sz w:val="21"/>
          <w:highlight w:val="none"/>
        </w:rPr>
        <w:t>号的采购需求不适用上述“竞标无效”条款。</w:t>
      </w:r>
    </w:p>
    <w:p w14:paraId="151EB315">
      <w:pPr>
        <w:pStyle w:val="13"/>
        <w:spacing w:line="360" w:lineRule="auto"/>
        <w:ind w:firstLine="0" w:firstLineChars="0"/>
        <w:contextualSpacing/>
        <w:rPr>
          <w:rFonts w:ascii="Arial" w:hAnsi="Arial" w:eastAsia="宋体" w:cs="Arial"/>
          <w:color w:val="auto"/>
          <w:sz w:val="24"/>
          <w:highlight w:val="none"/>
        </w:rPr>
      </w:pPr>
      <w:r>
        <w:rPr>
          <w:rFonts w:ascii="Arial" w:hAnsi="Arial" w:eastAsia="宋体" w:cs="Arial"/>
          <w:color w:val="auto"/>
          <w:sz w:val="21"/>
          <w:szCs w:val="21"/>
          <w:highlight w:val="none"/>
        </w:rPr>
        <w:t>5. 如技术偏离表中的竞标响应与佐证材料不一致的，以佐证材料为准。</w:t>
      </w:r>
    </w:p>
    <w:p w14:paraId="25CAEB5D">
      <w:pPr>
        <w:snapToGrid w:val="0"/>
        <w:spacing w:line="360" w:lineRule="auto"/>
        <w:ind w:firstLine="602" w:firstLineChars="200"/>
        <w:rPr>
          <w:rFonts w:ascii="Arial" w:hAnsi="Arial" w:cs="Arial"/>
          <w:b/>
          <w:color w:val="auto"/>
          <w:sz w:val="30"/>
          <w:szCs w:val="30"/>
          <w:highlight w:val="none"/>
        </w:rPr>
      </w:pPr>
    </w:p>
    <w:p w14:paraId="45CF8F42">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2C984C9">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EDF9247">
      <w:pPr>
        <w:spacing w:line="500" w:lineRule="exact"/>
        <w:jc w:val="center"/>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364415A3">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八、配置清单</w:t>
      </w:r>
    </w:p>
    <w:p w14:paraId="521F07FD">
      <w:pPr>
        <w:spacing w:line="500" w:lineRule="exact"/>
        <w:jc w:val="center"/>
        <w:rPr>
          <w:rFonts w:ascii="Arial" w:hAnsi="Arial" w:cs="Arial"/>
          <w:color w:val="auto"/>
          <w:sz w:val="32"/>
          <w:szCs w:val="32"/>
          <w:highlight w:val="none"/>
        </w:rPr>
      </w:pPr>
    </w:p>
    <w:p w14:paraId="09295EF8">
      <w:pPr>
        <w:adjustRightInd w:val="0"/>
        <w:snapToGrid w:val="0"/>
        <w:spacing w:line="520" w:lineRule="exact"/>
        <w:jc w:val="center"/>
        <w:rPr>
          <w:rFonts w:ascii="Arial" w:hAnsi="Arial" w:cs="Arial"/>
          <w:b/>
          <w:color w:val="auto"/>
          <w:sz w:val="32"/>
          <w:szCs w:val="32"/>
          <w:highlight w:val="none"/>
        </w:rPr>
      </w:pPr>
      <w:r>
        <w:rPr>
          <w:rFonts w:ascii="Arial" w:hAnsi="Arial" w:cs="Arial"/>
          <w:bCs/>
          <w:color w:val="auto"/>
          <w:sz w:val="44"/>
          <w:szCs w:val="44"/>
          <w:highlight w:val="none"/>
        </w:rPr>
        <w:t>货物配置清单</w:t>
      </w:r>
    </w:p>
    <w:p w14:paraId="47CCB3B5">
      <w:pPr>
        <w:spacing w:line="300" w:lineRule="auto"/>
        <w:rPr>
          <w:rFonts w:ascii="Arial" w:hAnsi="Arial" w:cs="Arial"/>
          <w:color w:val="auto"/>
          <w:szCs w:val="21"/>
          <w:highlight w:val="none"/>
        </w:rPr>
      </w:pPr>
    </w:p>
    <w:p w14:paraId="7943FB15">
      <w:pPr>
        <w:spacing w:line="360" w:lineRule="auto"/>
        <w:rPr>
          <w:rFonts w:ascii="Arial" w:hAnsi="Arial" w:cs="Arial"/>
          <w:color w:val="auto"/>
          <w:sz w:val="24"/>
          <w:highlight w:val="none"/>
          <w:u w:val="single"/>
        </w:rPr>
      </w:pPr>
      <w:r>
        <w:rPr>
          <w:rFonts w:ascii="Arial" w:hAnsi="Arial" w:cs="Arial"/>
          <w:color w:val="auto"/>
          <w:sz w:val="24"/>
          <w:highlight w:val="none"/>
        </w:rPr>
        <w:t>所竞分标：</w:t>
      </w:r>
      <w:r>
        <w:rPr>
          <w:rFonts w:ascii="Arial" w:hAnsi="Arial" w:cs="Arial"/>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1EEA9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61FE40EE">
            <w:pPr>
              <w:snapToGrid w:val="0"/>
              <w:spacing w:before="50" w:after="50"/>
              <w:jc w:val="center"/>
              <w:rPr>
                <w:rFonts w:ascii="Arial" w:hAnsi="Arial" w:cs="Arial"/>
                <w:color w:val="auto"/>
                <w:sz w:val="24"/>
                <w:highlight w:val="none"/>
              </w:rPr>
            </w:pPr>
            <w:r>
              <w:rPr>
                <w:rFonts w:ascii="Arial" w:hAnsi="Arial" w:cs="Arial"/>
                <w:color w:val="auto"/>
                <w:sz w:val="24"/>
                <w:highlight w:val="none"/>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14E347E7">
            <w:pPr>
              <w:snapToGrid w:val="0"/>
              <w:spacing w:before="50" w:after="50"/>
              <w:jc w:val="center"/>
              <w:rPr>
                <w:rFonts w:ascii="Arial" w:hAnsi="Arial" w:cs="Arial"/>
                <w:color w:val="auto"/>
                <w:sz w:val="24"/>
                <w:highlight w:val="none"/>
              </w:rPr>
            </w:pPr>
            <w:r>
              <w:rPr>
                <w:rFonts w:ascii="Arial" w:hAnsi="Arial" w:cs="Arial"/>
                <w:color w:val="auto"/>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vAlign w:val="center"/>
          </w:tcPr>
          <w:p w14:paraId="3E936DDB">
            <w:pPr>
              <w:snapToGrid w:val="0"/>
              <w:spacing w:before="50" w:after="50"/>
              <w:jc w:val="center"/>
              <w:rPr>
                <w:rFonts w:ascii="Arial" w:hAnsi="Arial" w:cs="Arial"/>
                <w:color w:val="auto"/>
                <w:sz w:val="24"/>
                <w:highlight w:val="none"/>
              </w:rPr>
            </w:pPr>
            <w:r>
              <w:rPr>
                <w:rFonts w:ascii="Arial" w:hAnsi="Arial" w:cs="Arial"/>
                <w:color w:val="auto"/>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4FDE7EB0">
            <w:pPr>
              <w:snapToGrid w:val="0"/>
              <w:spacing w:before="50" w:after="50"/>
              <w:jc w:val="center"/>
              <w:rPr>
                <w:rFonts w:ascii="Arial" w:hAnsi="Arial" w:cs="Arial"/>
                <w:color w:val="auto"/>
                <w:sz w:val="24"/>
                <w:highlight w:val="none"/>
              </w:rPr>
            </w:pPr>
            <w:r>
              <w:rPr>
                <w:rFonts w:ascii="Arial" w:hAnsi="Arial" w:cs="Arial"/>
                <w:color w:val="auto"/>
                <w:sz w:val="24"/>
                <w:highlight w:val="none"/>
              </w:rPr>
              <w:t>品牌</w:t>
            </w:r>
          </w:p>
        </w:tc>
        <w:tc>
          <w:tcPr>
            <w:tcW w:w="1786" w:type="dxa"/>
            <w:tcBorders>
              <w:top w:val="single" w:color="auto" w:sz="4" w:space="0"/>
              <w:left w:val="single" w:color="auto" w:sz="4" w:space="0"/>
              <w:bottom w:val="single" w:color="auto" w:sz="4" w:space="0"/>
              <w:right w:val="single" w:color="auto" w:sz="4" w:space="0"/>
            </w:tcBorders>
          </w:tcPr>
          <w:p w14:paraId="29712E00">
            <w:pPr>
              <w:snapToGrid w:val="0"/>
              <w:spacing w:before="50" w:after="50"/>
              <w:jc w:val="center"/>
              <w:rPr>
                <w:rFonts w:ascii="Arial" w:hAnsi="Arial" w:cs="Arial"/>
                <w:color w:val="auto"/>
                <w:sz w:val="24"/>
                <w:highlight w:val="none"/>
              </w:rPr>
            </w:pPr>
          </w:p>
          <w:p w14:paraId="143063B5">
            <w:pPr>
              <w:snapToGrid w:val="0"/>
              <w:spacing w:before="50" w:after="50"/>
              <w:jc w:val="center"/>
              <w:rPr>
                <w:rFonts w:ascii="Arial" w:hAnsi="Arial" w:cs="Arial"/>
                <w:color w:val="auto"/>
                <w:sz w:val="24"/>
                <w:highlight w:val="none"/>
              </w:rPr>
            </w:pPr>
            <w:r>
              <w:rPr>
                <w:rFonts w:ascii="Arial" w:hAnsi="Arial" w:cs="Arial"/>
                <w:color w:val="auto"/>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61BA69E5">
            <w:pPr>
              <w:snapToGrid w:val="0"/>
              <w:spacing w:before="50" w:after="50"/>
              <w:jc w:val="center"/>
              <w:rPr>
                <w:rFonts w:ascii="Arial" w:hAnsi="Arial" w:cs="Arial"/>
                <w:color w:val="auto"/>
                <w:sz w:val="24"/>
                <w:highlight w:val="none"/>
              </w:rPr>
            </w:pPr>
            <w:r>
              <w:rPr>
                <w:rFonts w:ascii="Arial" w:hAnsi="Arial" w:cs="Arial"/>
                <w:color w:val="auto"/>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3CAC4A80">
            <w:pPr>
              <w:snapToGrid w:val="0"/>
              <w:spacing w:before="50" w:after="50"/>
              <w:jc w:val="center"/>
              <w:rPr>
                <w:rFonts w:ascii="Arial" w:hAnsi="Arial" w:cs="Arial"/>
                <w:color w:val="auto"/>
                <w:sz w:val="24"/>
                <w:highlight w:val="none"/>
              </w:rPr>
            </w:pPr>
            <w:r>
              <w:rPr>
                <w:rFonts w:ascii="Arial" w:hAnsi="Arial" w:cs="Arial"/>
                <w:color w:val="auto"/>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2DB515C4">
            <w:pPr>
              <w:snapToGrid w:val="0"/>
              <w:spacing w:before="50" w:after="50"/>
              <w:jc w:val="center"/>
              <w:rPr>
                <w:rFonts w:ascii="Arial" w:hAnsi="Arial" w:cs="Arial"/>
                <w:color w:val="auto"/>
                <w:sz w:val="24"/>
                <w:highlight w:val="none"/>
              </w:rPr>
            </w:pPr>
            <w:r>
              <w:rPr>
                <w:rFonts w:ascii="Arial" w:hAnsi="Arial" w:cs="Arial"/>
                <w:color w:val="auto"/>
                <w:sz w:val="24"/>
                <w:highlight w:val="none"/>
              </w:rPr>
              <w:t>参数性能、指标及配置</w:t>
            </w:r>
          </w:p>
        </w:tc>
      </w:tr>
      <w:tr w14:paraId="7D4E4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396D6C1F">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2FAF1BB9">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75E6DB2E">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127F627B">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69629A4B">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C3D560A">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2C2A605B">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DC5BA84">
            <w:pPr>
              <w:snapToGrid w:val="0"/>
              <w:spacing w:before="50" w:after="50"/>
              <w:jc w:val="center"/>
              <w:rPr>
                <w:rFonts w:ascii="Arial" w:hAnsi="Arial" w:cs="Arial"/>
                <w:color w:val="auto"/>
                <w:sz w:val="24"/>
                <w:highlight w:val="none"/>
              </w:rPr>
            </w:pPr>
          </w:p>
        </w:tc>
      </w:tr>
      <w:tr w14:paraId="00D86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8D94A7D">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105E42D6">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73C9957C">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2D78BFF1">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44664F65">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2168E4F2">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50F0CD3A">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1D2266D">
            <w:pPr>
              <w:snapToGrid w:val="0"/>
              <w:spacing w:before="50" w:after="50"/>
              <w:jc w:val="center"/>
              <w:rPr>
                <w:rFonts w:ascii="Arial" w:hAnsi="Arial" w:cs="Arial"/>
                <w:color w:val="auto"/>
                <w:sz w:val="24"/>
                <w:highlight w:val="none"/>
              </w:rPr>
            </w:pPr>
          </w:p>
        </w:tc>
      </w:tr>
      <w:tr w14:paraId="65FF8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5C27A2B6">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43EAF3FA">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6CF6AEC4">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73FF8651">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22E77D81">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0E78F844">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3243EDCE">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48C6771">
            <w:pPr>
              <w:snapToGrid w:val="0"/>
              <w:spacing w:before="50" w:after="50"/>
              <w:jc w:val="center"/>
              <w:rPr>
                <w:rFonts w:ascii="Arial" w:hAnsi="Arial" w:cs="Arial"/>
                <w:color w:val="auto"/>
                <w:sz w:val="24"/>
                <w:highlight w:val="none"/>
              </w:rPr>
            </w:pPr>
          </w:p>
        </w:tc>
      </w:tr>
    </w:tbl>
    <w:p w14:paraId="41EF2C02">
      <w:pPr>
        <w:spacing w:line="360" w:lineRule="auto"/>
        <w:contextualSpacing/>
        <w:rPr>
          <w:rFonts w:ascii="Arial" w:hAnsi="Arial" w:cs="Arial"/>
          <w:color w:val="auto"/>
          <w:sz w:val="24"/>
          <w:highlight w:val="none"/>
        </w:rPr>
      </w:pPr>
      <w:r>
        <w:rPr>
          <w:rFonts w:ascii="Arial" w:hAnsi="Arial" w:cs="Arial"/>
          <w:color w:val="auto"/>
          <w:sz w:val="24"/>
          <w:highlight w:val="none"/>
        </w:rPr>
        <w:t>备注：</w:t>
      </w:r>
    </w:p>
    <w:p w14:paraId="780F41D6">
      <w:pPr>
        <w:tabs>
          <w:tab w:val="left" w:pos="1065"/>
        </w:tabs>
        <w:adjustRightInd w:val="0"/>
        <w:spacing w:line="360" w:lineRule="auto"/>
        <w:contextualSpacing/>
        <w:rPr>
          <w:rFonts w:ascii="Arial" w:hAnsi="Arial" w:cs="Arial"/>
          <w:color w:val="auto"/>
          <w:sz w:val="24"/>
          <w:highlight w:val="none"/>
        </w:rPr>
      </w:pPr>
      <w:r>
        <w:rPr>
          <w:rFonts w:ascii="Arial" w:hAnsi="Arial" w:cs="Arial"/>
          <w:b/>
          <w:bCs/>
          <w:color w:val="auto"/>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ascii="Arial" w:hAnsi="Arial" w:cs="Arial"/>
          <w:b/>
          <w:color w:val="auto"/>
          <w:sz w:val="24"/>
          <w:highlight w:val="none"/>
        </w:rPr>
        <w:t>。</w:t>
      </w:r>
      <w:r>
        <w:rPr>
          <w:rFonts w:ascii="Arial" w:hAnsi="Arial" w:cs="Arial"/>
          <w:color w:val="auto"/>
          <w:sz w:val="24"/>
          <w:highlight w:val="none"/>
        </w:rPr>
        <w:t>货物名称、数量及单位、品牌必须与“响应报价表”一致，</w:t>
      </w:r>
      <w:r>
        <w:rPr>
          <w:rFonts w:ascii="Arial" w:hAnsi="Arial" w:cs="Arial"/>
          <w:bCs/>
          <w:color w:val="auto"/>
          <w:sz w:val="24"/>
          <w:highlight w:val="none"/>
        </w:rPr>
        <w:t>否则响应文件作无效处理</w:t>
      </w:r>
      <w:r>
        <w:rPr>
          <w:rFonts w:ascii="Arial" w:hAnsi="Arial" w:cs="Arial"/>
          <w:b/>
          <w:color w:val="auto"/>
          <w:sz w:val="24"/>
          <w:highlight w:val="none"/>
        </w:rPr>
        <w:t>。</w:t>
      </w:r>
      <w:r>
        <w:rPr>
          <w:rFonts w:ascii="Arial" w:hAnsi="Arial" w:cs="Arial"/>
          <w:color w:val="auto"/>
          <w:sz w:val="24"/>
          <w:highlight w:val="none"/>
        </w:rPr>
        <w:tab/>
      </w:r>
    </w:p>
    <w:p w14:paraId="31392351">
      <w:pPr>
        <w:adjustRightInd w:val="0"/>
        <w:spacing w:line="360" w:lineRule="auto"/>
        <w:contextualSpacing/>
        <w:jc w:val="left"/>
        <w:rPr>
          <w:rFonts w:ascii="Arial" w:hAnsi="Arial" w:cs="Arial"/>
          <w:color w:val="auto"/>
          <w:sz w:val="24"/>
          <w:highlight w:val="none"/>
        </w:rPr>
      </w:pPr>
    </w:p>
    <w:p w14:paraId="2AFE396B">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A1BE7AA">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1FBDD74">
      <w:pPr>
        <w:snapToGrid w:val="0"/>
        <w:spacing w:before="120" w:beforeLines="50" w:after="50"/>
        <w:ind w:left="143" w:leftChars="68" w:firstLine="596" w:firstLineChars="198"/>
        <w:rPr>
          <w:rFonts w:ascii="Arial" w:hAnsi="Arial" w:cs="Arial"/>
          <w:b/>
          <w:color w:val="auto"/>
          <w:sz w:val="30"/>
          <w:szCs w:val="30"/>
          <w:highlight w:val="none"/>
        </w:rPr>
      </w:pPr>
      <w:r>
        <w:rPr>
          <w:rFonts w:ascii="Arial" w:hAnsi="Arial" w:cs="Arial"/>
          <w:b/>
          <w:color w:val="auto"/>
          <w:sz w:val="30"/>
          <w:szCs w:val="30"/>
          <w:highlight w:val="none"/>
        </w:rPr>
        <w:t>九、售后服务方案</w:t>
      </w:r>
    </w:p>
    <w:p w14:paraId="776D7886">
      <w:pPr>
        <w:snapToGrid w:val="0"/>
        <w:spacing w:before="120" w:beforeLines="50" w:after="50"/>
        <w:ind w:left="143" w:leftChars="68" w:firstLine="420" w:firstLineChars="200"/>
        <w:rPr>
          <w:rFonts w:ascii="Arial" w:hAnsi="Arial" w:cs="Arial"/>
          <w:color w:val="auto"/>
          <w:highlight w:val="none"/>
        </w:rPr>
      </w:pPr>
      <w:r>
        <w:rPr>
          <w:rFonts w:ascii="Arial" w:hAnsi="Arial" w:cs="Arial"/>
          <w:color w:val="auto"/>
          <w:highlight w:val="none"/>
        </w:rPr>
        <w:t>由竞标人按本项目竞争性谈判采购文件第二章“货物需求一览表”中商务条款部分的售后服务要求自行填写，其中要包含</w:t>
      </w:r>
      <w:r>
        <w:rPr>
          <w:rFonts w:ascii="Arial" w:hAnsi="Arial" w:cs="Arial"/>
          <w:b/>
          <w:bCs/>
          <w:color w:val="auto"/>
          <w:highlight w:val="none"/>
        </w:rPr>
        <w:t>售后服务承诺书</w:t>
      </w:r>
      <w:r>
        <w:rPr>
          <w:rFonts w:ascii="Arial" w:hAnsi="Arial" w:cs="Arial"/>
          <w:color w:val="auto"/>
          <w:highlight w:val="none"/>
        </w:rPr>
        <w:t>。</w:t>
      </w:r>
    </w:p>
    <w:p w14:paraId="0B3A5824">
      <w:pPr>
        <w:snapToGrid w:val="0"/>
        <w:spacing w:before="120" w:beforeLines="50" w:after="50"/>
        <w:ind w:left="142"/>
        <w:jc w:val="center"/>
        <w:rPr>
          <w:rFonts w:ascii="Arial" w:hAnsi="Arial" w:cs="Arial"/>
          <w:b/>
          <w:color w:val="auto"/>
          <w:sz w:val="32"/>
          <w:szCs w:val="32"/>
          <w:highlight w:val="none"/>
        </w:rPr>
      </w:pPr>
      <w:r>
        <w:rPr>
          <w:rFonts w:hint="eastAsia" w:ascii="Arial" w:hAnsi="Arial" w:cs="Arial"/>
          <w:b/>
          <w:color w:val="auto"/>
          <w:sz w:val="32"/>
          <w:szCs w:val="32"/>
          <w:highlight w:val="none"/>
          <w:lang w:eastAsia="zh-CN"/>
        </w:rPr>
        <w:t>1.</w:t>
      </w:r>
      <w:r>
        <w:rPr>
          <w:rFonts w:ascii="Arial" w:hAnsi="Arial" w:cs="Arial"/>
          <w:b/>
          <w:color w:val="auto"/>
          <w:sz w:val="32"/>
          <w:szCs w:val="32"/>
          <w:highlight w:val="none"/>
        </w:rPr>
        <w:t>售后服务承诺</w:t>
      </w:r>
    </w:p>
    <w:p w14:paraId="0DAA53B9">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售后服务机构情况表</w:t>
      </w:r>
      <w:r>
        <w:rPr>
          <w:rFonts w:ascii="Arial" w:hAnsi="Arial" w:cs="Arial"/>
          <w:color w:val="auto"/>
          <w:sz w:val="24"/>
          <w:highlight w:val="none"/>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47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74549F9">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序号</w:t>
            </w:r>
          </w:p>
        </w:tc>
        <w:tc>
          <w:tcPr>
            <w:tcW w:w="2340" w:type="dxa"/>
          </w:tcPr>
          <w:p w14:paraId="05D12228">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机构名称</w:t>
            </w:r>
          </w:p>
        </w:tc>
        <w:tc>
          <w:tcPr>
            <w:tcW w:w="1095" w:type="dxa"/>
          </w:tcPr>
          <w:p w14:paraId="6311DC50">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机构性质</w:t>
            </w:r>
          </w:p>
        </w:tc>
        <w:tc>
          <w:tcPr>
            <w:tcW w:w="1245" w:type="dxa"/>
          </w:tcPr>
          <w:p w14:paraId="1D925494">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注册地址</w:t>
            </w:r>
          </w:p>
        </w:tc>
        <w:tc>
          <w:tcPr>
            <w:tcW w:w="1980" w:type="dxa"/>
          </w:tcPr>
          <w:p w14:paraId="0A433588">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货物技术人员数量</w:t>
            </w:r>
          </w:p>
        </w:tc>
        <w:tc>
          <w:tcPr>
            <w:tcW w:w="1260" w:type="dxa"/>
          </w:tcPr>
          <w:p w14:paraId="6D363466">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联系电话</w:t>
            </w:r>
          </w:p>
        </w:tc>
      </w:tr>
      <w:tr w14:paraId="72F2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69857F3">
            <w:pPr>
              <w:autoSpaceDE w:val="0"/>
              <w:autoSpaceDN w:val="0"/>
              <w:spacing w:line="360" w:lineRule="auto"/>
              <w:jc w:val="center"/>
              <w:rPr>
                <w:rFonts w:ascii="Arial" w:hAnsi="Arial" w:cs="Arial"/>
                <w:color w:val="auto"/>
                <w:sz w:val="24"/>
                <w:highlight w:val="none"/>
              </w:rPr>
            </w:pPr>
          </w:p>
        </w:tc>
        <w:tc>
          <w:tcPr>
            <w:tcW w:w="2340" w:type="dxa"/>
          </w:tcPr>
          <w:p w14:paraId="7E5F71A8">
            <w:pPr>
              <w:autoSpaceDE w:val="0"/>
              <w:autoSpaceDN w:val="0"/>
              <w:spacing w:line="360" w:lineRule="auto"/>
              <w:jc w:val="center"/>
              <w:rPr>
                <w:rFonts w:ascii="Arial" w:hAnsi="Arial" w:cs="Arial"/>
                <w:color w:val="auto"/>
                <w:sz w:val="24"/>
                <w:highlight w:val="none"/>
              </w:rPr>
            </w:pPr>
          </w:p>
        </w:tc>
        <w:tc>
          <w:tcPr>
            <w:tcW w:w="1095" w:type="dxa"/>
          </w:tcPr>
          <w:p w14:paraId="5FD0AC08">
            <w:pPr>
              <w:autoSpaceDE w:val="0"/>
              <w:autoSpaceDN w:val="0"/>
              <w:spacing w:line="360" w:lineRule="auto"/>
              <w:jc w:val="center"/>
              <w:rPr>
                <w:rFonts w:ascii="Arial" w:hAnsi="Arial" w:cs="Arial"/>
                <w:color w:val="auto"/>
                <w:sz w:val="24"/>
                <w:highlight w:val="none"/>
              </w:rPr>
            </w:pPr>
          </w:p>
        </w:tc>
        <w:tc>
          <w:tcPr>
            <w:tcW w:w="1245" w:type="dxa"/>
          </w:tcPr>
          <w:p w14:paraId="3CB0698B">
            <w:pPr>
              <w:autoSpaceDE w:val="0"/>
              <w:autoSpaceDN w:val="0"/>
              <w:spacing w:line="360" w:lineRule="auto"/>
              <w:jc w:val="center"/>
              <w:rPr>
                <w:rFonts w:ascii="Arial" w:hAnsi="Arial" w:cs="Arial"/>
                <w:color w:val="auto"/>
                <w:sz w:val="24"/>
                <w:highlight w:val="none"/>
              </w:rPr>
            </w:pPr>
          </w:p>
        </w:tc>
        <w:tc>
          <w:tcPr>
            <w:tcW w:w="1980" w:type="dxa"/>
          </w:tcPr>
          <w:p w14:paraId="5649A0AA">
            <w:pPr>
              <w:autoSpaceDE w:val="0"/>
              <w:autoSpaceDN w:val="0"/>
              <w:spacing w:line="360" w:lineRule="auto"/>
              <w:jc w:val="center"/>
              <w:rPr>
                <w:rFonts w:ascii="Arial" w:hAnsi="Arial" w:cs="Arial"/>
                <w:color w:val="auto"/>
                <w:sz w:val="24"/>
                <w:highlight w:val="none"/>
              </w:rPr>
            </w:pPr>
          </w:p>
        </w:tc>
        <w:tc>
          <w:tcPr>
            <w:tcW w:w="1260" w:type="dxa"/>
          </w:tcPr>
          <w:p w14:paraId="18C81F35">
            <w:pPr>
              <w:autoSpaceDE w:val="0"/>
              <w:autoSpaceDN w:val="0"/>
              <w:spacing w:line="360" w:lineRule="auto"/>
              <w:jc w:val="center"/>
              <w:rPr>
                <w:rFonts w:ascii="Arial" w:hAnsi="Arial" w:cs="Arial"/>
                <w:color w:val="auto"/>
                <w:sz w:val="24"/>
                <w:highlight w:val="none"/>
              </w:rPr>
            </w:pPr>
          </w:p>
        </w:tc>
      </w:tr>
      <w:tr w14:paraId="6558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8FA13F6">
            <w:pPr>
              <w:autoSpaceDE w:val="0"/>
              <w:autoSpaceDN w:val="0"/>
              <w:spacing w:line="360" w:lineRule="auto"/>
              <w:jc w:val="center"/>
              <w:rPr>
                <w:rFonts w:ascii="Arial" w:hAnsi="Arial" w:cs="Arial"/>
                <w:color w:val="auto"/>
                <w:sz w:val="24"/>
                <w:highlight w:val="none"/>
              </w:rPr>
            </w:pPr>
          </w:p>
        </w:tc>
        <w:tc>
          <w:tcPr>
            <w:tcW w:w="2340" w:type="dxa"/>
          </w:tcPr>
          <w:p w14:paraId="5D6C00B2">
            <w:pPr>
              <w:autoSpaceDE w:val="0"/>
              <w:autoSpaceDN w:val="0"/>
              <w:spacing w:line="360" w:lineRule="auto"/>
              <w:jc w:val="center"/>
              <w:rPr>
                <w:rFonts w:ascii="Arial" w:hAnsi="Arial" w:cs="Arial"/>
                <w:color w:val="auto"/>
                <w:sz w:val="24"/>
                <w:highlight w:val="none"/>
              </w:rPr>
            </w:pPr>
          </w:p>
        </w:tc>
        <w:tc>
          <w:tcPr>
            <w:tcW w:w="1095" w:type="dxa"/>
          </w:tcPr>
          <w:p w14:paraId="2B8858F2">
            <w:pPr>
              <w:autoSpaceDE w:val="0"/>
              <w:autoSpaceDN w:val="0"/>
              <w:spacing w:line="360" w:lineRule="auto"/>
              <w:jc w:val="center"/>
              <w:rPr>
                <w:rFonts w:ascii="Arial" w:hAnsi="Arial" w:cs="Arial"/>
                <w:color w:val="auto"/>
                <w:sz w:val="24"/>
                <w:highlight w:val="none"/>
              </w:rPr>
            </w:pPr>
          </w:p>
        </w:tc>
        <w:tc>
          <w:tcPr>
            <w:tcW w:w="1245" w:type="dxa"/>
          </w:tcPr>
          <w:p w14:paraId="49CAD1F1">
            <w:pPr>
              <w:autoSpaceDE w:val="0"/>
              <w:autoSpaceDN w:val="0"/>
              <w:spacing w:line="360" w:lineRule="auto"/>
              <w:jc w:val="center"/>
              <w:rPr>
                <w:rFonts w:ascii="Arial" w:hAnsi="Arial" w:cs="Arial"/>
                <w:color w:val="auto"/>
                <w:sz w:val="24"/>
                <w:highlight w:val="none"/>
              </w:rPr>
            </w:pPr>
          </w:p>
        </w:tc>
        <w:tc>
          <w:tcPr>
            <w:tcW w:w="1980" w:type="dxa"/>
          </w:tcPr>
          <w:p w14:paraId="120A7AE7">
            <w:pPr>
              <w:autoSpaceDE w:val="0"/>
              <w:autoSpaceDN w:val="0"/>
              <w:spacing w:line="360" w:lineRule="auto"/>
              <w:jc w:val="center"/>
              <w:rPr>
                <w:rFonts w:ascii="Arial" w:hAnsi="Arial" w:cs="Arial"/>
                <w:color w:val="auto"/>
                <w:sz w:val="24"/>
                <w:highlight w:val="none"/>
              </w:rPr>
            </w:pPr>
          </w:p>
        </w:tc>
        <w:tc>
          <w:tcPr>
            <w:tcW w:w="1260" w:type="dxa"/>
          </w:tcPr>
          <w:p w14:paraId="5822669A">
            <w:pPr>
              <w:autoSpaceDE w:val="0"/>
              <w:autoSpaceDN w:val="0"/>
              <w:spacing w:line="360" w:lineRule="auto"/>
              <w:jc w:val="center"/>
              <w:rPr>
                <w:rFonts w:ascii="Arial" w:hAnsi="Arial" w:cs="Arial"/>
                <w:color w:val="auto"/>
                <w:sz w:val="24"/>
                <w:highlight w:val="none"/>
              </w:rPr>
            </w:pPr>
          </w:p>
        </w:tc>
      </w:tr>
      <w:tr w14:paraId="0BE9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41A8B0C">
            <w:pPr>
              <w:autoSpaceDE w:val="0"/>
              <w:autoSpaceDN w:val="0"/>
              <w:spacing w:line="360" w:lineRule="auto"/>
              <w:jc w:val="center"/>
              <w:rPr>
                <w:rFonts w:ascii="Arial" w:hAnsi="Arial" w:cs="Arial"/>
                <w:color w:val="auto"/>
                <w:sz w:val="24"/>
                <w:highlight w:val="none"/>
              </w:rPr>
            </w:pPr>
          </w:p>
        </w:tc>
        <w:tc>
          <w:tcPr>
            <w:tcW w:w="2340" w:type="dxa"/>
          </w:tcPr>
          <w:p w14:paraId="4539BDC7">
            <w:pPr>
              <w:autoSpaceDE w:val="0"/>
              <w:autoSpaceDN w:val="0"/>
              <w:spacing w:line="360" w:lineRule="auto"/>
              <w:jc w:val="center"/>
              <w:rPr>
                <w:rFonts w:ascii="Arial" w:hAnsi="Arial" w:cs="Arial"/>
                <w:color w:val="auto"/>
                <w:sz w:val="24"/>
                <w:highlight w:val="none"/>
              </w:rPr>
            </w:pPr>
          </w:p>
        </w:tc>
        <w:tc>
          <w:tcPr>
            <w:tcW w:w="1095" w:type="dxa"/>
          </w:tcPr>
          <w:p w14:paraId="40CD8B4F">
            <w:pPr>
              <w:autoSpaceDE w:val="0"/>
              <w:autoSpaceDN w:val="0"/>
              <w:spacing w:line="360" w:lineRule="auto"/>
              <w:jc w:val="center"/>
              <w:rPr>
                <w:rFonts w:ascii="Arial" w:hAnsi="Arial" w:cs="Arial"/>
                <w:color w:val="auto"/>
                <w:sz w:val="24"/>
                <w:highlight w:val="none"/>
              </w:rPr>
            </w:pPr>
          </w:p>
        </w:tc>
        <w:tc>
          <w:tcPr>
            <w:tcW w:w="1245" w:type="dxa"/>
          </w:tcPr>
          <w:p w14:paraId="1D309826">
            <w:pPr>
              <w:autoSpaceDE w:val="0"/>
              <w:autoSpaceDN w:val="0"/>
              <w:spacing w:line="360" w:lineRule="auto"/>
              <w:jc w:val="center"/>
              <w:rPr>
                <w:rFonts w:ascii="Arial" w:hAnsi="Arial" w:cs="Arial"/>
                <w:color w:val="auto"/>
                <w:sz w:val="24"/>
                <w:highlight w:val="none"/>
              </w:rPr>
            </w:pPr>
          </w:p>
        </w:tc>
        <w:tc>
          <w:tcPr>
            <w:tcW w:w="1980" w:type="dxa"/>
          </w:tcPr>
          <w:p w14:paraId="50C53A4B">
            <w:pPr>
              <w:autoSpaceDE w:val="0"/>
              <w:autoSpaceDN w:val="0"/>
              <w:spacing w:line="360" w:lineRule="auto"/>
              <w:jc w:val="center"/>
              <w:rPr>
                <w:rFonts w:ascii="Arial" w:hAnsi="Arial" w:cs="Arial"/>
                <w:color w:val="auto"/>
                <w:sz w:val="24"/>
                <w:highlight w:val="none"/>
              </w:rPr>
            </w:pPr>
          </w:p>
        </w:tc>
        <w:tc>
          <w:tcPr>
            <w:tcW w:w="1260" w:type="dxa"/>
          </w:tcPr>
          <w:p w14:paraId="31E4E4E4">
            <w:pPr>
              <w:autoSpaceDE w:val="0"/>
              <w:autoSpaceDN w:val="0"/>
              <w:spacing w:line="360" w:lineRule="auto"/>
              <w:jc w:val="center"/>
              <w:rPr>
                <w:rFonts w:ascii="Arial" w:hAnsi="Arial" w:cs="Arial"/>
                <w:color w:val="auto"/>
                <w:sz w:val="24"/>
                <w:highlight w:val="none"/>
              </w:rPr>
            </w:pPr>
          </w:p>
        </w:tc>
      </w:tr>
    </w:tbl>
    <w:p w14:paraId="16CA1126">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注：关于项目涉及的所有售后服务机构均在本表注明，包括供应商本单位和符合条件的第三方货物机构；</w:t>
      </w:r>
    </w:p>
    <w:p w14:paraId="268086EC">
      <w:pPr>
        <w:autoSpaceDE w:val="0"/>
        <w:autoSpaceDN w:val="0"/>
        <w:spacing w:line="360" w:lineRule="auto"/>
        <w:rPr>
          <w:rFonts w:ascii="Arial" w:hAnsi="Arial" w:cs="Arial"/>
          <w:color w:val="auto"/>
          <w:kern w:val="0"/>
          <w:sz w:val="24"/>
          <w:highlight w:val="none"/>
        </w:rPr>
      </w:pPr>
    </w:p>
    <w:p w14:paraId="0CAB230B">
      <w:pPr>
        <w:autoSpaceDE w:val="0"/>
        <w:autoSpaceDN w:val="0"/>
        <w:spacing w:line="360" w:lineRule="auto"/>
        <w:rPr>
          <w:rFonts w:ascii="Arial" w:hAnsi="Arial" w:cs="Arial"/>
          <w:color w:val="auto"/>
          <w:kern w:val="0"/>
          <w:sz w:val="24"/>
          <w:highlight w:val="none"/>
        </w:rPr>
      </w:pPr>
      <w:r>
        <w:rPr>
          <w:rFonts w:ascii="Arial" w:hAnsi="Arial" w:cs="Arial"/>
          <w:b/>
          <w:color w:val="auto"/>
          <w:kern w:val="0"/>
          <w:sz w:val="24"/>
          <w:highlight w:val="none"/>
        </w:rPr>
        <w:t>附表B：售后服务人员情况表</w:t>
      </w:r>
      <w:r>
        <w:rPr>
          <w:rFonts w:ascii="Arial" w:hAnsi="Arial" w:cs="Arial"/>
          <w:color w:val="auto"/>
          <w:sz w:val="24"/>
          <w:highlight w:val="none"/>
        </w:rPr>
        <w:t>（按此格式自制）</w:t>
      </w:r>
    </w:p>
    <w:tbl>
      <w:tblPr>
        <w:tblStyle w:val="2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5745E5FF">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CBCDD1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p w14:paraId="4818B88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4A05E8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3248F9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8BD7EAB">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E48631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79077C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CC788F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661780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25AF39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FA56A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7D15431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到达现场时间</w:t>
            </w:r>
          </w:p>
        </w:tc>
      </w:tr>
      <w:tr w14:paraId="33A69BA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A29A6F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3C95BB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1E25050">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F08E2D5">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8127329">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6B5CF8">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0C39A2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7C6C8C">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E346CB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12882C4">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0B6C4CC">
            <w:pPr>
              <w:autoSpaceDE w:val="0"/>
              <w:autoSpaceDN w:val="0"/>
              <w:spacing w:line="360" w:lineRule="auto"/>
              <w:rPr>
                <w:rFonts w:ascii="Arial" w:hAnsi="Arial" w:cs="Arial"/>
                <w:color w:val="auto"/>
                <w:sz w:val="24"/>
                <w:highlight w:val="none"/>
              </w:rPr>
            </w:pPr>
          </w:p>
        </w:tc>
      </w:tr>
      <w:tr w14:paraId="1446FD0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A38446C">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645F6A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6C06425A">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08D90A3">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898066">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A997B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46E7BC">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A6B601">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94B8048">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F188177">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12AD8B9">
            <w:pPr>
              <w:autoSpaceDE w:val="0"/>
              <w:autoSpaceDN w:val="0"/>
              <w:spacing w:line="360" w:lineRule="auto"/>
              <w:rPr>
                <w:rFonts w:ascii="Arial" w:hAnsi="Arial" w:cs="Arial"/>
                <w:color w:val="auto"/>
                <w:sz w:val="24"/>
                <w:highlight w:val="none"/>
              </w:rPr>
            </w:pPr>
          </w:p>
        </w:tc>
      </w:tr>
      <w:tr w14:paraId="708E0FC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192058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8C16DC4">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B8F2955">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DC92DF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DFD847E">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92E2D8">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8D5ACA">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A4879A">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C0AE128">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CCCCDE8">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704387">
            <w:pPr>
              <w:autoSpaceDE w:val="0"/>
              <w:autoSpaceDN w:val="0"/>
              <w:spacing w:line="360" w:lineRule="auto"/>
              <w:rPr>
                <w:rFonts w:ascii="Arial" w:hAnsi="Arial" w:cs="Arial"/>
                <w:color w:val="auto"/>
                <w:sz w:val="24"/>
                <w:highlight w:val="none"/>
              </w:rPr>
            </w:pPr>
          </w:p>
        </w:tc>
      </w:tr>
      <w:tr w14:paraId="1ACCB45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DA045DF">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FEBF03C">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ED26D4B">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D6AC07D">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C8BC8C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BD67E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DC8B38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7015DA">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583EEEF">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041E4FD">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FB27ADA">
            <w:pPr>
              <w:autoSpaceDE w:val="0"/>
              <w:autoSpaceDN w:val="0"/>
              <w:spacing w:line="360" w:lineRule="auto"/>
              <w:rPr>
                <w:rFonts w:ascii="Arial" w:hAnsi="Arial" w:cs="Arial"/>
                <w:color w:val="auto"/>
                <w:sz w:val="24"/>
                <w:highlight w:val="none"/>
              </w:rPr>
            </w:pPr>
          </w:p>
        </w:tc>
      </w:tr>
    </w:tbl>
    <w:p w14:paraId="7D9FBC41">
      <w:pPr>
        <w:pStyle w:val="16"/>
        <w:spacing w:line="440" w:lineRule="exact"/>
        <w:ind w:firstLine="396" w:firstLineChars="198"/>
        <w:rPr>
          <w:rFonts w:ascii="Arial" w:hAnsi="Arial" w:cs="Arial"/>
          <w:color w:val="auto"/>
          <w:highlight w:val="none"/>
        </w:rPr>
      </w:pPr>
    </w:p>
    <w:p w14:paraId="408D2F90">
      <w:pPr>
        <w:spacing w:line="500" w:lineRule="exact"/>
        <w:rPr>
          <w:rFonts w:ascii="Arial" w:hAnsi="Arial" w:cs="Arial"/>
          <w:color w:val="auto"/>
          <w:sz w:val="32"/>
          <w:szCs w:val="32"/>
          <w:highlight w:val="none"/>
        </w:rPr>
      </w:pPr>
    </w:p>
    <w:p w14:paraId="7533D8C0">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C272AEF">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1C6B1E37">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十、项目实施人员一览表（如有要求）</w:t>
      </w:r>
    </w:p>
    <w:p w14:paraId="15D1B7BA">
      <w:pPr>
        <w:spacing w:line="360" w:lineRule="auto"/>
        <w:jc w:val="center"/>
        <w:rPr>
          <w:rFonts w:ascii="Arial" w:hAnsi="Arial" w:cs="Arial"/>
          <w:b/>
          <w:bCs/>
          <w:color w:val="auto"/>
          <w:sz w:val="24"/>
          <w:highlight w:val="none"/>
        </w:rPr>
      </w:pPr>
      <w:r>
        <w:rPr>
          <w:rFonts w:ascii="Arial" w:hAnsi="Arial" w:cs="Arial"/>
          <w:color w:val="auto"/>
          <w:sz w:val="24"/>
          <w:highlight w:val="none"/>
        </w:rPr>
        <w:t>（由供应商根据采购需求及采购文件要求编制）</w:t>
      </w:r>
    </w:p>
    <w:p w14:paraId="3A2E0DFC">
      <w:pPr>
        <w:pStyle w:val="16"/>
        <w:rPr>
          <w:rFonts w:ascii="Arial" w:hAnsi="Arial" w:cs="Arial"/>
          <w:color w:val="auto"/>
          <w:sz w:val="24"/>
          <w:szCs w:val="24"/>
          <w:highlight w:val="none"/>
        </w:rPr>
      </w:pPr>
      <w:r>
        <w:rPr>
          <w:rFonts w:ascii="Arial" w:hAnsi="Arial" w:cs="Arial"/>
          <w:color w:val="auto"/>
          <w:sz w:val="24"/>
          <w:szCs w:val="24"/>
          <w:highlight w:val="none"/>
        </w:rPr>
        <w:t>响应分标：</w:t>
      </w:r>
      <w:r>
        <w:rPr>
          <w:rFonts w:ascii="Arial" w:hAnsi="Arial" w:cs="Arial"/>
          <w:color w:val="auto"/>
          <w:sz w:val="24"/>
          <w:szCs w:val="24"/>
          <w:highlight w:val="none"/>
          <w:u w:val="single"/>
        </w:rPr>
        <w:t xml:space="preserve">     </w:t>
      </w:r>
      <w:r>
        <w:rPr>
          <w:rFonts w:ascii="Arial" w:hAnsi="Arial" w:cs="Arial"/>
          <w:color w:val="auto"/>
          <w:sz w:val="24"/>
          <w:szCs w:val="24"/>
          <w:highlight w:val="none"/>
        </w:rPr>
        <w:t>分标</w:t>
      </w:r>
    </w:p>
    <w:p w14:paraId="75BE1A47">
      <w:pPr>
        <w:keepNext/>
        <w:autoSpaceDE w:val="0"/>
        <w:autoSpaceDN w:val="0"/>
        <w:spacing w:line="360" w:lineRule="auto"/>
        <w:ind w:firstLine="477"/>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7E2F675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80DC7C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CE12D4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A2D3EC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0DD794D">
            <w:pPr>
              <w:autoSpaceDE w:val="0"/>
              <w:autoSpaceDN w:val="0"/>
              <w:spacing w:line="360" w:lineRule="auto"/>
              <w:rPr>
                <w:rFonts w:ascii="Arial" w:hAnsi="Arial" w:cs="Arial"/>
                <w:color w:val="auto"/>
                <w:sz w:val="24"/>
                <w:highlight w:val="none"/>
              </w:rPr>
            </w:pPr>
            <w:r>
              <w:rPr>
                <w:rFonts w:ascii="Arial" w:hAnsi="Arial" w:cs="Arial"/>
                <w:color w:val="auto"/>
                <w:sz w:val="24"/>
                <w:highlight w:val="none"/>
              </w:rPr>
              <w:t>响应截止时间前三年业绩及承担的主要工作情况，曾担任项目经理的项目应列明细</w:t>
            </w:r>
          </w:p>
        </w:tc>
      </w:tr>
      <w:tr w14:paraId="177BEE9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8A1F09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A329EC">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CD0C5DA">
            <w:pPr>
              <w:autoSpaceDE w:val="0"/>
              <w:autoSpaceDN w:val="0"/>
              <w:spacing w:line="360" w:lineRule="auto"/>
              <w:jc w:val="center"/>
              <w:rPr>
                <w:rFonts w:ascii="Arial" w:hAnsi="Arial" w:cs="Arial"/>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AA1B32F">
            <w:pPr>
              <w:autoSpaceDE w:val="0"/>
              <w:autoSpaceDN w:val="0"/>
              <w:spacing w:line="360" w:lineRule="auto"/>
              <w:jc w:val="center"/>
              <w:rPr>
                <w:rFonts w:ascii="Arial" w:hAnsi="Arial" w:cs="Arial"/>
                <w:color w:val="auto"/>
                <w:sz w:val="24"/>
                <w:highlight w:val="none"/>
              </w:rPr>
            </w:pPr>
          </w:p>
        </w:tc>
      </w:tr>
      <w:tr w14:paraId="74FFB11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8BD30C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A0C2EF">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30689F7">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B0D3657">
            <w:pPr>
              <w:autoSpaceDE w:val="0"/>
              <w:autoSpaceDN w:val="0"/>
              <w:spacing w:line="360" w:lineRule="auto"/>
              <w:jc w:val="center"/>
              <w:rPr>
                <w:rFonts w:ascii="Arial" w:hAnsi="Arial" w:cs="Arial"/>
                <w:color w:val="auto"/>
                <w:sz w:val="24"/>
                <w:highlight w:val="none"/>
              </w:rPr>
            </w:pPr>
          </w:p>
        </w:tc>
      </w:tr>
      <w:tr w14:paraId="26CDF74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A45B55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3A0B442">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02CA8D5">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C3C059">
            <w:pPr>
              <w:autoSpaceDE w:val="0"/>
              <w:autoSpaceDN w:val="0"/>
              <w:spacing w:line="360" w:lineRule="auto"/>
              <w:jc w:val="center"/>
              <w:rPr>
                <w:rFonts w:ascii="Arial" w:hAnsi="Arial" w:cs="Arial"/>
                <w:color w:val="auto"/>
                <w:sz w:val="24"/>
                <w:highlight w:val="none"/>
              </w:rPr>
            </w:pPr>
          </w:p>
        </w:tc>
      </w:tr>
      <w:tr w14:paraId="2EA6995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6617D5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D1388B1">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8240C4E">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D79937">
            <w:pPr>
              <w:autoSpaceDE w:val="0"/>
              <w:autoSpaceDN w:val="0"/>
              <w:spacing w:line="360" w:lineRule="auto"/>
              <w:jc w:val="center"/>
              <w:rPr>
                <w:rFonts w:ascii="Arial" w:hAnsi="Arial" w:cs="Arial"/>
                <w:color w:val="auto"/>
                <w:sz w:val="24"/>
                <w:highlight w:val="none"/>
              </w:rPr>
            </w:pPr>
          </w:p>
        </w:tc>
      </w:tr>
      <w:tr w14:paraId="39965F7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BF174C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471CEA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B7A4460">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111515">
            <w:pPr>
              <w:autoSpaceDE w:val="0"/>
              <w:autoSpaceDN w:val="0"/>
              <w:spacing w:line="360" w:lineRule="auto"/>
              <w:jc w:val="center"/>
              <w:rPr>
                <w:rFonts w:ascii="Arial" w:hAnsi="Arial" w:cs="Arial"/>
                <w:color w:val="auto"/>
                <w:sz w:val="24"/>
                <w:highlight w:val="none"/>
              </w:rPr>
            </w:pPr>
          </w:p>
        </w:tc>
      </w:tr>
      <w:tr w14:paraId="69CD1F3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9E5BC3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A23F4EB">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6F5CE8">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DD09BB">
            <w:pPr>
              <w:autoSpaceDE w:val="0"/>
              <w:autoSpaceDN w:val="0"/>
              <w:spacing w:line="360" w:lineRule="auto"/>
              <w:jc w:val="center"/>
              <w:rPr>
                <w:rFonts w:ascii="Arial" w:hAnsi="Arial" w:cs="Arial"/>
                <w:color w:val="auto"/>
                <w:sz w:val="24"/>
                <w:highlight w:val="none"/>
              </w:rPr>
            </w:pPr>
          </w:p>
        </w:tc>
      </w:tr>
      <w:tr w14:paraId="5F09E24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19AC5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BB2DB33">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F2D6B5C">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99EA386">
            <w:pPr>
              <w:autoSpaceDE w:val="0"/>
              <w:autoSpaceDN w:val="0"/>
              <w:spacing w:line="360" w:lineRule="auto"/>
              <w:jc w:val="center"/>
              <w:rPr>
                <w:rFonts w:ascii="Arial" w:hAnsi="Arial" w:cs="Arial"/>
                <w:color w:val="auto"/>
                <w:sz w:val="24"/>
                <w:highlight w:val="none"/>
              </w:rPr>
            </w:pPr>
          </w:p>
        </w:tc>
      </w:tr>
      <w:tr w14:paraId="1D092CE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3EAD3F8">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77D2444">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8F5299B">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D333B0">
            <w:pPr>
              <w:autoSpaceDE w:val="0"/>
              <w:autoSpaceDN w:val="0"/>
              <w:spacing w:line="360" w:lineRule="auto"/>
              <w:jc w:val="center"/>
              <w:rPr>
                <w:rFonts w:ascii="Arial" w:hAnsi="Arial" w:cs="Arial"/>
                <w:color w:val="auto"/>
                <w:sz w:val="24"/>
                <w:highlight w:val="none"/>
              </w:rPr>
            </w:pPr>
          </w:p>
        </w:tc>
      </w:tr>
      <w:tr w14:paraId="37878A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7B87EA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F6AAA93">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DC2B4A6">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5D1D70">
            <w:pPr>
              <w:autoSpaceDE w:val="0"/>
              <w:autoSpaceDN w:val="0"/>
              <w:spacing w:line="360" w:lineRule="auto"/>
              <w:jc w:val="center"/>
              <w:rPr>
                <w:rFonts w:ascii="Arial" w:hAnsi="Arial" w:cs="Arial"/>
                <w:color w:val="auto"/>
                <w:sz w:val="24"/>
                <w:highlight w:val="none"/>
              </w:rPr>
            </w:pPr>
          </w:p>
        </w:tc>
      </w:tr>
    </w:tbl>
    <w:p w14:paraId="60660939">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注：须随表提交相应的证书复印件并注明所在响应技术文件页码。</w:t>
      </w:r>
    </w:p>
    <w:p w14:paraId="2F93C5DF">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附表B</w:t>
      </w:r>
      <w:r>
        <w:rPr>
          <w:rFonts w:hint="eastAsia" w:ascii="Arial" w:hAnsi="Arial" w:cs="Arial"/>
          <w:b/>
          <w:color w:val="auto"/>
          <w:sz w:val="24"/>
          <w:highlight w:val="none"/>
          <w:lang w:eastAsia="zh-CN"/>
        </w:rPr>
        <w:t>：</w:t>
      </w:r>
      <w:r>
        <w:rPr>
          <w:rFonts w:ascii="Arial" w:hAnsi="Arial" w:cs="Arial"/>
          <w:b/>
          <w:color w:val="auto"/>
          <w:sz w:val="24"/>
          <w:highlight w:val="none"/>
        </w:rPr>
        <w:t>本项目的项目小组人员情况表</w:t>
      </w:r>
      <w:r>
        <w:rPr>
          <w:rFonts w:ascii="Arial" w:hAnsi="Arial" w:cs="Arial"/>
          <w:color w:val="auto"/>
          <w:sz w:val="24"/>
          <w:highlight w:val="none"/>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511A2D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F8CC3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64E7F4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5ACF0B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BB3F2C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EE7DE1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p w14:paraId="5CE5447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BEA42C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p w14:paraId="5481FB1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12066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p w14:paraId="5B6A3A5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40A0B5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2BBB0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031E065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参与本项目的到位情况</w:t>
            </w:r>
          </w:p>
        </w:tc>
      </w:tr>
      <w:tr w14:paraId="2CD9646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5511946">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48C1588">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B91754">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F2031DB">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0B6788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E887ED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22BAC3">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723B536">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3C2312">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CDE0DF9">
            <w:pPr>
              <w:autoSpaceDE w:val="0"/>
              <w:autoSpaceDN w:val="0"/>
              <w:spacing w:line="360" w:lineRule="auto"/>
              <w:rPr>
                <w:rFonts w:ascii="Arial" w:hAnsi="Arial" w:cs="Arial"/>
                <w:color w:val="auto"/>
                <w:sz w:val="24"/>
                <w:highlight w:val="none"/>
              </w:rPr>
            </w:pPr>
          </w:p>
        </w:tc>
      </w:tr>
      <w:tr w14:paraId="34261F5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93EDA4C">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7196970">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1EB0010">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91024">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199276E">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82E6F1">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B268D">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AB82E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A68015">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C40ABE1">
            <w:pPr>
              <w:autoSpaceDE w:val="0"/>
              <w:autoSpaceDN w:val="0"/>
              <w:spacing w:line="360" w:lineRule="auto"/>
              <w:rPr>
                <w:rFonts w:ascii="Arial" w:hAnsi="Arial" w:cs="Arial"/>
                <w:color w:val="auto"/>
                <w:sz w:val="24"/>
                <w:highlight w:val="none"/>
              </w:rPr>
            </w:pPr>
          </w:p>
        </w:tc>
      </w:tr>
    </w:tbl>
    <w:p w14:paraId="0E0B92AE">
      <w:pPr>
        <w:spacing w:line="360" w:lineRule="auto"/>
        <w:rPr>
          <w:rFonts w:ascii="Arial" w:hAnsi="Arial" w:cs="Arial"/>
          <w:b/>
          <w:bCs/>
          <w:color w:val="auto"/>
          <w:sz w:val="24"/>
          <w:highlight w:val="none"/>
        </w:rPr>
      </w:pPr>
      <w:r>
        <w:rPr>
          <w:rFonts w:ascii="Arial" w:hAnsi="Arial" w:cs="Arial"/>
          <w:b/>
          <w:color w:val="auto"/>
          <w:sz w:val="24"/>
          <w:highlight w:val="none"/>
        </w:rPr>
        <w:t>注：供应商可按</w:t>
      </w:r>
      <w:r>
        <w:rPr>
          <w:rFonts w:hint="eastAsia" w:ascii="Arial" w:hAnsi="Arial" w:cs="Arial"/>
          <w:b/>
          <w:color w:val="auto"/>
          <w:sz w:val="24"/>
          <w:highlight w:val="none"/>
          <w:lang w:eastAsia="zh-CN"/>
        </w:rPr>
        <w:t>上述</w:t>
      </w:r>
      <w:r>
        <w:rPr>
          <w:rFonts w:ascii="Arial" w:hAnsi="Arial" w:cs="Arial"/>
          <w:b/>
          <w:color w:val="auto"/>
          <w:sz w:val="24"/>
          <w:highlight w:val="none"/>
        </w:rPr>
        <w:t>格式自行编制，须随表提交相应的证书复印件并注明所在响应技术文件页码。</w:t>
      </w:r>
    </w:p>
    <w:p w14:paraId="22837725">
      <w:pPr>
        <w:spacing w:line="360" w:lineRule="auto"/>
        <w:rPr>
          <w:rFonts w:ascii="Arial" w:hAnsi="Arial" w:cs="Arial"/>
          <w:b/>
          <w:bCs/>
          <w:color w:val="auto"/>
          <w:sz w:val="24"/>
          <w:highlight w:val="none"/>
        </w:rPr>
      </w:pPr>
      <w:r>
        <w:rPr>
          <w:rFonts w:ascii="Arial" w:hAnsi="Arial" w:cs="Arial"/>
          <w:b/>
          <w:color w:val="auto"/>
          <w:sz w:val="24"/>
          <w:highlight w:val="none"/>
        </w:rPr>
        <w:t>附表C</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本项目的项目经理和小组人员</w:t>
      </w:r>
      <w:r>
        <w:rPr>
          <w:rFonts w:hint="eastAsia" w:ascii="Arial" w:hAnsi="Arial" w:cs="Arial"/>
          <w:b/>
          <w:color w:val="auto"/>
          <w:sz w:val="24"/>
          <w:highlight w:val="none"/>
          <w:lang w:eastAsia="zh-CN"/>
        </w:rPr>
        <w:t>竞标</w:t>
      </w:r>
      <w:r>
        <w:rPr>
          <w:rFonts w:ascii="Arial" w:hAnsi="Arial" w:cs="Arial"/>
          <w:b/>
          <w:color w:val="auto"/>
          <w:sz w:val="24"/>
          <w:highlight w:val="none"/>
        </w:rPr>
        <w:t>截止时间前半年内任意1个月</w:t>
      </w:r>
      <w:r>
        <w:rPr>
          <w:rFonts w:hint="eastAsia" w:ascii="Arial" w:hAnsi="Arial" w:cs="Arial"/>
          <w:b/>
          <w:color w:val="auto"/>
          <w:sz w:val="24"/>
          <w:highlight w:val="none"/>
          <w:lang w:eastAsia="zh-CN"/>
        </w:rPr>
        <w:t>缴纳</w:t>
      </w:r>
      <w:r>
        <w:rPr>
          <w:rFonts w:ascii="Arial" w:hAnsi="Arial" w:cs="Arial"/>
          <w:b/>
          <w:color w:val="auto"/>
          <w:sz w:val="24"/>
          <w:highlight w:val="none"/>
        </w:rPr>
        <w:t>社保记录情况表</w:t>
      </w:r>
      <w:r>
        <w:rPr>
          <w:rFonts w:ascii="Arial" w:hAnsi="Arial" w:cs="Arial"/>
          <w:color w:val="auto"/>
          <w:sz w:val="24"/>
          <w:highlight w:val="none"/>
        </w:rPr>
        <w:t>（以社保局缴纳凭证作附件）</w:t>
      </w:r>
    </w:p>
    <w:p w14:paraId="07424A2B">
      <w:pPr>
        <w:snapToGrid w:val="0"/>
        <w:spacing w:line="360" w:lineRule="auto"/>
        <w:ind w:firstLine="602" w:firstLineChars="200"/>
        <w:rPr>
          <w:rFonts w:ascii="Arial" w:hAnsi="Arial" w:cs="Arial"/>
          <w:b/>
          <w:color w:val="auto"/>
          <w:sz w:val="30"/>
          <w:szCs w:val="30"/>
          <w:highlight w:val="none"/>
        </w:rPr>
      </w:pPr>
    </w:p>
    <w:p w14:paraId="048E5FC2">
      <w:pPr>
        <w:snapToGrid w:val="0"/>
        <w:spacing w:line="360" w:lineRule="auto"/>
        <w:ind w:firstLine="602" w:firstLineChars="200"/>
        <w:rPr>
          <w:rFonts w:ascii="Arial" w:hAnsi="Arial" w:cs="Arial"/>
          <w:b/>
          <w:color w:val="auto"/>
          <w:sz w:val="30"/>
          <w:szCs w:val="30"/>
          <w:highlight w:val="none"/>
        </w:rPr>
      </w:pPr>
    </w:p>
    <w:p w14:paraId="5D0BD831">
      <w:pPr>
        <w:autoSpaceDE w:val="0"/>
        <w:autoSpaceDN w:val="0"/>
        <w:spacing w:line="360" w:lineRule="auto"/>
        <w:ind w:firstLine="6505" w:firstLineChars="2700"/>
        <w:rPr>
          <w:rFonts w:ascii="Arial" w:hAnsi="Arial" w:cs="Arial"/>
          <w:b/>
          <w:bCs/>
          <w:color w:val="auto"/>
          <w:sz w:val="24"/>
          <w:highlight w:val="none"/>
        </w:rPr>
      </w:pPr>
    </w:p>
    <w:p w14:paraId="2D3AC5BC">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9376F22">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55F0D52C">
      <w:pPr>
        <w:spacing w:line="500" w:lineRule="exact"/>
        <w:rPr>
          <w:rFonts w:ascii="Arial" w:hAnsi="Arial" w:cs="Arial"/>
          <w:color w:val="auto"/>
          <w:sz w:val="32"/>
          <w:szCs w:val="32"/>
          <w:highlight w:val="none"/>
        </w:rPr>
      </w:pPr>
    </w:p>
    <w:p w14:paraId="7BAF3910">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十一、货物需求、商务条款要求提供的其他材料</w:t>
      </w:r>
    </w:p>
    <w:p w14:paraId="09431C40">
      <w:pPr>
        <w:autoSpaceDE w:val="0"/>
        <w:autoSpaceDN w:val="0"/>
        <w:spacing w:line="360" w:lineRule="auto"/>
        <w:ind w:left="4335" w:leftChars="1950" w:hanging="240" w:hangingChars="100"/>
        <w:rPr>
          <w:rFonts w:ascii="Arial" w:hAnsi="Arial" w:cs="Arial"/>
          <w:color w:val="auto"/>
          <w:kern w:val="0"/>
          <w:sz w:val="24"/>
          <w:highlight w:val="none"/>
        </w:rPr>
      </w:pPr>
    </w:p>
    <w:p w14:paraId="08750C79">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D49DC6E">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4B2AA75B">
      <w:pPr>
        <w:snapToGrid w:val="0"/>
        <w:spacing w:line="360" w:lineRule="auto"/>
        <w:ind w:firstLine="602" w:firstLineChars="200"/>
        <w:rPr>
          <w:rFonts w:ascii="Arial" w:hAnsi="Arial" w:cs="Arial"/>
          <w:b/>
          <w:color w:val="auto"/>
          <w:sz w:val="30"/>
          <w:szCs w:val="30"/>
          <w:highlight w:val="none"/>
        </w:rPr>
      </w:pPr>
    </w:p>
    <w:p w14:paraId="0B13FD31">
      <w:pPr>
        <w:spacing w:line="500" w:lineRule="exact"/>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4F5DDDAC">
      <w:pPr>
        <w:adjustRightInd w:val="0"/>
        <w:snapToGrid w:val="0"/>
        <w:spacing w:line="300" w:lineRule="auto"/>
        <w:rPr>
          <w:rFonts w:ascii="Arial" w:hAnsi="Arial" w:cs="Arial"/>
          <w:color w:val="auto"/>
          <w:szCs w:val="21"/>
          <w:highlight w:val="none"/>
          <w:u w:val="single"/>
        </w:rPr>
      </w:pPr>
    </w:p>
    <w:p w14:paraId="114F0E15">
      <w:pPr>
        <w:pStyle w:val="3"/>
        <w:jc w:val="center"/>
        <w:rPr>
          <w:rFonts w:ascii="Arial" w:hAnsi="Arial" w:cs="Arial"/>
          <w:color w:val="auto"/>
          <w:highlight w:val="none"/>
        </w:rPr>
      </w:pPr>
      <w:bookmarkStart w:id="69" w:name="_Toc7156"/>
      <w:bookmarkStart w:id="70" w:name="_Toc21873"/>
      <w:r>
        <w:rPr>
          <w:rFonts w:ascii="Arial" w:hAnsi="Arial" w:cs="Arial"/>
          <w:color w:val="auto"/>
          <w:highlight w:val="none"/>
        </w:rPr>
        <w:t>第四节 报价文件格式</w:t>
      </w:r>
      <w:bookmarkEnd w:id="69"/>
      <w:bookmarkEnd w:id="70"/>
    </w:p>
    <w:p w14:paraId="4D7ECCDE">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49189E25">
      <w:pPr>
        <w:snapToGrid w:val="0"/>
        <w:spacing w:before="120" w:beforeLines="50" w:after="50"/>
        <w:rPr>
          <w:rFonts w:ascii="Arial" w:hAnsi="Arial" w:cs="Arial"/>
          <w:color w:val="auto"/>
          <w:sz w:val="24"/>
          <w:szCs w:val="20"/>
          <w:highlight w:val="none"/>
        </w:rPr>
      </w:pPr>
    </w:p>
    <w:p w14:paraId="4B4C79F4">
      <w:pPr>
        <w:snapToGrid w:val="0"/>
        <w:spacing w:before="120" w:beforeLines="50" w:after="50"/>
        <w:rPr>
          <w:rFonts w:ascii="Arial" w:hAnsi="Arial" w:cs="Arial"/>
          <w:color w:val="auto"/>
          <w:sz w:val="24"/>
          <w:szCs w:val="20"/>
          <w:highlight w:val="none"/>
        </w:rPr>
      </w:pPr>
    </w:p>
    <w:p w14:paraId="56A76C64">
      <w:pPr>
        <w:snapToGrid w:val="0"/>
        <w:spacing w:before="120" w:beforeLines="50" w:after="50"/>
        <w:rPr>
          <w:rFonts w:ascii="Arial" w:hAnsi="Arial" w:cs="Arial"/>
          <w:color w:val="auto"/>
          <w:sz w:val="24"/>
          <w:szCs w:val="20"/>
          <w:highlight w:val="none"/>
        </w:rPr>
      </w:pPr>
    </w:p>
    <w:p w14:paraId="2D5B8BE8">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报  价  文  件（封面）</w:t>
      </w:r>
    </w:p>
    <w:p w14:paraId="1268B4A6">
      <w:pPr>
        <w:snapToGrid w:val="0"/>
        <w:spacing w:before="120" w:beforeLines="50" w:after="50"/>
        <w:rPr>
          <w:rFonts w:ascii="Arial" w:hAnsi="Arial" w:cs="Arial"/>
          <w:bCs/>
          <w:color w:val="auto"/>
          <w:sz w:val="24"/>
          <w:szCs w:val="20"/>
          <w:highlight w:val="none"/>
        </w:rPr>
      </w:pPr>
    </w:p>
    <w:p w14:paraId="2FE290FF">
      <w:pPr>
        <w:snapToGrid w:val="0"/>
        <w:spacing w:before="120" w:beforeLines="50" w:after="50"/>
        <w:rPr>
          <w:rFonts w:ascii="Arial" w:hAnsi="Arial" w:cs="Arial"/>
          <w:bCs/>
          <w:color w:val="auto"/>
          <w:sz w:val="24"/>
          <w:szCs w:val="20"/>
          <w:highlight w:val="none"/>
        </w:rPr>
      </w:pPr>
    </w:p>
    <w:p w14:paraId="7BDF8B71">
      <w:pPr>
        <w:snapToGrid w:val="0"/>
        <w:spacing w:before="120" w:beforeLines="50" w:after="50"/>
        <w:rPr>
          <w:rFonts w:ascii="Arial" w:hAnsi="Arial" w:cs="Arial"/>
          <w:bCs/>
          <w:color w:val="auto"/>
          <w:sz w:val="24"/>
          <w:szCs w:val="20"/>
          <w:highlight w:val="none"/>
        </w:rPr>
      </w:pPr>
    </w:p>
    <w:p w14:paraId="1C026B0C">
      <w:pPr>
        <w:snapToGrid w:val="0"/>
        <w:spacing w:before="120" w:beforeLines="50" w:after="50"/>
        <w:rPr>
          <w:rFonts w:ascii="Arial" w:hAnsi="Arial" w:cs="Arial"/>
          <w:bCs/>
          <w:color w:val="auto"/>
          <w:sz w:val="24"/>
          <w:szCs w:val="20"/>
          <w:highlight w:val="none"/>
        </w:rPr>
      </w:pPr>
    </w:p>
    <w:p w14:paraId="2AA45A22">
      <w:pPr>
        <w:snapToGrid w:val="0"/>
        <w:spacing w:before="120" w:beforeLines="50" w:after="50"/>
        <w:rPr>
          <w:rFonts w:ascii="Arial" w:hAnsi="Arial" w:cs="Arial"/>
          <w:bCs/>
          <w:color w:val="auto"/>
          <w:sz w:val="24"/>
          <w:szCs w:val="20"/>
          <w:highlight w:val="none"/>
        </w:rPr>
      </w:pPr>
    </w:p>
    <w:p w14:paraId="58F794AB">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077F5C9E">
      <w:pPr>
        <w:snapToGrid w:val="0"/>
        <w:spacing w:before="120" w:beforeLines="50" w:after="50"/>
        <w:ind w:firstLine="720" w:firstLineChars="225"/>
        <w:rPr>
          <w:rFonts w:ascii="Arial" w:hAnsi="Arial" w:cs="Arial"/>
          <w:bCs/>
          <w:color w:val="auto"/>
          <w:sz w:val="32"/>
          <w:szCs w:val="32"/>
          <w:highlight w:val="none"/>
        </w:rPr>
      </w:pPr>
    </w:p>
    <w:p w14:paraId="32DF86C5">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2BC30384">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68E8FB05">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0EDC5A8E">
      <w:pPr>
        <w:snapToGrid w:val="0"/>
        <w:spacing w:before="120" w:beforeLines="50" w:after="50"/>
        <w:ind w:firstLine="720" w:firstLineChars="225"/>
        <w:rPr>
          <w:rFonts w:ascii="Arial" w:hAnsi="Arial" w:cs="Arial"/>
          <w:bCs/>
          <w:color w:val="auto"/>
          <w:sz w:val="32"/>
          <w:szCs w:val="32"/>
          <w:highlight w:val="none"/>
        </w:rPr>
      </w:pPr>
    </w:p>
    <w:p w14:paraId="005153E9">
      <w:pPr>
        <w:pStyle w:val="6"/>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28780A28">
      <w:pPr>
        <w:pStyle w:val="6"/>
        <w:snapToGrid w:val="0"/>
        <w:spacing w:before="50" w:after="50"/>
        <w:ind w:firstLine="720" w:firstLineChars="225"/>
        <w:rPr>
          <w:rFonts w:ascii="Arial" w:hAnsi="Arial" w:cs="Arial"/>
          <w:bCs/>
          <w:color w:val="auto"/>
          <w:sz w:val="32"/>
          <w:szCs w:val="32"/>
          <w:highlight w:val="none"/>
        </w:rPr>
      </w:pPr>
    </w:p>
    <w:p w14:paraId="488EFBE3">
      <w:pPr>
        <w:pStyle w:val="6"/>
        <w:snapToGrid w:val="0"/>
        <w:spacing w:before="50" w:after="50"/>
        <w:ind w:firstLine="720" w:firstLineChars="225"/>
        <w:rPr>
          <w:rFonts w:ascii="Arial" w:hAnsi="Arial" w:cs="Arial"/>
          <w:bCs/>
          <w:color w:val="auto"/>
          <w:sz w:val="32"/>
          <w:szCs w:val="32"/>
          <w:highlight w:val="none"/>
        </w:rPr>
      </w:pPr>
    </w:p>
    <w:p w14:paraId="7B3C3444">
      <w:pPr>
        <w:pStyle w:val="6"/>
        <w:snapToGrid w:val="0"/>
        <w:spacing w:before="50" w:after="50"/>
        <w:ind w:firstLine="1280" w:firstLineChars="400"/>
        <w:rPr>
          <w:rFonts w:ascii="Arial" w:hAnsi="Arial" w:cs="Arial"/>
          <w:bCs/>
          <w:color w:val="auto"/>
          <w:sz w:val="32"/>
          <w:szCs w:val="32"/>
          <w:highlight w:val="none"/>
        </w:rPr>
      </w:pPr>
    </w:p>
    <w:p w14:paraId="24AF2458">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D3BEB8F">
      <w:pPr>
        <w:snapToGrid w:val="0"/>
        <w:spacing w:before="120" w:beforeLines="50" w:after="50" w:line="400" w:lineRule="exact"/>
        <w:jc w:val="center"/>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报价文件目录</w:t>
      </w:r>
    </w:p>
    <w:p w14:paraId="285A268A">
      <w:pPr>
        <w:rPr>
          <w:rFonts w:ascii="Arial" w:hAnsi="Arial" w:cs="Arial"/>
          <w:color w:val="auto"/>
          <w:highlight w:val="none"/>
        </w:rPr>
      </w:pPr>
    </w:p>
    <w:p w14:paraId="234ED4FD">
      <w:pPr>
        <w:rPr>
          <w:rFonts w:ascii="Arial" w:hAnsi="Arial" w:cs="Arial"/>
          <w:color w:val="auto"/>
          <w:kern w:val="0"/>
          <w:sz w:val="24"/>
          <w:highlight w:val="none"/>
        </w:rPr>
      </w:pPr>
      <w:r>
        <w:rPr>
          <w:rFonts w:ascii="Arial" w:hAnsi="Arial" w:cs="Arial"/>
          <w:color w:val="auto"/>
          <w:kern w:val="0"/>
          <w:sz w:val="24"/>
          <w:highlight w:val="none"/>
        </w:rPr>
        <w:t>一、响应函………………………………………………………（页码）</w:t>
      </w:r>
    </w:p>
    <w:p w14:paraId="4CE07CF3">
      <w:pPr>
        <w:rPr>
          <w:rFonts w:ascii="Arial" w:hAnsi="Arial" w:cs="Arial"/>
          <w:color w:val="auto"/>
          <w:kern w:val="0"/>
          <w:sz w:val="24"/>
          <w:highlight w:val="none"/>
        </w:rPr>
      </w:pPr>
      <w:r>
        <w:rPr>
          <w:rFonts w:ascii="Arial" w:hAnsi="Arial" w:cs="Arial"/>
          <w:color w:val="auto"/>
          <w:kern w:val="0"/>
          <w:sz w:val="24"/>
          <w:highlight w:val="none"/>
        </w:rPr>
        <w:t>二、响应报价表…………………………………………………（页码）</w:t>
      </w:r>
    </w:p>
    <w:p w14:paraId="1D8FB37A">
      <w:pPr>
        <w:rPr>
          <w:rFonts w:ascii="Arial" w:hAnsi="Arial" w:cs="Arial"/>
          <w:color w:val="auto"/>
          <w:kern w:val="0"/>
          <w:sz w:val="24"/>
          <w:highlight w:val="none"/>
        </w:rPr>
      </w:pPr>
      <w:r>
        <w:rPr>
          <w:rFonts w:hint="eastAsia" w:ascii="Arial" w:hAnsi="Arial" w:cs="Arial"/>
          <w:color w:val="auto"/>
          <w:kern w:val="0"/>
          <w:sz w:val="24"/>
          <w:highlight w:val="none"/>
        </w:rPr>
        <w:t>三、关于符合本国产品标准的声明函</w:t>
      </w:r>
      <w:r>
        <w:rPr>
          <w:rFonts w:ascii="Arial" w:hAnsi="Arial" w:cs="Arial"/>
          <w:color w:val="auto"/>
          <w:kern w:val="0"/>
          <w:sz w:val="24"/>
          <w:highlight w:val="none"/>
        </w:rPr>
        <w:t>…………………………（页码）</w:t>
      </w:r>
    </w:p>
    <w:p w14:paraId="451E4682">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154585BC">
      <w:pPr>
        <w:pStyle w:val="16"/>
        <w:spacing w:line="500" w:lineRule="exact"/>
        <w:ind w:firstLine="480" w:firstLineChars="200"/>
        <w:rPr>
          <w:rFonts w:ascii="Arial" w:hAnsi="Arial" w:cs="Arial"/>
          <w:color w:val="auto"/>
          <w:sz w:val="24"/>
          <w:highlight w:val="none"/>
        </w:rPr>
      </w:pPr>
      <w:r>
        <w:rPr>
          <w:rFonts w:ascii="Arial" w:hAnsi="Arial" w:cs="Arial"/>
          <w:color w:val="auto"/>
          <w:sz w:val="24"/>
          <w:highlight w:val="none"/>
        </w:rPr>
        <w:br w:type="page"/>
      </w:r>
      <w:r>
        <w:rPr>
          <w:rFonts w:ascii="Arial" w:hAnsi="Arial" w:cs="Arial"/>
          <w:b/>
          <w:color w:val="auto"/>
          <w:kern w:val="2"/>
          <w:sz w:val="30"/>
          <w:szCs w:val="30"/>
          <w:highlight w:val="none"/>
        </w:rPr>
        <w:t>一、响应函</w:t>
      </w:r>
    </w:p>
    <w:p w14:paraId="6EA6E787">
      <w:pPr>
        <w:pStyle w:val="16"/>
        <w:spacing w:line="500" w:lineRule="exact"/>
        <w:jc w:val="center"/>
        <w:rPr>
          <w:rFonts w:ascii="Arial" w:hAnsi="Arial" w:cs="Arial"/>
          <w:b/>
          <w:bCs/>
          <w:color w:val="auto"/>
          <w:sz w:val="30"/>
          <w:szCs w:val="30"/>
          <w:highlight w:val="none"/>
        </w:rPr>
      </w:pPr>
      <w:r>
        <w:rPr>
          <w:rFonts w:ascii="Arial" w:hAnsi="Arial" w:cs="Arial"/>
          <w:b/>
          <w:bCs/>
          <w:color w:val="auto"/>
          <w:sz w:val="30"/>
          <w:szCs w:val="30"/>
          <w:highlight w:val="none"/>
        </w:rPr>
        <w:t>响应函</w:t>
      </w:r>
    </w:p>
    <w:p w14:paraId="44611FB5">
      <w:pPr>
        <w:pStyle w:val="16"/>
        <w:spacing w:line="500" w:lineRule="exact"/>
        <w:rPr>
          <w:rFonts w:ascii="Arial" w:hAnsi="Arial" w:cs="Arial"/>
          <w:color w:val="auto"/>
          <w:sz w:val="32"/>
          <w:highlight w:val="none"/>
        </w:rPr>
      </w:pPr>
    </w:p>
    <w:p w14:paraId="648D29FB">
      <w:pPr>
        <w:pStyle w:val="24"/>
        <w:spacing w:line="360" w:lineRule="auto"/>
        <w:rPr>
          <w:rFonts w:hint="eastAsia" w:ascii="Arial" w:hAnsi="Arial" w:eastAsia="宋体" w:cs="Arial"/>
          <w:color w:val="auto"/>
          <w:highlight w:val="none"/>
          <w:lang w:eastAsia="zh-CN"/>
        </w:rPr>
      </w:pPr>
      <w:r>
        <w:rPr>
          <w:rFonts w:ascii="Arial" w:hAnsi="Arial" w:cs="Arial"/>
          <w:color w:val="auto"/>
          <w:sz w:val="20"/>
          <w:szCs w:val="21"/>
          <w:highlight w:val="none"/>
          <w:lang w:bidi="ar"/>
        </w:rPr>
        <w:t>致：</w:t>
      </w:r>
      <w:r>
        <w:rPr>
          <w:rFonts w:ascii="Arial" w:hAnsi="Arial" w:cs="Arial"/>
          <w:color w:val="auto"/>
          <w:sz w:val="20"/>
          <w:szCs w:val="21"/>
          <w:highlight w:val="none"/>
          <w:u w:val="single"/>
          <w:lang w:bidi="ar"/>
        </w:rPr>
        <w:t xml:space="preserve"> </w:t>
      </w:r>
      <w:r>
        <w:rPr>
          <w:rFonts w:hint="eastAsia" w:ascii="Arial" w:hAnsi="Arial" w:cs="Arial"/>
          <w:color w:val="auto"/>
          <w:sz w:val="20"/>
          <w:szCs w:val="21"/>
          <w:highlight w:val="none"/>
          <w:u w:val="single"/>
          <w:lang w:eastAsia="zh-CN" w:bidi="ar"/>
        </w:rPr>
        <w:t>广西建设工程机电设备招标中心有限公司</w:t>
      </w:r>
    </w:p>
    <w:p w14:paraId="292CDE82">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我方已仔细阅读了贵方组织的</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项目（项目编号：</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）的竞争性谈判采购文件的全部内容，现正式递交下述文件参加贵方组织的本次政府采购活动： </w:t>
      </w:r>
    </w:p>
    <w:p w14:paraId="5BF28F74">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一、首次报价文件电子版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w:t>
      </w:r>
    </w:p>
    <w:p w14:paraId="766618A9">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二、技术文件电子版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供应商须知”提交的全部文件）；（商务技术文件已合并装订成册）</w:t>
      </w:r>
    </w:p>
    <w:p w14:paraId="61BD6B72">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据此函，签字人兹宣布：</w:t>
      </w:r>
    </w:p>
    <w:p w14:paraId="260D93AF">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w:t>
      </w:r>
      <w:r>
        <w:rPr>
          <w:rFonts w:ascii="Arial" w:hAnsi="Arial" w:cs="Arial"/>
          <w:color w:val="auto"/>
          <w:sz w:val="20"/>
          <w:szCs w:val="21"/>
          <w:highlight w:val="none"/>
          <w:lang w:bidi="ar"/>
        </w:rPr>
        <w:t>我方愿意以（大写）人民币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的竞标总报价，交货期（无分标时填写）：</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，提供本项目竞争性谈判采购文件第二章“服务需求一览表”中相应的采购内容。</w:t>
      </w:r>
    </w:p>
    <w:p w14:paraId="26A9352F">
      <w:pPr>
        <w:pStyle w:val="24"/>
        <w:spacing w:line="360" w:lineRule="auto"/>
        <w:ind w:firstLine="482"/>
        <w:rPr>
          <w:rFonts w:ascii="Arial" w:hAnsi="Arial" w:cs="Arial"/>
          <w:color w:val="auto"/>
          <w:highlight w:val="none"/>
        </w:rPr>
      </w:pPr>
      <w:r>
        <w:rPr>
          <w:rFonts w:ascii="Arial" w:hAnsi="Arial" w:cs="Arial"/>
          <w:color w:val="auto"/>
          <w:sz w:val="20"/>
          <w:szCs w:val="21"/>
          <w:highlight w:val="none"/>
          <w:lang w:bidi="ar"/>
        </w:rPr>
        <w:t>其中（有分标时填写）：</w:t>
      </w:r>
    </w:p>
    <w:p w14:paraId="4A22122B">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2633F879">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5C2054B6">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w:t>
      </w:r>
    </w:p>
    <w:p w14:paraId="2087A948">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2.</w:t>
      </w:r>
      <w:r>
        <w:rPr>
          <w:rFonts w:ascii="Arial" w:hAnsi="Arial" w:cs="Arial"/>
          <w:color w:val="auto"/>
          <w:sz w:val="20"/>
          <w:szCs w:val="21"/>
          <w:highlight w:val="none"/>
          <w:lang w:bidi="ar"/>
        </w:rPr>
        <w:t>我方同意自本项目竞争性谈判采购文件采购公告规定的递交响应文件截止时间起遵循本响应函，并承诺在“第三章 供应商须知”规定的响应有效期内不修改、撤销响应文件。</w:t>
      </w:r>
    </w:p>
    <w:p w14:paraId="4EAC8300">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3.</w:t>
      </w:r>
      <w:r>
        <w:rPr>
          <w:rFonts w:ascii="Arial" w:hAnsi="Arial" w:cs="Arial"/>
          <w:color w:val="auto"/>
          <w:sz w:val="20"/>
          <w:szCs w:val="21"/>
          <w:highlight w:val="none"/>
          <w:lang w:bidi="ar"/>
        </w:rPr>
        <w:t>我方在此声明，所递交的响应文件及有关资料内容完整、真实和准确。</w:t>
      </w:r>
    </w:p>
    <w:p w14:paraId="709D7D1C">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4.</w:t>
      </w:r>
      <w:r>
        <w:rPr>
          <w:rFonts w:ascii="Arial" w:hAnsi="Arial" w:cs="Arial"/>
          <w:color w:val="auto"/>
          <w:sz w:val="20"/>
          <w:szCs w:val="21"/>
          <w:highlight w:val="none"/>
          <w:lang w:bidi="ar"/>
        </w:rPr>
        <w:t>如本项目采购内容涉及须符合国家强制规定的，我方承诺我方本次竞标均符合国家有关强制规定。</w:t>
      </w:r>
    </w:p>
    <w:p w14:paraId="2A13B14D">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5.</w:t>
      </w:r>
      <w:r>
        <w:rPr>
          <w:rFonts w:ascii="Arial" w:hAnsi="Arial" w:cs="Arial"/>
          <w:color w:val="auto"/>
          <w:sz w:val="20"/>
          <w:szCs w:val="21"/>
          <w:highlight w:val="none"/>
          <w:lang w:bidi="ar"/>
        </w:rPr>
        <w:t>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223B4FEB">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6.</w:t>
      </w:r>
      <w:r>
        <w:rPr>
          <w:rFonts w:ascii="Arial" w:hAnsi="Arial" w:cs="Arial"/>
          <w:color w:val="auto"/>
          <w:sz w:val="20"/>
          <w:szCs w:val="21"/>
          <w:highlight w:val="none"/>
          <w:lang w:bidi="ar"/>
        </w:rPr>
        <w:t>我方已详细审核竞争性谈判采购文件，我方知道必须放弃提出含糊不清或误解问题的权利。</w:t>
      </w:r>
    </w:p>
    <w:p w14:paraId="05BFA687">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7.</w:t>
      </w:r>
      <w:r>
        <w:rPr>
          <w:rFonts w:ascii="Arial" w:hAnsi="Arial" w:cs="Arial"/>
          <w:color w:val="auto"/>
          <w:sz w:val="20"/>
          <w:szCs w:val="21"/>
          <w:highlight w:val="none"/>
          <w:lang w:bidi="ar"/>
        </w:rPr>
        <w:t>我方承诺满足竞争性谈判采购文件第六章“合同文本”的条款，承担完成合同的责任和义务。</w:t>
      </w:r>
    </w:p>
    <w:p w14:paraId="49D0C741">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8.</w:t>
      </w:r>
      <w:r>
        <w:rPr>
          <w:rFonts w:ascii="Arial" w:hAnsi="Arial" w:cs="Arial"/>
          <w:color w:val="auto"/>
          <w:sz w:val="20"/>
          <w:szCs w:val="21"/>
          <w:highlight w:val="none"/>
          <w:lang w:bidi="ar"/>
        </w:rPr>
        <w:t>我方同意应贵方要求提供与</w:t>
      </w:r>
      <w:r>
        <w:rPr>
          <w:rFonts w:hint="eastAsia" w:ascii="Arial" w:hAnsi="Arial" w:cs="Arial"/>
          <w:color w:val="auto"/>
          <w:sz w:val="20"/>
          <w:szCs w:val="21"/>
          <w:highlight w:val="none"/>
          <w:lang w:eastAsia="zh-CN" w:bidi="ar"/>
        </w:rPr>
        <w:t>本次</w:t>
      </w:r>
      <w:r>
        <w:rPr>
          <w:rFonts w:ascii="Arial" w:hAnsi="Arial" w:cs="Arial"/>
          <w:color w:val="auto"/>
          <w:sz w:val="20"/>
          <w:szCs w:val="21"/>
          <w:highlight w:val="none"/>
          <w:lang w:bidi="ar"/>
        </w:rPr>
        <w:t>竞标有关的任何数据或资料。若贵方需要，我方愿意提供我方作出的一切承诺的证明材料。</w:t>
      </w:r>
    </w:p>
    <w:p w14:paraId="4037CE46">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9.</w:t>
      </w:r>
      <w:r>
        <w:rPr>
          <w:rFonts w:ascii="Arial" w:hAnsi="Arial" w:cs="Arial"/>
          <w:color w:val="auto"/>
          <w:sz w:val="20"/>
          <w:szCs w:val="21"/>
          <w:highlight w:val="none"/>
          <w:lang w:bidi="ar"/>
        </w:rPr>
        <w:t>我方完全理解贵方不一定接受响应报价最低的竞标人为成交供应商的行为。</w:t>
      </w:r>
    </w:p>
    <w:p w14:paraId="029B26E2">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10.</w:t>
      </w:r>
      <w:r>
        <w:rPr>
          <w:rFonts w:ascii="Arial" w:hAnsi="Arial" w:cs="Arial"/>
          <w:color w:val="auto"/>
          <w:sz w:val="20"/>
          <w:szCs w:val="21"/>
          <w:highlight w:val="none"/>
          <w:lang w:bidi="ar"/>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46B7F0B">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提供虚假材料谋取中标、成交的；</w:t>
      </w:r>
    </w:p>
    <w:p w14:paraId="4378340D">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采取不正当手段诋毁、排挤其他供应商的；</w:t>
      </w:r>
    </w:p>
    <w:p w14:paraId="0CAC5D1C">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与采购人、其他供应商或者采购代理机构恶意串通的；</w:t>
      </w:r>
    </w:p>
    <w:p w14:paraId="72C72DD9">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向采购人、采购代理机构行贿或者提供其他不正当利益的；</w:t>
      </w:r>
    </w:p>
    <w:p w14:paraId="339CAD5D">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在采购过程中与采购人进行协商谈判的；</w:t>
      </w:r>
    </w:p>
    <w:p w14:paraId="1B0DD727">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拒绝有关部门监督检查或提供虚假情况的。</w:t>
      </w:r>
    </w:p>
    <w:p w14:paraId="15FFE777">
      <w:pPr>
        <w:pStyle w:val="24"/>
        <w:spacing w:line="360" w:lineRule="auto"/>
        <w:ind w:firstLine="420"/>
        <w:rPr>
          <w:rFonts w:ascii="Arial" w:hAnsi="Arial" w:cs="Arial"/>
          <w:color w:val="auto"/>
          <w:szCs w:val="20"/>
          <w:highlight w:val="none"/>
        </w:rPr>
      </w:pPr>
      <w:r>
        <w:rPr>
          <w:rFonts w:ascii="Arial" w:hAnsi="Arial" w:cs="Arial"/>
          <w:color w:val="auto"/>
          <w:sz w:val="20"/>
          <w:szCs w:val="20"/>
          <w:highlight w:val="none"/>
          <w:lang w:bidi="ar"/>
        </w:rPr>
        <w:t>11.与本谈判有关的一切正式往来信函请寄：</w:t>
      </w:r>
      <w:r>
        <w:rPr>
          <w:rFonts w:ascii="Arial" w:hAnsi="Arial" w:cs="Arial"/>
          <w:color w:val="auto"/>
          <w:sz w:val="20"/>
          <w:szCs w:val="20"/>
          <w:highlight w:val="none"/>
          <w:u w:val="single"/>
          <w:lang w:bidi="ar"/>
        </w:rPr>
        <w:t xml:space="preserve"> </w:t>
      </w:r>
    </w:p>
    <w:p w14:paraId="49CDA392">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地址：</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p>
    <w:p w14:paraId="5778CC23">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电话：</w:t>
      </w:r>
      <w:r>
        <w:rPr>
          <w:rFonts w:ascii="Arial" w:hAnsi="Arial" w:cs="Arial"/>
          <w:color w:val="auto"/>
          <w:sz w:val="20"/>
          <w:szCs w:val="21"/>
          <w:highlight w:val="none"/>
          <w:u w:val="single"/>
          <w:lang w:bidi="ar"/>
        </w:rPr>
        <w:t xml:space="preserve">                                      　　　　　　　　　</w:t>
      </w:r>
    </w:p>
    <w:p w14:paraId="603A0DDF">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传真：</w:t>
      </w:r>
      <w:r>
        <w:rPr>
          <w:rFonts w:ascii="Arial" w:hAnsi="Arial" w:cs="Arial"/>
          <w:color w:val="auto"/>
          <w:sz w:val="20"/>
          <w:szCs w:val="21"/>
          <w:highlight w:val="none"/>
          <w:u w:val="single"/>
          <w:lang w:bidi="ar"/>
        </w:rPr>
        <w:t>　　　　　　　　　　　　　　　　　　　　　　　　　　　　</w:t>
      </w:r>
    </w:p>
    <w:p w14:paraId="4EADB07A">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邮政编码：</w:t>
      </w:r>
      <w:r>
        <w:rPr>
          <w:rFonts w:ascii="Arial" w:hAnsi="Arial" w:cs="Arial"/>
          <w:color w:val="auto"/>
          <w:sz w:val="20"/>
          <w:szCs w:val="21"/>
          <w:highlight w:val="none"/>
          <w:u w:val="single"/>
          <w:lang w:bidi="ar"/>
        </w:rPr>
        <w:t xml:space="preserve">                                                    </w:t>
      </w:r>
    </w:p>
    <w:p w14:paraId="2840991C">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开户名称：</w:t>
      </w:r>
      <w:r>
        <w:rPr>
          <w:rFonts w:ascii="Arial" w:hAnsi="Arial" w:cs="Arial"/>
          <w:color w:val="auto"/>
          <w:sz w:val="20"/>
          <w:szCs w:val="21"/>
          <w:highlight w:val="none"/>
          <w:u w:val="single"/>
          <w:lang w:bidi="ar"/>
        </w:rPr>
        <w:t xml:space="preserve">                                                    </w:t>
      </w:r>
    </w:p>
    <w:p w14:paraId="62B324C7">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开户银行：</w:t>
      </w:r>
      <w:r>
        <w:rPr>
          <w:rFonts w:ascii="Arial" w:hAnsi="Arial" w:cs="Arial"/>
          <w:color w:val="auto"/>
          <w:sz w:val="20"/>
          <w:szCs w:val="21"/>
          <w:highlight w:val="none"/>
          <w:u w:val="single"/>
          <w:lang w:bidi="ar"/>
        </w:rPr>
        <w:t xml:space="preserve">                                                    </w:t>
      </w:r>
    </w:p>
    <w:p w14:paraId="18411954">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银行账号：</w:t>
      </w:r>
      <w:r>
        <w:rPr>
          <w:rFonts w:ascii="Arial" w:hAnsi="Arial" w:cs="Arial"/>
          <w:color w:val="auto"/>
          <w:sz w:val="20"/>
          <w:szCs w:val="21"/>
          <w:highlight w:val="none"/>
          <w:u w:val="single"/>
          <w:lang w:bidi="ar"/>
        </w:rPr>
        <w:t xml:space="preserve">                                                    </w:t>
      </w:r>
    </w:p>
    <w:p w14:paraId="41705A0E">
      <w:pPr>
        <w:widowControl/>
        <w:jc w:val="left"/>
        <w:rPr>
          <w:rFonts w:ascii="Arial" w:hAnsi="Arial" w:cs="Arial"/>
          <w:color w:val="auto"/>
          <w:highlight w:val="none"/>
        </w:rPr>
      </w:pPr>
      <w:r>
        <w:rPr>
          <w:rFonts w:ascii="Arial" w:hAnsi="Arial" w:cs="Arial"/>
          <w:color w:val="auto"/>
          <w:szCs w:val="21"/>
          <w:highlight w:val="none"/>
          <w:lang w:bidi="ar"/>
        </w:rPr>
        <w:t>特此承诺。</w:t>
      </w:r>
    </w:p>
    <w:p w14:paraId="5DA62034">
      <w:pPr>
        <w:spacing w:line="360" w:lineRule="auto"/>
        <w:ind w:firstLine="420" w:firstLineChars="200"/>
        <w:contextualSpacing/>
        <w:rPr>
          <w:rFonts w:ascii="Arial" w:hAnsi="Arial" w:cs="Arial"/>
          <w:color w:val="auto"/>
          <w:szCs w:val="21"/>
          <w:highlight w:val="none"/>
        </w:rPr>
      </w:pPr>
    </w:p>
    <w:p w14:paraId="7FCD98C6">
      <w:pPr>
        <w:spacing w:line="360" w:lineRule="auto"/>
        <w:contextualSpacing/>
        <w:jc w:val="left"/>
        <w:rPr>
          <w:rFonts w:ascii="Arial" w:hAnsi="Arial" w:cs="Arial"/>
          <w:color w:val="auto"/>
          <w:szCs w:val="21"/>
          <w:highlight w:val="none"/>
        </w:rPr>
      </w:pPr>
    </w:p>
    <w:p w14:paraId="7BC79745">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2D024BC5">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2D33FFEC">
      <w:pPr>
        <w:pStyle w:val="16"/>
        <w:spacing w:line="360" w:lineRule="auto"/>
        <w:ind w:firstLine="420"/>
        <w:rPr>
          <w:rFonts w:ascii="Arial" w:hAnsi="Arial" w:cs="Arial"/>
          <w:color w:val="auto"/>
          <w:highlight w:val="none"/>
        </w:rPr>
      </w:pPr>
    </w:p>
    <w:p w14:paraId="0664BE7E">
      <w:pPr>
        <w:spacing w:line="520" w:lineRule="exact"/>
        <w:ind w:firstLine="420" w:firstLineChars="200"/>
        <w:rPr>
          <w:rFonts w:ascii="Arial" w:hAnsi="Arial" w:cs="Arial"/>
          <w:color w:val="auto"/>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1EC5C9E8">
      <w:pPr>
        <w:pStyle w:val="16"/>
        <w:spacing w:line="500" w:lineRule="exact"/>
        <w:ind w:firstLine="602" w:firstLineChars="200"/>
        <w:rPr>
          <w:rFonts w:ascii="Arial" w:hAnsi="Arial" w:cs="Arial"/>
          <w:b/>
          <w:color w:val="auto"/>
          <w:kern w:val="2"/>
          <w:sz w:val="30"/>
          <w:szCs w:val="30"/>
          <w:highlight w:val="none"/>
        </w:rPr>
      </w:pPr>
      <w:r>
        <w:rPr>
          <w:rFonts w:ascii="Arial" w:hAnsi="Arial" w:cs="Arial"/>
          <w:b/>
          <w:color w:val="auto"/>
          <w:kern w:val="2"/>
          <w:sz w:val="30"/>
          <w:szCs w:val="30"/>
          <w:highlight w:val="none"/>
        </w:rPr>
        <w:t xml:space="preserve">二、响应报价表 </w:t>
      </w:r>
    </w:p>
    <w:p w14:paraId="485459CF">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项目名称：</w:t>
      </w:r>
      <w:r>
        <w:rPr>
          <w:rFonts w:ascii="Arial" w:hAnsi="Arial" w:cs="Arial"/>
          <w:color w:val="auto"/>
          <w:sz w:val="24"/>
          <w:highlight w:val="none"/>
          <w:u w:val="single"/>
        </w:rPr>
        <w:t xml:space="preserve">           </w:t>
      </w:r>
      <w:r>
        <w:rPr>
          <w:rFonts w:ascii="Arial" w:hAnsi="Arial" w:cs="Arial"/>
          <w:color w:val="auto"/>
          <w:sz w:val="24"/>
          <w:highlight w:val="none"/>
        </w:rPr>
        <w:t xml:space="preserve">         项目编号：</w:t>
      </w:r>
      <w:r>
        <w:rPr>
          <w:rFonts w:ascii="Arial" w:hAnsi="Arial" w:cs="Arial"/>
          <w:color w:val="auto"/>
          <w:sz w:val="24"/>
          <w:highlight w:val="none"/>
          <w:u w:val="single"/>
        </w:rPr>
        <w:t xml:space="preserve">            </w:t>
      </w:r>
      <w:r>
        <w:rPr>
          <w:rFonts w:ascii="Arial" w:hAnsi="Arial" w:cs="Arial"/>
          <w:color w:val="auto"/>
          <w:sz w:val="24"/>
          <w:highlight w:val="none"/>
        </w:rPr>
        <w:t xml:space="preserve">         分标：</w:t>
      </w:r>
      <w:r>
        <w:rPr>
          <w:rFonts w:ascii="Arial" w:hAnsi="Arial" w:cs="Arial"/>
          <w:color w:val="auto"/>
          <w:sz w:val="24"/>
          <w:highlight w:val="none"/>
          <w:u w:val="single"/>
        </w:rPr>
        <w:t xml:space="preserve">           </w:t>
      </w:r>
    </w:p>
    <w:p w14:paraId="1567B39B">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供应商名称：</w:t>
      </w:r>
      <w:r>
        <w:rPr>
          <w:rFonts w:ascii="Arial" w:hAnsi="Arial" w:cs="Arial"/>
          <w:color w:val="auto"/>
          <w:sz w:val="24"/>
          <w:highlight w:val="none"/>
          <w:u w:val="single"/>
        </w:rPr>
        <w:t xml:space="preserve">                     </w:t>
      </w:r>
      <w:r>
        <w:rPr>
          <w:rFonts w:ascii="Arial" w:hAnsi="Arial" w:cs="Arial"/>
          <w:color w:val="auto"/>
          <w:sz w:val="24"/>
          <w:highlight w:val="none"/>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2098"/>
        <w:gridCol w:w="1276"/>
        <w:gridCol w:w="709"/>
        <w:gridCol w:w="1134"/>
        <w:gridCol w:w="1276"/>
        <w:gridCol w:w="1181"/>
        <w:gridCol w:w="378"/>
      </w:tblGrid>
      <w:tr w14:paraId="03D2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75" w:type="dxa"/>
            <w:tcBorders>
              <w:top w:val="single" w:color="auto" w:sz="4" w:space="0"/>
              <w:left w:val="single" w:color="auto" w:sz="4" w:space="0"/>
              <w:bottom w:val="single" w:color="auto" w:sz="4" w:space="0"/>
              <w:right w:val="single" w:color="auto" w:sz="4" w:space="0"/>
            </w:tcBorders>
            <w:vAlign w:val="center"/>
          </w:tcPr>
          <w:p w14:paraId="4CDEB87E">
            <w:pPr>
              <w:jc w:val="center"/>
              <w:rPr>
                <w:rFonts w:ascii="Arial" w:hAnsi="Arial" w:cs="Arial"/>
                <w:color w:val="auto"/>
                <w:szCs w:val="22"/>
                <w:highlight w:val="none"/>
              </w:rPr>
            </w:pPr>
            <w:r>
              <w:rPr>
                <w:rFonts w:ascii="Arial" w:hAnsi="Arial" w:cs="Arial"/>
                <w:color w:val="auto"/>
                <w:szCs w:val="22"/>
                <w:highlight w:val="none"/>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43AAEA74">
            <w:pPr>
              <w:jc w:val="center"/>
              <w:rPr>
                <w:rFonts w:ascii="Arial" w:hAnsi="Arial" w:cs="Arial"/>
                <w:color w:val="auto"/>
                <w:szCs w:val="22"/>
                <w:highlight w:val="none"/>
              </w:rPr>
            </w:pPr>
            <w:r>
              <w:rPr>
                <w:rFonts w:ascii="Arial" w:hAnsi="Arial" w:cs="Arial"/>
                <w:color w:val="auto"/>
                <w:szCs w:val="22"/>
                <w:highlight w:val="none"/>
              </w:rPr>
              <w:t>货物名称</w:t>
            </w:r>
          </w:p>
        </w:tc>
        <w:tc>
          <w:tcPr>
            <w:tcW w:w="2098" w:type="dxa"/>
            <w:tcBorders>
              <w:top w:val="single" w:color="auto" w:sz="4" w:space="0"/>
              <w:left w:val="single" w:color="auto" w:sz="4" w:space="0"/>
              <w:bottom w:val="single" w:color="auto" w:sz="4" w:space="0"/>
              <w:right w:val="single" w:color="auto" w:sz="4" w:space="0"/>
            </w:tcBorders>
            <w:vAlign w:val="center"/>
          </w:tcPr>
          <w:p w14:paraId="2FF00440">
            <w:pPr>
              <w:jc w:val="center"/>
              <w:rPr>
                <w:rFonts w:ascii="Arial" w:hAnsi="Arial" w:cs="Arial"/>
                <w:color w:val="auto"/>
                <w:szCs w:val="22"/>
                <w:highlight w:val="none"/>
              </w:rPr>
            </w:pPr>
            <w:r>
              <w:rPr>
                <w:rFonts w:ascii="Arial" w:hAnsi="Arial" w:cs="Arial"/>
                <w:color w:val="auto"/>
                <w:szCs w:val="22"/>
                <w:highlight w:val="none"/>
              </w:rPr>
              <w:t>具体货物内容（规格、型号、生产厂家）</w:t>
            </w:r>
          </w:p>
        </w:tc>
        <w:tc>
          <w:tcPr>
            <w:tcW w:w="1276" w:type="dxa"/>
            <w:tcBorders>
              <w:top w:val="single" w:color="auto" w:sz="4" w:space="0"/>
              <w:left w:val="single" w:color="auto" w:sz="4" w:space="0"/>
              <w:bottom w:val="single" w:color="auto" w:sz="4" w:space="0"/>
              <w:right w:val="single" w:color="auto" w:sz="4" w:space="0"/>
            </w:tcBorders>
            <w:vAlign w:val="center"/>
          </w:tcPr>
          <w:p w14:paraId="37DCB504">
            <w:pPr>
              <w:jc w:val="center"/>
              <w:rPr>
                <w:rFonts w:ascii="Arial" w:hAnsi="Arial" w:cs="Arial"/>
                <w:color w:val="auto"/>
                <w:szCs w:val="22"/>
                <w:highlight w:val="none"/>
              </w:rPr>
            </w:pPr>
            <w:r>
              <w:rPr>
                <w:rFonts w:ascii="Arial" w:hAnsi="Arial" w:cs="Arial"/>
                <w:color w:val="auto"/>
                <w:szCs w:val="22"/>
                <w:highlight w:val="none"/>
              </w:rPr>
              <w:t>品牌（如</w:t>
            </w:r>
          </w:p>
          <w:p w14:paraId="40080631">
            <w:pPr>
              <w:jc w:val="center"/>
              <w:rPr>
                <w:rFonts w:ascii="Arial" w:hAnsi="Arial" w:cs="Arial"/>
                <w:color w:val="auto"/>
                <w:szCs w:val="22"/>
                <w:highlight w:val="none"/>
              </w:rPr>
            </w:pPr>
            <w:r>
              <w:rPr>
                <w:rFonts w:ascii="Arial" w:hAnsi="Arial" w:cs="Arial"/>
                <w:color w:val="auto"/>
                <w:szCs w:val="22"/>
                <w:highlight w:val="none"/>
              </w:rPr>
              <w:t>有）</w:t>
            </w:r>
          </w:p>
        </w:tc>
        <w:tc>
          <w:tcPr>
            <w:tcW w:w="709" w:type="dxa"/>
            <w:tcBorders>
              <w:top w:val="single" w:color="auto" w:sz="4" w:space="0"/>
              <w:left w:val="single" w:color="auto" w:sz="4" w:space="0"/>
              <w:bottom w:val="single" w:color="auto" w:sz="4" w:space="0"/>
              <w:right w:val="single" w:color="auto" w:sz="4" w:space="0"/>
            </w:tcBorders>
            <w:vAlign w:val="center"/>
          </w:tcPr>
          <w:p w14:paraId="2EECF70B">
            <w:pPr>
              <w:jc w:val="center"/>
              <w:rPr>
                <w:rFonts w:ascii="Arial" w:hAnsi="Arial" w:cs="Arial"/>
                <w:color w:val="auto"/>
                <w:szCs w:val="22"/>
                <w:highlight w:val="none"/>
              </w:rPr>
            </w:pPr>
            <w:r>
              <w:rPr>
                <w:rFonts w:ascii="Arial" w:hAnsi="Arial" w:cs="Arial"/>
                <w:color w:val="auto"/>
                <w:szCs w:val="22"/>
                <w:highlight w:val="none"/>
              </w:rPr>
              <w:t>单位及数量</w:t>
            </w:r>
            <w:r>
              <w:rPr>
                <w:rFonts w:ascii="Cambria Math" w:hAnsi="Cambria Math" w:cs="Cambria Math"/>
                <w:color w:val="auto"/>
                <w:szCs w:val="22"/>
                <w:highlight w:val="none"/>
              </w:rPr>
              <w:t>①</w:t>
            </w:r>
          </w:p>
        </w:tc>
        <w:tc>
          <w:tcPr>
            <w:tcW w:w="1134" w:type="dxa"/>
            <w:tcBorders>
              <w:top w:val="single" w:color="auto" w:sz="4" w:space="0"/>
              <w:left w:val="single" w:color="auto" w:sz="4" w:space="0"/>
              <w:bottom w:val="single" w:color="auto" w:sz="4" w:space="0"/>
              <w:right w:val="single" w:color="auto" w:sz="4" w:space="0"/>
            </w:tcBorders>
            <w:vAlign w:val="center"/>
          </w:tcPr>
          <w:p w14:paraId="2598CE12">
            <w:pPr>
              <w:jc w:val="center"/>
              <w:rPr>
                <w:rFonts w:ascii="Arial" w:hAnsi="Arial" w:cs="Arial"/>
                <w:color w:val="auto"/>
                <w:szCs w:val="22"/>
                <w:highlight w:val="none"/>
              </w:rPr>
            </w:pPr>
            <w:r>
              <w:rPr>
                <w:rFonts w:ascii="Arial" w:hAnsi="Arial" w:cs="Arial"/>
                <w:color w:val="auto"/>
                <w:szCs w:val="22"/>
                <w:highlight w:val="none"/>
              </w:rPr>
              <w:t>单价</w:t>
            </w:r>
            <w:r>
              <w:rPr>
                <w:rFonts w:hint="eastAsia" w:ascii="Arial" w:hAnsi="Arial" w:cs="Arial"/>
                <w:color w:val="auto"/>
                <w:szCs w:val="22"/>
                <w:highlight w:val="none"/>
                <w:lang w:eastAsia="zh-CN"/>
              </w:rPr>
              <w:t>（</w:t>
            </w:r>
            <w:r>
              <w:rPr>
                <w:rFonts w:ascii="Arial" w:hAnsi="Arial" w:cs="Arial"/>
                <w:color w:val="auto"/>
                <w:szCs w:val="22"/>
                <w:highlight w:val="none"/>
              </w:rPr>
              <w:t>元</w:t>
            </w:r>
            <w:r>
              <w:rPr>
                <w:rFonts w:hint="eastAsia" w:ascii="Arial" w:hAnsi="Arial" w:cs="Arial"/>
                <w:color w:val="auto"/>
                <w:szCs w:val="22"/>
                <w:highlight w:val="none"/>
                <w:lang w:eastAsia="zh-CN"/>
              </w:rPr>
              <w:t>）</w:t>
            </w:r>
            <w:r>
              <w:rPr>
                <w:rFonts w:ascii="Cambria Math" w:hAnsi="Cambria Math" w:cs="Cambria Math"/>
                <w:color w:val="auto"/>
                <w:szCs w:val="22"/>
                <w:highlight w:val="none"/>
              </w:rPr>
              <w:t>②</w:t>
            </w:r>
          </w:p>
        </w:tc>
        <w:tc>
          <w:tcPr>
            <w:tcW w:w="1276" w:type="dxa"/>
            <w:tcBorders>
              <w:top w:val="single" w:color="auto" w:sz="4" w:space="0"/>
              <w:left w:val="single" w:color="auto" w:sz="4" w:space="0"/>
              <w:bottom w:val="single" w:color="auto" w:sz="4" w:space="0"/>
              <w:right w:val="single" w:color="auto" w:sz="4" w:space="0"/>
            </w:tcBorders>
            <w:vAlign w:val="center"/>
          </w:tcPr>
          <w:p w14:paraId="0CF9D177">
            <w:pPr>
              <w:jc w:val="center"/>
              <w:rPr>
                <w:rFonts w:ascii="Arial" w:hAnsi="Arial" w:cs="Arial"/>
                <w:color w:val="auto"/>
                <w:szCs w:val="22"/>
                <w:highlight w:val="none"/>
              </w:rPr>
            </w:pPr>
            <w:r>
              <w:rPr>
                <w:rFonts w:ascii="Arial" w:hAnsi="Arial" w:cs="Arial"/>
                <w:color w:val="auto"/>
                <w:szCs w:val="22"/>
                <w:highlight w:val="none"/>
              </w:rPr>
              <w:t>单项合价（元）</w:t>
            </w:r>
          </w:p>
          <w:p w14:paraId="152BE465">
            <w:pPr>
              <w:jc w:val="center"/>
              <w:rPr>
                <w:rFonts w:ascii="Arial" w:hAnsi="Arial" w:cs="Arial"/>
                <w:color w:val="auto"/>
                <w:szCs w:val="22"/>
                <w:highlight w:val="none"/>
              </w:rPr>
            </w:pPr>
            <w:r>
              <w:rPr>
                <w:rFonts w:ascii="Cambria Math" w:hAnsi="Cambria Math" w:cs="Cambria Math"/>
                <w:color w:val="auto"/>
                <w:szCs w:val="22"/>
                <w:highlight w:val="none"/>
              </w:rPr>
              <w:t>③</w:t>
            </w:r>
            <w:r>
              <w:rPr>
                <w:rFonts w:hint="eastAsia" w:ascii="Cambria Math" w:hAnsi="Cambria Math" w:cs="Cambria Math"/>
                <w:color w:val="auto"/>
                <w:szCs w:val="22"/>
                <w:highlight w:val="none"/>
                <w:lang w:eastAsia="zh-CN"/>
              </w:rPr>
              <w:t>=</w:t>
            </w:r>
            <w:r>
              <w:rPr>
                <w:rFonts w:ascii="Cambria Math" w:hAnsi="Cambria Math" w:cs="Cambria Math"/>
                <w:color w:val="auto"/>
                <w:szCs w:val="22"/>
                <w:highlight w:val="none"/>
              </w:rPr>
              <w:t>①</w:t>
            </w:r>
            <w:r>
              <w:rPr>
                <w:rFonts w:ascii="Arial" w:hAnsi="Arial" w:cs="Arial"/>
                <w:color w:val="auto"/>
                <w:szCs w:val="22"/>
                <w:highlight w:val="none"/>
              </w:rPr>
              <w:t>×</w:t>
            </w:r>
            <w:r>
              <w:rPr>
                <w:rFonts w:ascii="Cambria Math" w:hAnsi="Cambria Math" w:cs="Cambria Math"/>
                <w:color w:val="auto"/>
                <w:szCs w:val="22"/>
                <w:highlight w:val="none"/>
              </w:rPr>
              <w:t>②</w:t>
            </w:r>
          </w:p>
        </w:tc>
        <w:tc>
          <w:tcPr>
            <w:tcW w:w="1181" w:type="dxa"/>
            <w:tcBorders>
              <w:top w:val="single" w:color="auto" w:sz="4" w:space="0"/>
              <w:left w:val="single" w:color="auto" w:sz="4" w:space="0"/>
              <w:bottom w:val="single" w:color="auto" w:sz="4" w:space="0"/>
              <w:right w:val="single" w:color="auto" w:sz="4" w:space="0"/>
            </w:tcBorders>
            <w:vAlign w:val="center"/>
          </w:tcPr>
          <w:p w14:paraId="14F15060">
            <w:pPr>
              <w:spacing w:line="360" w:lineRule="auto"/>
              <w:jc w:val="center"/>
              <w:rPr>
                <w:rFonts w:ascii="Arial" w:hAnsi="Arial" w:cs="Arial"/>
                <w:color w:val="auto"/>
                <w:szCs w:val="22"/>
                <w:highlight w:val="none"/>
              </w:rPr>
            </w:pPr>
            <w:r>
              <w:rPr>
                <w:rFonts w:ascii="Arial" w:hAnsi="Arial" w:cs="Arial"/>
                <w:color w:val="auto"/>
                <w:szCs w:val="22"/>
                <w:highlight w:val="none"/>
              </w:rPr>
              <w:t>货物要求（质保期）</w:t>
            </w:r>
          </w:p>
        </w:tc>
        <w:tc>
          <w:tcPr>
            <w:tcW w:w="378" w:type="dxa"/>
            <w:tcBorders>
              <w:top w:val="single" w:color="auto" w:sz="4" w:space="0"/>
              <w:left w:val="single" w:color="auto" w:sz="4" w:space="0"/>
              <w:bottom w:val="single" w:color="auto" w:sz="4" w:space="0"/>
              <w:right w:val="single" w:color="auto" w:sz="4" w:space="0"/>
            </w:tcBorders>
            <w:vAlign w:val="center"/>
          </w:tcPr>
          <w:p w14:paraId="192F59A6">
            <w:pPr>
              <w:jc w:val="center"/>
              <w:rPr>
                <w:rFonts w:ascii="Arial" w:hAnsi="Arial" w:cs="Arial"/>
                <w:color w:val="auto"/>
                <w:szCs w:val="22"/>
                <w:highlight w:val="none"/>
              </w:rPr>
            </w:pPr>
            <w:r>
              <w:rPr>
                <w:rFonts w:ascii="Arial" w:hAnsi="Arial" w:cs="Arial"/>
                <w:color w:val="auto"/>
                <w:szCs w:val="22"/>
                <w:highlight w:val="none"/>
              </w:rPr>
              <w:t>备注</w:t>
            </w:r>
          </w:p>
        </w:tc>
      </w:tr>
      <w:tr w14:paraId="5464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75" w:type="dxa"/>
            <w:tcBorders>
              <w:top w:val="single" w:color="auto" w:sz="4" w:space="0"/>
              <w:left w:val="single" w:color="auto" w:sz="4" w:space="0"/>
              <w:bottom w:val="single" w:color="auto" w:sz="4" w:space="0"/>
              <w:right w:val="single" w:color="auto" w:sz="4" w:space="0"/>
            </w:tcBorders>
            <w:vAlign w:val="center"/>
          </w:tcPr>
          <w:p w14:paraId="67F1E8AF">
            <w:pPr>
              <w:rPr>
                <w:rFonts w:ascii="Arial" w:hAnsi="Arial" w:cs="Arial"/>
                <w:color w:val="auto"/>
                <w:szCs w:val="22"/>
                <w:highlight w:val="none"/>
              </w:rPr>
            </w:pPr>
            <w:r>
              <w:rPr>
                <w:rFonts w:ascii="Arial" w:hAnsi="Arial" w:cs="Arial"/>
                <w:color w:val="auto"/>
                <w:szCs w:val="22"/>
                <w:highlight w:val="none"/>
              </w:rPr>
              <w:t>1</w:t>
            </w:r>
          </w:p>
        </w:tc>
        <w:tc>
          <w:tcPr>
            <w:tcW w:w="1304" w:type="dxa"/>
            <w:tcBorders>
              <w:top w:val="single" w:color="auto" w:sz="4" w:space="0"/>
              <w:left w:val="single" w:color="auto" w:sz="4" w:space="0"/>
              <w:bottom w:val="single" w:color="auto" w:sz="4" w:space="0"/>
              <w:right w:val="single" w:color="auto" w:sz="4" w:space="0"/>
            </w:tcBorders>
            <w:vAlign w:val="center"/>
          </w:tcPr>
          <w:p w14:paraId="1A21DDEB">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1BC9C0D1">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C93C909">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1D74BE8D">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73E1D0D">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2BC7D30">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6DF67E02">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28200DD4">
            <w:pPr>
              <w:rPr>
                <w:rFonts w:ascii="Arial" w:hAnsi="Arial" w:cs="Arial"/>
                <w:color w:val="auto"/>
                <w:szCs w:val="22"/>
                <w:highlight w:val="none"/>
              </w:rPr>
            </w:pPr>
          </w:p>
        </w:tc>
      </w:tr>
      <w:tr w14:paraId="6A00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75" w:type="dxa"/>
            <w:tcBorders>
              <w:top w:val="single" w:color="auto" w:sz="4" w:space="0"/>
              <w:left w:val="single" w:color="auto" w:sz="4" w:space="0"/>
              <w:bottom w:val="single" w:color="auto" w:sz="4" w:space="0"/>
              <w:right w:val="single" w:color="auto" w:sz="4" w:space="0"/>
            </w:tcBorders>
            <w:vAlign w:val="center"/>
          </w:tcPr>
          <w:p w14:paraId="4471C97A">
            <w:pPr>
              <w:rPr>
                <w:rFonts w:ascii="Arial" w:hAnsi="Arial" w:cs="Arial"/>
                <w:color w:val="auto"/>
                <w:szCs w:val="22"/>
                <w:highlight w:val="none"/>
              </w:rPr>
            </w:pPr>
            <w:r>
              <w:rPr>
                <w:rFonts w:ascii="Arial" w:hAnsi="Arial" w:cs="Arial"/>
                <w:color w:val="auto"/>
                <w:szCs w:val="22"/>
                <w:highlight w:val="none"/>
              </w:rPr>
              <w:t>2</w:t>
            </w:r>
          </w:p>
        </w:tc>
        <w:tc>
          <w:tcPr>
            <w:tcW w:w="1304" w:type="dxa"/>
            <w:tcBorders>
              <w:top w:val="single" w:color="auto" w:sz="4" w:space="0"/>
              <w:left w:val="single" w:color="auto" w:sz="4" w:space="0"/>
              <w:bottom w:val="single" w:color="auto" w:sz="4" w:space="0"/>
              <w:right w:val="single" w:color="auto" w:sz="4" w:space="0"/>
            </w:tcBorders>
            <w:vAlign w:val="center"/>
          </w:tcPr>
          <w:p w14:paraId="471E545B">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2D0D0FB0">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C7984CA">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38451ECA">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A143F80">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37BB871">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2C93BDF8">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5EBD8D04">
            <w:pPr>
              <w:rPr>
                <w:rFonts w:ascii="Arial" w:hAnsi="Arial" w:cs="Arial"/>
                <w:color w:val="auto"/>
                <w:szCs w:val="22"/>
                <w:highlight w:val="none"/>
              </w:rPr>
            </w:pPr>
          </w:p>
        </w:tc>
      </w:tr>
      <w:tr w14:paraId="4E67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75" w:type="dxa"/>
            <w:tcBorders>
              <w:top w:val="single" w:color="auto" w:sz="4" w:space="0"/>
              <w:left w:val="single" w:color="auto" w:sz="4" w:space="0"/>
              <w:bottom w:val="single" w:color="auto" w:sz="4" w:space="0"/>
              <w:right w:val="single" w:color="auto" w:sz="4" w:space="0"/>
            </w:tcBorders>
            <w:vAlign w:val="center"/>
          </w:tcPr>
          <w:p w14:paraId="3AB2F9F0">
            <w:pPr>
              <w:rPr>
                <w:rFonts w:ascii="Arial" w:hAnsi="Arial" w:cs="Arial"/>
                <w:color w:val="auto"/>
                <w:szCs w:val="22"/>
                <w:highlight w:val="none"/>
              </w:rPr>
            </w:pPr>
            <w:r>
              <w:rPr>
                <w:rFonts w:ascii="Arial" w:hAnsi="Arial" w:cs="Arial"/>
                <w:color w:val="auto"/>
                <w:szCs w:val="22"/>
                <w:highlight w:val="none"/>
              </w:rPr>
              <w:t>...</w:t>
            </w:r>
          </w:p>
        </w:tc>
        <w:tc>
          <w:tcPr>
            <w:tcW w:w="1304" w:type="dxa"/>
            <w:tcBorders>
              <w:top w:val="single" w:color="auto" w:sz="4" w:space="0"/>
              <w:left w:val="single" w:color="auto" w:sz="4" w:space="0"/>
              <w:bottom w:val="single" w:color="auto" w:sz="4" w:space="0"/>
              <w:right w:val="single" w:color="auto" w:sz="4" w:space="0"/>
            </w:tcBorders>
            <w:vAlign w:val="center"/>
          </w:tcPr>
          <w:p w14:paraId="5CCF32E8">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5D4C514C">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4146409">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46F0B572">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417B5F">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C93FD52">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7CA18F68">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2C52207F">
            <w:pPr>
              <w:rPr>
                <w:rFonts w:ascii="Arial" w:hAnsi="Arial" w:cs="Arial"/>
                <w:color w:val="auto"/>
                <w:szCs w:val="22"/>
                <w:highlight w:val="none"/>
              </w:rPr>
            </w:pPr>
          </w:p>
        </w:tc>
      </w:tr>
      <w:tr w14:paraId="2A0A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5FCA21FB">
            <w:pPr>
              <w:rPr>
                <w:rFonts w:ascii="Arial" w:hAnsi="Arial" w:cs="Arial"/>
                <w:color w:val="auto"/>
                <w:szCs w:val="22"/>
                <w:highlight w:val="none"/>
              </w:rPr>
            </w:pPr>
            <w:r>
              <w:rPr>
                <w:rFonts w:ascii="Arial" w:hAnsi="Arial" w:cs="Arial"/>
                <w:color w:val="auto"/>
                <w:szCs w:val="22"/>
                <w:highlight w:val="none"/>
              </w:rPr>
              <w:t>报价合计（包含税费等所有费用）：（大写）人民币                                       （￥                元）</w:t>
            </w:r>
          </w:p>
        </w:tc>
      </w:tr>
      <w:tr w14:paraId="1250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09F92C99">
            <w:pPr>
              <w:rPr>
                <w:rFonts w:ascii="Arial" w:hAnsi="Arial" w:cs="Arial"/>
                <w:color w:val="auto"/>
                <w:szCs w:val="22"/>
                <w:highlight w:val="none"/>
              </w:rPr>
            </w:pPr>
            <w:r>
              <w:rPr>
                <w:rFonts w:ascii="Arial" w:hAnsi="Arial" w:cs="Arial"/>
                <w:color w:val="auto"/>
                <w:szCs w:val="21"/>
                <w:highlight w:val="none"/>
                <w:u w:val="single"/>
              </w:rPr>
              <w:t>　　</w:t>
            </w:r>
            <w:r>
              <w:rPr>
                <w:rFonts w:ascii="Arial" w:hAnsi="Arial" w:cs="Arial"/>
                <w:color w:val="auto"/>
                <w:szCs w:val="21"/>
                <w:highlight w:val="none"/>
              </w:rPr>
              <w:t>分标（此处有分标时填写具体分标号，无分标时填写“无”）</w:t>
            </w:r>
          </w:p>
        </w:tc>
      </w:tr>
      <w:tr w14:paraId="219F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2F28474D">
            <w:pPr>
              <w:rPr>
                <w:rFonts w:ascii="Arial" w:hAnsi="Arial" w:cs="Arial"/>
                <w:color w:val="auto"/>
                <w:szCs w:val="22"/>
                <w:highlight w:val="none"/>
              </w:rPr>
            </w:pPr>
            <w:r>
              <w:rPr>
                <w:rFonts w:ascii="Arial" w:hAnsi="Arial" w:cs="Arial"/>
                <w:color w:val="auto"/>
                <w:szCs w:val="22"/>
                <w:highlight w:val="none"/>
              </w:rPr>
              <w:t>验收标准：</w:t>
            </w:r>
          </w:p>
        </w:tc>
      </w:tr>
      <w:tr w14:paraId="3509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785A731F">
            <w:pPr>
              <w:rPr>
                <w:rFonts w:ascii="Arial" w:hAnsi="Arial" w:cs="Arial"/>
                <w:color w:val="auto"/>
                <w:szCs w:val="22"/>
                <w:highlight w:val="none"/>
              </w:rPr>
            </w:pPr>
            <w:r>
              <w:rPr>
                <w:rFonts w:ascii="Arial" w:hAnsi="Arial" w:cs="Arial"/>
                <w:color w:val="auto"/>
                <w:szCs w:val="22"/>
                <w:highlight w:val="none"/>
              </w:rPr>
              <w:t>优惠及其它：</w:t>
            </w:r>
          </w:p>
        </w:tc>
      </w:tr>
    </w:tbl>
    <w:p w14:paraId="13837360">
      <w:pPr>
        <w:snapToGrid w:val="0"/>
        <w:spacing w:before="50" w:after="50" w:line="360" w:lineRule="auto"/>
        <w:ind w:firstLine="480" w:firstLineChars="200"/>
        <w:jc w:val="left"/>
        <w:rPr>
          <w:rFonts w:ascii="Arial" w:hAnsi="Arial" w:cs="Arial"/>
          <w:color w:val="auto"/>
          <w:kern w:val="0"/>
          <w:sz w:val="24"/>
          <w:highlight w:val="none"/>
          <w:lang w:val="zh-CN"/>
        </w:rPr>
      </w:pPr>
      <w:r>
        <w:rPr>
          <w:rFonts w:ascii="Arial" w:hAnsi="Arial" w:cs="Arial"/>
          <w:color w:val="auto"/>
          <w:kern w:val="0"/>
          <w:sz w:val="24"/>
          <w:highlight w:val="none"/>
          <w:lang w:val="zh-CN"/>
        </w:rPr>
        <w:t xml:space="preserve">注： </w:t>
      </w:r>
    </w:p>
    <w:p w14:paraId="770F673B">
      <w:pPr>
        <w:snapToGrid w:val="0"/>
        <w:spacing w:before="50" w:after="50"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1.</w:t>
      </w:r>
      <w:r>
        <w:rPr>
          <w:rFonts w:ascii="Arial" w:hAnsi="Arial" w:cs="Arial"/>
          <w:color w:val="auto"/>
          <w:kern w:val="0"/>
          <w:sz w:val="24"/>
          <w:highlight w:val="none"/>
          <w:lang w:val="zh-CN"/>
        </w:rPr>
        <w:t xml:space="preserve"> 供应商需按本表格式填写，不得自行更改，也不得留空</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 如有多分标，按分标分别提供响应报价表</w:t>
      </w:r>
      <w:r>
        <w:rPr>
          <w:rFonts w:ascii="Arial" w:hAnsi="Arial" w:cs="Arial"/>
          <w:b/>
          <w:color w:val="auto"/>
          <w:kern w:val="0"/>
          <w:sz w:val="24"/>
          <w:highlight w:val="none"/>
          <w:lang w:val="zh-CN"/>
        </w:rPr>
        <w:t>。</w:t>
      </w:r>
    </w:p>
    <w:p w14:paraId="50295265">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2.</w:t>
      </w:r>
      <w:r>
        <w:rPr>
          <w:rFonts w:ascii="Arial" w:hAnsi="Arial" w:cs="Arial"/>
          <w:color w:val="auto"/>
          <w:kern w:val="0"/>
          <w:sz w:val="24"/>
          <w:highlight w:val="none"/>
          <w:lang w:val="zh-CN"/>
        </w:rPr>
        <w:t>如为联合体响应的，“供应商名称”处必须列明联合体各方名称，并标注联合体牵头人名称，且盖章处须加盖联合体各方公章，</w:t>
      </w:r>
      <w:r>
        <w:rPr>
          <w:rFonts w:ascii="Arial" w:hAnsi="Arial" w:cs="Arial"/>
          <w:b/>
          <w:color w:val="auto"/>
          <w:kern w:val="0"/>
          <w:sz w:val="24"/>
          <w:highlight w:val="none"/>
          <w:lang w:val="zh-CN"/>
        </w:rPr>
        <w:t>否则其响应作无效响应处理。</w:t>
      </w:r>
    </w:p>
    <w:p w14:paraId="71D83790">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3.</w:t>
      </w:r>
      <w:r>
        <w:rPr>
          <w:rFonts w:ascii="Arial" w:hAnsi="Arial" w:cs="Arial"/>
          <w:color w:val="auto"/>
          <w:kern w:val="0"/>
          <w:sz w:val="24"/>
          <w:highlight w:val="none"/>
          <w:lang w:val="zh-CN"/>
        </w:rPr>
        <w:t>以上表格要求细分项目及报价，在“具体货物内容”一栏中，填写具体货物，</w:t>
      </w:r>
      <w:r>
        <w:rPr>
          <w:rFonts w:ascii="Arial" w:hAnsi="Arial" w:cs="Arial"/>
          <w:b/>
          <w:color w:val="auto"/>
          <w:kern w:val="0"/>
          <w:sz w:val="24"/>
          <w:highlight w:val="none"/>
          <w:lang w:val="zh-CN"/>
        </w:rPr>
        <w:t>否则其响应作无效响应处理。</w:t>
      </w:r>
    </w:p>
    <w:p w14:paraId="0AA8FD76">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4.</w:t>
      </w:r>
      <w:r>
        <w:rPr>
          <w:rFonts w:ascii="Arial" w:hAnsi="Arial" w:cs="Arial"/>
          <w:color w:val="auto"/>
          <w:kern w:val="0"/>
          <w:sz w:val="24"/>
          <w:highlight w:val="none"/>
          <w:lang w:val="zh-CN"/>
        </w:rPr>
        <w:t>特别提示：采购机构将对项目名称和项目编号，成交供应商名称、地址和成交金额，主要成交标的的名称、规格型号、数量、单价、货物要求等予以公示。</w:t>
      </w:r>
    </w:p>
    <w:p w14:paraId="399A7DC5">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szCs w:val="22"/>
          <w:highlight w:val="none"/>
          <w:lang w:val="zh-CN"/>
        </w:rPr>
        <w:t>5.</w:t>
      </w:r>
      <w:r>
        <w:rPr>
          <w:rFonts w:ascii="Arial" w:hAnsi="Arial" w:cs="Arial"/>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w:t>
      </w:r>
      <w:r>
        <w:rPr>
          <w:rFonts w:hint="eastAsia" w:ascii="Arial" w:hAnsi="Arial" w:cs="Arial"/>
          <w:color w:val="auto"/>
          <w:kern w:val="0"/>
          <w:sz w:val="24"/>
          <w:highlight w:val="none"/>
          <w:lang w:val="zh-CN"/>
        </w:rPr>
        <w:t>，将</w:t>
      </w:r>
      <w:r>
        <w:rPr>
          <w:rFonts w:ascii="Arial" w:hAnsi="Arial" w:cs="Arial"/>
          <w:color w:val="auto"/>
          <w:kern w:val="0"/>
          <w:sz w:val="24"/>
          <w:highlight w:val="none"/>
          <w:lang w:val="zh-CN"/>
        </w:rPr>
        <w:t>依照《中华人民共和国政府采购法》等国家有关规定追究相应责任。</w:t>
      </w:r>
    </w:p>
    <w:p w14:paraId="76169003">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042FCFF">
      <w:pPr>
        <w:autoSpaceDE w:val="0"/>
        <w:autoSpaceDN w:val="0"/>
        <w:spacing w:line="360" w:lineRule="auto"/>
        <w:ind w:firstLine="6480" w:firstLineChars="2700"/>
        <w:rPr>
          <w:rFonts w:ascii="Arial" w:hAnsi="Arial" w:cs="Arial"/>
          <w:color w:val="auto"/>
          <w:kern w:val="0"/>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r>
        <w:rPr>
          <w:rFonts w:ascii="Arial" w:hAnsi="Arial" w:cs="Arial"/>
          <w:color w:val="auto"/>
          <w:kern w:val="0"/>
          <w:sz w:val="24"/>
          <w:highlight w:val="none"/>
          <w:lang w:val="zh-CN"/>
        </w:rPr>
        <w:t>日期：  年  月   日</w:t>
      </w:r>
    </w:p>
    <w:p w14:paraId="2BB0BDC0">
      <w:pPr>
        <w:spacing w:line="500" w:lineRule="exact"/>
        <w:rPr>
          <w:rFonts w:ascii="宋体" w:hAnsi="宋体" w:cs="仿宋"/>
          <w:b/>
          <w:color w:val="auto"/>
          <w:sz w:val="30"/>
          <w:szCs w:val="30"/>
          <w:highlight w:val="none"/>
        </w:rPr>
      </w:pPr>
      <w:r>
        <w:rPr>
          <w:rFonts w:hint="eastAsia" w:ascii="宋体" w:hAnsi="宋体" w:cs="仿宋"/>
          <w:b/>
          <w:color w:val="auto"/>
          <w:sz w:val="30"/>
          <w:szCs w:val="30"/>
          <w:highlight w:val="none"/>
        </w:rPr>
        <w:t>三、关于符合本国产品标准的声明函</w:t>
      </w:r>
    </w:p>
    <w:p w14:paraId="2E2A8641">
      <w:pPr>
        <w:widowControl/>
        <w:shd w:val="clear" w:color="auto" w:fill="FFFFFF"/>
        <w:spacing w:before="30" w:after="30" w:line="560" w:lineRule="atLeast"/>
        <w:jc w:val="center"/>
        <w:textAlignment w:val="baseline"/>
        <w:rPr>
          <w:rFonts w:ascii="宋体" w:hAnsi="宋体" w:cs="仿宋"/>
          <w:color w:val="auto"/>
          <w:kern w:val="0"/>
          <w:sz w:val="28"/>
          <w:szCs w:val="28"/>
          <w:highlight w:val="none"/>
        </w:rPr>
      </w:pPr>
      <w:r>
        <w:rPr>
          <w:rFonts w:hint="eastAsia" w:ascii="宋体" w:hAnsi="宋体" w:cs="仿宋"/>
          <w:b/>
          <w:color w:val="auto"/>
          <w:kern w:val="0"/>
          <w:sz w:val="28"/>
          <w:szCs w:val="28"/>
          <w:highlight w:val="none"/>
          <w:shd w:val="clear" w:color="auto" w:fill="FFFFFF"/>
        </w:rPr>
        <w:t>关于符合本国产品标准的声明函</w:t>
      </w:r>
    </w:p>
    <w:p w14:paraId="52367BC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05A0EB6">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1，生产厂为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2，厂址为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3。</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4在中国境内生产。</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5在中国境内完成。</w:t>
      </w:r>
    </w:p>
    <w:p w14:paraId="5F8664A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在中国境内生产。</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在中国境内完成。</w:t>
      </w:r>
    </w:p>
    <w:p w14:paraId="071E7F11">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w:t>
      </w:r>
    </w:p>
    <w:p w14:paraId="21425EB4">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本公司（单位）对上述声明内容的真实性负责。如有虚假，愿承担相应法律责任。</w:t>
      </w:r>
    </w:p>
    <w:p w14:paraId="62E4A4E9">
      <w:pPr>
        <w:widowControl/>
        <w:shd w:val="clear" w:color="auto" w:fill="FFFFFF"/>
        <w:spacing w:before="30" w:after="30" w:line="560" w:lineRule="atLeast"/>
        <w:textAlignment w:val="baseline"/>
        <w:rPr>
          <w:rFonts w:ascii="宋体" w:hAnsi="宋体" w:cs="仿宋"/>
          <w:color w:val="auto"/>
          <w:kern w:val="0"/>
          <w:sz w:val="24"/>
          <w:highlight w:val="none"/>
        </w:rPr>
      </w:pPr>
      <w:r>
        <w:rPr>
          <w:rFonts w:ascii="宋体" w:hAnsi="宋体" w:cs="Calibri"/>
          <w:color w:val="auto"/>
          <w:kern w:val="0"/>
          <w:sz w:val="24"/>
          <w:highlight w:val="none"/>
          <w:shd w:val="clear" w:color="auto" w:fill="FFFFFF"/>
        </w:rPr>
        <w:t> </w:t>
      </w:r>
    </w:p>
    <w:p w14:paraId="146286D7">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公司（单位）名称（盖章）：　        </w:t>
      </w:r>
    </w:p>
    <w:p w14:paraId="4A57ABF3">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日期：　     年　  月　  日         </w:t>
      </w:r>
    </w:p>
    <w:p w14:paraId="638F6324">
      <w:pPr>
        <w:widowControl/>
        <w:shd w:val="clear" w:color="auto" w:fill="FFFFFF"/>
        <w:spacing w:before="30" w:after="30" w:line="560" w:lineRule="atLeast"/>
        <w:ind w:firstLine="420"/>
        <w:textAlignment w:val="baseline"/>
        <w:rPr>
          <w:rFonts w:ascii="宋体" w:hAnsi="宋体" w:cs="仿宋"/>
          <w:color w:val="auto"/>
          <w:kern w:val="0"/>
          <w:sz w:val="24"/>
          <w:highlight w:val="none"/>
          <w:shd w:val="clear" w:color="auto" w:fill="FFFFFF"/>
        </w:rPr>
      </w:pPr>
    </w:p>
    <w:p w14:paraId="01B3D250">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1.产品如有型号，请在“产品名称”栏一并填写。</w:t>
      </w:r>
    </w:p>
    <w:p w14:paraId="57BAA363">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2.生产厂名与厂址应与生产厂营业执照载明的相关信息保持一致。</w:t>
      </w:r>
    </w:p>
    <w:p w14:paraId="67D0198F">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3.该产品的中国境内生产的组件成本占比相关要求实施前，“规定比例”栏可不填，下同。</w:t>
      </w:r>
    </w:p>
    <w:p w14:paraId="684A3680">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4.该产品的关键组件要求实施前，“关键组件”栏可不填，下同。</w:t>
      </w:r>
    </w:p>
    <w:p w14:paraId="7A290200">
      <w:pPr>
        <w:widowControl/>
        <w:shd w:val="clear" w:color="auto" w:fill="FFFFFF"/>
        <w:spacing w:before="30" w:after="30" w:line="560" w:lineRule="atLeast"/>
        <w:ind w:firstLine="420"/>
        <w:textAlignment w:val="baseline"/>
        <w:rPr>
          <w:rFonts w:ascii="Arial" w:hAnsi="Arial" w:cs="Arial"/>
          <w:color w:val="auto"/>
          <w:kern w:val="0"/>
          <w:sz w:val="24"/>
          <w:highlight w:val="none"/>
        </w:rPr>
      </w:pPr>
      <w:r>
        <w:rPr>
          <w:rFonts w:hint="eastAsia" w:ascii="宋体" w:hAnsi="宋体" w:cs="仿宋"/>
          <w:color w:val="auto"/>
          <w:kern w:val="0"/>
          <w:sz w:val="24"/>
          <w:highlight w:val="none"/>
          <w:shd w:val="clear" w:color="auto" w:fill="FFFFFF"/>
        </w:rPr>
        <w:t>5.该产品的关键工序要求实施前，“关键工序”栏可不填，下同。</w:t>
      </w:r>
    </w:p>
    <w:p w14:paraId="6347A534">
      <w:pPr>
        <w:spacing w:line="360" w:lineRule="auto"/>
        <w:ind w:right="-817" w:rightChars="-389" w:firstLine="5461" w:firstLineChars="1700"/>
        <w:contextualSpacing/>
        <w:rPr>
          <w:rFonts w:ascii="Arial" w:hAnsi="Arial" w:cs="Arial"/>
          <w:b/>
          <w:color w:val="auto"/>
          <w:sz w:val="32"/>
          <w:szCs w:val="32"/>
          <w:highlight w:val="none"/>
        </w:rPr>
      </w:pPr>
    </w:p>
    <w:p w14:paraId="08A18783">
      <w:pPr>
        <w:pStyle w:val="3"/>
        <w:jc w:val="center"/>
        <w:rPr>
          <w:rFonts w:ascii="Arial" w:hAnsi="Arial" w:cs="Arial"/>
          <w:color w:val="auto"/>
          <w:highlight w:val="none"/>
        </w:rPr>
      </w:pPr>
      <w:r>
        <w:rPr>
          <w:rFonts w:ascii="Arial" w:hAnsi="Arial" w:cs="Arial"/>
          <w:b w:val="0"/>
          <w:color w:val="auto"/>
          <w:sz w:val="30"/>
          <w:szCs w:val="30"/>
          <w:highlight w:val="none"/>
        </w:rPr>
        <w:br w:type="page"/>
      </w:r>
      <w:bookmarkStart w:id="71" w:name="_Toc26465"/>
      <w:bookmarkStart w:id="72" w:name="_Toc9152"/>
      <w:r>
        <w:rPr>
          <w:rFonts w:ascii="Arial" w:hAnsi="Arial" w:cs="Arial"/>
          <w:color w:val="auto"/>
          <w:highlight w:val="none"/>
        </w:rPr>
        <w:t>第五节 其他文书、文件格式</w:t>
      </w:r>
      <w:bookmarkEnd w:id="71"/>
      <w:bookmarkEnd w:id="72"/>
    </w:p>
    <w:p w14:paraId="1868EE23">
      <w:pPr>
        <w:jc w:val="center"/>
        <w:rPr>
          <w:rFonts w:ascii="Arial" w:hAnsi="Arial" w:cs="Arial"/>
          <w:b/>
          <w:bCs/>
          <w:color w:val="auto"/>
          <w:sz w:val="32"/>
          <w:szCs w:val="32"/>
          <w:highlight w:val="none"/>
        </w:rPr>
      </w:pPr>
      <w:r>
        <w:rPr>
          <w:rFonts w:ascii="Arial" w:hAnsi="Arial" w:cs="Arial"/>
          <w:b/>
          <w:bCs/>
          <w:color w:val="auto"/>
          <w:sz w:val="32"/>
          <w:szCs w:val="32"/>
          <w:highlight w:val="none"/>
          <w:lang w:bidi="ar"/>
        </w:rPr>
        <w:t>知识产权合规性声明</w:t>
      </w:r>
    </w:p>
    <w:p w14:paraId="51C8D35D">
      <w:pPr>
        <w:ind w:firstLine="600" w:firstLineChars="200"/>
        <w:rPr>
          <w:rFonts w:ascii="Arial" w:hAnsi="Arial" w:eastAsia="仿宋_GB2312" w:cs="Arial"/>
          <w:color w:val="auto"/>
          <w:sz w:val="30"/>
          <w:szCs w:val="30"/>
          <w:highlight w:val="none"/>
        </w:rPr>
      </w:pPr>
    </w:p>
    <w:p w14:paraId="21530897">
      <w:pPr>
        <w:ind w:firstLine="600" w:firstLineChars="200"/>
        <w:rPr>
          <w:rFonts w:ascii="Arial" w:hAnsi="Arial" w:cs="Arial"/>
          <w:color w:val="auto"/>
          <w:sz w:val="30"/>
          <w:szCs w:val="30"/>
          <w:highlight w:val="none"/>
        </w:rPr>
      </w:pPr>
      <w:r>
        <w:rPr>
          <w:rFonts w:ascii="Arial" w:hAnsi="Arial" w:cs="Arial"/>
          <w:color w:val="auto"/>
          <w:sz w:val="30"/>
          <w:szCs w:val="30"/>
          <w:highlight w:val="none"/>
          <w:lang w:bidi="ar"/>
        </w:rPr>
        <w:t>本企业（单位）自愿参与政府投资政府采购的</w:t>
      </w:r>
      <w:r>
        <w:rPr>
          <w:rFonts w:ascii="Arial" w:hAnsi="Arial" w:cs="Arial"/>
          <w:color w:val="auto"/>
          <w:sz w:val="30"/>
          <w:szCs w:val="30"/>
          <w:highlight w:val="none"/>
          <w:u w:val="single"/>
          <w:lang w:bidi="ar"/>
        </w:rPr>
        <w:t xml:space="preserve">        </w:t>
      </w:r>
      <w:r>
        <w:rPr>
          <w:rFonts w:ascii="Arial" w:hAnsi="Arial" w:cs="Arial"/>
          <w:color w:val="auto"/>
          <w:sz w:val="30"/>
          <w:szCs w:val="30"/>
          <w:highlight w:val="none"/>
          <w:lang w:bidi="ar"/>
        </w:rPr>
        <w:t>项目，</w:t>
      </w:r>
      <w:r>
        <w:rPr>
          <w:rFonts w:ascii="Arial" w:hAnsi="Arial" w:cs="Arial"/>
          <w:b/>
          <w:bCs/>
          <w:color w:val="auto"/>
          <w:sz w:val="30"/>
          <w:szCs w:val="30"/>
          <w:highlight w:val="none"/>
          <w:lang w:bidi="ar"/>
        </w:rPr>
        <w:t>在此郑重承诺：</w:t>
      </w:r>
      <w:r>
        <w:rPr>
          <w:rFonts w:ascii="Arial" w:hAnsi="Arial" w:cs="Arial"/>
          <w:color w:val="auto"/>
          <w:sz w:val="30"/>
          <w:szCs w:val="30"/>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8074398">
      <w:pPr>
        <w:snapToGrid w:val="0"/>
        <w:spacing w:line="360" w:lineRule="auto"/>
        <w:ind w:left="5137" w:leftChars="1736" w:hanging="1491" w:hangingChars="825"/>
        <w:rPr>
          <w:rFonts w:ascii="Arial" w:hAnsi="Arial" w:cs="Arial"/>
          <w:b/>
          <w:color w:val="auto"/>
          <w:sz w:val="18"/>
          <w:szCs w:val="18"/>
          <w:highlight w:val="none"/>
        </w:rPr>
      </w:pPr>
      <w:r>
        <w:rPr>
          <w:rFonts w:ascii="Arial" w:hAnsi="Arial" w:cs="Arial"/>
          <w:b/>
          <w:color w:val="auto"/>
          <w:sz w:val="18"/>
          <w:szCs w:val="18"/>
          <w:highlight w:val="none"/>
          <w:lang w:bidi="ar"/>
        </w:rPr>
        <w:t xml:space="preserve">           </w:t>
      </w:r>
    </w:p>
    <w:p w14:paraId="6CBC9B07">
      <w:pPr>
        <w:snapToGrid w:val="0"/>
        <w:spacing w:line="360" w:lineRule="auto"/>
        <w:ind w:left="5137" w:leftChars="1736" w:hanging="1491" w:hangingChars="825"/>
        <w:rPr>
          <w:rFonts w:ascii="Arial" w:hAnsi="Arial" w:cs="Arial"/>
          <w:b/>
          <w:color w:val="auto"/>
          <w:sz w:val="18"/>
          <w:szCs w:val="18"/>
          <w:highlight w:val="none"/>
        </w:rPr>
      </w:pPr>
    </w:p>
    <w:p w14:paraId="0D675E0D">
      <w:pPr>
        <w:snapToGrid w:val="0"/>
        <w:spacing w:line="360" w:lineRule="auto"/>
        <w:ind w:left="5137" w:leftChars="1736" w:hanging="1491" w:hangingChars="825"/>
        <w:rPr>
          <w:rFonts w:ascii="Arial" w:hAnsi="Arial" w:cs="Arial"/>
          <w:b/>
          <w:color w:val="auto"/>
          <w:sz w:val="18"/>
          <w:szCs w:val="18"/>
          <w:highlight w:val="none"/>
        </w:rPr>
      </w:pPr>
    </w:p>
    <w:p w14:paraId="132F8DF9">
      <w:pPr>
        <w:snapToGrid w:val="0"/>
        <w:spacing w:line="360" w:lineRule="auto"/>
        <w:ind w:left="5137" w:leftChars="1736" w:hanging="1491" w:hangingChars="825"/>
        <w:rPr>
          <w:rFonts w:ascii="Arial" w:hAnsi="Arial" w:cs="Arial"/>
          <w:b/>
          <w:color w:val="auto"/>
          <w:sz w:val="18"/>
          <w:szCs w:val="18"/>
          <w:highlight w:val="none"/>
        </w:rPr>
      </w:pPr>
    </w:p>
    <w:p w14:paraId="5C5F4E22">
      <w:pPr>
        <w:snapToGrid w:val="0"/>
        <w:spacing w:line="360" w:lineRule="auto"/>
        <w:ind w:left="5137" w:leftChars="1736" w:hanging="1491" w:hangingChars="825"/>
        <w:rPr>
          <w:rFonts w:ascii="Arial" w:hAnsi="Arial" w:cs="Arial"/>
          <w:color w:val="auto"/>
          <w:kern w:val="0"/>
          <w:sz w:val="24"/>
          <w:highlight w:val="none"/>
        </w:rPr>
      </w:pPr>
      <w:r>
        <w:rPr>
          <w:rFonts w:ascii="Arial" w:hAnsi="Arial" w:cs="Arial"/>
          <w:b/>
          <w:color w:val="auto"/>
          <w:sz w:val="18"/>
          <w:szCs w:val="18"/>
          <w:highlight w:val="none"/>
          <w:lang w:bidi="ar"/>
        </w:rPr>
        <w:t xml:space="preserve">      </w:t>
      </w:r>
      <w:r>
        <w:rPr>
          <w:rFonts w:ascii="Arial" w:hAnsi="Arial" w:cs="Arial"/>
          <w:color w:val="auto"/>
          <w:kern w:val="0"/>
          <w:sz w:val="24"/>
          <w:highlight w:val="none"/>
          <w:lang w:val="zh-CN" w:bidi="ar"/>
        </w:rPr>
        <w:t>供应商名称</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电子签章</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w:t>
      </w:r>
    </w:p>
    <w:p w14:paraId="437755D6">
      <w:pPr>
        <w:widowControl/>
        <w:jc w:val="right"/>
        <w:rPr>
          <w:rFonts w:ascii="Arial" w:hAnsi="Arial" w:cs="Arial"/>
          <w:color w:val="auto"/>
          <w:highlight w:val="none"/>
        </w:rPr>
      </w:pPr>
      <w:r>
        <w:rPr>
          <w:rFonts w:ascii="Arial" w:hAnsi="Arial" w:cs="Arial"/>
          <w:color w:val="auto"/>
          <w:sz w:val="24"/>
          <w:highlight w:val="none"/>
          <w:lang w:val="zh-CN" w:bidi="ar"/>
        </w:rPr>
        <w:t>日期</w:t>
      </w:r>
      <w:r>
        <w:rPr>
          <w:rFonts w:ascii="Arial" w:hAnsi="Arial" w:cs="Arial"/>
          <w:color w:val="auto"/>
          <w:sz w:val="24"/>
          <w:highlight w:val="none"/>
          <w:lang w:bidi="ar"/>
        </w:rPr>
        <w:t xml:space="preserve">：  年  </w:t>
      </w:r>
      <w:r>
        <w:rPr>
          <w:rFonts w:ascii="Arial" w:hAnsi="Arial" w:cs="Arial"/>
          <w:color w:val="auto"/>
          <w:sz w:val="24"/>
          <w:highlight w:val="none"/>
          <w:lang w:val="zh-CN" w:bidi="ar"/>
        </w:rPr>
        <w:t>月</w:t>
      </w:r>
      <w:r>
        <w:rPr>
          <w:rFonts w:ascii="Arial" w:hAnsi="Arial" w:cs="Arial"/>
          <w:color w:val="auto"/>
          <w:sz w:val="24"/>
          <w:highlight w:val="none"/>
          <w:lang w:bidi="ar"/>
        </w:rPr>
        <w:t xml:space="preserve">   </w:t>
      </w:r>
      <w:r>
        <w:rPr>
          <w:rFonts w:ascii="Arial" w:hAnsi="Arial" w:cs="Arial"/>
          <w:color w:val="auto"/>
          <w:sz w:val="24"/>
          <w:highlight w:val="none"/>
          <w:lang w:val="zh-CN" w:bidi="ar"/>
        </w:rPr>
        <w:t>日</w:t>
      </w:r>
    </w:p>
    <w:p w14:paraId="095D9B35">
      <w:pPr>
        <w:rPr>
          <w:rFonts w:ascii="Arial" w:hAnsi="Arial" w:cs="Arial"/>
          <w:color w:val="auto"/>
          <w:highlight w:val="none"/>
        </w:rPr>
      </w:pPr>
    </w:p>
    <w:p w14:paraId="48F03D81">
      <w:pPr>
        <w:spacing w:line="520" w:lineRule="exact"/>
        <w:rPr>
          <w:rFonts w:ascii="Arial" w:hAnsi="Arial" w:cs="Arial"/>
          <w:color w:val="auto"/>
          <w:sz w:val="24"/>
          <w:highlight w:val="none"/>
        </w:rPr>
      </w:pPr>
    </w:p>
    <w:p w14:paraId="0BBB58F0">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br w:type="page"/>
      </w:r>
      <w:r>
        <w:rPr>
          <w:rFonts w:ascii="Arial" w:hAnsi="Arial" w:cs="Arial"/>
          <w:color w:val="auto"/>
          <w:sz w:val="44"/>
          <w:szCs w:val="44"/>
          <w:highlight w:val="none"/>
        </w:rPr>
        <w:t>残疾人福利性单位声明函</w:t>
      </w:r>
    </w:p>
    <w:p w14:paraId="355CEF47">
      <w:pPr>
        <w:spacing w:line="520" w:lineRule="exact"/>
        <w:rPr>
          <w:rFonts w:ascii="Arial" w:hAnsi="Arial" w:cs="Arial"/>
          <w:color w:val="auto"/>
          <w:sz w:val="32"/>
          <w:szCs w:val="32"/>
          <w:highlight w:val="none"/>
        </w:rPr>
      </w:pPr>
    </w:p>
    <w:p w14:paraId="1F7437D3">
      <w:pPr>
        <w:spacing w:line="360" w:lineRule="auto"/>
        <w:ind w:firstLine="720" w:firstLineChars="300"/>
        <w:contextualSpacing/>
        <w:rPr>
          <w:rFonts w:ascii="Arial" w:hAnsi="Arial" w:cs="Arial"/>
          <w:color w:val="auto"/>
          <w:sz w:val="24"/>
          <w:highlight w:val="none"/>
        </w:rPr>
      </w:pPr>
      <w:r>
        <w:rPr>
          <w:rFonts w:ascii="Arial" w:hAnsi="Arial" w:cs="Arial"/>
          <w:color w:val="auto"/>
          <w:sz w:val="24"/>
          <w:highlight w:val="none"/>
        </w:rPr>
        <w:t>本单位郑重声明，根据《财政部民政部中国残疾人联合会关于促进残疾人就业政府采购政策的通知》（财库〔2017〕141 号）的规定，本单位为符合条件的残疾人福利性单位，且本单位参加</w:t>
      </w:r>
      <w:r>
        <w:rPr>
          <w:rFonts w:ascii="Arial" w:hAnsi="Arial" w:cs="Arial"/>
          <w:color w:val="auto"/>
          <w:sz w:val="24"/>
          <w:highlight w:val="none"/>
          <w:u w:val="single"/>
        </w:rPr>
        <w:t xml:space="preserve">          </w:t>
      </w:r>
      <w:r>
        <w:rPr>
          <w:rFonts w:ascii="Arial" w:hAnsi="Arial" w:cs="Arial"/>
          <w:color w:val="auto"/>
          <w:sz w:val="24"/>
          <w:highlight w:val="none"/>
        </w:rPr>
        <w:t>单位的</w:t>
      </w:r>
      <w:r>
        <w:rPr>
          <w:rFonts w:ascii="Arial" w:hAnsi="Arial" w:cs="Arial"/>
          <w:color w:val="auto"/>
          <w:sz w:val="24"/>
          <w:highlight w:val="none"/>
          <w:u w:val="single"/>
        </w:rPr>
        <w:t xml:space="preserve">          </w:t>
      </w:r>
      <w:r>
        <w:rPr>
          <w:rFonts w:ascii="Arial" w:hAnsi="Arial" w:cs="Arial"/>
          <w:color w:val="auto"/>
          <w:sz w:val="24"/>
          <w:highlight w:val="none"/>
        </w:rPr>
        <w:t xml:space="preserve">项目采购活动提供本单位制造的货物（由本单位承担工程/提供服务），或者提供其他残疾人福利性单位制造的货物 （不包括使用非残疾人福利性单位注册商标的货物）。 </w:t>
      </w:r>
    </w:p>
    <w:p w14:paraId="40F321B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本公司对上述声明的真实性负责。如有虚假，将依法承担相应责任</w:t>
      </w:r>
    </w:p>
    <w:p w14:paraId="5CC686D4">
      <w:pPr>
        <w:spacing w:line="360" w:lineRule="auto"/>
        <w:contextualSpacing/>
        <w:rPr>
          <w:rFonts w:ascii="Arial" w:hAnsi="Arial" w:cs="Arial"/>
          <w:color w:val="auto"/>
          <w:sz w:val="24"/>
          <w:highlight w:val="none"/>
        </w:rPr>
      </w:pPr>
    </w:p>
    <w:p w14:paraId="40739032">
      <w:pPr>
        <w:spacing w:line="360" w:lineRule="auto"/>
        <w:contextualSpacing/>
        <w:rPr>
          <w:rFonts w:ascii="Arial" w:hAnsi="Arial" w:cs="Arial"/>
          <w:color w:val="auto"/>
          <w:sz w:val="24"/>
          <w:highlight w:val="none"/>
        </w:rPr>
      </w:pPr>
    </w:p>
    <w:p w14:paraId="65F235C9">
      <w:pPr>
        <w:spacing w:line="360" w:lineRule="auto"/>
        <w:contextualSpacing/>
        <w:rPr>
          <w:rFonts w:ascii="Arial" w:hAnsi="Arial" w:cs="Arial"/>
          <w:color w:val="auto"/>
          <w:sz w:val="24"/>
          <w:highlight w:val="none"/>
        </w:rPr>
      </w:pPr>
    </w:p>
    <w:p w14:paraId="71A74709">
      <w:pPr>
        <w:spacing w:line="360" w:lineRule="auto"/>
        <w:ind w:firstLine="2400" w:firstLineChars="1000"/>
        <w:contextualSpacing/>
        <w:rPr>
          <w:rFonts w:ascii="Arial" w:hAnsi="Arial" w:cs="Arial"/>
          <w:color w:val="auto"/>
          <w:sz w:val="24"/>
          <w:highlight w:val="none"/>
        </w:rPr>
      </w:pPr>
      <w:r>
        <w:rPr>
          <w:rFonts w:ascii="Arial" w:hAnsi="Arial" w:cs="Arial"/>
          <w:color w:val="auto"/>
          <w:sz w:val="24"/>
          <w:highlight w:val="none"/>
        </w:rPr>
        <w:t>供应商名称（电子签章）：</w:t>
      </w:r>
    </w:p>
    <w:p w14:paraId="10560401">
      <w:pPr>
        <w:spacing w:line="360" w:lineRule="auto"/>
        <w:ind w:firstLine="4320" w:firstLineChars="1800"/>
        <w:contextualSpacing/>
        <w:rPr>
          <w:rFonts w:ascii="Arial" w:hAnsi="Arial" w:cs="Arial"/>
          <w:color w:val="auto"/>
          <w:sz w:val="24"/>
          <w:highlight w:val="none"/>
        </w:rPr>
      </w:pPr>
      <w:r>
        <w:rPr>
          <w:rFonts w:ascii="Arial" w:hAnsi="Arial" w:cs="Arial"/>
          <w:color w:val="auto"/>
          <w:sz w:val="24"/>
          <w:highlight w:val="none"/>
        </w:rPr>
        <w:t>日  期：     年   月   日</w:t>
      </w:r>
    </w:p>
    <w:p w14:paraId="5C27DE31">
      <w:pPr>
        <w:spacing w:line="360" w:lineRule="auto"/>
        <w:contextualSpacing/>
        <w:rPr>
          <w:rFonts w:ascii="Arial" w:hAnsi="Arial" w:cs="Arial"/>
          <w:color w:val="auto"/>
          <w:sz w:val="24"/>
          <w:highlight w:val="none"/>
        </w:rPr>
      </w:pPr>
    </w:p>
    <w:p w14:paraId="4C9CD2D3">
      <w:pPr>
        <w:spacing w:line="360" w:lineRule="auto"/>
        <w:contextualSpacing/>
        <w:rPr>
          <w:rFonts w:ascii="Arial" w:hAnsi="Arial" w:cs="Arial"/>
          <w:color w:val="auto"/>
          <w:sz w:val="24"/>
          <w:highlight w:val="none"/>
        </w:rPr>
      </w:pPr>
    </w:p>
    <w:p w14:paraId="43FFC6A1">
      <w:pPr>
        <w:spacing w:line="360" w:lineRule="auto"/>
        <w:contextualSpacing/>
        <w:rPr>
          <w:rFonts w:ascii="Arial" w:hAnsi="Arial" w:cs="Arial"/>
          <w:color w:val="auto"/>
          <w:sz w:val="24"/>
          <w:highlight w:val="none"/>
        </w:rPr>
      </w:pPr>
    </w:p>
    <w:p w14:paraId="5919EDD1">
      <w:pPr>
        <w:spacing w:line="360" w:lineRule="auto"/>
        <w:contextualSpacing/>
        <w:rPr>
          <w:rFonts w:ascii="Arial" w:hAnsi="Arial" w:cs="Arial"/>
          <w:color w:val="auto"/>
          <w:sz w:val="24"/>
          <w:highlight w:val="none"/>
        </w:rPr>
      </w:pPr>
      <w:r>
        <w:rPr>
          <w:rFonts w:ascii="Arial" w:hAnsi="Arial" w:cs="Arial"/>
          <w:color w:val="auto"/>
          <w:sz w:val="24"/>
          <w:highlight w:val="none"/>
        </w:rPr>
        <w:t>注：请根据自己的真实情况出具《残疾人福利性单位声明函》。依法享受中小企业优惠政策的，采购人或者采购代理机构在公告中标</w:t>
      </w:r>
      <w:r>
        <w:rPr>
          <w:rFonts w:hint="eastAsia" w:ascii="Arial" w:hAnsi="Arial" w:cs="Arial"/>
          <w:color w:val="auto"/>
          <w:sz w:val="24"/>
          <w:highlight w:val="none"/>
          <w:lang w:eastAsia="zh-CN"/>
        </w:rPr>
        <w:t>（成交）</w:t>
      </w:r>
      <w:r>
        <w:rPr>
          <w:rFonts w:ascii="Arial" w:hAnsi="Arial" w:cs="Arial"/>
          <w:color w:val="auto"/>
          <w:sz w:val="24"/>
          <w:highlight w:val="none"/>
        </w:rPr>
        <w:t>结果时，同时公告其《残疾人福利性单位声明函》，接受社会监督。</w:t>
      </w:r>
    </w:p>
    <w:p w14:paraId="4326648B">
      <w:pPr>
        <w:spacing w:line="520" w:lineRule="exact"/>
        <w:jc w:val="center"/>
        <w:rPr>
          <w:rFonts w:ascii="Arial" w:hAnsi="Arial" w:cs="Arial"/>
          <w:color w:val="auto"/>
          <w:sz w:val="24"/>
          <w:highlight w:val="none"/>
        </w:rPr>
      </w:pPr>
    </w:p>
    <w:p w14:paraId="17E013CF">
      <w:pPr>
        <w:spacing w:line="520" w:lineRule="exact"/>
        <w:jc w:val="center"/>
        <w:rPr>
          <w:rFonts w:ascii="Arial" w:hAnsi="Arial" w:cs="Arial"/>
          <w:color w:val="auto"/>
          <w:sz w:val="24"/>
          <w:highlight w:val="none"/>
        </w:rPr>
      </w:pPr>
    </w:p>
    <w:p w14:paraId="7ED55D4D">
      <w:pPr>
        <w:spacing w:line="520" w:lineRule="exact"/>
        <w:jc w:val="center"/>
        <w:rPr>
          <w:rFonts w:ascii="Arial" w:hAnsi="Arial" w:cs="Arial"/>
          <w:color w:val="auto"/>
          <w:sz w:val="24"/>
          <w:highlight w:val="none"/>
        </w:rPr>
      </w:pPr>
    </w:p>
    <w:p w14:paraId="5A5A531C">
      <w:pPr>
        <w:spacing w:line="520" w:lineRule="exact"/>
        <w:jc w:val="center"/>
        <w:rPr>
          <w:rFonts w:ascii="Arial" w:hAnsi="Arial" w:cs="Arial"/>
          <w:color w:val="auto"/>
          <w:sz w:val="24"/>
          <w:highlight w:val="none"/>
        </w:rPr>
      </w:pPr>
    </w:p>
    <w:p w14:paraId="47596259">
      <w:pPr>
        <w:spacing w:line="520" w:lineRule="exact"/>
        <w:jc w:val="center"/>
        <w:rPr>
          <w:rFonts w:ascii="Arial" w:hAnsi="Arial" w:cs="Arial"/>
          <w:color w:val="auto"/>
          <w:sz w:val="24"/>
          <w:highlight w:val="none"/>
        </w:rPr>
      </w:pPr>
    </w:p>
    <w:p w14:paraId="04F4EBE3">
      <w:pPr>
        <w:spacing w:line="520" w:lineRule="exact"/>
        <w:jc w:val="center"/>
        <w:rPr>
          <w:rFonts w:ascii="Arial" w:hAnsi="Arial" w:cs="Arial"/>
          <w:color w:val="auto"/>
          <w:sz w:val="24"/>
          <w:highlight w:val="none"/>
        </w:rPr>
      </w:pPr>
    </w:p>
    <w:p w14:paraId="46F13B32">
      <w:pPr>
        <w:spacing w:line="520" w:lineRule="exact"/>
        <w:jc w:val="center"/>
        <w:rPr>
          <w:rFonts w:ascii="Arial" w:hAnsi="Arial" w:cs="Arial"/>
          <w:color w:val="auto"/>
          <w:sz w:val="24"/>
          <w:highlight w:val="none"/>
        </w:rPr>
      </w:pPr>
    </w:p>
    <w:p w14:paraId="46B28FAB">
      <w:pPr>
        <w:spacing w:line="520" w:lineRule="exact"/>
        <w:jc w:val="center"/>
        <w:rPr>
          <w:rFonts w:ascii="Arial" w:hAnsi="Arial" w:cs="Arial"/>
          <w:color w:val="auto"/>
          <w:sz w:val="24"/>
          <w:highlight w:val="none"/>
        </w:rPr>
      </w:pPr>
    </w:p>
    <w:p w14:paraId="320B9C60">
      <w:pPr>
        <w:spacing w:line="520" w:lineRule="exact"/>
        <w:jc w:val="center"/>
        <w:rPr>
          <w:rFonts w:ascii="Arial" w:hAnsi="Arial" w:cs="Arial"/>
          <w:color w:val="auto"/>
          <w:sz w:val="24"/>
          <w:highlight w:val="none"/>
        </w:rPr>
      </w:pPr>
    </w:p>
    <w:p w14:paraId="1FFC8DF1">
      <w:pPr>
        <w:spacing w:line="360" w:lineRule="auto"/>
        <w:jc w:val="center"/>
        <w:rPr>
          <w:rFonts w:ascii="Arial" w:hAnsi="Arial" w:cs="Arial"/>
          <w:b/>
          <w:bCs/>
          <w:color w:val="auto"/>
          <w:sz w:val="44"/>
          <w:szCs w:val="44"/>
          <w:highlight w:val="none"/>
        </w:rPr>
      </w:pPr>
    </w:p>
    <w:p w14:paraId="5DCCEB98">
      <w:pPr>
        <w:spacing w:line="360" w:lineRule="auto"/>
        <w:jc w:val="center"/>
        <w:rPr>
          <w:rFonts w:ascii="Arial" w:hAnsi="Arial" w:cs="Arial"/>
          <w:b/>
          <w:bCs/>
          <w:color w:val="auto"/>
          <w:sz w:val="44"/>
          <w:szCs w:val="44"/>
          <w:highlight w:val="none"/>
        </w:rPr>
      </w:pPr>
    </w:p>
    <w:p w14:paraId="72E602E5">
      <w:pPr>
        <w:spacing w:line="360" w:lineRule="auto"/>
        <w:jc w:val="center"/>
        <w:rPr>
          <w:rFonts w:ascii="Arial" w:hAnsi="Arial" w:cs="Arial"/>
          <w:b/>
          <w:bCs/>
          <w:color w:val="auto"/>
          <w:sz w:val="44"/>
          <w:szCs w:val="44"/>
          <w:highlight w:val="none"/>
        </w:rPr>
      </w:pPr>
    </w:p>
    <w:p w14:paraId="0C740ADC">
      <w:pPr>
        <w:spacing w:line="360" w:lineRule="auto"/>
        <w:jc w:val="center"/>
        <w:rPr>
          <w:rFonts w:ascii="Arial" w:hAnsi="Arial" w:cs="Arial"/>
          <w:b/>
          <w:bCs/>
          <w:color w:val="auto"/>
          <w:sz w:val="44"/>
          <w:szCs w:val="44"/>
          <w:highlight w:val="none"/>
        </w:rPr>
      </w:pPr>
    </w:p>
    <w:p w14:paraId="5A9D3B60">
      <w:pPr>
        <w:spacing w:line="360" w:lineRule="auto"/>
        <w:jc w:val="center"/>
        <w:rPr>
          <w:rFonts w:ascii="Arial" w:hAnsi="Arial" w:cs="Arial"/>
          <w:b/>
          <w:bCs/>
          <w:color w:val="auto"/>
          <w:sz w:val="44"/>
          <w:szCs w:val="44"/>
          <w:highlight w:val="none"/>
        </w:rPr>
      </w:pPr>
    </w:p>
    <w:p w14:paraId="11A7237F">
      <w:pPr>
        <w:spacing w:line="360" w:lineRule="auto"/>
        <w:jc w:val="center"/>
        <w:rPr>
          <w:rFonts w:ascii="Arial" w:hAnsi="Arial" w:cs="Arial"/>
          <w:b/>
          <w:bCs/>
          <w:color w:val="auto"/>
          <w:sz w:val="44"/>
          <w:szCs w:val="44"/>
          <w:highlight w:val="none"/>
        </w:rPr>
      </w:pPr>
    </w:p>
    <w:p w14:paraId="5C548328">
      <w:pPr>
        <w:spacing w:line="360" w:lineRule="auto"/>
        <w:ind w:firstLine="2650" w:firstLineChars="600"/>
        <w:rPr>
          <w:rFonts w:ascii="Arial" w:hAnsi="Arial" w:cs="Arial"/>
          <w:color w:val="auto"/>
          <w:sz w:val="24"/>
          <w:highlight w:val="none"/>
          <w:u w:val="single"/>
        </w:rPr>
      </w:pPr>
      <w:bookmarkStart w:id="73" w:name="_Toc28896"/>
      <w:bookmarkStart w:id="74" w:name="_Toc27099"/>
      <w:r>
        <w:rPr>
          <w:rStyle w:val="52"/>
          <w:color w:val="auto"/>
          <w:highlight w:val="none"/>
        </w:rPr>
        <w:t>第六章  合同文本</w:t>
      </w:r>
      <w:bookmarkEnd w:id="73"/>
      <w:bookmarkEnd w:id="74"/>
      <w:r>
        <w:rPr>
          <w:rStyle w:val="52"/>
          <w:color w:val="auto"/>
          <w:highlight w:val="none"/>
        </w:rPr>
        <w:br w:type="page"/>
      </w:r>
      <w:r>
        <w:rPr>
          <w:rFonts w:ascii="Arial" w:hAnsi="Arial" w:cs="Arial"/>
          <w:color w:val="auto"/>
          <w:sz w:val="24"/>
          <w:highlight w:val="none"/>
        </w:rPr>
        <w:t>“广西政府采购云平台”合同编号：</w:t>
      </w:r>
      <w:r>
        <w:rPr>
          <w:rFonts w:ascii="Arial" w:hAnsi="Arial" w:cs="Arial"/>
          <w:color w:val="auto"/>
          <w:sz w:val="24"/>
          <w:highlight w:val="none"/>
          <w:u w:val="single"/>
        </w:rPr>
        <w:t xml:space="preserve">           </w:t>
      </w:r>
    </w:p>
    <w:p w14:paraId="0103F627">
      <w:pPr>
        <w:spacing w:line="360" w:lineRule="auto"/>
        <w:jc w:val="center"/>
        <w:rPr>
          <w:rFonts w:ascii="Arial" w:hAnsi="Arial" w:cs="Arial"/>
          <w:b/>
          <w:bCs/>
          <w:color w:val="auto"/>
          <w:sz w:val="52"/>
          <w:highlight w:val="none"/>
        </w:rPr>
      </w:pPr>
      <w:r>
        <w:rPr>
          <w:rFonts w:ascii="Arial" w:hAnsi="Arial" w:cs="Arial"/>
          <w:b/>
          <w:bCs/>
          <w:color w:val="auto"/>
          <w:sz w:val="52"/>
          <w:highlight w:val="none"/>
        </w:rPr>
        <w:t>南 宁 市 政 府 采 购</w:t>
      </w:r>
    </w:p>
    <w:p w14:paraId="580621B7">
      <w:pPr>
        <w:spacing w:line="360" w:lineRule="auto"/>
        <w:ind w:firstLine="420" w:firstLineChars="200"/>
        <w:rPr>
          <w:rFonts w:ascii="Arial" w:hAnsi="Arial" w:cs="Arial"/>
          <w:color w:val="auto"/>
          <w:highlight w:val="none"/>
        </w:rPr>
      </w:pPr>
    </w:p>
    <w:p w14:paraId="599A32DB">
      <w:pPr>
        <w:spacing w:line="360" w:lineRule="auto"/>
        <w:ind w:firstLine="420" w:firstLineChars="200"/>
        <w:rPr>
          <w:rFonts w:ascii="Arial" w:hAnsi="Arial" w:cs="Arial"/>
          <w:color w:val="auto"/>
          <w:highlight w:val="none"/>
        </w:rPr>
      </w:pPr>
      <w:r>
        <w:rPr>
          <w:rFonts w:ascii="Arial" w:hAnsi="Arial" w:cs="Arial"/>
          <w:color w:val="auto"/>
          <w:highlight w:val="none"/>
        </w:rPr>
        <w:t xml:space="preserve">                                                 </w:t>
      </w:r>
    </w:p>
    <w:p w14:paraId="3D9DBCE5">
      <w:pPr>
        <w:spacing w:line="360" w:lineRule="auto"/>
        <w:jc w:val="center"/>
        <w:rPr>
          <w:rFonts w:ascii="Arial" w:hAnsi="Arial" w:cs="Arial"/>
          <w:b/>
          <w:bCs/>
          <w:color w:val="auto"/>
          <w:sz w:val="44"/>
          <w:highlight w:val="none"/>
        </w:rPr>
      </w:pPr>
      <w:r>
        <w:rPr>
          <w:rFonts w:ascii="Arial" w:hAnsi="Arial" w:cs="Arial"/>
          <w:b/>
          <w:bCs/>
          <w:color w:val="auto"/>
          <w:sz w:val="44"/>
          <w:highlight w:val="none"/>
          <w:u w:val="single"/>
        </w:rPr>
        <w:t xml:space="preserve">         （项目名称）         </w:t>
      </w:r>
      <w:r>
        <w:rPr>
          <w:rFonts w:ascii="Arial" w:hAnsi="Arial" w:cs="Arial"/>
          <w:b/>
          <w:bCs/>
          <w:color w:val="auto"/>
          <w:sz w:val="44"/>
          <w:highlight w:val="none"/>
        </w:rPr>
        <w:t>合同</w:t>
      </w:r>
    </w:p>
    <w:p w14:paraId="26E4D50E">
      <w:pPr>
        <w:spacing w:line="360" w:lineRule="auto"/>
        <w:jc w:val="center"/>
        <w:rPr>
          <w:rFonts w:ascii="Arial" w:hAnsi="Arial" w:cs="Arial"/>
          <w:b/>
          <w:bCs/>
          <w:color w:val="auto"/>
          <w:sz w:val="44"/>
          <w:highlight w:val="none"/>
        </w:rPr>
      </w:pPr>
    </w:p>
    <w:p w14:paraId="73242D12">
      <w:pPr>
        <w:spacing w:line="360" w:lineRule="auto"/>
        <w:jc w:val="center"/>
        <w:rPr>
          <w:rFonts w:ascii="Arial" w:hAnsi="Arial" w:cs="Arial"/>
          <w:b/>
          <w:bCs/>
          <w:color w:val="auto"/>
          <w:sz w:val="44"/>
          <w:highlight w:val="none"/>
        </w:rPr>
      </w:pPr>
    </w:p>
    <w:p w14:paraId="78215702">
      <w:pPr>
        <w:spacing w:line="360" w:lineRule="auto"/>
        <w:ind w:firstLine="3507" w:firstLineChars="794"/>
        <w:rPr>
          <w:rFonts w:ascii="Arial" w:hAnsi="Arial" w:cs="Arial"/>
          <w:b/>
          <w:bCs/>
          <w:color w:val="auto"/>
          <w:sz w:val="44"/>
          <w:highlight w:val="none"/>
        </w:rPr>
      </w:pPr>
    </w:p>
    <w:p w14:paraId="12A5F781">
      <w:pPr>
        <w:spacing w:line="360" w:lineRule="auto"/>
        <w:ind w:firstLine="3507" w:firstLineChars="794"/>
        <w:rPr>
          <w:rFonts w:ascii="Arial" w:hAnsi="Arial" w:cs="Arial"/>
          <w:b/>
          <w:bCs/>
          <w:color w:val="auto"/>
          <w:sz w:val="44"/>
          <w:highlight w:val="none"/>
        </w:rPr>
      </w:pPr>
    </w:p>
    <w:p w14:paraId="192E4976">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项目编号：</w:t>
      </w:r>
      <w:r>
        <w:rPr>
          <w:rFonts w:ascii="Arial" w:hAnsi="Arial" w:cs="Arial"/>
          <w:b/>
          <w:color w:val="auto"/>
          <w:sz w:val="36"/>
          <w:szCs w:val="36"/>
          <w:highlight w:val="none"/>
          <w:u w:val="single"/>
        </w:rPr>
        <w:t xml:space="preserve">                     </w:t>
      </w:r>
    </w:p>
    <w:p w14:paraId="6BC23B57">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计划编号：</w:t>
      </w:r>
      <w:r>
        <w:rPr>
          <w:rFonts w:ascii="Arial" w:hAnsi="Arial" w:cs="Arial"/>
          <w:b/>
          <w:color w:val="auto"/>
          <w:sz w:val="36"/>
          <w:szCs w:val="36"/>
          <w:highlight w:val="none"/>
          <w:u w:val="single"/>
        </w:rPr>
        <w:t xml:space="preserve">                     </w:t>
      </w:r>
    </w:p>
    <w:p w14:paraId="0FB8A6CA">
      <w:pPr>
        <w:ind w:firstLine="1970" w:firstLineChars="545"/>
        <w:rPr>
          <w:rFonts w:ascii="Arial" w:hAnsi="Arial" w:cs="Arial"/>
          <w:b/>
          <w:color w:val="auto"/>
          <w:sz w:val="36"/>
          <w:szCs w:val="36"/>
          <w:highlight w:val="none"/>
          <w:u w:val="single"/>
        </w:rPr>
      </w:pPr>
    </w:p>
    <w:p w14:paraId="426C6A6D">
      <w:pPr>
        <w:ind w:firstLine="1995" w:firstLineChars="552"/>
        <w:rPr>
          <w:rFonts w:ascii="Arial" w:hAnsi="Arial" w:cs="Arial"/>
          <w:b/>
          <w:color w:val="auto"/>
          <w:sz w:val="36"/>
          <w:szCs w:val="36"/>
          <w:highlight w:val="none"/>
          <w:u w:val="single"/>
        </w:rPr>
      </w:pPr>
    </w:p>
    <w:p w14:paraId="47B20CB7">
      <w:pPr>
        <w:ind w:firstLine="1995" w:firstLineChars="552"/>
        <w:rPr>
          <w:rFonts w:ascii="Arial" w:hAnsi="Arial" w:cs="Arial"/>
          <w:b/>
          <w:color w:val="auto"/>
          <w:sz w:val="36"/>
          <w:szCs w:val="36"/>
          <w:highlight w:val="none"/>
          <w:u w:val="single"/>
        </w:rPr>
      </w:pPr>
    </w:p>
    <w:p w14:paraId="532F330F">
      <w:pPr>
        <w:tabs>
          <w:tab w:val="left" w:pos="7200"/>
        </w:tabs>
        <w:spacing w:line="360" w:lineRule="auto"/>
        <w:ind w:firstLine="1995" w:firstLineChars="552"/>
        <w:rPr>
          <w:rFonts w:ascii="Arial" w:hAnsi="Arial" w:cs="Arial"/>
          <w:b/>
          <w:color w:val="auto"/>
          <w:sz w:val="36"/>
          <w:szCs w:val="36"/>
          <w:highlight w:val="none"/>
          <w:u w:val="single"/>
        </w:rPr>
      </w:pPr>
      <w:r>
        <w:rPr>
          <w:rFonts w:ascii="Arial" w:hAnsi="Arial" w:cs="Arial"/>
          <w:b/>
          <w:color w:val="auto"/>
          <w:sz w:val="36"/>
          <w:szCs w:val="36"/>
          <w:highlight w:val="none"/>
        </w:rPr>
        <w:t>采购人：</w:t>
      </w:r>
      <w:r>
        <w:rPr>
          <w:rFonts w:ascii="Arial" w:hAnsi="Arial" w:cs="Arial"/>
          <w:b/>
          <w:color w:val="auto"/>
          <w:sz w:val="36"/>
          <w:szCs w:val="36"/>
          <w:highlight w:val="none"/>
          <w:u w:val="single"/>
        </w:rPr>
        <w:t xml:space="preserve">                       </w:t>
      </w:r>
    </w:p>
    <w:p w14:paraId="41714784">
      <w:pPr>
        <w:tabs>
          <w:tab w:val="left" w:pos="7380"/>
        </w:tabs>
        <w:spacing w:line="360" w:lineRule="auto"/>
        <w:ind w:firstLine="1995" w:firstLineChars="552"/>
        <w:rPr>
          <w:rFonts w:ascii="Arial" w:hAnsi="Arial" w:cs="Arial"/>
          <w:b/>
          <w:bCs/>
          <w:color w:val="auto"/>
          <w:sz w:val="44"/>
          <w:highlight w:val="none"/>
        </w:rPr>
      </w:pPr>
      <w:r>
        <w:rPr>
          <w:rFonts w:ascii="Arial" w:hAnsi="Arial" w:cs="Arial"/>
          <w:b/>
          <w:color w:val="auto"/>
          <w:sz w:val="36"/>
          <w:szCs w:val="36"/>
          <w:highlight w:val="none"/>
        </w:rPr>
        <w:t>成交供应商：</w:t>
      </w:r>
      <w:r>
        <w:rPr>
          <w:rFonts w:ascii="Arial" w:hAnsi="Arial" w:cs="Arial"/>
          <w:b/>
          <w:color w:val="auto"/>
          <w:sz w:val="36"/>
          <w:szCs w:val="36"/>
          <w:highlight w:val="none"/>
          <w:u w:val="single"/>
        </w:rPr>
        <w:t xml:space="preserve">                   </w:t>
      </w:r>
    </w:p>
    <w:p w14:paraId="37019655">
      <w:pPr>
        <w:tabs>
          <w:tab w:val="left" w:pos="7380"/>
        </w:tabs>
        <w:spacing w:line="360" w:lineRule="auto"/>
        <w:rPr>
          <w:rFonts w:ascii="Arial" w:hAnsi="Arial" w:cs="Arial"/>
          <w:b/>
          <w:bCs/>
          <w:color w:val="auto"/>
          <w:sz w:val="44"/>
          <w:highlight w:val="none"/>
        </w:rPr>
      </w:pPr>
    </w:p>
    <w:p w14:paraId="1F749A33">
      <w:pPr>
        <w:spacing w:before="120" w:line="360" w:lineRule="auto"/>
        <w:ind w:firstLine="960" w:firstLineChars="400"/>
        <w:rPr>
          <w:rFonts w:ascii="Arial" w:hAnsi="Arial" w:cs="Arial"/>
          <w:color w:val="auto"/>
          <w:sz w:val="24"/>
          <w:highlight w:val="none"/>
        </w:rPr>
      </w:pPr>
    </w:p>
    <w:p w14:paraId="21BEBD64">
      <w:pPr>
        <w:spacing w:before="120" w:line="360" w:lineRule="auto"/>
        <w:ind w:firstLine="960" w:firstLineChars="400"/>
        <w:rPr>
          <w:rFonts w:ascii="Arial" w:hAnsi="Arial" w:cs="Arial"/>
          <w:color w:val="auto"/>
          <w:sz w:val="24"/>
          <w:highlight w:val="none"/>
        </w:rPr>
      </w:pPr>
    </w:p>
    <w:p w14:paraId="7CEE5F53">
      <w:pPr>
        <w:spacing w:before="120" w:line="360" w:lineRule="auto"/>
        <w:ind w:firstLine="2280" w:firstLineChars="950"/>
        <w:rPr>
          <w:rFonts w:ascii="Arial" w:hAnsi="Arial" w:cs="Arial"/>
          <w:color w:val="auto"/>
          <w:sz w:val="24"/>
          <w:highlight w:val="none"/>
          <w:u w:val="single"/>
        </w:rPr>
      </w:pPr>
      <w:r>
        <w:rPr>
          <w:rFonts w:ascii="Arial" w:hAnsi="Arial" w:cs="Arial"/>
          <w:color w:val="auto"/>
          <w:sz w:val="24"/>
          <w:highlight w:val="none"/>
        </w:rPr>
        <w:t>签订日期：</w:t>
      </w:r>
      <w:r>
        <w:rPr>
          <w:rFonts w:ascii="Arial" w:hAnsi="Arial" w:cs="Arial"/>
          <w:color w:val="auto"/>
          <w:sz w:val="24"/>
          <w:highlight w:val="none"/>
          <w:u w:val="single"/>
        </w:rPr>
        <w:t xml:space="preserve">               </w:t>
      </w:r>
      <w:r>
        <w:rPr>
          <w:rFonts w:ascii="Arial" w:hAnsi="Arial" w:cs="Arial"/>
          <w:color w:val="auto"/>
          <w:sz w:val="24"/>
          <w:highlight w:val="none"/>
        </w:rPr>
        <w:t>年</w:t>
      </w:r>
      <w:r>
        <w:rPr>
          <w:rFonts w:ascii="Arial" w:hAnsi="Arial" w:cs="Arial"/>
          <w:color w:val="auto"/>
          <w:sz w:val="24"/>
          <w:highlight w:val="none"/>
          <w:u w:val="single"/>
        </w:rPr>
        <w:t xml:space="preserve">       </w:t>
      </w:r>
      <w:r>
        <w:rPr>
          <w:rFonts w:ascii="Arial" w:hAnsi="Arial" w:cs="Arial"/>
          <w:color w:val="auto"/>
          <w:sz w:val="24"/>
          <w:highlight w:val="none"/>
        </w:rPr>
        <w:t>月</w:t>
      </w:r>
      <w:r>
        <w:rPr>
          <w:rFonts w:ascii="Arial" w:hAnsi="Arial" w:cs="Arial"/>
          <w:color w:val="auto"/>
          <w:sz w:val="24"/>
          <w:highlight w:val="none"/>
          <w:u w:val="single"/>
        </w:rPr>
        <w:t xml:space="preserve">       </w:t>
      </w:r>
      <w:r>
        <w:rPr>
          <w:rFonts w:ascii="Arial" w:hAnsi="Arial" w:cs="Arial"/>
          <w:color w:val="auto"/>
          <w:sz w:val="24"/>
          <w:highlight w:val="none"/>
        </w:rPr>
        <w:t>日</w:t>
      </w:r>
    </w:p>
    <w:p w14:paraId="69F9ADB5">
      <w:pPr>
        <w:pStyle w:val="74"/>
        <w:ind w:firstLine="883"/>
        <w:jc w:val="center"/>
        <w:rPr>
          <w:rFonts w:ascii="Arial" w:hAnsi="Arial" w:cs="Arial"/>
          <w:b/>
          <w:bCs/>
          <w:color w:val="auto"/>
          <w:sz w:val="44"/>
          <w:highlight w:val="none"/>
        </w:rPr>
      </w:pPr>
    </w:p>
    <w:p w14:paraId="605B8B06">
      <w:pPr>
        <w:snapToGrid w:val="0"/>
        <w:spacing w:line="360" w:lineRule="auto"/>
        <w:jc w:val="center"/>
        <w:rPr>
          <w:rFonts w:ascii="Arial" w:hAnsi="Arial" w:cs="Arial"/>
          <w:b/>
          <w:color w:val="auto"/>
          <w:sz w:val="24"/>
          <w:highlight w:val="none"/>
        </w:rPr>
      </w:pPr>
      <w:r>
        <w:rPr>
          <w:rFonts w:ascii="Arial" w:hAnsi="Arial" w:cs="Arial"/>
          <w:b/>
          <w:bCs/>
          <w:color w:val="auto"/>
          <w:sz w:val="44"/>
          <w:highlight w:val="none"/>
        </w:rPr>
        <w:br w:type="page"/>
      </w:r>
      <w:bookmarkStart w:id="75" w:name="_Toc30310"/>
      <w:bookmarkStart w:id="76" w:name="_Toc894"/>
      <w:r>
        <w:rPr>
          <w:rStyle w:val="52"/>
          <w:rFonts w:ascii="Arial" w:hAnsi="Arial" w:cs="Arial"/>
          <w:color w:val="auto"/>
          <w:highlight w:val="none"/>
        </w:rPr>
        <w:t>合同目录</w:t>
      </w:r>
      <w:bookmarkEnd w:id="75"/>
      <w:bookmarkEnd w:id="76"/>
    </w:p>
    <w:p w14:paraId="1520D57E">
      <w:pPr>
        <w:snapToGrid w:val="0"/>
        <w:spacing w:line="360" w:lineRule="auto"/>
        <w:jc w:val="center"/>
        <w:rPr>
          <w:rFonts w:ascii="Arial" w:hAnsi="Arial" w:cs="Arial"/>
          <w:b/>
          <w:bCs/>
          <w:color w:val="auto"/>
          <w:sz w:val="44"/>
          <w:highlight w:val="none"/>
        </w:rPr>
      </w:pPr>
    </w:p>
    <w:p w14:paraId="161D6D36">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第一部分 合同书</w:t>
      </w:r>
      <w:r>
        <w:rPr>
          <w:rFonts w:ascii="Arial" w:hAnsi="Arial" w:cs="Arial"/>
          <w:color w:val="auto"/>
          <w:kern w:val="0"/>
          <w:sz w:val="24"/>
          <w:highlight w:val="none"/>
        </w:rPr>
        <w:t>……………………………………………………………（页码）</w:t>
      </w:r>
    </w:p>
    <w:p w14:paraId="2B40E35D">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二、第二部分 合同一般条款……………………………………………………（页码）</w:t>
      </w:r>
    </w:p>
    <w:p w14:paraId="64479C9A">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三、第三部分 合同专用条款……………………………………………………（页码）</w:t>
      </w:r>
    </w:p>
    <w:p w14:paraId="3DFF9C2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四、</w:t>
      </w:r>
      <w:r>
        <w:rPr>
          <w:rFonts w:ascii="Arial" w:hAnsi="Arial" w:cs="Arial"/>
          <w:color w:val="auto"/>
          <w:sz w:val="24"/>
          <w:highlight w:val="none"/>
        </w:rPr>
        <w:t>第四部分 合同附件</w:t>
      </w:r>
      <w:r>
        <w:rPr>
          <w:rFonts w:ascii="Arial" w:hAnsi="Arial" w:cs="Arial"/>
          <w:color w:val="auto"/>
          <w:kern w:val="0"/>
          <w:sz w:val="24"/>
          <w:highlight w:val="none"/>
        </w:rPr>
        <w:t>…………………………………………………………（页码）</w:t>
      </w:r>
    </w:p>
    <w:p w14:paraId="31326527">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4.1成交通知书 …………………………………………………………………（页码）</w:t>
      </w:r>
    </w:p>
    <w:p w14:paraId="6EA0A0D8">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4.2采购文件服务需求一览表 …………………………………………………（页码）</w:t>
      </w:r>
    </w:p>
    <w:p w14:paraId="19C56513">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4.3采购文件的更改通知（如有） ……………………………………………（页码）</w:t>
      </w:r>
    </w:p>
    <w:p w14:paraId="549D8E65">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4.4响应函 ………………………………………………………………………（页码）</w:t>
      </w:r>
    </w:p>
    <w:p w14:paraId="13D0B603">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4.5响应报价表 …………………………………………………………………（页码）</w:t>
      </w:r>
    </w:p>
    <w:p w14:paraId="096E1927">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4.6</w:t>
      </w:r>
      <w:r>
        <w:rPr>
          <w:rFonts w:hint="eastAsia" w:ascii="Arial" w:hAnsi="Arial" w:cs="Arial"/>
          <w:color w:val="auto"/>
          <w:kern w:val="0"/>
          <w:sz w:val="24"/>
          <w:highlight w:val="none"/>
        </w:rPr>
        <w:t>货物需求偏离表</w:t>
      </w:r>
      <w:r>
        <w:rPr>
          <w:rFonts w:ascii="Arial" w:hAnsi="Arial" w:cs="Arial"/>
          <w:color w:val="auto"/>
          <w:kern w:val="0"/>
          <w:sz w:val="24"/>
          <w:highlight w:val="none"/>
        </w:rPr>
        <w:t xml:space="preserve"> ……………………………………………………………（页码）</w:t>
      </w:r>
    </w:p>
    <w:p w14:paraId="3E81B27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4.7商务条款偏离表 ……………………………………………………………（页码）</w:t>
      </w:r>
    </w:p>
    <w:p w14:paraId="410E990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4.8</w:t>
      </w:r>
      <w:r>
        <w:rPr>
          <w:rFonts w:hint="eastAsia" w:ascii="Arial" w:hAnsi="Arial" w:cs="Arial"/>
          <w:color w:val="auto"/>
          <w:kern w:val="0"/>
          <w:sz w:val="24"/>
          <w:highlight w:val="none"/>
          <w:lang w:eastAsia="zh-CN"/>
        </w:rPr>
        <w:t>成交</w:t>
      </w:r>
      <w:r>
        <w:rPr>
          <w:rFonts w:ascii="Arial" w:hAnsi="Arial" w:cs="Arial"/>
          <w:color w:val="auto"/>
          <w:kern w:val="0"/>
          <w:sz w:val="24"/>
          <w:highlight w:val="none"/>
        </w:rPr>
        <w:t>供应商澄清函（如有请提供） ………………………………………（页码）</w:t>
      </w:r>
    </w:p>
    <w:p w14:paraId="531BF979">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4.9其他与本合同相关的资料（如有请提供） ………………………………（页码）</w:t>
      </w:r>
    </w:p>
    <w:p w14:paraId="39589149">
      <w:pPr>
        <w:snapToGrid w:val="0"/>
        <w:spacing w:line="360" w:lineRule="auto"/>
        <w:rPr>
          <w:rFonts w:ascii="Arial" w:hAnsi="Arial" w:cs="Arial"/>
          <w:color w:val="auto"/>
          <w:kern w:val="0"/>
          <w:sz w:val="24"/>
          <w:highlight w:val="none"/>
        </w:rPr>
      </w:pPr>
    </w:p>
    <w:p w14:paraId="168AEF91">
      <w:pPr>
        <w:pStyle w:val="13"/>
        <w:ind w:firstLine="1126"/>
        <w:rPr>
          <w:rFonts w:ascii="Arial" w:hAnsi="Arial" w:cs="Arial"/>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63E31A64">
      <w:pPr>
        <w:pStyle w:val="3"/>
        <w:jc w:val="center"/>
        <w:rPr>
          <w:rFonts w:ascii="Arial" w:hAnsi="Arial" w:cs="Arial"/>
          <w:color w:val="auto"/>
          <w:highlight w:val="none"/>
        </w:rPr>
      </w:pPr>
      <w:bookmarkStart w:id="77" w:name="_Toc13709"/>
      <w:bookmarkStart w:id="78" w:name="_Toc4053"/>
      <w:r>
        <w:rPr>
          <w:rFonts w:ascii="Arial" w:hAnsi="Arial" w:cs="Arial"/>
          <w:color w:val="auto"/>
          <w:highlight w:val="none"/>
        </w:rPr>
        <w:t>第一部分 合同书</w:t>
      </w:r>
      <w:bookmarkEnd w:id="77"/>
      <w:bookmarkEnd w:id="78"/>
    </w:p>
    <w:p w14:paraId="70006A22">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lang w:val="zh-CN"/>
        </w:rPr>
        <w:t xml:space="preserve">     </w:t>
      </w:r>
      <w:r>
        <w:rPr>
          <w:rFonts w:ascii="Arial" w:hAnsi="Arial" w:cs="Arial"/>
          <w:color w:val="auto"/>
          <w:sz w:val="24"/>
          <w:highlight w:val="none"/>
          <w:lang w:val="zh-CN"/>
        </w:rPr>
        <w:t>年</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月</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日</w:t>
      </w:r>
      <w:r>
        <w:rPr>
          <w:rFonts w:ascii="Arial" w:hAnsi="Arial" w:cs="Arial"/>
          <w:color w:val="auto"/>
          <w:sz w:val="24"/>
          <w:highlight w:val="none"/>
        </w:rPr>
        <w:t>，</w:t>
      </w:r>
      <w:r>
        <w:rPr>
          <w:rFonts w:ascii="Arial" w:hAnsi="Arial" w:cs="Arial"/>
          <w:color w:val="auto"/>
          <w:sz w:val="24"/>
          <w:highlight w:val="none"/>
          <w:u w:val="single"/>
        </w:rPr>
        <w:t xml:space="preserve">  （采购人名称）   </w:t>
      </w:r>
      <w:r>
        <w:rPr>
          <w:rFonts w:ascii="Arial" w:hAnsi="Arial" w:cs="Arial"/>
          <w:color w:val="auto"/>
          <w:sz w:val="24"/>
          <w:highlight w:val="none"/>
        </w:rPr>
        <w:t>以</w:t>
      </w:r>
      <w:r>
        <w:rPr>
          <w:rFonts w:ascii="Arial" w:hAnsi="Arial" w:cs="Arial"/>
          <w:color w:val="auto"/>
          <w:sz w:val="24"/>
          <w:highlight w:val="none"/>
          <w:u w:val="single"/>
        </w:rPr>
        <w:t xml:space="preserve">   竞争性谈判方式  </w:t>
      </w:r>
      <w:r>
        <w:rPr>
          <w:rFonts w:ascii="Arial" w:hAnsi="Arial" w:cs="Arial"/>
          <w:color w:val="auto"/>
          <w:sz w:val="24"/>
          <w:highlight w:val="none"/>
        </w:rPr>
        <w:t>对</w:t>
      </w:r>
      <w:r>
        <w:rPr>
          <w:rFonts w:ascii="Arial" w:hAnsi="Arial" w:cs="Arial"/>
          <w:color w:val="auto"/>
          <w:sz w:val="24"/>
          <w:highlight w:val="none"/>
          <w:u w:val="single"/>
        </w:rPr>
        <w:t xml:space="preserve">        </w:t>
      </w:r>
      <w:r>
        <w:rPr>
          <w:rFonts w:ascii="Arial" w:hAnsi="Arial" w:cs="Arial"/>
          <w:color w:val="auto"/>
          <w:sz w:val="24"/>
          <w:highlight w:val="none"/>
        </w:rPr>
        <w:t>项目进行了采购。经</w:t>
      </w:r>
      <w:r>
        <w:rPr>
          <w:rFonts w:ascii="Arial" w:hAnsi="Arial" w:cs="Arial"/>
          <w:color w:val="auto"/>
          <w:sz w:val="24"/>
          <w:highlight w:val="none"/>
          <w:u w:val="single"/>
        </w:rPr>
        <w:t xml:space="preserve">   （相关评定主体名称）   </w:t>
      </w:r>
      <w:r>
        <w:rPr>
          <w:rFonts w:ascii="Arial" w:hAnsi="Arial" w:cs="Arial"/>
          <w:color w:val="auto"/>
          <w:sz w:val="24"/>
          <w:highlight w:val="none"/>
        </w:rPr>
        <w:t>评定，</w:t>
      </w:r>
      <w:r>
        <w:rPr>
          <w:rFonts w:ascii="Arial" w:hAnsi="Arial" w:cs="Arial"/>
          <w:color w:val="auto"/>
          <w:sz w:val="24"/>
          <w:highlight w:val="none"/>
          <w:u w:val="single"/>
        </w:rPr>
        <w:t xml:space="preserve">   （成交人名称）</w:t>
      </w:r>
      <w:r>
        <w:rPr>
          <w:rFonts w:ascii="Arial" w:hAnsi="Arial" w:cs="Arial"/>
          <w:color w:val="auto"/>
          <w:sz w:val="24"/>
          <w:highlight w:val="none"/>
        </w:rPr>
        <w:t>为该项目成交人。现于成交通知书发出之日起十</w:t>
      </w:r>
      <w:r>
        <w:rPr>
          <w:rFonts w:hint="eastAsia" w:ascii="Arial" w:hAnsi="Arial" w:cs="Arial"/>
          <w:color w:val="auto"/>
          <w:sz w:val="24"/>
          <w:highlight w:val="none"/>
        </w:rPr>
        <w:t>个工作日</w:t>
      </w:r>
      <w:r>
        <w:rPr>
          <w:rFonts w:ascii="Arial" w:hAnsi="Arial" w:cs="Arial"/>
          <w:color w:val="auto"/>
          <w:sz w:val="24"/>
          <w:highlight w:val="none"/>
        </w:rPr>
        <w:t>内，按照采购文件确定的事项签订本合同。</w:t>
      </w:r>
    </w:p>
    <w:p w14:paraId="24D511CA">
      <w:pPr>
        <w:spacing w:line="360" w:lineRule="auto"/>
        <w:ind w:firstLine="480" w:firstLineChars="200"/>
        <w:rPr>
          <w:rFonts w:ascii="Arial" w:hAnsi="Arial" w:cs="Arial"/>
          <w:color w:val="auto"/>
          <w:sz w:val="24"/>
          <w:highlight w:val="none"/>
        </w:rPr>
      </w:pPr>
      <w:r>
        <w:rPr>
          <w:rFonts w:ascii="Arial" w:hAnsi="Arial" w:cs="Arial"/>
          <w:color w:val="auto"/>
          <w:sz w:val="24"/>
          <w:highlight w:val="none"/>
          <w:lang w:val="zh-CN"/>
        </w:rPr>
        <w:t>根据《中华人民共和国民法典》、《中华人民共和国政府采购法》等相关法律法规之规定，按照平等、自愿、公平和诚实信用的原则，经</w:t>
      </w:r>
      <w:r>
        <w:rPr>
          <w:rFonts w:ascii="Arial" w:hAnsi="Arial" w:cs="Arial"/>
          <w:color w:val="auto"/>
          <w:sz w:val="24"/>
          <w:highlight w:val="none"/>
          <w:u w:val="single"/>
        </w:rPr>
        <w:t xml:space="preserve">   （采购人名称）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以下简称：甲方</w:t>
      </w:r>
      <w:r>
        <w:rPr>
          <w:rFonts w:hint="eastAsia" w:ascii="Arial" w:hAnsi="Arial" w:cs="Arial"/>
          <w:color w:val="auto"/>
          <w:sz w:val="24"/>
          <w:highlight w:val="none"/>
          <w:lang w:val="zh-CN"/>
        </w:rPr>
        <w:t>）</w:t>
      </w:r>
      <w:r>
        <w:rPr>
          <w:rFonts w:ascii="Arial" w:hAnsi="Arial" w:cs="Arial"/>
          <w:color w:val="auto"/>
          <w:sz w:val="24"/>
          <w:highlight w:val="none"/>
          <w:lang w:val="zh-CN"/>
        </w:rPr>
        <w:t>和</w:t>
      </w:r>
      <w:r>
        <w:rPr>
          <w:rFonts w:ascii="Arial" w:hAnsi="Arial" w:cs="Arial"/>
          <w:color w:val="auto"/>
          <w:sz w:val="24"/>
          <w:highlight w:val="none"/>
          <w:u w:val="single"/>
        </w:rPr>
        <w:t xml:space="preserve">   （成交人名称）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以下简称：乙方</w:t>
      </w:r>
      <w:r>
        <w:rPr>
          <w:rFonts w:hint="eastAsia" w:ascii="Arial" w:hAnsi="Arial" w:cs="Arial"/>
          <w:color w:val="auto"/>
          <w:sz w:val="24"/>
          <w:highlight w:val="none"/>
          <w:lang w:val="zh-CN"/>
        </w:rPr>
        <w:t>）</w:t>
      </w:r>
      <w:r>
        <w:rPr>
          <w:rFonts w:ascii="Arial" w:hAnsi="Arial" w:cs="Arial"/>
          <w:color w:val="auto"/>
          <w:sz w:val="24"/>
          <w:highlight w:val="none"/>
          <w:lang w:val="zh-CN"/>
        </w:rPr>
        <w:t>协商一致，约定以下合同</w:t>
      </w:r>
      <w:r>
        <w:rPr>
          <w:rFonts w:ascii="Arial" w:hAnsi="Arial" w:cs="Arial"/>
          <w:color w:val="auto"/>
          <w:sz w:val="24"/>
          <w:highlight w:val="none"/>
        </w:rPr>
        <w:t>条款，以兹共同遵守、全面履行。</w:t>
      </w:r>
    </w:p>
    <w:p w14:paraId="74C1AA3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1.1 合同组成部分</w:t>
      </w:r>
    </w:p>
    <w:p w14:paraId="4D6218A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58433A1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1.1.1 本合同及其补充合同、变更协议；</w:t>
      </w:r>
    </w:p>
    <w:p w14:paraId="3748F61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1.1.2 成交通知书；</w:t>
      </w:r>
    </w:p>
    <w:p w14:paraId="06E8970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1.1.3 响应文件及“响应报价”（含澄清或者说明文件）；</w:t>
      </w:r>
    </w:p>
    <w:p w14:paraId="6F67A7D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1.1.4 采购文件（含澄清或者修改文件）；</w:t>
      </w:r>
    </w:p>
    <w:p w14:paraId="71971E7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1.1.5 其他相关采购文件。</w:t>
      </w:r>
    </w:p>
    <w:p w14:paraId="17E1AB20">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1.2 标的物</w:t>
      </w:r>
    </w:p>
    <w:p w14:paraId="1C48C95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 标的物1信息</w:t>
      </w:r>
    </w:p>
    <w:p w14:paraId="7A218839">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1.2.1.1名称：</w:t>
      </w:r>
      <w:r>
        <w:rPr>
          <w:rFonts w:ascii="Arial" w:hAnsi="Arial" w:cs="Arial"/>
          <w:color w:val="auto"/>
          <w:sz w:val="24"/>
          <w:highlight w:val="none"/>
          <w:u w:val="single"/>
        </w:rPr>
        <w:t xml:space="preserve">                                        </w:t>
      </w:r>
      <w:r>
        <w:rPr>
          <w:rFonts w:ascii="Arial" w:hAnsi="Arial" w:cs="Arial"/>
          <w:color w:val="auto"/>
          <w:sz w:val="24"/>
          <w:highlight w:val="none"/>
        </w:rPr>
        <w:t>；</w:t>
      </w:r>
    </w:p>
    <w:p w14:paraId="1B6E178D">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1.2.1.2数量：</w:t>
      </w:r>
      <w:r>
        <w:rPr>
          <w:rFonts w:ascii="Arial" w:hAnsi="Arial" w:cs="Arial"/>
          <w:color w:val="auto"/>
          <w:sz w:val="24"/>
          <w:highlight w:val="none"/>
          <w:u w:val="single"/>
        </w:rPr>
        <w:t xml:space="preserve">                                        </w:t>
      </w:r>
      <w:r>
        <w:rPr>
          <w:rFonts w:ascii="Arial" w:hAnsi="Arial" w:cs="Arial"/>
          <w:color w:val="auto"/>
          <w:sz w:val="24"/>
          <w:highlight w:val="none"/>
        </w:rPr>
        <w:t>；</w:t>
      </w:r>
    </w:p>
    <w:p w14:paraId="6E46A9B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1.2.1.3质量：</w:t>
      </w:r>
      <w:r>
        <w:rPr>
          <w:rFonts w:ascii="Arial" w:hAnsi="Arial" w:cs="Arial"/>
          <w:color w:val="auto"/>
          <w:sz w:val="24"/>
          <w:highlight w:val="none"/>
          <w:u w:val="single"/>
        </w:rPr>
        <w:t xml:space="preserve">　                                      </w:t>
      </w:r>
      <w:r>
        <w:rPr>
          <w:rFonts w:ascii="Arial" w:hAnsi="Arial" w:cs="Arial"/>
          <w:color w:val="auto"/>
          <w:sz w:val="24"/>
          <w:highlight w:val="none"/>
        </w:rPr>
        <w:t>。</w:t>
      </w:r>
    </w:p>
    <w:p w14:paraId="4CF7FB1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w:t>
      </w:r>
    </w:p>
    <w:p w14:paraId="496ADB3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1.3 价款</w:t>
      </w:r>
    </w:p>
    <w:p w14:paraId="40AE5D2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本合同总价为：人民币</w:t>
      </w:r>
      <w:r>
        <w:rPr>
          <w:rFonts w:ascii="Arial" w:hAnsi="Arial" w:cs="Arial"/>
          <w:color w:val="auto"/>
          <w:sz w:val="24"/>
          <w:highlight w:val="none"/>
          <w:u w:val="single"/>
        </w:rPr>
        <w:t xml:space="preserve">           </w:t>
      </w:r>
      <w:r>
        <w:rPr>
          <w:rFonts w:ascii="Arial" w:hAnsi="Arial" w:cs="Arial"/>
          <w:color w:val="auto"/>
          <w:sz w:val="24"/>
          <w:highlight w:val="none"/>
        </w:rPr>
        <w:t>元（大写：</w:t>
      </w:r>
      <w:r>
        <w:rPr>
          <w:rFonts w:ascii="Arial" w:hAnsi="Arial" w:cs="Arial"/>
          <w:color w:val="auto"/>
          <w:sz w:val="24"/>
          <w:highlight w:val="none"/>
          <w:u w:val="single"/>
        </w:rPr>
        <w:t xml:space="preserve">                 </w:t>
      </w:r>
      <w:r>
        <w:rPr>
          <w:rFonts w:ascii="Arial" w:hAnsi="Arial" w:cs="Arial"/>
          <w:color w:val="auto"/>
          <w:sz w:val="24"/>
          <w:highlight w:val="none"/>
        </w:rPr>
        <w:t>元人民币，含税）。</w:t>
      </w:r>
    </w:p>
    <w:p w14:paraId="7827971F">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1FC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BF934C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序号</w:t>
            </w:r>
          </w:p>
        </w:tc>
        <w:tc>
          <w:tcPr>
            <w:tcW w:w="3402" w:type="dxa"/>
            <w:vAlign w:val="center"/>
          </w:tcPr>
          <w:p w14:paraId="7271B2F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分项名称</w:t>
            </w:r>
          </w:p>
        </w:tc>
        <w:tc>
          <w:tcPr>
            <w:tcW w:w="2552" w:type="dxa"/>
            <w:vAlign w:val="center"/>
          </w:tcPr>
          <w:p w14:paraId="506B42F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分项价格</w:t>
            </w:r>
          </w:p>
        </w:tc>
      </w:tr>
      <w:tr w14:paraId="1949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0ED7D28">
            <w:pPr>
              <w:spacing w:line="360" w:lineRule="auto"/>
              <w:ind w:firstLine="480" w:firstLineChars="200"/>
              <w:rPr>
                <w:rFonts w:ascii="Arial" w:hAnsi="Arial" w:cs="Arial"/>
                <w:color w:val="auto"/>
                <w:sz w:val="24"/>
                <w:highlight w:val="none"/>
              </w:rPr>
            </w:pPr>
          </w:p>
        </w:tc>
        <w:tc>
          <w:tcPr>
            <w:tcW w:w="3402" w:type="dxa"/>
            <w:vAlign w:val="center"/>
          </w:tcPr>
          <w:p w14:paraId="5E7F739C">
            <w:pPr>
              <w:spacing w:line="360" w:lineRule="auto"/>
              <w:ind w:firstLine="480" w:firstLineChars="200"/>
              <w:rPr>
                <w:rFonts w:ascii="Arial" w:hAnsi="Arial" w:cs="Arial"/>
                <w:color w:val="auto"/>
                <w:sz w:val="24"/>
                <w:highlight w:val="none"/>
              </w:rPr>
            </w:pPr>
          </w:p>
        </w:tc>
        <w:tc>
          <w:tcPr>
            <w:tcW w:w="2552" w:type="dxa"/>
            <w:vAlign w:val="center"/>
          </w:tcPr>
          <w:p w14:paraId="6A0C3A49">
            <w:pPr>
              <w:spacing w:line="360" w:lineRule="auto"/>
              <w:ind w:firstLine="480" w:firstLineChars="200"/>
              <w:rPr>
                <w:rFonts w:ascii="Arial" w:hAnsi="Arial" w:cs="Arial"/>
                <w:color w:val="auto"/>
                <w:sz w:val="24"/>
                <w:highlight w:val="none"/>
              </w:rPr>
            </w:pPr>
          </w:p>
        </w:tc>
      </w:tr>
      <w:tr w14:paraId="69FC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FF77BB6">
            <w:pPr>
              <w:spacing w:line="360" w:lineRule="auto"/>
              <w:ind w:firstLine="480" w:firstLineChars="200"/>
              <w:rPr>
                <w:rFonts w:ascii="Arial" w:hAnsi="Arial" w:cs="Arial"/>
                <w:color w:val="auto"/>
                <w:sz w:val="24"/>
                <w:highlight w:val="none"/>
              </w:rPr>
            </w:pPr>
          </w:p>
        </w:tc>
        <w:tc>
          <w:tcPr>
            <w:tcW w:w="3402" w:type="dxa"/>
            <w:vAlign w:val="center"/>
          </w:tcPr>
          <w:p w14:paraId="493C7A45">
            <w:pPr>
              <w:spacing w:line="360" w:lineRule="auto"/>
              <w:ind w:firstLine="480" w:firstLineChars="200"/>
              <w:rPr>
                <w:rFonts w:ascii="Arial" w:hAnsi="Arial" w:cs="Arial"/>
                <w:color w:val="auto"/>
                <w:sz w:val="24"/>
                <w:highlight w:val="none"/>
              </w:rPr>
            </w:pPr>
          </w:p>
        </w:tc>
        <w:tc>
          <w:tcPr>
            <w:tcW w:w="2552" w:type="dxa"/>
            <w:vAlign w:val="center"/>
          </w:tcPr>
          <w:p w14:paraId="29CC77EE">
            <w:pPr>
              <w:spacing w:line="360" w:lineRule="auto"/>
              <w:ind w:firstLine="480" w:firstLineChars="200"/>
              <w:rPr>
                <w:rFonts w:ascii="Arial" w:hAnsi="Arial" w:cs="Arial"/>
                <w:color w:val="auto"/>
                <w:sz w:val="24"/>
                <w:highlight w:val="none"/>
              </w:rPr>
            </w:pPr>
          </w:p>
        </w:tc>
      </w:tr>
      <w:tr w14:paraId="1CCA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DECD42B">
            <w:pPr>
              <w:spacing w:line="360" w:lineRule="auto"/>
              <w:ind w:firstLine="480" w:firstLineChars="200"/>
              <w:rPr>
                <w:rFonts w:ascii="Arial" w:hAnsi="Arial" w:cs="Arial"/>
                <w:color w:val="auto"/>
                <w:sz w:val="24"/>
                <w:highlight w:val="none"/>
              </w:rPr>
            </w:pPr>
          </w:p>
        </w:tc>
        <w:tc>
          <w:tcPr>
            <w:tcW w:w="3402" w:type="dxa"/>
            <w:vAlign w:val="center"/>
          </w:tcPr>
          <w:p w14:paraId="3BF89353">
            <w:pPr>
              <w:spacing w:line="360" w:lineRule="auto"/>
              <w:ind w:firstLine="480" w:firstLineChars="200"/>
              <w:rPr>
                <w:rFonts w:ascii="Arial" w:hAnsi="Arial" w:cs="Arial"/>
                <w:color w:val="auto"/>
                <w:sz w:val="24"/>
                <w:highlight w:val="none"/>
              </w:rPr>
            </w:pPr>
          </w:p>
        </w:tc>
        <w:tc>
          <w:tcPr>
            <w:tcW w:w="2552" w:type="dxa"/>
            <w:vAlign w:val="center"/>
          </w:tcPr>
          <w:p w14:paraId="6C20BD1D">
            <w:pPr>
              <w:spacing w:line="360" w:lineRule="auto"/>
              <w:ind w:firstLine="480" w:firstLineChars="200"/>
              <w:rPr>
                <w:rFonts w:ascii="Arial" w:hAnsi="Arial" w:cs="Arial"/>
                <w:color w:val="auto"/>
                <w:sz w:val="24"/>
                <w:highlight w:val="none"/>
              </w:rPr>
            </w:pPr>
          </w:p>
        </w:tc>
      </w:tr>
      <w:tr w14:paraId="2629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A3A177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总价</w:t>
            </w:r>
          </w:p>
        </w:tc>
        <w:tc>
          <w:tcPr>
            <w:tcW w:w="2552" w:type="dxa"/>
            <w:vAlign w:val="center"/>
          </w:tcPr>
          <w:p w14:paraId="5DF5C51E">
            <w:pPr>
              <w:spacing w:line="360" w:lineRule="auto"/>
              <w:ind w:firstLine="480" w:firstLineChars="200"/>
              <w:rPr>
                <w:rFonts w:ascii="Arial" w:hAnsi="Arial" w:cs="Arial"/>
                <w:color w:val="auto"/>
                <w:sz w:val="24"/>
                <w:highlight w:val="none"/>
              </w:rPr>
            </w:pPr>
          </w:p>
        </w:tc>
      </w:tr>
    </w:tbl>
    <w:p w14:paraId="2A2BEF0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1.4 付款方式和发票开具方式</w:t>
      </w:r>
    </w:p>
    <w:p w14:paraId="2A9F30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1.4.1 付款方式：</w:t>
      </w:r>
      <w:r>
        <w:rPr>
          <w:rFonts w:ascii="Arial" w:hAnsi="Arial" w:cs="Arial"/>
          <w:color w:val="auto"/>
          <w:sz w:val="24"/>
          <w:highlight w:val="none"/>
          <w:u w:val="single"/>
        </w:rPr>
        <w:t xml:space="preserve">                                                </w:t>
      </w:r>
      <w:r>
        <w:rPr>
          <w:rFonts w:ascii="Arial" w:hAnsi="Arial" w:cs="Arial"/>
          <w:color w:val="auto"/>
          <w:sz w:val="24"/>
          <w:highlight w:val="none"/>
        </w:rPr>
        <w:t>；</w:t>
      </w:r>
    </w:p>
    <w:p w14:paraId="22885B1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1.4.2 发票开具方式：</w:t>
      </w:r>
      <w:r>
        <w:rPr>
          <w:rFonts w:ascii="Arial" w:hAnsi="Arial" w:cs="Arial"/>
          <w:color w:val="auto"/>
          <w:sz w:val="24"/>
          <w:highlight w:val="none"/>
          <w:u w:val="single"/>
        </w:rPr>
        <w:t xml:space="preserve">                                            </w:t>
      </w:r>
      <w:r>
        <w:rPr>
          <w:rFonts w:ascii="Arial" w:hAnsi="Arial" w:cs="Arial"/>
          <w:color w:val="auto"/>
          <w:sz w:val="24"/>
          <w:highlight w:val="none"/>
        </w:rPr>
        <w:t>。</w:t>
      </w:r>
    </w:p>
    <w:p w14:paraId="0AE2CCF1">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1.5 标的物交付期限、地点、方式和货物期限</w:t>
      </w:r>
    </w:p>
    <w:p w14:paraId="2344EDCE">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1.5.1 交付期限：</w:t>
      </w:r>
      <w:r>
        <w:rPr>
          <w:rFonts w:ascii="Arial" w:hAnsi="Arial" w:cs="Arial"/>
          <w:color w:val="auto"/>
          <w:sz w:val="24"/>
          <w:highlight w:val="none"/>
          <w:u w:val="single"/>
        </w:rPr>
        <w:t xml:space="preserve">                                                 ；</w:t>
      </w:r>
    </w:p>
    <w:p w14:paraId="3A21DDF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1.5.2 交付地点：</w:t>
      </w:r>
      <w:r>
        <w:rPr>
          <w:rFonts w:ascii="Arial" w:hAnsi="Arial" w:cs="Arial"/>
          <w:color w:val="auto"/>
          <w:sz w:val="24"/>
          <w:highlight w:val="none"/>
          <w:u w:val="single"/>
        </w:rPr>
        <w:t xml:space="preserve">                                                </w:t>
      </w:r>
      <w:r>
        <w:rPr>
          <w:rFonts w:ascii="Arial" w:hAnsi="Arial" w:cs="Arial"/>
          <w:color w:val="auto"/>
          <w:sz w:val="24"/>
          <w:highlight w:val="none"/>
        </w:rPr>
        <w:t>；</w:t>
      </w:r>
    </w:p>
    <w:p w14:paraId="78622FB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1.5.3 交付方式：</w:t>
      </w:r>
      <w:r>
        <w:rPr>
          <w:rFonts w:ascii="Arial" w:hAnsi="Arial" w:cs="Arial"/>
          <w:color w:val="auto"/>
          <w:sz w:val="24"/>
          <w:highlight w:val="none"/>
          <w:u w:val="single"/>
        </w:rPr>
        <w:t xml:space="preserve">                                        　      </w:t>
      </w:r>
      <w:r>
        <w:rPr>
          <w:rFonts w:ascii="Arial" w:hAnsi="Arial" w:cs="Arial"/>
          <w:color w:val="auto"/>
          <w:sz w:val="24"/>
          <w:highlight w:val="none"/>
        </w:rPr>
        <w:t>；</w:t>
      </w:r>
    </w:p>
    <w:p w14:paraId="5D20966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1.5.4 货物及质保期限：</w:t>
      </w:r>
      <w:r>
        <w:rPr>
          <w:rFonts w:ascii="Arial" w:hAnsi="Arial" w:cs="Arial"/>
          <w:color w:val="auto"/>
          <w:sz w:val="24"/>
          <w:highlight w:val="none"/>
          <w:u w:val="single"/>
        </w:rPr>
        <w:t xml:space="preserve">                                           </w:t>
      </w:r>
      <w:r>
        <w:rPr>
          <w:rFonts w:ascii="Arial" w:hAnsi="Arial" w:cs="Arial"/>
          <w:color w:val="auto"/>
          <w:sz w:val="24"/>
          <w:highlight w:val="none"/>
        </w:rPr>
        <w:t>。</w:t>
      </w:r>
    </w:p>
    <w:p w14:paraId="278D3F6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1.6 违约责任</w:t>
      </w:r>
    </w:p>
    <w:p w14:paraId="7783A19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ascii="Arial" w:hAnsi="Arial" w:cs="Arial"/>
          <w:color w:val="auto"/>
          <w:sz w:val="24"/>
          <w:highlight w:val="none"/>
          <w:u w:val="single"/>
        </w:rPr>
        <w:t>万分之五</w:t>
      </w:r>
      <w:r>
        <w:rPr>
          <w:rFonts w:ascii="Arial" w:hAnsi="Arial" w:cs="Arial"/>
          <w:color w:val="auto"/>
          <w:sz w:val="24"/>
          <w:highlight w:val="none"/>
        </w:rPr>
        <w:t>计算，最高限额为本合同总价的</w:t>
      </w:r>
      <w:r>
        <w:rPr>
          <w:rFonts w:ascii="Arial" w:hAnsi="Arial" w:cs="Arial"/>
          <w:color w:val="auto"/>
          <w:sz w:val="24"/>
          <w:highlight w:val="none"/>
          <w:u w:val="single"/>
        </w:rPr>
        <w:t>20%</w:t>
      </w:r>
      <w:r>
        <w:rPr>
          <w:rFonts w:ascii="Arial" w:hAnsi="Arial" w:cs="Arial"/>
          <w:color w:val="auto"/>
          <w:sz w:val="24"/>
          <w:highlight w:val="none"/>
        </w:rPr>
        <w:t>；迟延超过【30】日的，甲方有权在要求乙方支付违约金的同时，书面通知乙方解除本合同，乙方应退回全部已收取的合同价款；</w:t>
      </w:r>
    </w:p>
    <w:p w14:paraId="5087D6D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1.6.2 除不可抗力外，如果甲方没有按照本合同约定的付款方式付款，乙方可要求甲方支付违约金，违约金按每迟延付款一日的应付而未付款的</w:t>
      </w:r>
      <w:r>
        <w:rPr>
          <w:rFonts w:ascii="Arial" w:hAnsi="Arial" w:cs="Arial"/>
          <w:color w:val="auto"/>
          <w:sz w:val="24"/>
          <w:highlight w:val="none"/>
          <w:u w:val="single"/>
        </w:rPr>
        <w:t>万分之五</w:t>
      </w:r>
      <w:r>
        <w:rPr>
          <w:rFonts w:ascii="Arial" w:hAnsi="Arial" w:cs="Arial"/>
          <w:color w:val="auto"/>
          <w:sz w:val="24"/>
          <w:highlight w:val="none"/>
        </w:rPr>
        <w:t>计算，最高限额为欠付金额的</w:t>
      </w:r>
      <w:r>
        <w:rPr>
          <w:rFonts w:ascii="Arial" w:hAnsi="Arial" w:cs="Arial"/>
          <w:color w:val="auto"/>
          <w:sz w:val="24"/>
          <w:highlight w:val="none"/>
          <w:u w:val="single"/>
        </w:rPr>
        <w:t>20%</w:t>
      </w:r>
      <w:r>
        <w:rPr>
          <w:rFonts w:ascii="Arial" w:hAnsi="Arial" w:cs="Arial"/>
          <w:color w:val="auto"/>
          <w:sz w:val="24"/>
          <w:highlight w:val="none"/>
        </w:rPr>
        <w:t>；迟延付款的违约金计算数额达到前述最高限额之日起，乙方有权在要求甲方支付</w:t>
      </w:r>
      <w:r>
        <w:rPr>
          <w:rFonts w:hint="eastAsia" w:ascii="Arial" w:hAnsi="Arial" w:cs="Arial"/>
          <w:color w:val="auto"/>
          <w:sz w:val="24"/>
          <w:highlight w:val="none"/>
        </w:rPr>
        <w:t>欠款及</w:t>
      </w:r>
      <w:r>
        <w:rPr>
          <w:rFonts w:ascii="Arial" w:hAnsi="Arial" w:cs="Arial"/>
          <w:color w:val="auto"/>
          <w:sz w:val="24"/>
          <w:highlight w:val="none"/>
        </w:rPr>
        <w:t>违约金的同时，书面通知甲方解除本合同；</w:t>
      </w:r>
    </w:p>
    <w:p w14:paraId="403BE2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9D94CF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1.6.4乙方在质保期内未按承诺提供售后等货物的，每发生一次向甲方支付</w:t>
      </w:r>
      <w:r>
        <w:rPr>
          <w:rFonts w:ascii="Arial" w:hAnsi="Arial" w:cs="Arial"/>
          <w:color w:val="auto"/>
          <w:sz w:val="24"/>
          <w:highlight w:val="none"/>
          <w:u w:val="single"/>
        </w:rPr>
        <w:t xml:space="preserve">    2000元</w:t>
      </w:r>
      <w:r>
        <w:rPr>
          <w:rFonts w:ascii="Arial" w:hAnsi="Arial" w:cs="Arial"/>
          <w:color w:val="auto"/>
          <w:sz w:val="24"/>
          <w:highlight w:val="none"/>
        </w:rPr>
        <w:t>的违约金。</w:t>
      </w:r>
    </w:p>
    <w:p w14:paraId="798DEFC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753407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AAA18B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1.6.7 如果出现政府采购监督管理部门在处理投诉事项期间，书面通知甲方暂停采购活动的情形，或者询问或质疑事项可能影响中标</w:t>
      </w:r>
      <w:r>
        <w:rPr>
          <w:rFonts w:hint="eastAsia" w:ascii="Arial" w:hAnsi="Arial" w:cs="Arial"/>
          <w:color w:val="auto"/>
          <w:sz w:val="24"/>
          <w:highlight w:val="none"/>
          <w:lang w:eastAsia="zh-CN"/>
        </w:rPr>
        <w:t>（成交）</w:t>
      </w:r>
      <w:r>
        <w:rPr>
          <w:rFonts w:ascii="Arial" w:hAnsi="Arial" w:cs="Arial"/>
          <w:color w:val="auto"/>
          <w:sz w:val="24"/>
          <w:highlight w:val="none"/>
        </w:rPr>
        <w:t>结果的，导致甲方中止履行合同的情形，均不视为甲方违约。</w:t>
      </w:r>
    </w:p>
    <w:p w14:paraId="3503E885">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1.7 合同争议的解决</w:t>
      </w:r>
    </w:p>
    <w:p w14:paraId="5CCDE37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本合同履行过程中发生的任何争议，双方当事人均应通过友好协商的方式和解或者调解解决；不愿和解、调解或者和解、调解不成的，可以选择下列第</w:t>
      </w:r>
      <w:r>
        <w:rPr>
          <w:rFonts w:ascii="Arial" w:hAnsi="Arial" w:cs="Arial"/>
          <w:color w:val="auto"/>
          <w:sz w:val="24"/>
          <w:highlight w:val="none"/>
          <w:u w:val="single"/>
        </w:rPr>
        <w:t>1.7.2</w:t>
      </w:r>
      <w:r>
        <w:rPr>
          <w:rFonts w:ascii="Arial" w:hAnsi="Arial" w:cs="Arial"/>
          <w:color w:val="auto"/>
          <w:sz w:val="24"/>
          <w:highlight w:val="none"/>
        </w:rPr>
        <w:t>种方式解决：</w:t>
      </w:r>
    </w:p>
    <w:p w14:paraId="0E27540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1.7.1 将争议提交</w:t>
      </w:r>
      <w:r>
        <w:rPr>
          <w:rFonts w:ascii="Arial" w:hAnsi="Arial" w:cs="Arial"/>
          <w:color w:val="auto"/>
          <w:sz w:val="24"/>
          <w:highlight w:val="none"/>
          <w:u w:val="single"/>
        </w:rPr>
        <w:t>南宁</w:t>
      </w:r>
      <w:r>
        <w:rPr>
          <w:rFonts w:ascii="Arial" w:hAnsi="Arial" w:cs="Arial"/>
          <w:color w:val="auto"/>
          <w:sz w:val="24"/>
          <w:highlight w:val="none"/>
        </w:rPr>
        <w:t>仲裁委员会依申请仲裁时其现行有效的仲裁规则裁决；</w:t>
      </w:r>
    </w:p>
    <w:p w14:paraId="6B1B65E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1.7.2 向</w:t>
      </w:r>
      <w:r>
        <w:rPr>
          <w:rFonts w:ascii="Arial" w:hAnsi="Arial" w:cs="Arial"/>
          <w:color w:val="auto"/>
          <w:sz w:val="24"/>
          <w:highlight w:val="none"/>
          <w:u w:val="single"/>
        </w:rPr>
        <w:t xml:space="preserve">   甲方所在地    </w:t>
      </w:r>
      <w:r>
        <w:rPr>
          <w:rFonts w:ascii="Arial" w:hAnsi="Arial" w:cs="Arial"/>
          <w:color w:val="auto"/>
          <w:sz w:val="24"/>
          <w:highlight w:val="none"/>
        </w:rPr>
        <w:t>有管辖权的人民法院起诉。</w:t>
      </w:r>
    </w:p>
    <w:p w14:paraId="37A3AE4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1.8 合同生效</w:t>
      </w:r>
    </w:p>
    <w:p w14:paraId="28E43795">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本合同自双方当事人加盖有效电子公章时生效。</w:t>
      </w:r>
    </w:p>
    <w:p w14:paraId="36EDFEC9">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甲方：                                   乙方：</w:t>
      </w:r>
    </w:p>
    <w:p w14:paraId="538483B4">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统一社会信用代码：                        统一社会信用代码或身份证号码：</w:t>
      </w:r>
    </w:p>
    <w:p w14:paraId="5E3EC40C">
      <w:pPr>
        <w:spacing w:line="360" w:lineRule="auto"/>
        <w:ind w:firstLine="200"/>
        <w:rPr>
          <w:rFonts w:ascii="Arial" w:hAnsi="Arial" w:cs="Arial"/>
          <w:color w:val="auto"/>
          <w:sz w:val="24"/>
          <w:highlight w:val="none"/>
          <w:lang w:val="zh-CN"/>
        </w:rPr>
      </w:pPr>
    </w:p>
    <w:p w14:paraId="0704D6CD">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住所：                                   住所：</w:t>
      </w:r>
    </w:p>
    <w:p w14:paraId="28FE6A97">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法定代表人或                             法定代表人</w:t>
      </w:r>
    </w:p>
    <w:p w14:paraId="10845779">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授权代表（签字或盖章）：                  或授权代表（签字或盖章）</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383B08A0">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联系人：                                 联系人：</w:t>
      </w:r>
    </w:p>
    <w:p w14:paraId="0855A3F3">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约定送达地址：                           约定送达地址：</w:t>
      </w:r>
    </w:p>
    <w:p w14:paraId="60E1C79B">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邮政编码：                               邮政编码：</w:t>
      </w:r>
    </w:p>
    <w:p w14:paraId="1028FFB4">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75F786F2">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传真</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传真</w:t>
      </w:r>
      <w:r>
        <w:rPr>
          <w:rFonts w:hint="eastAsia" w:ascii="Arial" w:hAnsi="Arial" w:cs="Arial"/>
          <w:color w:val="auto"/>
          <w:sz w:val="24"/>
          <w:highlight w:val="none"/>
          <w:lang w:val="zh-CN"/>
        </w:rPr>
        <w:t>：</w:t>
      </w:r>
    </w:p>
    <w:p w14:paraId="45E7F30B">
      <w:pPr>
        <w:spacing w:line="360" w:lineRule="auto"/>
        <w:ind w:firstLine="200"/>
        <w:rPr>
          <w:rFonts w:ascii="Arial" w:hAnsi="Arial" w:cs="Arial"/>
          <w:color w:val="auto"/>
          <w:sz w:val="24"/>
          <w:highlight w:val="none"/>
        </w:rPr>
      </w:pPr>
      <w:r>
        <w:rPr>
          <w:rFonts w:ascii="Arial" w:hAnsi="Arial" w:cs="Arial"/>
          <w:color w:val="auto"/>
          <w:sz w:val="24"/>
          <w:highlight w:val="none"/>
          <w:lang w:val="zh-CN"/>
        </w:rPr>
        <w:t>电子邮箱：                               电子邮箱：</w:t>
      </w:r>
    </w:p>
    <w:p w14:paraId="5E1D52A6">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开户银行：                               开户银行： </w:t>
      </w:r>
    </w:p>
    <w:p w14:paraId="48FDCB67">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开户名称：                               开户名称： </w:t>
      </w:r>
    </w:p>
    <w:p w14:paraId="6C7768FF">
      <w:pPr>
        <w:spacing w:line="360" w:lineRule="auto"/>
        <w:ind w:firstLine="200"/>
        <w:rPr>
          <w:rFonts w:ascii="Arial" w:hAnsi="Arial" w:cs="Arial"/>
          <w:color w:val="auto"/>
          <w:sz w:val="24"/>
          <w:highlight w:val="none"/>
        </w:rPr>
      </w:pPr>
      <w:r>
        <w:rPr>
          <w:rFonts w:ascii="Arial" w:hAnsi="Arial" w:cs="Arial"/>
          <w:color w:val="auto"/>
          <w:sz w:val="24"/>
          <w:highlight w:val="none"/>
        </w:rPr>
        <w:t>开户账号：</w:t>
      </w:r>
      <w:r>
        <w:rPr>
          <w:rFonts w:ascii="Arial" w:hAnsi="Arial" w:cs="Arial"/>
          <w:color w:val="auto"/>
          <w:sz w:val="24"/>
          <w:highlight w:val="none"/>
          <w:lang w:val="zh-CN"/>
        </w:rPr>
        <w:t xml:space="preserve">                               </w:t>
      </w:r>
      <w:r>
        <w:rPr>
          <w:rFonts w:ascii="Arial" w:hAnsi="Arial" w:cs="Arial"/>
          <w:color w:val="auto"/>
          <w:sz w:val="24"/>
          <w:highlight w:val="none"/>
        </w:rPr>
        <w:t>开户账号：</w:t>
      </w:r>
    </w:p>
    <w:p w14:paraId="466FF70B">
      <w:pPr>
        <w:spacing w:line="360" w:lineRule="auto"/>
        <w:ind w:firstLine="200"/>
        <w:jc w:val="center"/>
        <w:rPr>
          <w:rFonts w:ascii="Arial" w:hAnsi="Arial" w:cs="Arial"/>
          <w:b/>
          <w:color w:val="auto"/>
          <w:sz w:val="28"/>
          <w:szCs w:val="28"/>
          <w:highlight w:val="none"/>
        </w:rPr>
      </w:pPr>
      <w:r>
        <w:rPr>
          <w:rFonts w:ascii="Arial" w:hAnsi="Arial" w:cs="Arial"/>
          <w:b/>
          <w:color w:val="auto"/>
          <w:highlight w:val="none"/>
        </w:rPr>
        <w:br w:type="page"/>
      </w:r>
      <w:bookmarkStart w:id="79" w:name="_Toc13169"/>
      <w:bookmarkStart w:id="80" w:name="_Toc15337"/>
      <w:r>
        <w:rPr>
          <w:rStyle w:val="52"/>
          <w:rFonts w:ascii="Arial" w:hAnsi="Arial" w:cs="Arial"/>
          <w:color w:val="auto"/>
          <w:highlight w:val="none"/>
        </w:rPr>
        <w:t>第二部分 合同一般条款</w:t>
      </w:r>
      <w:bookmarkEnd w:id="79"/>
      <w:bookmarkEnd w:id="80"/>
    </w:p>
    <w:p w14:paraId="39D91C8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 定义</w:t>
      </w:r>
    </w:p>
    <w:p w14:paraId="2A87253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本合同中的下列词语应按以下内容进行解释：</w:t>
      </w:r>
    </w:p>
    <w:p w14:paraId="36F95A4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 “合同”系指采购人和成交人签订的载明双方当事人所达成的协议，并包括所有的附件、附录和构成合同的其他文件。</w:t>
      </w:r>
    </w:p>
    <w:p w14:paraId="535FA63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2.1.2 “合同价”系指根据合同约定，成交人在完全履行合同义务后，采购人应支付给成交人的价格。</w:t>
      </w:r>
    </w:p>
    <w:p w14:paraId="00B7C1A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 “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AB1B1C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2.1.4 “甲方”系指与成交人签署合同的采购人；采购人委托采购机构代表其与乙方签订合同的，采购人的授权委托书作为合同附件。</w:t>
      </w:r>
    </w:p>
    <w:p w14:paraId="40068C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2.1.5 “乙方”系指根据合同约定交付标的物的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32A67DC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 “现场”系指合同约定标的物将要运至或者实施或者安装的地点。</w:t>
      </w:r>
    </w:p>
    <w:p w14:paraId="751D0A4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 技术规范</w:t>
      </w:r>
    </w:p>
    <w:p w14:paraId="525127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标的物所应遵守的技术规范应与采购文件规定的技术规范和技术规范附件</w:t>
      </w:r>
      <w:r>
        <w:rPr>
          <w:rFonts w:hint="eastAsia" w:ascii="Arial" w:hAnsi="Arial" w:cs="Arial"/>
          <w:color w:val="auto"/>
          <w:sz w:val="24"/>
          <w:highlight w:val="none"/>
          <w:lang w:eastAsia="zh-CN"/>
        </w:rPr>
        <w:t>（</w:t>
      </w:r>
      <w:r>
        <w:rPr>
          <w:rFonts w:ascii="Arial" w:hAnsi="Arial" w:cs="Arial"/>
          <w:color w:val="auto"/>
          <w:sz w:val="24"/>
          <w:highlight w:val="none"/>
        </w:rPr>
        <w:t>如果有的话</w:t>
      </w:r>
      <w:r>
        <w:rPr>
          <w:rFonts w:hint="eastAsia" w:ascii="Arial" w:hAnsi="Arial" w:cs="Arial"/>
          <w:color w:val="auto"/>
          <w:sz w:val="24"/>
          <w:highlight w:val="none"/>
          <w:lang w:eastAsia="zh-CN"/>
        </w:rPr>
        <w:t>）</w:t>
      </w:r>
      <w:r>
        <w:rPr>
          <w:rFonts w:ascii="Arial" w:hAnsi="Arial" w:cs="Arial"/>
          <w:color w:val="auto"/>
          <w:sz w:val="24"/>
          <w:highlight w:val="none"/>
        </w:rPr>
        <w:t>及其技术规范偏差表</w:t>
      </w:r>
      <w:r>
        <w:rPr>
          <w:rFonts w:hint="eastAsia" w:ascii="Arial" w:hAnsi="Arial" w:cs="Arial"/>
          <w:color w:val="auto"/>
          <w:sz w:val="24"/>
          <w:highlight w:val="none"/>
          <w:lang w:eastAsia="zh-CN"/>
        </w:rPr>
        <w:t>（</w:t>
      </w:r>
      <w:r>
        <w:rPr>
          <w:rFonts w:ascii="Arial" w:hAnsi="Arial" w:cs="Arial"/>
          <w:color w:val="auto"/>
          <w:sz w:val="24"/>
          <w:highlight w:val="none"/>
        </w:rPr>
        <w:t>如果被甲方接受的话</w:t>
      </w:r>
      <w:r>
        <w:rPr>
          <w:rFonts w:hint="eastAsia" w:ascii="Arial" w:hAnsi="Arial" w:cs="Arial"/>
          <w:color w:val="auto"/>
          <w:sz w:val="24"/>
          <w:highlight w:val="none"/>
          <w:lang w:eastAsia="zh-CN"/>
        </w:rPr>
        <w:t>）</w:t>
      </w:r>
      <w:r>
        <w:rPr>
          <w:rFonts w:ascii="Arial" w:hAnsi="Arial" w:cs="Arial"/>
          <w:color w:val="auto"/>
          <w:sz w:val="24"/>
          <w:highlight w:val="none"/>
        </w:rPr>
        <w:t>相一致；如果采购文件中没有技术规范的相应说明，应以国家有关部门最新颁布的相应标准和规范为准。</w:t>
      </w:r>
    </w:p>
    <w:p w14:paraId="0F5FCD6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2.3 知识产权</w:t>
      </w:r>
    </w:p>
    <w:p w14:paraId="081DD7C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3C3442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2.3.2具有知识产权的计算机软件等标的物的知识产权归属，详见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5E3B0348">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2.4 包装和装运</w:t>
      </w:r>
    </w:p>
    <w:p w14:paraId="4867D53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2.4.1除</w:t>
      </w:r>
      <w:r>
        <w:rPr>
          <w:rFonts w:ascii="Arial" w:hAnsi="Arial" w:cs="Arial"/>
          <w:b/>
          <w:i/>
          <w:color w:val="auto"/>
          <w:sz w:val="24"/>
          <w:highlight w:val="none"/>
          <w:u w:val="single"/>
        </w:rPr>
        <w:t>合同专用条款</w:t>
      </w:r>
      <w:r>
        <w:rPr>
          <w:rFonts w:ascii="Arial" w:hAnsi="Arial" w:cs="Arial"/>
          <w:color w:val="auto"/>
          <w:sz w:val="24"/>
          <w:highlight w:val="none"/>
        </w:rPr>
        <w:t>另有约定外</w:t>
      </w:r>
      <w:r>
        <w:rPr>
          <w:rFonts w:hint="eastAsia" w:ascii="Arial" w:hAnsi="Arial" w:cs="Arial"/>
          <w:color w:val="auto"/>
          <w:sz w:val="24"/>
          <w:highlight w:val="none"/>
          <w:lang w:eastAsia="zh-CN"/>
        </w:rPr>
        <w:t>，</w:t>
      </w:r>
      <w:r>
        <w:rPr>
          <w:rFonts w:ascii="Arial" w:hAnsi="Arial" w:cs="Arial"/>
          <w:color w:val="auto"/>
          <w:sz w:val="24"/>
          <w:highlight w:val="none"/>
        </w:rPr>
        <w:t>乙方交付的全部标的物</w:t>
      </w:r>
      <w:r>
        <w:rPr>
          <w:rFonts w:hint="eastAsia" w:ascii="Arial" w:hAnsi="Arial" w:cs="Arial"/>
          <w:color w:val="auto"/>
          <w:sz w:val="24"/>
          <w:highlight w:val="none"/>
          <w:lang w:eastAsia="zh-CN"/>
        </w:rPr>
        <w:t>，</w:t>
      </w:r>
      <w:r>
        <w:rPr>
          <w:rFonts w:ascii="Arial" w:hAnsi="Arial" w:cs="Arial"/>
          <w:color w:val="auto"/>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63246A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2.4.2 装运标的物的要求和通知，详见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0A9B128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2.5 履约检查和问题反馈</w:t>
      </w:r>
    </w:p>
    <w:p w14:paraId="49062AA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D54069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2.5.2 合同履行期间，甲方有权将履行过程中出现的问题反馈给乙方，双方当事人应以书面形式约定需要完善和改进的内容。</w:t>
      </w:r>
    </w:p>
    <w:p w14:paraId="28702DA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2.6 结算方式和付款条件</w:t>
      </w:r>
    </w:p>
    <w:p w14:paraId="119ED41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1B6E80B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2.7 技术资料和保密义务</w:t>
      </w:r>
    </w:p>
    <w:p w14:paraId="421C56A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2.7.1 乙方有权依据合同约定和项目需要，向甲方了解有关情况，调阅有关资料等，甲方应予积极配合；</w:t>
      </w:r>
    </w:p>
    <w:p w14:paraId="5CBE496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2.7.2 乙方有义务妥善保管和保护由甲方提供的前款信息和资料等；</w:t>
      </w:r>
    </w:p>
    <w:p w14:paraId="7ECFCB6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2FDA10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2.8 质量保证</w:t>
      </w:r>
    </w:p>
    <w:p w14:paraId="0053941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2.8.1 乙方应建立和完善履行合同的内部质量保证体系，并提供相关内部规章制度给甲方，以便甲方进行监督检查；</w:t>
      </w:r>
    </w:p>
    <w:p w14:paraId="4AC179D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2.8.2 乙方应保证履行合同的人员数量和素质、软件和硬件设备的配置、场地、环境和设施等满足全面履行合同的要求，并应接受甲方的监督检查。</w:t>
      </w:r>
    </w:p>
    <w:p w14:paraId="004E1A2A">
      <w:pPr>
        <w:spacing w:line="360" w:lineRule="auto"/>
        <w:ind w:firstLine="480" w:firstLineChars="200"/>
        <w:rPr>
          <w:rFonts w:ascii="Arial" w:hAnsi="Arial" w:cs="Arial"/>
          <w:color w:val="auto"/>
          <w:kern w:val="0"/>
          <w:sz w:val="24"/>
          <w:highlight w:val="none"/>
        </w:rPr>
      </w:pPr>
      <w:r>
        <w:rPr>
          <w:rFonts w:ascii="Arial" w:hAnsi="Arial" w:cs="Arial"/>
          <w:color w:val="auto"/>
          <w:sz w:val="24"/>
          <w:highlight w:val="none"/>
        </w:rPr>
        <w:t>2.8.3乙方应确保项目技术人员的数量和水平与响应文件一致。未经甲方书面同意，乙方不得擅自更换响应文件中注明的项目经理和技术负责人。否则</w:t>
      </w:r>
      <w:r>
        <w:rPr>
          <w:rFonts w:ascii="Arial" w:hAnsi="Arial" w:cs="Arial"/>
          <w:color w:val="auto"/>
          <w:kern w:val="0"/>
          <w:sz w:val="24"/>
          <w:highlight w:val="none"/>
        </w:rPr>
        <w:t>甲方有权放弃或终止合同，并没收履约保证金。</w:t>
      </w:r>
    </w:p>
    <w:p w14:paraId="1E1C0E6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2.8.4因乙方原因造成甲方其他系统不能正常运行，酿成重大事故（工作日系统中断一天以上）的，乙方应承担全部法律责任，并赔偿经济损失，赔偿金额为项目总价的</w:t>
      </w:r>
      <w:r>
        <w:rPr>
          <w:rFonts w:ascii="Arial" w:hAnsi="Arial" w:cs="Arial"/>
          <w:color w:val="auto"/>
          <w:sz w:val="24"/>
          <w:highlight w:val="none"/>
          <w:u w:val="single"/>
        </w:rPr>
        <w:t>30%</w:t>
      </w:r>
      <w:r>
        <w:rPr>
          <w:rFonts w:ascii="Arial" w:hAnsi="Arial" w:cs="Arial"/>
          <w:color w:val="auto"/>
          <w:sz w:val="24"/>
          <w:highlight w:val="none"/>
        </w:rPr>
        <w:t>（根据项目实际情况填写，一般为30%）。</w:t>
      </w:r>
    </w:p>
    <w:p w14:paraId="5D4DE017">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2.9 标的物的风险负担</w:t>
      </w:r>
    </w:p>
    <w:p w14:paraId="6970C05D">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标的物或者在途标的物或者交付给第一承运人后的标的物毁损、灭失的风险负担详见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3BA37F3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2.10 延迟交货/交付</w:t>
      </w:r>
    </w:p>
    <w:p w14:paraId="6220647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B0EA5AF">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2.11 合同变更</w:t>
      </w:r>
    </w:p>
    <w:p w14:paraId="22E8A0A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F9C014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6FDF0FF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2.12 合同转让和分包</w:t>
      </w:r>
    </w:p>
    <w:p w14:paraId="6270075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489F118">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2.13 不可抗力</w:t>
      </w:r>
    </w:p>
    <w:p w14:paraId="3C5ABDE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2.13.1如果任何一方遭遇法律规定的不可抗力，致使合同履行受阻时，履行合同的期限应予延长，延长的期限应相当于不可抗力所影响的时间；</w:t>
      </w:r>
    </w:p>
    <w:p w14:paraId="50FBD83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2.13.2受不可抗力影响的一方在不可抗力发生后，应在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约定时间内以书面形式通知对方当事人，并在</w:t>
      </w:r>
      <w:r>
        <w:rPr>
          <w:rFonts w:ascii="Arial" w:hAnsi="Arial" w:cs="Arial"/>
          <w:b/>
          <w:i/>
          <w:color w:val="auto"/>
          <w:sz w:val="24"/>
          <w:highlight w:val="none"/>
          <w:u w:val="single"/>
        </w:rPr>
        <w:t>合同专用条款</w:t>
      </w:r>
      <w:r>
        <w:rPr>
          <w:rFonts w:ascii="Arial" w:hAnsi="Arial" w:cs="Arial"/>
          <w:color w:val="auto"/>
          <w:sz w:val="24"/>
          <w:highlight w:val="none"/>
        </w:rPr>
        <w:t>约定时间内，将有关部门出具的证明文件送达对方当事人。</w:t>
      </w:r>
    </w:p>
    <w:p w14:paraId="67C049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2.13.3 因不可抗力致使不能实现合同目的的，当事人可以解除合同；</w:t>
      </w:r>
    </w:p>
    <w:p w14:paraId="48FA4DF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2.13.4 因不可抗力致使合同有变更必要的，双方当事人应在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约定时间内以书面形式变更合同；</w:t>
      </w:r>
    </w:p>
    <w:p w14:paraId="2247EFF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2.14 税费</w:t>
      </w:r>
    </w:p>
    <w:p w14:paraId="694201B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与合同有关的一切税费，均按照中华人民共和国法律的相关规定执行。</w:t>
      </w:r>
    </w:p>
    <w:p w14:paraId="4B24CDB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2.15 乙方破产</w:t>
      </w:r>
    </w:p>
    <w:p w14:paraId="1FF8040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如果乙方</w:t>
      </w:r>
      <w:r>
        <w:rPr>
          <w:rFonts w:hint="eastAsia" w:ascii="Arial" w:hAnsi="Arial" w:cs="Arial"/>
          <w:color w:val="auto"/>
          <w:sz w:val="24"/>
          <w:highlight w:val="none"/>
        </w:rPr>
        <w:t>在合同履行前</w:t>
      </w:r>
      <w:r>
        <w:rPr>
          <w:rFonts w:ascii="Arial" w:hAnsi="Arial" w:cs="Arial"/>
          <w:color w:val="auto"/>
          <w:sz w:val="24"/>
          <w:highlight w:val="none"/>
        </w:rPr>
        <w:t>破产导致合同无法履行时，甲方可以书面形式通知乙方终止合同且不给予乙方任何补偿和赔偿</w:t>
      </w:r>
      <w:r>
        <w:rPr>
          <w:rFonts w:hint="eastAsia" w:ascii="Arial" w:hAnsi="Arial" w:cs="Arial"/>
          <w:color w:val="auto"/>
          <w:sz w:val="24"/>
          <w:highlight w:val="none"/>
        </w:rPr>
        <w:t>。</w:t>
      </w:r>
    </w:p>
    <w:p w14:paraId="0F4D87B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2.16 合同中止、终止</w:t>
      </w:r>
    </w:p>
    <w:p w14:paraId="4747A61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2.16.1 双方当事人不得擅自中止或者终止合同；</w:t>
      </w:r>
    </w:p>
    <w:p w14:paraId="081DFF3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580182D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2.17 检验和验收</w:t>
      </w:r>
    </w:p>
    <w:p w14:paraId="112AF7E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2.17.1标的物交付前，乙方应对标的物的质量、数量等方面进行详细、全面的检验，并向甲方出具证明标的物符合合同约定的文件；标的物交付时，乙方在</w:t>
      </w:r>
      <w:r>
        <w:rPr>
          <w:rFonts w:ascii="Arial" w:hAnsi="Arial" w:cs="Arial"/>
          <w:b/>
          <w:i/>
          <w:color w:val="auto"/>
          <w:sz w:val="24"/>
          <w:highlight w:val="none"/>
          <w:u w:val="single"/>
        </w:rPr>
        <w:t>合同专用条款</w:t>
      </w:r>
      <w:r>
        <w:rPr>
          <w:rFonts w:ascii="Arial" w:hAnsi="Arial" w:cs="Arial"/>
          <w:color w:val="auto"/>
          <w:sz w:val="24"/>
          <w:highlight w:val="none"/>
        </w:rPr>
        <w:t>约定时间内组织验收，并可依法邀请相关方参加，验收应出具验收书。</w:t>
      </w:r>
    </w:p>
    <w:p w14:paraId="0E38C8C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ABCE98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2.17.3 检验和验收标准、程序等具体内容以及前述验收书的效力详见</w:t>
      </w:r>
      <w:r>
        <w:rPr>
          <w:rFonts w:ascii="Arial" w:hAnsi="Arial" w:cs="Arial"/>
          <w:b/>
          <w:i/>
          <w:color w:val="auto"/>
          <w:sz w:val="24"/>
          <w:highlight w:val="none"/>
          <w:u w:val="single"/>
        </w:rPr>
        <w:t>合同专用条款</w:t>
      </w:r>
      <w:r>
        <w:rPr>
          <w:rFonts w:ascii="Arial" w:hAnsi="Arial" w:cs="Arial"/>
          <w:i/>
          <w:color w:val="auto"/>
          <w:sz w:val="24"/>
          <w:highlight w:val="none"/>
        </w:rPr>
        <w:t>。</w:t>
      </w:r>
    </w:p>
    <w:p w14:paraId="2E4DF8A5">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2.18 通知和送达</w:t>
      </w:r>
    </w:p>
    <w:p w14:paraId="50FE106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2.18.1 任何一方因履行合同而以合同第一部分尾部所列明的</w:t>
      </w:r>
      <w:r>
        <w:rPr>
          <w:rFonts w:ascii="Arial" w:hAnsi="Arial" w:cs="Arial"/>
          <w:color w:val="auto"/>
          <w:sz w:val="24"/>
          <w:highlight w:val="none"/>
          <w:u w:val="single"/>
        </w:rPr>
        <w:t>“约定送达地址”</w:t>
      </w:r>
      <w:r>
        <w:rPr>
          <w:rFonts w:ascii="Arial" w:hAnsi="Arial" w:cs="Arial"/>
          <w:color w:val="auto"/>
          <w:sz w:val="24"/>
          <w:highlight w:val="none"/>
        </w:rPr>
        <w:t>为收件地址的所有通知、文件、材料，均视为已向对方当事人送达；任何一方变更上述送达方式或者地址的，应于</w:t>
      </w:r>
      <w:r>
        <w:rPr>
          <w:rFonts w:ascii="Arial" w:hAnsi="Arial" w:cs="Arial"/>
          <w:color w:val="auto"/>
          <w:sz w:val="24"/>
          <w:highlight w:val="none"/>
          <w:u w:val="single"/>
        </w:rPr>
        <w:t xml:space="preserve"> 10</w:t>
      </w:r>
      <w:r>
        <w:rPr>
          <w:rFonts w:ascii="Arial" w:hAnsi="Arial" w:cs="Arial"/>
          <w:color w:val="auto"/>
          <w:sz w:val="24"/>
          <w:highlight w:val="none"/>
        </w:rPr>
        <w:t>个工作日内书面通知对方当事人，在对方当事人收到有关变更通知之前，变更前的约定送达方式或者地址仍视为有效。</w:t>
      </w:r>
    </w:p>
    <w:p w14:paraId="674AB35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707B980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2.19 计量单位</w:t>
      </w:r>
    </w:p>
    <w:p w14:paraId="688C864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除技术规范中另有规定外</w:t>
      </w:r>
      <w:r>
        <w:rPr>
          <w:rFonts w:hint="eastAsia" w:ascii="Arial" w:hAnsi="Arial" w:cs="Arial"/>
          <w:color w:val="auto"/>
          <w:sz w:val="24"/>
          <w:highlight w:val="none"/>
          <w:lang w:eastAsia="zh-CN"/>
        </w:rPr>
        <w:t>，</w:t>
      </w:r>
      <w:r>
        <w:rPr>
          <w:rFonts w:ascii="Arial" w:hAnsi="Arial" w:cs="Arial"/>
          <w:color w:val="auto"/>
          <w:sz w:val="24"/>
          <w:highlight w:val="none"/>
        </w:rPr>
        <w:t>合同的计量单位均使用国家法定计量单位。</w:t>
      </w:r>
    </w:p>
    <w:p w14:paraId="3B4D6CA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2.20 合同使用的文字和适用的法律</w:t>
      </w:r>
    </w:p>
    <w:p w14:paraId="40A006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2.20.1 合同使用汉语书就、变更和解释；</w:t>
      </w:r>
    </w:p>
    <w:p w14:paraId="7009285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2.20.2 合同适用中华人民共和国法律。</w:t>
      </w:r>
    </w:p>
    <w:p w14:paraId="477C46D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2.21 履约保证金</w:t>
      </w:r>
    </w:p>
    <w:p w14:paraId="73E3C329">
      <w:pPr>
        <w:spacing w:line="360" w:lineRule="auto"/>
        <w:ind w:firstLine="480" w:firstLineChars="200"/>
        <w:rPr>
          <w:rFonts w:ascii="Arial" w:hAnsi="Arial" w:cs="Arial"/>
          <w:snapToGrid w:val="0"/>
          <w:color w:val="auto"/>
          <w:kern w:val="0"/>
          <w:sz w:val="24"/>
          <w:highlight w:val="none"/>
        </w:rPr>
      </w:pPr>
      <w:r>
        <w:rPr>
          <w:rFonts w:ascii="Arial" w:hAnsi="Arial" w:cs="Arial"/>
          <w:color w:val="auto"/>
          <w:sz w:val="24"/>
          <w:highlight w:val="none"/>
        </w:rPr>
        <w:t>本项目不收取履约保证金</w:t>
      </w:r>
    </w:p>
    <w:p w14:paraId="32446FE0">
      <w:pPr>
        <w:spacing w:line="360" w:lineRule="auto"/>
        <w:ind w:firstLine="482" w:firstLineChars="200"/>
        <w:rPr>
          <w:rFonts w:ascii="Arial" w:hAnsi="Arial" w:cs="Arial"/>
          <w:color w:val="auto"/>
          <w:kern w:val="0"/>
          <w:sz w:val="24"/>
          <w:highlight w:val="none"/>
          <w:lang w:val="zh-CN"/>
        </w:rPr>
      </w:pPr>
      <w:r>
        <w:rPr>
          <w:rFonts w:ascii="Arial" w:hAnsi="Arial" w:cs="Arial"/>
          <w:b/>
          <w:color w:val="auto"/>
          <w:sz w:val="24"/>
          <w:highlight w:val="none"/>
        </w:rPr>
        <w:t>2.22 中小企业政策</w:t>
      </w:r>
    </w:p>
    <w:p w14:paraId="46F06CA3">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2.22.1本合同（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否）为可融资合同，关于中小企业信用融资事项见采购文件“供应商须知正文”。</w:t>
      </w:r>
    </w:p>
    <w:p w14:paraId="5F4BB57C">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2.22.2本合同（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否）为中小企业预留合同。</w:t>
      </w:r>
    </w:p>
    <w:p w14:paraId="65C5F157">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2.23 合同份数</w:t>
      </w:r>
    </w:p>
    <w:p w14:paraId="29A1957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w:t>
      </w:r>
      <w:r>
        <w:rPr>
          <w:rFonts w:hint="eastAsia" w:ascii="Arial" w:hAnsi="Arial" w:cs="Arial"/>
          <w:color w:val="auto"/>
          <w:sz w:val="24"/>
          <w:highlight w:val="none"/>
          <w:lang w:eastAsia="zh-CN"/>
        </w:rPr>
        <w:t>一</w:t>
      </w:r>
      <w:r>
        <w:rPr>
          <w:rFonts w:ascii="Arial" w:hAnsi="Arial" w:cs="Arial"/>
          <w:color w:val="auto"/>
          <w:sz w:val="24"/>
          <w:highlight w:val="none"/>
        </w:rPr>
        <w:t>式</w:t>
      </w:r>
      <w:r>
        <w:rPr>
          <w:rFonts w:ascii="Arial" w:hAnsi="Arial" w:cs="Arial"/>
          <w:color w:val="auto"/>
          <w:sz w:val="24"/>
          <w:highlight w:val="none"/>
          <w:u w:val="single"/>
        </w:rPr>
        <w:t xml:space="preserve"> </w:t>
      </w:r>
      <w:r>
        <w:rPr>
          <w:rFonts w:hint="eastAsia" w:ascii="Arial" w:hAnsi="Arial" w:cs="Arial"/>
          <w:color w:val="auto"/>
          <w:sz w:val="24"/>
          <w:highlight w:val="none"/>
          <w:u w:val="single"/>
          <w:lang w:eastAsia="zh-CN"/>
        </w:rPr>
        <w:t>四</w:t>
      </w:r>
      <w:r>
        <w:rPr>
          <w:rFonts w:ascii="Arial" w:hAnsi="Arial" w:cs="Arial"/>
          <w:color w:val="auto"/>
          <w:sz w:val="24"/>
          <w:highlight w:val="none"/>
          <w:u w:val="single"/>
        </w:rPr>
        <w:t xml:space="preserve"> </w:t>
      </w:r>
      <w:r>
        <w:rPr>
          <w:rFonts w:ascii="Arial" w:hAnsi="Arial" w:cs="Arial"/>
          <w:color w:val="auto"/>
          <w:sz w:val="24"/>
          <w:highlight w:val="none"/>
        </w:rPr>
        <w:t>份，甲方执</w:t>
      </w:r>
      <w:r>
        <w:rPr>
          <w:rFonts w:ascii="Arial" w:hAnsi="Arial" w:cs="Arial"/>
          <w:color w:val="auto"/>
          <w:sz w:val="24"/>
          <w:highlight w:val="none"/>
          <w:u w:val="single"/>
        </w:rPr>
        <w:t xml:space="preserve">  二 </w:t>
      </w:r>
      <w:r>
        <w:rPr>
          <w:rFonts w:ascii="Arial" w:hAnsi="Arial" w:cs="Arial"/>
          <w:color w:val="auto"/>
          <w:sz w:val="24"/>
          <w:highlight w:val="none"/>
        </w:rPr>
        <w:t>份，乙方执</w:t>
      </w:r>
      <w:r>
        <w:rPr>
          <w:rFonts w:ascii="Arial" w:hAnsi="Arial" w:cs="Arial"/>
          <w:color w:val="auto"/>
          <w:sz w:val="24"/>
          <w:highlight w:val="none"/>
          <w:u w:val="single"/>
        </w:rPr>
        <w:t>二</w:t>
      </w:r>
      <w:r>
        <w:rPr>
          <w:rFonts w:ascii="Arial" w:hAnsi="Arial" w:cs="Arial"/>
          <w:color w:val="auto"/>
          <w:sz w:val="24"/>
          <w:highlight w:val="none"/>
        </w:rPr>
        <w:t>份。每份均具有同等法律效力。</w:t>
      </w:r>
    </w:p>
    <w:p w14:paraId="453B1E10">
      <w:pPr>
        <w:spacing w:line="360" w:lineRule="auto"/>
        <w:jc w:val="center"/>
        <w:rPr>
          <w:rFonts w:ascii="Arial" w:hAnsi="Arial" w:cs="Arial"/>
          <w:b/>
          <w:color w:val="auto"/>
          <w:sz w:val="28"/>
          <w:szCs w:val="28"/>
          <w:highlight w:val="none"/>
        </w:rPr>
      </w:pPr>
      <w:r>
        <w:rPr>
          <w:rFonts w:ascii="Arial" w:hAnsi="Arial" w:cs="Arial"/>
          <w:color w:val="auto"/>
          <w:highlight w:val="none"/>
        </w:rPr>
        <w:br w:type="page"/>
      </w:r>
      <w:bookmarkStart w:id="81" w:name="_Toc18156"/>
      <w:bookmarkStart w:id="82" w:name="_Toc28436"/>
      <w:r>
        <w:rPr>
          <w:rStyle w:val="52"/>
          <w:rFonts w:ascii="Arial" w:hAnsi="Arial" w:cs="Arial"/>
          <w:color w:val="auto"/>
          <w:highlight w:val="none"/>
        </w:rPr>
        <w:t>第三部分  合同专用条款</w:t>
      </w:r>
      <w:bookmarkEnd w:id="81"/>
      <w:bookmarkEnd w:id="82"/>
    </w:p>
    <w:p w14:paraId="626A408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80A33F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3.1具有知识产权的标的物知识产权归属：</w:t>
      </w:r>
    </w:p>
    <w:p w14:paraId="1E281601">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rPr>
        <w:t>甲方所有。</w:t>
      </w:r>
      <w:r>
        <w:rPr>
          <w:rFonts w:ascii="Arial" w:hAnsi="Arial" w:cs="Arial"/>
          <w:color w:val="auto"/>
          <w:sz w:val="24"/>
          <w:highlight w:val="none"/>
        </w:rPr>
        <w:t xml:space="preserve">         </w:t>
      </w:r>
    </w:p>
    <w:p w14:paraId="50112F0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3.2包装和装运专用条款（如果有）：</w:t>
      </w:r>
    </w:p>
    <w:p w14:paraId="76964F62">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48ECC09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3.3装运标的物的要求和通知：</w:t>
      </w:r>
    </w:p>
    <w:p w14:paraId="2E526253">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4E3A323B">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3.4</w:t>
      </w:r>
      <w:r>
        <w:rPr>
          <w:rFonts w:ascii="Arial" w:hAnsi="Arial" w:cs="Arial"/>
          <w:b/>
          <w:color w:val="auto"/>
          <w:sz w:val="24"/>
          <w:highlight w:val="none"/>
        </w:rPr>
        <w:t>结算方式和付款条件</w:t>
      </w:r>
    </w:p>
    <w:p w14:paraId="1F18F4A7">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本次项目合同总价为大写人民币</w:t>
      </w:r>
      <w:r>
        <w:rPr>
          <w:rFonts w:ascii="Arial" w:hAnsi="Arial" w:cs="Arial"/>
          <w:color w:val="auto"/>
          <w:kern w:val="0"/>
          <w:sz w:val="24"/>
          <w:highlight w:val="none"/>
          <w:u w:val="single"/>
          <w:lang w:val="zh-CN"/>
        </w:rPr>
        <w:t xml:space="preserve">            （</w:t>
      </w:r>
      <w:r>
        <w:rPr>
          <w:rFonts w:ascii="Arial" w:hAnsi="Arial" w:cs="Arial"/>
          <w:color w:val="auto"/>
          <w:kern w:val="0"/>
          <w:sz w:val="24"/>
          <w:highlight w:val="none"/>
          <w:lang w:val="zh-CN"/>
        </w:rPr>
        <w:t>￥    元）。本项目采用以下勾选结算方式进行支付：</w:t>
      </w:r>
    </w:p>
    <w:p w14:paraId="27FCF370">
      <w:pPr>
        <w:spacing w:line="360" w:lineRule="auto"/>
        <w:ind w:firstLine="480" w:firstLineChars="200"/>
        <w:rPr>
          <w:rFonts w:ascii="Arial" w:hAnsi="Arial" w:cs="Arial"/>
          <w:color w:val="auto"/>
          <w:kern w:val="0"/>
          <w:sz w:val="24"/>
          <w:highlight w:val="none"/>
          <w:lang w:val="zh-CN"/>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采用一次性支付方式，付款条件为：</w:t>
      </w:r>
      <w:r>
        <w:rPr>
          <w:rFonts w:ascii="Arial" w:hAnsi="Arial" w:cs="Arial"/>
          <w:color w:val="auto"/>
          <w:kern w:val="0"/>
          <w:sz w:val="24"/>
          <w:highlight w:val="none"/>
          <w:u w:val="single"/>
        </w:rPr>
        <w:t xml:space="preserve">           </w:t>
      </w:r>
    </w:p>
    <w:p w14:paraId="0130AF32">
      <w:pPr>
        <w:spacing w:line="360" w:lineRule="auto"/>
        <w:ind w:firstLine="480" w:firstLineChars="200"/>
        <w:rPr>
          <w:rFonts w:ascii="Arial" w:hAnsi="Arial" w:cs="Arial"/>
          <w:color w:val="auto"/>
          <w:kern w:val="0"/>
          <w:sz w:val="24"/>
          <w:highlight w:val="none"/>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采用分期付款方式，付款条件为</w:t>
      </w:r>
      <w:r>
        <w:rPr>
          <w:rFonts w:ascii="Arial" w:hAnsi="Arial" w:cs="Arial"/>
          <w:color w:val="auto"/>
          <w:kern w:val="0"/>
          <w:sz w:val="24"/>
          <w:highlight w:val="none"/>
        </w:rPr>
        <w:t>：</w:t>
      </w:r>
    </w:p>
    <w:p w14:paraId="64D4717C">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lang w:val="zh-CN"/>
        </w:rPr>
        <w:t>第一期付款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3581467D">
      <w:pPr>
        <w:spacing w:line="360" w:lineRule="auto"/>
        <w:ind w:firstLine="480" w:firstLineChars="200"/>
        <w:rPr>
          <w:rFonts w:ascii="Arial" w:hAnsi="Arial" w:cs="Arial"/>
          <w:color w:val="auto"/>
          <w:kern w:val="0"/>
          <w:sz w:val="24"/>
          <w:highlight w:val="none"/>
          <w:u w:val="single"/>
        </w:rPr>
      </w:pPr>
      <w:r>
        <w:rPr>
          <w:rFonts w:ascii="Arial" w:hAnsi="Arial" w:cs="Arial"/>
          <w:color w:val="auto"/>
          <w:kern w:val="0"/>
          <w:sz w:val="24"/>
          <w:highlight w:val="none"/>
          <w:lang w:val="zh-CN"/>
        </w:rPr>
        <w:t>第</w:t>
      </w:r>
      <w:r>
        <w:rPr>
          <w:rFonts w:ascii="Arial" w:hAnsi="Arial" w:cs="Arial"/>
          <w:color w:val="auto"/>
          <w:kern w:val="0"/>
          <w:sz w:val="24"/>
          <w:highlight w:val="none"/>
        </w:rPr>
        <w:t>二</w:t>
      </w:r>
      <w:r>
        <w:rPr>
          <w:rFonts w:ascii="Arial" w:hAnsi="Arial" w:cs="Arial"/>
          <w:color w:val="auto"/>
          <w:kern w:val="0"/>
          <w:sz w:val="24"/>
          <w:highlight w:val="none"/>
          <w:lang w:val="zh-CN"/>
        </w:rPr>
        <w:t>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21EDE390">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rPr>
        <w:t>……</w:t>
      </w:r>
    </w:p>
    <w:p w14:paraId="462A3B3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甲方无故逾期支付货物费用的，按照每逾期一日支付欠付货物费额度的</w:t>
      </w:r>
      <w:r>
        <w:rPr>
          <w:rFonts w:ascii="Arial" w:hAnsi="Arial" w:cs="Arial"/>
          <w:color w:val="auto"/>
          <w:sz w:val="24"/>
          <w:highlight w:val="none"/>
          <w:u w:val="single"/>
        </w:rPr>
        <w:t>万分之五</w:t>
      </w:r>
      <w:r>
        <w:rPr>
          <w:rFonts w:ascii="Arial" w:hAnsi="Arial" w:cs="Arial"/>
          <w:color w:val="auto"/>
          <w:sz w:val="24"/>
          <w:highlight w:val="none"/>
        </w:rPr>
        <w:t>承担违约责任，违约金上限按照《合同书》约定执行。</w:t>
      </w:r>
    </w:p>
    <w:p w14:paraId="3CD572A6">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3.5</w:t>
      </w:r>
      <w:r>
        <w:rPr>
          <w:rFonts w:ascii="Arial" w:hAnsi="Arial" w:cs="Arial"/>
          <w:b/>
          <w:color w:val="auto"/>
          <w:sz w:val="24"/>
          <w:highlight w:val="none"/>
        </w:rPr>
        <w:t>标的物的风险负担</w:t>
      </w:r>
    </w:p>
    <w:p w14:paraId="2431F261">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标的物或者在途标的物或者交付给第一承运人后的标的物毁损、灭失的风险负担：</w:t>
      </w:r>
      <w:r>
        <w:rPr>
          <w:rFonts w:ascii="Arial" w:hAnsi="Arial" w:cs="Arial"/>
          <w:color w:val="auto"/>
          <w:sz w:val="24"/>
          <w:highlight w:val="none"/>
          <w:u w:val="single"/>
        </w:rPr>
        <w:t>乙方。</w:t>
      </w:r>
    </w:p>
    <w:p w14:paraId="04A12BF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3.5.1受不可抗力影响的一方在不可抗力发生后，应在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日内以书面形式通知对方当事人，并在</w:t>
      </w:r>
      <w:r>
        <w:rPr>
          <w:rFonts w:ascii="Arial" w:hAnsi="Arial" w:cs="Arial"/>
          <w:color w:val="auto"/>
          <w:sz w:val="24"/>
          <w:highlight w:val="none"/>
          <w:u w:val="single"/>
        </w:rPr>
        <w:t xml:space="preserve">  10 </w:t>
      </w:r>
      <w:r>
        <w:rPr>
          <w:rFonts w:ascii="Arial" w:hAnsi="Arial" w:cs="Arial"/>
          <w:color w:val="auto"/>
          <w:sz w:val="24"/>
          <w:highlight w:val="none"/>
        </w:rPr>
        <w:t>日内，将有关部门出具的证明文件送达对方当事人。</w:t>
      </w:r>
    </w:p>
    <w:p w14:paraId="64664F9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3.5.2因不可抗力致使合同有变更必要的，双方当事人应在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日内以书面形式变更合同；</w:t>
      </w:r>
    </w:p>
    <w:p w14:paraId="0BD2FF9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3.5.3标的物交付前，乙方应对标的物的质量、数量等方面进行详细、全面的检验，并向甲方出具证明标的物符合合同约定的文件；标的物交付时，乙方在</w:t>
      </w:r>
      <w:r>
        <w:rPr>
          <w:rFonts w:ascii="Arial" w:hAnsi="Arial" w:cs="Arial"/>
          <w:color w:val="auto"/>
          <w:sz w:val="24"/>
          <w:highlight w:val="none"/>
          <w:u w:val="single"/>
        </w:rPr>
        <w:t xml:space="preserve">  5  </w:t>
      </w:r>
      <w:r>
        <w:rPr>
          <w:rFonts w:ascii="Arial" w:hAnsi="Arial" w:cs="Arial"/>
          <w:color w:val="auto"/>
          <w:sz w:val="24"/>
          <w:highlight w:val="none"/>
        </w:rPr>
        <w:t>日内发起验收，并可依法邀请相关方参加，验收应出具验收书。</w:t>
      </w:r>
    </w:p>
    <w:p w14:paraId="2575E47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3.5.4 检验和验收标准、程序等具体内容以及前述验收书的效力：</w:t>
      </w:r>
    </w:p>
    <w:p w14:paraId="5C819E61">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 xml:space="preserve">符合现行国家相关标准、行业标准、地方标准或者其他标准、规范。 </w:t>
      </w:r>
    </w:p>
    <w:p w14:paraId="666DAF9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3.5.5其他：</w:t>
      </w:r>
      <w:r>
        <w:rPr>
          <w:rFonts w:ascii="Arial" w:hAnsi="Arial" w:cs="Arial"/>
          <w:color w:val="auto"/>
          <w:sz w:val="24"/>
          <w:highlight w:val="none"/>
          <w:u w:val="single"/>
        </w:rPr>
        <w:t>/</w:t>
      </w:r>
      <w:r>
        <w:rPr>
          <w:rFonts w:ascii="Arial" w:hAnsi="Arial" w:cs="Arial"/>
          <w:color w:val="auto"/>
          <w:sz w:val="24"/>
          <w:highlight w:val="none"/>
        </w:rPr>
        <w:t>。</w:t>
      </w:r>
    </w:p>
    <w:p w14:paraId="625DF6F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3.6项目验收：</w:t>
      </w:r>
    </w:p>
    <w:p w14:paraId="067F5AC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3.6.1甲方参照《南宁市政府采购供应商履约验收评价管理办法》（南财采</w:t>
      </w:r>
      <w:r>
        <w:rPr>
          <w:rFonts w:hint="eastAsia" w:ascii="Arial" w:hAnsi="Arial" w:cs="Arial"/>
          <w:color w:val="auto"/>
          <w:sz w:val="24"/>
          <w:highlight w:val="none"/>
          <w:lang w:eastAsia="zh-CN"/>
        </w:rPr>
        <w:t>〔2019〕217号</w:t>
      </w:r>
      <w:r>
        <w:rPr>
          <w:rFonts w:ascii="Arial" w:hAnsi="Arial" w:cs="Arial"/>
          <w:color w:val="auto"/>
          <w:sz w:val="24"/>
          <w:highlight w:val="none"/>
        </w:rPr>
        <w:t>）规定组织对乙方履约的验收。验收方成员应当在验收书上签字，并承担相应的法律责任。如果发现与合同中要求不符，乙方须承担由此发生的一切损失和费用，并接受相应的处理。</w:t>
      </w:r>
    </w:p>
    <w:p w14:paraId="5A7EE55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C91F18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738A6F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3.6.4验收产生的费用首次验收费用由甲方承担，如首次验收不合格，后续验收费用由乙方支付。</w:t>
      </w:r>
    </w:p>
    <w:p w14:paraId="4B9DBAF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3.6.5验收内容及资料要求：</w:t>
      </w:r>
    </w:p>
    <w:p w14:paraId="788A8636">
      <w:pPr>
        <w:spacing w:line="360" w:lineRule="auto"/>
        <w:ind w:firstLine="480" w:firstLineChars="200"/>
        <w:rPr>
          <w:rFonts w:ascii="Arial" w:hAnsi="Arial" w:cs="Arial"/>
          <w:color w:val="auto"/>
          <w:sz w:val="24"/>
          <w:highlight w:val="none"/>
        </w:rPr>
      </w:pPr>
      <w:r>
        <w:rPr>
          <w:rFonts w:hint="eastAsia" w:ascii="Arial" w:hAnsi="Arial" w:cs="Arial"/>
          <w:color w:val="auto"/>
          <w:sz w:val="24"/>
          <w:highlight w:val="none"/>
          <w:lang w:eastAsia="zh-CN"/>
        </w:rPr>
        <w:t>根据</w:t>
      </w:r>
      <w:r>
        <w:rPr>
          <w:rFonts w:ascii="Arial" w:hAnsi="Arial" w:cs="Arial"/>
          <w:color w:val="auto"/>
          <w:sz w:val="24"/>
          <w:highlight w:val="none"/>
        </w:rPr>
        <w:t>采购文件确定的技术指标或者货物要求确定验收指标和标准。未进行相应约定的，应当符合国家强制性规定、政策要求、安全标准、行业或企业有关标准等。</w:t>
      </w:r>
    </w:p>
    <w:p w14:paraId="41524430">
      <w:pPr>
        <w:tabs>
          <w:tab w:val="left" w:pos="904"/>
        </w:tabs>
        <w:snapToGrid w:val="0"/>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3.6.6验收内容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5AF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21CBC415">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序号</w:t>
            </w:r>
          </w:p>
        </w:tc>
        <w:tc>
          <w:tcPr>
            <w:tcW w:w="1914" w:type="dxa"/>
            <w:vAlign w:val="center"/>
          </w:tcPr>
          <w:p w14:paraId="46E35503">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验收内容</w:t>
            </w:r>
          </w:p>
        </w:tc>
        <w:tc>
          <w:tcPr>
            <w:tcW w:w="5930" w:type="dxa"/>
            <w:vAlign w:val="center"/>
          </w:tcPr>
          <w:p w14:paraId="53116C6C">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 验收标准</w:t>
            </w:r>
          </w:p>
        </w:tc>
      </w:tr>
      <w:tr w14:paraId="74E1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3E5E5403">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1</w:t>
            </w:r>
          </w:p>
        </w:tc>
        <w:tc>
          <w:tcPr>
            <w:tcW w:w="1914" w:type="dxa"/>
            <w:vAlign w:val="center"/>
          </w:tcPr>
          <w:p w14:paraId="7F90B676">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交货产品数量</w:t>
            </w:r>
          </w:p>
        </w:tc>
        <w:tc>
          <w:tcPr>
            <w:tcW w:w="5930" w:type="dxa"/>
            <w:vAlign w:val="center"/>
          </w:tcPr>
          <w:p w14:paraId="43764432">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3A21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ADF3A06">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2</w:t>
            </w:r>
          </w:p>
        </w:tc>
        <w:tc>
          <w:tcPr>
            <w:tcW w:w="1914" w:type="dxa"/>
            <w:vAlign w:val="center"/>
          </w:tcPr>
          <w:p w14:paraId="61154597">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交货产品的质量文件</w:t>
            </w:r>
          </w:p>
        </w:tc>
        <w:tc>
          <w:tcPr>
            <w:tcW w:w="5930" w:type="dxa"/>
            <w:vAlign w:val="center"/>
          </w:tcPr>
          <w:p w14:paraId="4A86E36A">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6559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9E12DC7">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3</w:t>
            </w:r>
          </w:p>
        </w:tc>
        <w:tc>
          <w:tcPr>
            <w:tcW w:w="1914" w:type="dxa"/>
            <w:vAlign w:val="center"/>
          </w:tcPr>
          <w:p w14:paraId="6C3A7031">
            <w:pPr>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交货产品技术、性能指标 </w:t>
            </w:r>
          </w:p>
        </w:tc>
        <w:tc>
          <w:tcPr>
            <w:tcW w:w="5930" w:type="dxa"/>
            <w:vAlign w:val="center"/>
          </w:tcPr>
          <w:p w14:paraId="38486D97">
            <w:pPr>
              <w:pStyle w:val="12"/>
              <w:spacing w:after="0" w:line="360" w:lineRule="auto"/>
              <w:ind w:firstLine="200"/>
              <w:jc w:val="center"/>
              <w:rPr>
                <w:rFonts w:ascii="Arial" w:hAnsi="Arial" w:cs="Arial"/>
                <w:color w:val="auto"/>
                <w:sz w:val="24"/>
                <w:highlight w:val="none"/>
              </w:rPr>
            </w:pPr>
            <w:r>
              <w:rPr>
                <w:rFonts w:ascii="Arial" w:hAnsi="Arial" w:cs="Arial"/>
                <w:color w:val="auto"/>
                <w:kern w:val="0"/>
                <w:sz w:val="24"/>
                <w:highlight w:val="none"/>
              </w:rPr>
              <w:t>详见合同附件</w:t>
            </w:r>
          </w:p>
        </w:tc>
      </w:tr>
      <w:tr w14:paraId="32BE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511DCA8D">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4</w:t>
            </w:r>
          </w:p>
        </w:tc>
        <w:tc>
          <w:tcPr>
            <w:tcW w:w="1914" w:type="dxa"/>
            <w:vAlign w:val="center"/>
          </w:tcPr>
          <w:p w14:paraId="0A4A0CDA">
            <w:pPr>
              <w:spacing w:line="360" w:lineRule="auto"/>
              <w:ind w:firstLine="200"/>
              <w:jc w:val="center"/>
              <w:rPr>
                <w:rFonts w:ascii="Arial" w:hAnsi="Arial" w:cs="Arial"/>
                <w:color w:val="auto"/>
                <w:sz w:val="24"/>
                <w:highlight w:val="none"/>
              </w:rPr>
            </w:pPr>
            <w:r>
              <w:rPr>
                <w:rFonts w:ascii="Arial" w:hAnsi="Arial" w:cs="Arial"/>
                <w:color w:val="auto"/>
                <w:sz w:val="24"/>
                <w:highlight w:val="none"/>
              </w:rPr>
              <w:t>售后服务</w:t>
            </w:r>
          </w:p>
          <w:p w14:paraId="3A857B77">
            <w:pPr>
              <w:widowControl/>
              <w:spacing w:line="360" w:lineRule="auto"/>
              <w:ind w:firstLine="200"/>
              <w:jc w:val="center"/>
              <w:rPr>
                <w:rFonts w:ascii="Arial" w:hAnsi="Arial" w:cs="Arial"/>
                <w:bCs/>
                <w:color w:val="auto"/>
                <w:kern w:val="0"/>
                <w:sz w:val="24"/>
                <w:highlight w:val="none"/>
              </w:rPr>
            </w:pPr>
            <w:r>
              <w:rPr>
                <w:rFonts w:ascii="Arial" w:hAnsi="Arial" w:cs="Arial"/>
                <w:color w:val="auto"/>
                <w:sz w:val="24"/>
                <w:highlight w:val="none"/>
              </w:rPr>
              <w:t>承诺</w:t>
            </w:r>
          </w:p>
        </w:tc>
        <w:tc>
          <w:tcPr>
            <w:tcW w:w="5930" w:type="dxa"/>
            <w:vAlign w:val="center"/>
          </w:tcPr>
          <w:p w14:paraId="5F05F2F1">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7BC9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5F991788">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5</w:t>
            </w:r>
          </w:p>
        </w:tc>
        <w:tc>
          <w:tcPr>
            <w:tcW w:w="1914" w:type="dxa"/>
            <w:vAlign w:val="center"/>
          </w:tcPr>
          <w:p w14:paraId="1542D00C">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其他工作</w:t>
            </w:r>
          </w:p>
        </w:tc>
        <w:tc>
          <w:tcPr>
            <w:tcW w:w="5930" w:type="dxa"/>
            <w:vAlign w:val="center"/>
          </w:tcPr>
          <w:p w14:paraId="06102EA8">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bl>
    <w:p w14:paraId="7B80678B">
      <w:pPr>
        <w:tabs>
          <w:tab w:val="left" w:pos="904"/>
        </w:tabs>
        <w:snapToGrid w:val="0"/>
        <w:spacing w:line="360" w:lineRule="auto"/>
        <w:ind w:firstLine="480" w:firstLineChars="200"/>
        <w:jc w:val="left"/>
        <w:rPr>
          <w:rFonts w:ascii="Arial" w:hAnsi="Arial" w:cs="Arial"/>
          <w:color w:val="auto"/>
          <w:sz w:val="24"/>
          <w:highlight w:val="none"/>
        </w:rPr>
      </w:pPr>
    </w:p>
    <w:p w14:paraId="4A1F6CC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3.6.7验收资料要求</w:t>
      </w:r>
    </w:p>
    <w:p w14:paraId="6D20F55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验收资料要求包括（不限于）以下内容：</w:t>
      </w:r>
    </w:p>
    <w:p w14:paraId="31370F6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（1）采购文件；</w:t>
      </w:r>
    </w:p>
    <w:p w14:paraId="225C24F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（2）响应文件；</w:t>
      </w:r>
    </w:p>
    <w:p w14:paraId="5AE551C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（3）采购合同；</w:t>
      </w:r>
    </w:p>
    <w:p w14:paraId="21651B88">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（4）其他需提供的相关材料：</w:t>
      </w:r>
      <w:r>
        <w:rPr>
          <w:rFonts w:ascii="Arial" w:hAnsi="Arial" w:cs="Arial"/>
          <w:color w:val="auto"/>
          <w:sz w:val="24"/>
          <w:highlight w:val="none"/>
          <w:u w:val="single"/>
        </w:rPr>
        <w:t>/。</w:t>
      </w:r>
    </w:p>
    <w:p w14:paraId="05C8394C">
      <w:pPr>
        <w:spacing w:line="360" w:lineRule="auto"/>
        <w:ind w:left="720" w:firstLine="723" w:firstLineChars="200"/>
        <w:rPr>
          <w:rFonts w:ascii="Arial" w:hAnsi="Arial" w:cs="Arial"/>
          <w:b/>
          <w:color w:val="auto"/>
          <w:sz w:val="36"/>
          <w:szCs w:val="20"/>
          <w:highlight w:val="none"/>
        </w:rPr>
      </w:pPr>
    </w:p>
    <w:p w14:paraId="7A82E647">
      <w:pPr>
        <w:spacing w:line="360" w:lineRule="auto"/>
        <w:ind w:firstLine="480" w:firstLineChars="200"/>
        <w:rPr>
          <w:rFonts w:ascii="Arial" w:hAnsi="Arial" w:cs="Arial"/>
          <w:color w:val="auto"/>
          <w:sz w:val="24"/>
          <w:highlight w:val="none"/>
          <w:u w:val="single"/>
        </w:rPr>
      </w:pPr>
    </w:p>
    <w:p w14:paraId="7B8F8129">
      <w:pPr>
        <w:tabs>
          <w:tab w:val="left" w:pos="7380"/>
        </w:tabs>
        <w:spacing w:line="360" w:lineRule="auto"/>
        <w:jc w:val="center"/>
        <w:rPr>
          <w:rFonts w:ascii="Arial" w:hAnsi="Arial" w:cs="Arial"/>
          <w:b/>
          <w:color w:val="auto"/>
          <w:sz w:val="44"/>
          <w:szCs w:val="44"/>
          <w:highlight w:val="none"/>
        </w:rPr>
      </w:pPr>
    </w:p>
    <w:p w14:paraId="0D8C384A">
      <w:pPr>
        <w:tabs>
          <w:tab w:val="left" w:pos="3261"/>
        </w:tabs>
        <w:spacing w:line="360" w:lineRule="auto"/>
        <w:contextualSpacing/>
        <w:jc w:val="center"/>
        <w:rPr>
          <w:rFonts w:ascii="Arial" w:hAnsi="Arial" w:cs="Arial"/>
          <w:b/>
          <w:color w:val="auto"/>
          <w:sz w:val="44"/>
          <w:szCs w:val="44"/>
          <w:highlight w:val="none"/>
        </w:rPr>
      </w:pPr>
    </w:p>
    <w:p w14:paraId="4CD7C2F7">
      <w:pPr>
        <w:tabs>
          <w:tab w:val="left" w:pos="3261"/>
        </w:tabs>
        <w:spacing w:line="360" w:lineRule="auto"/>
        <w:contextualSpacing/>
        <w:jc w:val="center"/>
        <w:rPr>
          <w:rFonts w:ascii="Arial" w:hAnsi="Arial" w:cs="Arial"/>
          <w:b/>
          <w:color w:val="auto"/>
          <w:sz w:val="44"/>
          <w:szCs w:val="44"/>
          <w:highlight w:val="none"/>
        </w:rPr>
      </w:pPr>
    </w:p>
    <w:p w14:paraId="286C8662">
      <w:pPr>
        <w:tabs>
          <w:tab w:val="left" w:pos="3261"/>
        </w:tabs>
        <w:spacing w:line="360" w:lineRule="auto"/>
        <w:contextualSpacing/>
        <w:jc w:val="center"/>
        <w:rPr>
          <w:rFonts w:ascii="Arial" w:hAnsi="Arial" w:cs="Arial"/>
          <w:b/>
          <w:color w:val="auto"/>
          <w:sz w:val="44"/>
          <w:szCs w:val="44"/>
          <w:highlight w:val="none"/>
        </w:rPr>
      </w:pPr>
    </w:p>
    <w:p w14:paraId="23245C2C">
      <w:pPr>
        <w:tabs>
          <w:tab w:val="left" w:pos="3261"/>
        </w:tabs>
        <w:spacing w:line="360" w:lineRule="auto"/>
        <w:contextualSpacing/>
        <w:jc w:val="center"/>
        <w:rPr>
          <w:rFonts w:ascii="Arial" w:hAnsi="Arial" w:cs="Arial"/>
          <w:b/>
          <w:color w:val="auto"/>
          <w:sz w:val="44"/>
          <w:szCs w:val="44"/>
          <w:highlight w:val="none"/>
        </w:rPr>
      </w:pPr>
    </w:p>
    <w:p w14:paraId="50585F93">
      <w:pPr>
        <w:tabs>
          <w:tab w:val="left" w:pos="3261"/>
        </w:tabs>
        <w:spacing w:line="360" w:lineRule="auto"/>
        <w:contextualSpacing/>
        <w:jc w:val="center"/>
        <w:rPr>
          <w:rFonts w:ascii="Arial" w:hAnsi="Arial" w:cs="Arial"/>
          <w:b/>
          <w:color w:val="auto"/>
          <w:sz w:val="44"/>
          <w:szCs w:val="44"/>
          <w:highlight w:val="none"/>
        </w:rPr>
      </w:pPr>
    </w:p>
    <w:p w14:paraId="29019FB4">
      <w:pPr>
        <w:pStyle w:val="12"/>
        <w:rPr>
          <w:rFonts w:ascii="Arial" w:hAnsi="Arial" w:cs="Arial"/>
          <w:b/>
          <w:color w:val="auto"/>
          <w:sz w:val="44"/>
          <w:szCs w:val="44"/>
          <w:highlight w:val="none"/>
        </w:rPr>
      </w:pPr>
    </w:p>
    <w:p w14:paraId="29479B64">
      <w:pPr>
        <w:pStyle w:val="12"/>
        <w:rPr>
          <w:rFonts w:ascii="Arial" w:hAnsi="Arial" w:cs="Arial"/>
          <w:b/>
          <w:color w:val="auto"/>
          <w:sz w:val="44"/>
          <w:szCs w:val="44"/>
          <w:highlight w:val="none"/>
        </w:rPr>
      </w:pPr>
    </w:p>
    <w:p w14:paraId="0810472B">
      <w:pPr>
        <w:pStyle w:val="12"/>
        <w:rPr>
          <w:rFonts w:ascii="Arial" w:hAnsi="Arial" w:cs="Arial"/>
          <w:b/>
          <w:color w:val="auto"/>
          <w:sz w:val="44"/>
          <w:szCs w:val="44"/>
          <w:highlight w:val="none"/>
        </w:rPr>
      </w:pPr>
    </w:p>
    <w:p w14:paraId="4E0DF748">
      <w:pPr>
        <w:pStyle w:val="12"/>
        <w:rPr>
          <w:rFonts w:ascii="Arial" w:hAnsi="Arial" w:cs="Arial"/>
          <w:b/>
          <w:color w:val="auto"/>
          <w:sz w:val="44"/>
          <w:szCs w:val="44"/>
          <w:highlight w:val="none"/>
        </w:rPr>
      </w:pPr>
    </w:p>
    <w:p w14:paraId="4CDC9EA3">
      <w:pPr>
        <w:rPr>
          <w:rFonts w:ascii="Arial" w:hAnsi="Arial" w:cs="Arial"/>
          <w:color w:val="auto"/>
          <w:highlight w:val="none"/>
        </w:rPr>
      </w:pPr>
    </w:p>
    <w:p w14:paraId="19A273BA">
      <w:pPr>
        <w:rPr>
          <w:rFonts w:ascii="Arial" w:hAnsi="Arial" w:cs="Arial"/>
          <w:color w:val="auto"/>
          <w:highlight w:val="none"/>
        </w:rPr>
      </w:pPr>
      <w:bookmarkStart w:id="83" w:name="_Toc12437"/>
    </w:p>
    <w:p w14:paraId="33B342EB">
      <w:pPr>
        <w:rPr>
          <w:rFonts w:ascii="Arial" w:hAnsi="Arial" w:cs="Arial"/>
          <w:color w:val="auto"/>
          <w:highlight w:val="none"/>
        </w:rPr>
      </w:pPr>
    </w:p>
    <w:p w14:paraId="3FA927FB">
      <w:pPr>
        <w:pStyle w:val="2"/>
        <w:jc w:val="center"/>
        <w:rPr>
          <w:rFonts w:ascii="Arial" w:hAnsi="Arial" w:cs="Arial"/>
          <w:color w:val="auto"/>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bookmarkStart w:id="84" w:name="_Toc9778"/>
      <w:r>
        <w:rPr>
          <w:rFonts w:ascii="Arial" w:hAnsi="Arial" w:cs="Arial"/>
          <w:b w:val="0"/>
          <w:color w:val="auto"/>
          <w:highlight w:val="none"/>
        </w:rPr>
        <w:t>第七章 质疑、投诉材料格式</w:t>
      </w:r>
      <w:bookmarkEnd w:id="83"/>
      <w:bookmarkEnd w:id="84"/>
    </w:p>
    <w:p w14:paraId="5C96D1F4">
      <w:pPr>
        <w:pStyle w:val="3"/>
        <w:jc w:val="center"/>
        <w:rPr>
          <w:rFonts w:ascii="Arial" w:hAnsi="Arial" w:cs="Arial"/>
          <w:b w:val="0"/>
          <w:bCs w:val="0"/>
          <w:color w:val="auto"/>
          <w:highlight w:val="none"/>
        </w:rPr>
      </w:pPr>
      <w:bookmarkStart w:id="85" w:name="_Toc80093018"/>
      <w:bookmarkStart w:id="86" w:name="_Toc27253"/>
      <w:bookmarkStart w:id="87" w:name="_Toc25777"/>
      <w:r>
        <w:rPr>
          <w:rFonts w:ascii="Arial" w:hAnsi="Arial" w:cs="Arial"/>
          <w:b w:val="0"/>
          <w:bCs w:val="0"/>
          <w:color w:val="auto"/>
          <w:highlight w:val="none"/>
        </w:rPr>
        <w:t>第一节 质疑函（格式）</w:t>
      </w:r>
      <w:bookmarkEnd w:id="85"/>
      <w:bookmarkEnd w:id="86"/>
      <w:bookmarkEnd w:id="87"/>
    </w:p>
    <w:p w14:paraId="64B83563">
      <w:pPr>
        <w:spacing w:line="360" w:lineRule="auto"/>
        <w:jc w:val="center"/>
        <w:rPr>
          <w:rFonts w:ascii="Arial" w:hAnsi="Arial" w:cs="Arial"/>
          <w:b/>
          <w:bCs/>
          <w:color w:val="auto"/>
          <w:szCs w:val="21"/>
          <w:highlight w:val="none"/>
        </w:rPr>
      </w:pPr>
      <w:r>
        <w:rPr>
          <w:rFonts w:ascii="Arial" w:hAnsi="Arial" w:cs="Arial"/>
          <w:b/>
          <w:bCs/>
          <w:color w:val="auto"/>
          <w:szCs w:val="21"/>
          <w:highlight w:val="none"/>
        </w:rPr>
        <w:t>质疑函范本</w:t>
      </w:r>
    </w:p>
    <w:p w14:paraId="4D51C3BC">
      <w:pPr>
        <w:adjustRightInd w:val="0"/>
        <w:snapToGrid w:val="0"/>
        <w:spacing w:before="331" w:beforeLines="100" w:line="360" w:lineRule="auto"/>
        <w:rPr>
          <w:rFonts w:ascii="Arial" w:hAnsi="Arial" w:cs="Arial"/>
          <w:bCs/>
          <w:color w:val="auto"/>
          <w:szCs w:val="21"/>
          <w:highlight w:val="none"/>
        </w:rPr>
      </w:pPr>
      <w:r>
        <w:rPr>
          <w:rFonts w:ascii="Arial" w:hAnsi="Arial" w:cs="Arial"/>
          <w:bCs/>
          <w:color w:val="auto"/>
          <w:szCs w:val="21"/>
          <w:highlight w:val="none"/>
        </w:rPr>
        <w:t>一、质疑供应商基本信息</w:t>
      </w:r>
    </w:p>
    <w:p w14:paraId="49DEBE6E">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质疑供应商：</w:t>
      </w:r>
      <w:r>
        <w:rPr>
          <w:rFonts w:ascii="Arial" w:hAnsi="Arial" w:cs="Arial"/>
          <w:color w:val="auto"/>
          <w:szCs w:val="21"/>
          <w:highlight w:val="none"/>
          <w:u w:val="dotted"/>
        </w:rPr>
        <w:t xml:space="preserve">                                        </w:t>
      </w:r>
    </w:p>
    <w:p w14:paraId="56FF4472">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7DF35DC2">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163BAE6F">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p>
    <w:p w14:paraId="32FB0A21">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2220E1D1">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 xml:space="preserve">地址： </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742DBCA7">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二、质疑项目基本情况</w:t>
      </w:r>
    </w:p>
    <w:p w14:paraId="224B8BBA">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质疑项目的名称：</w:t>
      </w:r>
      <w:r>
        <w:rPr>
          <w:rFonts w:ascii="Arial" w:hAnsi="Arial" w:cs="Arial"/>
          <w:color w:val="auto"/>
          <w:szCs w:val="21"/>
          <w:highlight w:val="none"/>
          <w:u w:val="dotted"/>
        </w:rPr>
        <w:t xml:space="preserve">                                      </w:t>
      </w:r>
    </w:p>
    <w:p w14:paraId="52254847">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25B5AC11">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p>
    <w:p w14:paraId="3D86CEC5">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采购文件获取日期：</w:t>
      </w:r>
      <w:r>
        <w:rPr>
          <w:rFonts w:ascii="Arial" w:hAnsi="Arial" w:cs="Arial"/>
          <w:color w:val="auto"/>
          <w:szCs w:val="21"/>
          <w:highlight w:val="none"/>
          <w:u w:val="dotted"/>
        </w:rPr>
        <w:t xml:space="preserve">                                           </w:t>
      </w:r>
    </w:p>
    <w:p w14:paraId="3937EB0C">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三、质疑事项具体内容</w:t>
      </w:r>
    </w:p>
    <w:p w14:paraId="25C7088B">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质疑事项1：</w:t>
      </w:r>
      <w:r>
        <w:rPr>
          <w:rFonts w:ascii="Arial" w:hAnsi="Arial" w:cs="Arial"/>
          <w:color w:val="auto"/>
          <w:szCs w:val="21"/>
          <w:highlight w:val="none"/>
          <w:u w:val="dotted"/>
        </w:rPr>
        <w:t xml:space="preserve">                                         </w:t>
      </w:r>
    </w:p>
    <w:p w14:paraId="7DB10B2A">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676DA7A9">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u w:val="dotted"/>
        </w:rPr>
        <w:t xml:space="preserve">                                                       </w:t>
      </w:r>
    </w:p>
    <w:p w14:paraId="7017CB20">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12F7D094">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11166D13">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质疑事项2</w:t>
      </w:r>
    </w:p>
    <w:p w14:paraId="58128EE8">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w:t>
      </w:r>
    </w:p>
    <w:p w14:paraId="2E2958F1">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四、与质疑事项相关的质疑请求</w:t>
      </w:r>
    </w:p>
    <w:p w14:paraId="3AC3E433">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请求：</w:t>
      </w:r>
      <w:r>
        <w:rPr>
          <w:rFonts w:ascii="Arial" w:hAnsi="Arial" w:cs="Arial"/>
          <w:color w:val="auto"/>
          <w:szCs w:val="21"/>
          <w:highlight w:val="none"/>
          <w:u w:val="dotted"/>
        </w:rPr>
        <w:t xml:space="preserve">                                               </w:t>
      </w:r>
    </w:p>
    <w:p w14:paraId="13A97FAD">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4E5E02BA">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095BC402">
      <w:pPr>
        <w:adjustRightInd w:val="0"/>
        <w:snapToGrid w:val="0"/>
        <w:spacing w:line="360" w:lineRule="auto"/>
        <w:rPr>
          <w:rFonts w:ascii="Arial" w:hAnsi="Arial" w:cs="Arial"/>
          <w:color w:val="auto"/>
          <w:szCs w:val="21"/>
          <w:highlight w:val="none"/>
        </w:rPr>
      </w:pPr>
    </w:p>
    <w:p w14:paraId="4A1E749C">
      <w:pPr>
        <w:adjustRightInd w:val="0"/>
        <w:snapToGrid w:val="0"/>
        <w:spacing w:line="360" w:lineRule="auto"/>
        <w:rPr>
          <w:rFonts w:ascii="Arial" w:hAnsi="Arial" w:cs="Arial"/>
          <w:color w:val="auto"/>
          <w:szCs w:val="21"/>
          <w:highlight w:val="none"/>
        </w:rPr>
      </w:pPr>
    </w:p>
    <w:p w14:paraId="0C2A42FB">
      <w:pPr>
        <w:spacing w:line="360" w:lineRule="auto"/>
        <w:jc w:val="center"/>
        <w:rPr>
          <w:rFonts w:ascii="Arial" w:hAnsi="Arial" w:cs="Arial"/>
          <w:b/>
          <w:bCs/>
          <w:color w:val="auto"/>
          <w:szCs w:val="21"/>
          <w:highlight w:val="none"/>
        </w:rPr>
      </w:pPr>
    </w:p>
    <w:p w14:paraId="643221AC">
      <w:pPr>
        <w:spacing w:line="360" w:lineRule="auto"/>
        <w:jc w:val="center"/>
        <w:rPr>
          <w:rFonts w:ascii="Arial" w:hAnsi="Arial" w:cs="Arial"/>
          <w:b/>
          <w:bCs/>
          <w:color w:val="auto"/>
          <w:szCs w:val="21"/>
          <w:highlight w:val="none"/>
        </w:rPr>
      </w:pPr>
    </w:p>
    <w:p w14:paraId="4BBFA589">
      <w:pPr>
        <w:spacing w:line="360" w:lineRule="auto"/>
        <w:rPr>
          <w:rFonts w:ascii="Arial" w:hAnsi="Arial" w:cs="Arial"/>
          <w:b/>
          <w:color w:val="auto"/>
          <w:szCs w:val="21"/>
          <w:highlight w:val="none"/>
        </w:rPr>
      </w:pPr>
    </w:p>
    <w:p w14:paraId="4245112D">
      <w:pPr>
        <w:spacing w:line="360" w:lineRule="auto"/>
        <w:rPr>
          <w:rFonts w:ascii="Arial" w:hAnsi="Arial" w:cs="Arial"/>
          <w:b/>
          <w:color w:val="auto"/>
          <w:szCs w:val="21"/>
          <w:highlight w:val="none"/>
        </w:rPr>
      </w:pPr>
    </w:p>
    <w:p w14:paraId="07A25D87">
      <w:pPr>
        <w:spacing w:line="360" w:lineRule="auto"/>
        <w:rPr>
          <w:rFonts w:ascii="Arial" w:hAnsi="Arial" w:cs="Arial"/>
          <w:b/>
          <w:color w:val="auto"/>
          <w:szCs w:val="21"/>
          <w:highlight w:val="none"/>
        </w:rPr>
      </w:pPr>
      <w:r>
        <w:rPr>
          <w:rFonts w:ascii="Arial" w:hAnsi="Arial" w:cs="Arial"/>
          <w:b/>
          <w:color w:val="auto"/>
          <w:szCs w:val="21"/>
          <w:highlight w:val="none"/>
        </w:rPr>
        <w:t>质疑函制作说明：</w:t>
      </w:r>
    </w:p>
    <w:p w14:paraId="2AA82126">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1.供应商提出质疑时，应提交质疑函和必要的证明材料。</w:t>
      </w:r>
    </w:p>
    <w:p w14:paraId="331003EE">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2.质疑供应商若委托代理人进行质疑的，质疑函应按要求列明“授权代表”的有关内容，并在附件中提交由质疑</w:t>
      </w:r>
      <w:r>
        <w:rPr>
          <w:rFonts w:ascii="Arial" w:hAnsi="Arial" w:cs="Arial"/>
          <w:color w:val="auto"/>
          <w:kern w:val="0"/>
          <w:szCs w:val="21"/>
          <w:highlight w:val="none"/>
        </w:rPr>
        <w:t>供应商签署的授权委托书。授权委托书应载明代理人的姓名或者名称、代理事项、具体权限、期限和相关事项。</w:t>
      </w:r>
    </w:p>
    <w:p w14:paraId="28D93596">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3.质疑供应商若对项目的某一分包进行质疑，质疑函中应列明具体分包号。</w:t>
      </w:r>
    </w:p>
    <w:p w14:paraId="64384FC0">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4.质疑函的质疑事项应具体、明确，并有必要的事实依据和法律依据。</w:t>
      </w:r>
    </w:p>
    <w:p w14:paraId="69F7B9FF">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5.质疑函的质疑请求应与质疑事项相关。</w:t>
      </w:r>
    </w:p>
    <w:p w14:paraId="72B6F2A9">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47DEBEA8">
      <w:pPr>
        <w:widowControl/>
        <w:spacing w:line="360" w:lineRule="auto"/>
        <w:ind w:firstLine="420" w:firstLineChars="200"/>
        <w:jc w:val="left"/>
        <w:rPr>
          <w:rFonts w:ascii="Arial" w:hAnsi="Arial" w:cs="Arial"/>
          <w:color w:val="auto"/>
          <w:szCs w:val="21"/>
          <w:highlight w:val="none"/>
        </w:rPr>
      </w:pPr>
    </w:p>
    <w:p w14:paraId="0AFF2503">
      <w:pPr>
        <w:snapToGrid w:val="0"/>
        <w:spacing w:before="50" w:after="165" w:afterLines="50" w:line="360" w:lineRule="auto"/>
        <w:ind w:firstLine="420" w:firstLineChars="200"/>
        <w:jc w:val="left"/>
        <w:rPr>
          <w:rFonts w:ascii="Arial" w:hAnsi="Arial" w:cs="Arial"/>
          <w:color w:val="auto"/>
          <w:kern w:val="0"/>
          <w:szCs w:val="21"/>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2758B7BA">
      <w:pPr>
        <w:pStyle w:val="3"/>
        <w:spacing w:line="360" w:lineRule="auto"/>
        <w:jc w:val="center"/>
        <w:rPr>
          <w:rFonts w:ascii="Arial" w:hAnsi="Arial" w:cs="Arial"/>
          <w:b w:val="0"/>
          <w:bCs w:val="0"/>
          <w:color w:val="auto"/>
          <w:sz w:val="44"/>
          <w:szCs w:val="44"/>
          <w:highlight w:val="none"/>
        </w:rPr>
      </w:pPr>
      <w:bookmarkStart w:id="88" w:name="_Toc387"/>
      <w:bookmarkStart w:id="89" w:name="_Toc10694"/>
      <w:bookmarkStart w:id="90" w:name="_Toc80093019"/>
      <w:r>
        <w:rPr>
          <w:rFonts w:ascii="Arial" w:hAnsi="Arial" w:cs="Arial"/>
          <w:b w:val="0"/>
          <w:bCs w:val="0"/>
          <w:color w:val="auto"/>
          <w:sz w:val="44"/>
          <w:szCs w:val="44"/>
          <w:highlight w:val="none"/>
        </w:rPr>
        <w:t>第二节 投诉书（格式）</w:t>
      </w:r>
      <w:bookmarkEnd w:id="88"/>
      <w:bookmarkEnd w:id="89"/>
      <w:bookmarkEnd w:id="90"/>
    </w:p>
    <w:p w14:paraId="40E75601">
      <w:pPr>
        <w:spacing w:line="360" w:lineRule="auto"/>
        <w:jc w:val="center"/>
        <w:rPr>
          <w:rFonts w:ascii="Arial" w:hAnsi="Arial" w:cs="Arial"/>
          <w:b/>
          <w:color w:val="auto"/>
          <w:szCs w:val="21"/>
          <w:highlight w:val="none"/>
        </w:rPr>
      </w:pPr>
      <w:r>
        <w:rPr>
          <w:rFonts w:ascii="Arial" w:hAnsi="Arial" w:cs="Arial"/>
          <w:b/>
          <w:color w:val="auto"/>
          <w:szCs w:val="21"/>
          <w:highlight w:val="none"/>
        </w:rPr>
        <w:t>投诉书范本</w:t>
      </w:r>
    </w:p>
    <w:p w14:paraId="0E3714CC">
      <w:pPr>
        <w:spacing w:line="360" w:lineRule="auto"/>
        <w:rPr>
          <w:rFonts w:ascii="Arial" w:hAnsi="Arial" w:cs="Arial"/>
          <w:color w:val="auto"/>
          <w:szCs w:val="21"/>
          <w:highlight w:val="none"/>
        </w:rPr>
      </w:pPr>
      <w:r>
        <w:rPr>
          <w:rFonts w:ascii="Arial" w:hAnsi="Arial" w:cs="Arial"/>
          <w:color w:val="auto"/>
          <w:szCs w:val="21"/>
          <w:highlight w:val="none"/>
        </w:rPr>
        <w:t>一、投诉相关主体基本情况</w:t>
      </w:r>
    </w:p>
    <w:p w14:paraId="399A1278">
      <w:pPr>
        <w:spacing w:line="360" w:lineRule="auto"/>
        <w:rPr>
          <w:rFonts w:ascii="Arial" w:hAnsi="Arial" w:cs="Arial"/>
          <w:color w:val="auto"/>
          <w:szCs w:val="21"/>
          <w:highlight w:val="none"/>
          <w:u w:val="dotted"/>
        </w:rPr>
      </w:pPr>
      <w:r>
        <w:rPr>
          <w:rFonts w:ascii="Arial" w:hAnsi="Arial" w:cs="Arial"/>
          <w:color w:val="auto"/>
          <w:szCs w:val="21"/>
          <w:highlight w:val="none"/>
        </w:rPr>
        <w:t>投诉人：</w:t>
      </w:r>
      <w:r>
        <w:rPr>
          <w:rFonts w:ascii="Arial" w:hAnsi="Arial" w:cs="Arial"/>
          <w:color w:val="auto"/>
          <w:szCs w:val="21"/>
          <w:highlight w:val="none"/>
          <w:u w:val="dotted"/>
        </w:rPr>
        <w:t xml:space="preserve">                                               </w:t>
      </w:r>
    </w:p>
    <w:p w14:paraId="020DA6BB">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32879777">
      <w:pPr>
        <w:tabs>
          <w:tab w:val="left" w:pos="6510"/>
        </w:tabs>
        <w:spacing w:line="360" w:lineRule="auto"/>
        <w:jc w:val="left"/>
        <w:rPr>
          <w:rFonts w:ascii="Arial" w:hAnsi="Arial" w:cs="Arial"/>
          <w:color w:val="auto"/>
          <w:szCs w:val="21"/>
          <w:highlight w:val="none"/>
        </w:rPr>
      </w:pPr>
      <w:r>
        <w:rPr>
          <w:rFonts w:ascii="Arial" w:hAnsi="Arial" w:cs="Arial"/>
          <w:color w:val="auto"/>
          <w:szCs w:val="21"/>
          <w:highlight w:val="none"/>
        </w:rPr>
        <w:t>法定代表人/主要负责人：</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7D096AFD">
      <w:pPr>
        <w:tabs>
          <w:tab w:val="left" w:pos="6510"/>
        </w:tabs>
        <w:spacing w:line="360" w:lineRule="auto"/>
        <w:rPr>
          <w:rFonts w:ascii="Arial" w:hAnsi="Arial" w:cs="Arial"/>
          <w:color w:val="auto"/>
          <w:szCs w:val="21"/>
          <w:highlight w:val="none"/>
          <w:u w:val="dotted"/>
        </w:rPr>
      </w:pP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0D7CA820">
      <w:pPr>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7691C9DF">
      <w:pPr>
        <w:spacing w:line="360" w:lineRule="auto"/>
        <w:rPr>
          <w:rFonts w:ascii="Arial" w:hAnsi="Arial" w:cs="Arial"/>
          <w:color w:val="auto"/>
          <w:szCs w:val="21"/>
          <w:highlight w:val="none"/>
          <w:u w:val="dotted"/>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r>
        <w:rPr>
          <w:rFonts w:ascii="Arial" w:hAnsi="Arial" w:cs="Arial"/>
          <w:color w:val="auto"/>
          <w:szCs w:val="21"/>
          <w:highlight w:val="none"/>
          <w:u w:val="dotted"/>
        </w:rPr>
        <w:t xml:space="preserve">                   </w:t>
      </w:r>
    </w:p>
    <w:p w14:paraId="4D363CEF">
      <w:pPr>
        <w:spacing w:line="360" w:lineRule="auto"/>
        <w:rPr>
          <w:rFonts w:ascii="Arial" w:hAnsi="Arial" w:cs="Arial"/>
          <w:color w:val="auto"/>
          <w:szCs w:val="21"/>
          <w:highlight w:val="none"/>
          <w:u w:val="single"/>
        </w:rPr>
      </w:pPr>
      <w:r>
        <w:rPr>
          <w:rFonts w:ascii="Arial" w:hAnsi="Arial" w:cs="Arial"/>
          <w:color w:val="auto"/>
          <w:szCs w:val="21"/>
          <w:highlight w:val="none"/>
        </w:rPr>
        <w:t>被投诉人1：</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7CC7F8A1">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0F051A9B">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6ECDBA18">
      <w:pPr>
        <w:spacing w:line="360" w:lineRule="auto"/>
        <w:rPr>
          <w:rFonts w:ascii="Arial" w:hAnsi="Arial" w:cs="Arial"/>
          <w:color w:val="auto"/>
          <w:szCs w:val="21"/>
          <w:highlight w:val="none"/>
        </w:rPr>
      </w:pPr>
      <w:r>
        <w:rPr>
          <w:rFonts w:ascii="Arial" w:hAnsi="Arial" w:cs="Arial"/>
          <w:color w:val="auto"/>
          <w:szCs w:val="21"/>
          <w:highlight w:val="none"/>
        </w:rPr>
        <w:t>被投诉人2</w:t>
      </w:r>
    </w:p>
    <w:p w14:paraId="12579E51">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54476C09">
      <w:pPr>
        <w:spacing w:line="360" w:lineRule="auto"/>
        <w:rPr>
          <w:rFonts w:ascii="Arial" w:hAnsi="Arial" w:cs="Arial"/>
          <w:color w:val="auto"/>
          <w:szCs w:val="21"/>
          <w:highlight w:val="none"/>
          <w:u w:val="single"/>
        </w:rPr>
      </w:pPr>
      <w:r>
        <w:rPr>
          <w:rFonts w:ascii="Arial" w:hAnsi="Arial" w:cs="Arial"/>
          <w:color w:val="auto"/>
          <w:szCs w:val="21"/>
          <w:highlight w:val="none"/>
        </w:rPr>
        <w:t>相关供应商：</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871350F">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12DF5F24">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98CDB01">
      <w:pPr>
        <w:spacing w:line="360" w:lineRule="auto"/>
        <w:rPr>
          <w:rFonts w:ascii="Arial" w:hAnsi="Arial" w:cs="Arial"/>
          <w:color w:val="auto"/>
          <w:szCs w:val="21"/>
          <w:highlight w:val="none"/>
        </w:rPr>
      </w:pPr>
      <w:r>
        <w:rPr>
          <w:rFonts w:ascii="Arial" w:hAnsi="Arial" w:cs="Arial"/>
          <w:color w:val="auto"/>
          <w:szCs w:val="21"/>
          <w:highlight w:val="none"/>
        </w:rPr>
        <w:t>二、投诉项目基本情况</w:t>
      </w:r>
    </w:p>
    <w:p w14:paraId="243EA4E3">
      <w:pPr>
        <w:spacing w:line="360" w:lineRule="auto"/>
        <w:rPr>
          <w:rFonts w:ascii="Arial" w:hAnsi="Arial" w:cs="Arial"/>
          <w:color w:val="auto"/>
          <w:szCs w:val="21"/>
          <w:highlight w:val="none"/>
          <w:u w:val="dotted"/>
        </w:rPr>
      </w:pPr>
      <w:r>
        <w:rPr>
          <w:rFonts w:ascii="Arial" w:hAnsi="Arial" w:cs="Arial"/>
          <w:color w:val="auto"/>
          <w:szCs w:val="21"/>
          <w:highlight w:val="none"/>
        </w:rPr>
        <w:t>采购项目名称：</w:t>
      </w:r>
      <w:r>
        <w:rPr>
          <w:rFonts w:ascii="Arial" w:hAnsi="Arial" w:cs="Arial"/>
          <w:color w:val="auto"/>
          <w:szCs w:val="21"/>
          <w:highlight w:val="none"/>
          <w:u w:val="dotted"/>
        </w:rPr>
        <w:t xml:space="preserve">                                        </w:t>
      </w:r>
    </w:p>
    <w:p w14:paraId="18DEBA93">
      <w:pPr>
        <w:spacing w:line="360" w:lineRule="auto"/>
        <w:rPr>
          <w:rFonts w:ascii="Arial" w:hAnsi="Arial" w:cs="Arial"/>
          <w:color w:val="auto"/>
          <w:szCs w:val="21"/>
          <w:highlight w:val="none"/>
          <w:u w:val="single"/>
        </w:rPr>
      </w:pPr>
      <w:r>
        <w:rPr>
          <w:rFonts w:ascii="Arial" w:hAnsi="Arial" w:cs="Arial"/>
          <w:color w:val="auto"/>
          <w:szCs w:val="21"/>
          <w:highlight w:val="none"/>
        </w:rPr>
        <w:t>采购项目编号：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65AFBFB2">
      <w:pPr>
        <w:spacing w:line="360" w:lineRule="auto"/>
        <w:rPr>
          <w:rFonts w:ascii="Arial" w:hAnsi="Arial" w:cs="Arial"/>
          <w:color w:val="auto"/>
          <w:szCs w:val="21"/>
          <w:highlight w:val="none"/>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245DFB4">
      <w:pPr>
        <w:spacing w:line="360" w:lineRule="auto"/>
        <w:rPr>
          <w:rFonts w:ascii="Arial" w:hAnsi="Arial" w:cs="Arial"/>
          <w:color w:val="auto"/>
          <w:szCs w:val="21"/>
          <w:highlight w:val="none"/>
          <w:u w:val="single"/>
        </w:rPr>
      </w:pPr>
      <w:r>
        <w:rPr>
          <w:rFonts w:ascii="Arial" w:hAnsi="Arial" w:cs="Arial"/>
          <w:color w:val="auto"/>
          <w:szCs w:val="21"/>
          <w:highlight w:val="none"/>
        </w:rPr>
        <w:t>代理机构名称：</w:t>
      </w:r>
      <w:r>
        <w:rPr>
          <w:rFonts w:ascii="Arial" w:hAnsi="Arial" w:cs="Arial"/>
          <w:color w:val="auto"/>
          <w:szCs w:val="21"/>
          <w:highlight w:val="none"/>
          <w:u w:val="dotted"/>
        </w:rPr>
        <w:t xml:space="preserve">                                         </w:t>
      </w:r>
    </w:p>
    <w:p w14:paraId="3658D8E4">
      <w:pPr>
        <w:spacing w:line="360" w:lineRule="auto"/>
        <w:rPr>
          <w:rFonts w:ascii="Arial" w:hAnsi="Arial" w:cs="Arial"/>
          <w:color w:val="auto"/>
          <w:szCs w:val="21"/>
          <w:highlight w:val="none"/>
          <w:u w:val="dotted"/>
        </w:rPr>
      </w:pPr>
      <w:r>
        <w:rPr>
          <w:rFonts w:ascii="Arial" w:hAnsi="Arial" w:cs="Arial"/>
          <w:color w:val="auto"/>
          <w:szCs w:val="21"/>
          <w:highlight w:val="none"/>
        </w:rPr>
        <w:t>采购文件公告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48D693D1">
      <w:pPr>
        <w:spacing w:line="360" w:lineRule="auto"/>
        <w:rPr>
          <w:rFonts w:ascii="Arial" w:hAnsi="Arial" w:cs="Arial"/>
          <w:color w:val="auto"/>
          <w:szCs w:val="21"/>
          <w:highlight w:val="none"/>
          <w:u w:val="single"/>
        </w:rPr>
      </w:pPr>
      <w:r>
        <w:rPr>
          <w:rFonts w:ascii="Arial" w:hAnsi="Arial" w:cs="Arial"/>
          <w:color w:val="auto"/>
          <w:szCs w:val="21"/>
          <w:highlight w:val="none"/>
        </w:rPr>
        <w:t>采购结果公告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7A72DA01">
      <w:pPr>
        <w:spacing w:line="360" w:lineRule="auto"/>
        <w:rPr>
          <w:rFonts w:ascii="Arial" w:hAnsi="Arial" w:cs="Arial"/>
          <w:color w:val="auto"/>
          <w:szCs w:val="21"/>
          <w:highlight w:val="none"/>
        </w:rPr>
      </w:pPr>
      <w:r>
        <w:rPr>
          <w:rFonts w:ascii="Arial" w:hAnsi="Arial" w:cs="Arial"/>
          <w:color w:val="auto"/>
          <w:szCs w:val="21"/>
          <w:highlight w:val="none"/>
        </w:rPr>
        <w:t>三、质疑基本情况</w:t>
      </w:r>
    </w:p>
    <w:p w14:paraId="42831181">
      <w:pPr>
        <w:spacing w:line="360" w:lineRule="auto"/>
        <w:ind w:firstLine="420" w:firstLineChars="200"/>
        <w:rPr>
          <w:rFonts w:ascii="Arial" w:hAnsi="Arial" w:cs="Arial"/>
          <w:color w:val="auto"/>
          <w:szCs w:val="21"/>
          <w:highlight w:val="none"/>
          <w:u w:val="dotted"/>
        </w:rPr>
      </w:pPr>
      <w:r>
        <w:rPr>
          <w:rFonts w:ascii="Arial" w:hAnsi="Arial" w:cs="Arial"/>
          <w:color w:val="auto"/>
          <w:szCs w:val="21"/>
          <w:highlight w:val="none"/>
        </w:rPr>
        <w:t>投诉人于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向</w:t>
      </w:r>
      <w:r>
        <w:rPr>
          <w:rFonts w:ascii="Arial" w:hAnsi="Arial" w:cs="Arial"/>
          <w:color w:val="auto"/>
          <w:szCs w:val="21"/>
          <w:highlight w:val="none"/>
          <w:u w:val="dotted"/>
        </w:rPr>
        <w:t xml:space="preserve">                   </w:t>
      </w:r>
      <w:r>
        <w:rPr>
          <w:rFonts w:ascii="Arial" w:hAnsi="Arial" w:cs="Arial"/>
          <w:color w:val="auto"/>
          <w:szCs w:val="21"/>
          <w:highlight w:val="none"/>
        </w:rPr>
        <w:t>提出质疑，质疑事项为：</w:t>
      </w:r>
      <w:r>
        <w:rPr>
          <w:rFonts w:ascii="Arial" w:hAnsi="Arial" w:cs="Arial"/>
          <w:color w:val="auto"/>
          <w:szCs w:val="21"/>
          <w:highlight w:val="none"/>
          <w:u w:val="dotted"/>
        </w:rPr>
        <w:t xml:space="preserve">                                </w:t>
      </w:r>
    </w:p>
    <w:p w14:paraId="0045EFB1">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4B5B6590">
      <w:pPr>
        <w:spacing w:line="360" w:lineRule="auto"/>
        <w:ind w:firstLine="315" w:firstLineChars="150"/>
        <w:rPr>
          <w:rFonts w:ascii="Arial" w:hAnsi="Arial" w:cs="Arial"/>
          <w:color w:val="auto"/>
          <w:szCs w:val="21"/>
          <w:highlight w:val="none"/>
        </w:rPr>
      </w:pPr>
      <w:r>
        <w:rPr>
          <w:rFonts w:ascii="Arial" w:hAnsi="Arial" w:cs="Arial"/>
          <w:color w:val="auto"/>
          <w:szCs w:val="21"/>
          <w:highlight w:val="none"/>
          <w:u w:val="dotted"/>
        </w:rPr>
        <w:t>采购人/代理机构</w:t>
      </w:r>
      <w:r>
        <w:rPr>
          <w:rFonts w:ascii="Arial" w:hAnsi="Arial" w:cs="Arial"/>
          <w:color w:val="auto"/>
          <w:szCs w:val="21"/>
          <w:highlight w:val="none"/>
        </w:rPr>
        <w:t>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就质疑事项作出了答复/没有在法定期限内作出答复。</w:t>
      </w:r>
    </w:p>
    <w:p w14:paraId="22DB4779">
      <w:pPr>
        <w:spacing w:line="360" w:lineRule="auto"/>
        <w:rPr>
          <w:rFonts w:ascii="Arial" w:hAnsi="Arial" w:cs="Arial"/>
          <w:color w:val="auto"/>
          <w:szCs w:val="21"/>
          <w:highlight w:val="none"/>
        </w:rPr>
      </w:pPr>
      <w:r>
        <w:rPr>
          <w:rFonts w:ascii="Arial" w:hAnsi="Arial" w:cs="Arial"/>
          <w:color w:val="auto"/>
          <w:szCs w:val="21"/>
          <w:highlight w:val="none"/>
        </w:rPr>
        <w:t>四、投诉事项具体内容</w:t>
      </w:r>
    </w:p>
    <w:p w14:paraId="76F212DF">
      <w:pPr>
        <w:spacing w:line="360" w:lineRule="auto"/>
        <w:rPr>
          <w:rFonts w:ascii="Arial" w:hAnsi="Arial" w:cs="Arial"/>
          <w:color w:val="auto"/>
          <w:szCs w:val="21"/>
          <w:highlight w:val="none"/>
          <w:u w:val="single"/>
        </w:rPr>
      </w:pPr>
      <w:r>
        <w:rPr>
          <w:rFonts w:ascii="Arial" w:hAnsi="Arial" w:cs="Arial"/>
          <w:color w:val="auto"/>
          <w:szCs w:val="21"/>
          <w:highlight w:val="none"/>
        </w:rPr>
        <w:t>投诉事项 1：</w:t>
      </w:r>
      <w:r>
        <w:rPr>
          <w:rFonts w:ascii="Arial" w:hAnsi="Arial" w:cs="Arial"/>
          <w:color w:val="auto"/>
          <w:szCs w:val="21"/>
          <w:highlight w:val="none"/>
          <w:u w:val="dotted"/>
        </w:rPr>
        <w:t xml:space="preserve">                                       </w:t>
      </w:r>
    </w:p>
    <w:p w14:paraId="63E39DD2">
      <w:pPr>
        <w:spacing w:line="360" w:lineRule="auto"/>
        <w:rPr>
          <w:rFonts w:ascii="Arial" w:hAnsi="Arial" w:cs="Arial"/>
          <w:color w:val="auto"/>
          <w:szCs w:val="21"/>
          <w:highlight w:val="none"/>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0F03021B">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5E77A7B7">
      <w:pPr>
        <w:spacing w:line="360" w:lineRule="auto"/>
        <w:rPr>
          <w:rFonts w:ascii="Arial" w:hAnsi="Arial" w:cs="Arial"/>
          <w:color w:val="auto"/>
          <w:szCs w:val="21"/>
          <w:highlight w:val="none"/>
          <w:u w:val="single"/>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65C2EED8">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6E6F4685">
      <w:pPr>
        <w:spacing w:line="360" w:lineRule="auto"/>
        <w:rPr>
          <w:rFonts w:ascii="Arial" w:hAnsi="Arial" w:cs="Arial"/>
          <w:color w:val="auto"/>
          <w:szCs w:val="21"/>
          <w:highlight w:val="none"/>
        </w:rPr>
      </w:pPr>
      <w:r>
        <w:rPr>
          <w:rFonts w:ascii="Arial" w:hAnsi="Arial" w:cs="Arial"/>
          <w:color w:val="auto"/>
          <w:szCs w:val="21"/>
          <w:highlight w:val="none"/>
        </w:rPr>
        <w:t>投诉事项2</w:t>
      </w:r>
    </w:p>
    <w:p w14:paraId="638C06A3">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338A8024">
      <w:pPr>
        <w:spacing w:line="360" w:lineRule="auto"/>
        <w:rPr>
          <w:rFonts w:ascii="Arial" w:hAnsi="Arial" w:cs="Arial"/>
          <w:color w:val="auto"/>
          <w:szCs w:val="21"/>
          <w:highlight w:val="none"/>
        </w:rPr>
      </w:pPr>
      <w:r>
        <w:rPr>
          <w:rFonts w:ascii="Arial" w:hAnsi="Arial" w:cs="Arial"/>
          <w:color w:val="auto"/>
          <w:szCs w:val="21"/>
          <w:highlight w:val="none"/>
        </w:rPr>
        <w:t>五、与投诉事项相关的投诉请求</w:t>
      </w:r>
    </w:p>
    <w:p w14:paraId="4D74D25E">
      <w:pPr>
        <w:spacing w:line="360" w:lineRule="auto"/>
        <w:rPr>
          <w:rFonts w:ascii="Arial" w:hAnsi="Arial" w:cs="Arial"/>
          <w:color w:val="auto"/>
          <w:szCs w:val="21"/>
          <w:highlight w:val="none"/>
        </w:rPr>
      </w:pPr>
      <w:r>
        <w:rPr>
          <w:rFonts w:ascii="Arial" w:hAnsi="Arial" w:cs="Arial"/>
          <w:color w:val="auto"/>
          <w:szCs w:val="21"/>
          <w:highlight w:val="none"/>
        </w:rPr>
        <w:t>请求：</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07782F0D">
      <w:pPr>
        <w:spacing w:line="360" w:lineRule="auto"/>
        <w:rPr>
          <w:rFonts w:ascii="Arial" w:hAnsi="Arial" w:cs="Arial"/>
          <w:color w:val="auto"/>
          <w:szCs w:val="21"/>
          <w:highlight w:val="none"/>
          <w:u w:val="single"/>
        </w:rPr>
      </w:pPr>
      <w:r>
        <w:rPr>
          <w:rFonts w:ascii="Arial" w:hAnsi="Arial" w:cs="Arial"/>
          <w:color w:val="auto"/>
          <w:szCs w:val="21"/>
          <w:highlight w:val="none"/>
        </w:rPr>
        <w:t xml:space="preserve">                                                                                                    </w:t>
      </w:r>
    </w:p>
    <w:p w14:paraId="4B94D271">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7A642C65">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7BF8F9AA">
      <w:pPr>
        <w:spacing w:line="360" w:lineRule="auto"/>
        <w:rPr>
          <w:rFonts w:ascii="Arial" w:hAnsi="Arial" w:cs="Arial"/>
          <w:b/>
          <w:color w:val="auto"/>
          <w:szCs w:val="21"/>
          <w:highlight w:val="none"/>
        </w:rPr>
      </w:pPr>
    </w:p>
    <w:p w14:paraId="5886C903">
      <w:pPr>
        <w:spacing w:line="360" w:lineRule="auto"/>
        <w:rPr>
          <w:rFonts w:ascii="Arial" w:hAnsi="Arial" w:cs="Arial"/>
          <w:b/>
          <w:color w:val="auto"/>
          <w:szCs w:val="21"/>
          <w:highlight w:val="none"/>
        </w:rPr>
      </w:pPr>
    </w:p>
    <w:p w14:paraId="020AB9D3">
      <w:pPr>
        <w:spacing w:line="360" w:lineRule="auto"/>
        <w:rPr>
          <w:rFonts w:ascii="Arial" w:hAnsi="Arial" w:cs="Arial"/>
          <w:b/>
          <w:color w:val="auto"/>
          <w:szCs w:val="21"/>
          <w:highlight w:val="none"/>
        </w:rPr>
      </w:pPr>
      <w:r>
        <w:rPr>
          <w:rFonts w:ascii="Arial" w:hAnsi="Arial" w:cs="Arial"/>
          <w:b/>
          <w:color w:val="auto"/>
          <w:szCs w:val="21"/>
          <w:highlight w:val="none"/>
        </w:rPr>
        <w:t>投诉书制作说明：</w:t>
      </w:r>
    </w:p>
    <w:p w14:paraId="563A9083">
      <w:pPr>
        <w:widowControl/>
        <w:spacing w:line="360" w:lineRule="auto"/>
        <w:ind w:firstLine="420" w:firstLineChars="200"/>
        <w:rPr>
          <w:rFonts w:ascii="Arial" w:hAnsi="Arial" w:cs="Arial"/>
          <w:color w:val="auto"/>
          <w:kern w:val="0"/>
          <w:szCs w:val="21"/>
          <w:highlight w:val="none"/>
        </w:rPr>
      </w:pPr>
      <w:r>
        <w:rPr>
          <w:rFonts w:ascii="Arial" w:hAnsi="Arial" w:cs="Arial"/>
          <w:color w:val="auto"/>
          <w:szCs w:val="21"/>
          <w:highlight w:val="none"/>
        </w:rPr>
        <w:t>1.投诉人提起投诉时，应当提交投诉书和必要的证明材料，并按照被投诉人和与投诉事项有关的供应商数量提供投诉书副本。</w:t>
      </w:r>
    </w:p>
    <w:p w14:paraId="6BB53871">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2.投诉人若委托代理人进行投诉的，投诉书应按照要求列明“授权代表”的有关内容，并在附件中提交由</w:t>
      </w:r>
      <w:r>
        <w:rPr>
          <w:rFonts w:ascii="Arial" w:hAnsi="Arial" w:cs="Arial"/>
          <w:color w:val="auto"/>
          <w:kern w:val="0"/>
          <w:szCs w:val="21"/>
          <w:highlight w:val="none"/>
        </w:rPr>
        <w:t>投诉人签署的授权委托书。授权委托书应当载明代理人的姓名或者名称、代理事项、具体权限、期限和相关事项。</w:t>
      </w:r>
    </w:p>
    <w:p w14:paraId="5CDDE5C4">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3.投诉人若对项目的某一分包进行投诉，投诉书应列明具体分包号。</w:t>
      </w:r>
    </w:p>
    <w:p w14:paraId="3D6F34D3">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4.投诉书应简要列明质疑事项，质疑函、质疑答复等作为附件材料提供。</w:t>
      </w:r>
    </w:p>
    <w:p w14:paraId="578D3C47">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5.投诉书的投诉事项应具体、明确，并有必要的事实依据和法律依据。</w:t>
      </w:r>
    </w:p>
    <w:p w14:paraId="3ED3345F">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6.投诉书的投诉请求应与投诉事项相关。</w:t>
      </w:r>
    </w:p>
    <w:p w14:paraId="529698D5">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7.投诉人为自然人的，投诉书应当由本人签字；投诉人为法人或者其他组织的，投诉书应当由法定代表人、主要负责人，或者其授权代表签字或者盖章，并加盖公章。</w:t>
      </w:r>
    </w:p>
    <w:p w14:paraId="7A56B288">
      <w:pPr>
        <w:rPr>
          <w:rFonts w:ascii="Arial" w:hAnsi="Arial" w:cs="Arial"/>
          <w:color w:val="auto"/>
          <w:szCs w:val="21"/>
          <w:highlight w:val="none"/>
        </w:rPr>
      </w:pPr>
    </w:p>
    <w:p w14:paraId="3576AF05">
      <w:pPr>
        <w:rPr>
          <w:rFonts w:ascii="Arial" w:hAnsi="Arial" w:cs="Arial"/>
          <w:color w:val="auto"/>
          <w:szCs w:val="21"/>
          <w:highlight w:val="none"/>
        </w:rPr>
      </w:pPr>
    </w:p>
    <w:p w14:paraId="007EEC8A">
      <w:pPr>
        <w:rPr>
          <w:rFonts w:ascii="Arial" w:hAnsi="Arial" w:cs="Arial"/>
          <w:color w:val="auto"/>
          <w:highlight w:val="none"/>
        </w:rPr>
      </w:pPr>
    </w:p>
    <w:p w14:paraId="190C2FEF">
      <w:pPr>
        <w:rPr>
          <w:rFonts w:ascii="Arial" w:hAnsi="Arial" w:cs="Arial"/>
          <w:color w:val="auto"/>
          <w:highlight w:val="none"/>
        </w:rPr>
      </w:pPr>
    </w:p>
    <w:sectPr>
      <w:footerReference r:id="rId12" w:type="first"/>
      <w:headerReference r:id="rId10" w:type="default"/>
      <w:footerReference r:id="rId11" w:type="default"/>
      <w:pgSz w:w="11910" w:h="16840"/>
      <w:pgMar w:top="1340" w:right="1500" w:bottom="280" w:left="16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D187">
    <w:pPr>
      <w:pStyle w:val="19"/>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3045" cy="131445"/>
              <wp:effectExtent l="635" t="0" r="4445" b="0"/>
              <wp:wrapNone/>
              <wp:docPr id="12"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4E5AC6D7">
                          <w:pPr>
                            <w:pStyle w:val="19"/>
                          </w:pP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2336;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KYZJs4OAgAACAQAAA4AAAAAAAAAAQAgAAAA&#10;IAEAAGRycy9lMm9Eb2MueG1sUEsFBgAAAAAGAAYAWQEAAKAFAAAAAA==&#10;">
              <v:fill on="f" focussize="0,0"/>
              <v:stroke on="f"/>
              <v:imagedata o:title=""/>
              <o:lock v:ext="edit" aspectratio="f"/>
              <v:textbox inset="0mm,0mm,0mm,0mm" style="mso-fit-shape-to-text:t;">
                <w:txbxContent>
                  <w:p w14:paraId="4E5AC6D7">
                    <w:pPr>
                      <w:pStyle w:val="1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48F56">
    <w:pPr>
      <w:pStyle w:val="19"/>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2540" t="0" r="0" b="3175"/>
              <wp:wrapNone/>
              <wp:docPr id="14" name="文本框 512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0362BDB7"/>
                      </w:txbxContent>
                    </wps:txbx>
                    <wps:bodyPr rot="0" vert="horz" wrap="none" lIns="0" tIns="0" rIns="0" bIns="0" anchor="t" anchorCtr="0" upright="1">
                      <a:spAutoFit/>
                    </wps:bodyPr>
                  </wps:wsp>
                </a:graphicData>
              </a:graphic>
            </wp:anchor>
          </w:drawing>
        </mc:Choice>
        <mc:Fallback>
          <w:pict>
            <v:shape id="文本框 5129"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VPmtAAAAADAQAADwAAAAAAAAABACAAAAAiAAAAZHJz&#10;L2Rvd25yZXYueG1sUEsBAhQAFAAAAAgAh07iQMLfkt0MAgAABgQAAA4AAAAAAAAAAQAgAAAAHwEA&#10;AGRycy9lMm9Eb2MueG1sUEsFBgAAAAAGAAYAWQEAAJ0FAAAAAA==&#10;">
              <v:fill on="f" focussize="0,0"/>
              <v:stroke on="f"/>
              <v:imagedata o:title=""/>
              <o:lock v:ext="edit" aspectratio="f"/>
              <v:textbox inset="0mm,0mm,0mm,0mm" style="mso-fit-shape-to-text:t;">
                <w:txbxContent>
                  <w:p w14:paraId="0362BDB7"/>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8A628">
    <w:pPr>
      <w:pStyle w:val="19"/>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33045" cy="131445"/>
              <wp:effectExtent l="0" t="0" r="0" b="4445"/>
              <wp:wrapNone/>
              <wp:docPr id="2"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53405D3F">
                          <w:pPr>
                            <w:pStyle w:val="19"/>
                          </w:pPr>
                          <w:r>
                            <w:fldChar w:fldCharType="begin"/>
                          </w:r>
                          <w:r>
                            <w:instrText xml:space="preserve"> PAGE  \* MERGEFORMAT </w:instrText>
                          </w:r>
                          <w:r>
                            <w:fldChar w:fldCharType="separate"/>
                          </w:r>
                          <w:r>
                            <w:t>6</w:t>
                          </w:r>
                          <w:r>
                            <w:fldChar w:fldCharType="end"/>
                          </w: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4384;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PORBicOAgAABwQAAA4AAAAAAAAAAQAgAAAA&#10;IAEAAGRycy9lMm9Eb2MueG1sUEsFBgAAAAAGAAYAWQEAAKAFAAAAAA==&#10;">
              <v:fill on="f" focussize="0,0"/>
              <v:stroke on="f"/>
              <v:imagedata o:title=""/>
              <o:lock v:ext="edit" aspectratio="f"/>
              <v:textbox inset="0mm,0mm,0mm,0mm" style="mso-fit-shape-to-text:t;">
                <w:txbxContent>
                  <w:p w14:paraId="53405D3F">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A4DAC">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90195" cy="184785"/>
              <wp:effectExtent l="3810" t="635" r="1270" b="0"/>
              <wp:wrapNone/>
              <wp:docPr id="4" name="文本框 5132"/>
              <wp:cNvGraphicFramePr/>
              <a:graphic xmlns:a="http://schemas.openxmlformats.org/drawingml/2006/main">
                <a:graphicData uri="http://schemas.microsoft.com/office/word/2010/wordprocessingShape">
                  <wps:wsp>
                    <wps:cNvSpPr txBox="1">
                      <a:spLocks noChangeArrowheads="1"/>
                    </wps:cNvSpPr>
                    <wps:spPr bwMode="auto">
                      <a:xfrm>
                        <a:off x="0" y="0"/>
                        <a:ext cx="290195" cy="184785"/>
                      </a:xfrm>
                      <a:prstGeom prst="rect">
                        <a:avLst/>
                      </a:prstGeom>
                      <a:noFill/>
                      <a:ln>
                        <a:noFill/>
                      </a:ln>
                    </wps:spPr>
                    <wps:txbx>
                      <w:txbxContent>
                        <w:p w14:paraId="39DFF5ED">
                          <w:pPr>
                            <w:pStyle w:val="19"/>
                            <w:jc w:val="center"/>
                          </w:pPr>
                          <w:r>
                            <w:fldChar w:fldCharType="begin"/>
                          </w:r>
                          <w:r>
                            <w:instrText xml:space="preserve"> PAGE  \* MERGEFORMAT </w:instrText>
                          </w:r>
                          <w:r>
                            <w:fldChar w:fldCharType="separate"/>
                          </w:r>
                          <w:r>
                            <w:t>26</w:t>
                          </w:r>
                          <w:r>
                            <w:fldChar w:fldCharType="end"/>
                          </w:r>
                        </w:p>
                      </w:txbxContent>
                    </wps:txbx>
                    <wps:bodyPr rot="0" vert="horz" wrap="square" lIns="0" tIns="0" rIns="0" bIns="0" anchor="t" anchorCtr="0" upright="1">
                      <a:noAutofit/>
                    </wps:bodyPr>
                  </wps:wsp>
                </a:graphicData>
              </a:graphic>
            </wp:anchor>
          </w:drawing>
        </mc:Choice>
        <mc:Fallback>
          <w:pict>
            <v:shape id="文本框 5132" o:spid="_x0000_s1026" o:spt="202" type="#_x0000_t202" style="position:absolute;left:0pt;margin-top:0pt;height:14.55pt;width:22.85pt;mso-position-horizontal:center;mso-position-horizontal-relative:margin;z-index:251661312;mso-width-relative:page;mso-height-relative:page;" filled="f" stroked="f" coordsize="21600,21600" o:gfxdata="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W5Rf9QAAAADAQAADwAAAAAAAAABACAA&#10;AAAiAAAAZHJzL2Rvd25yZXYueG1sUEsBAhQAFAAAAAgAh07iQGvOg1URAgAABwQAAA4AAAAAAAAA&#10;AQAgAAAAIwEAAGRycy9lMm9Eb2MueG1sUEsFBgAAAAAGAAYAWQEAAKYFAAAAAA==&#10;">
              <v:fill on="f" focussize="0,0"/>
              <v:stroke on="f"/>
              <v:imagedata o:title=""/>
              <o:lock v:ext="edit" aspectratio="f"/>
              <v:textbox inset="0mm,0mm,0mm,0mm">
                <w:txbxContent>
                  <w:p w14:paraId="39DFF5ED">
                    <w:pPr>
                      <w:pStyle w:val="19"/>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391E17D6">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00E2F">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840B18E">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NCfnaAHAgAABwQAAA4AAAAAAAAAAQAgAAAAHgEAAGRycy9l&#10;Mm9Eb2MueG1sUEsFBgAAAAAGAAYAWQEAAJcFAAAAAA==&#10;">
              <v:fill on="f" focussize="0,0"/>
              <v:stroke on="f"/>
              <v:imagedata o:title=""/>
              <o:lock v:ext="edit" aspectratio="f"/>
              <v:textbox inset="0mm,0mm,0mm,0mm" style="mso-fit-shape-to-text:t;">
                <w:txbxContent>
                  <w:p w14:paraId="5840B18E">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C2FA">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131445"/>
              <wp:effectExtent l="0" t="0" r="0" b="1905"/>
              <wp:wrapNone/>
              <wp:docPr id="8"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229235" cy="131445"/>
                      </a:xfrm>
                      <a:prstGeom prst="rect">
                        <a:avLst/>
                      </a:prstGeom>
                      <a:noFill/>
                      <a:ln>
                        <a:noFill/>
                      </a:ln>
                      <a:effectLst/>
                    </wps:spPr>
                    <wps:txbx>
                      <w:txbxContent>
                        <w:p w14:paraId="060E5344">
                          <w:pPr>
                            <w:pStyle w:val="19"/>
                            <w:jc w:val="center"/>
                          </w:pPr>
                          <w:r>
                            <w:fldChar w:fldCharType="begin"/>
                          </w:r>
                          <w:r>
                            <w:instrText xml:space="preserve"> PAGE  \* MERGEFORMAT </w:instrText>
                          </w:r>
                          <w:r>
                            <w:fldChar w:fldCharType="separate"/>
                          </w:r>
                          <w:r>
                            <w:t>94</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18.05pt;mso-position-horizontal:center;mso-position-horizontal-relative:margin;z-index:251659264;mso-width-relative:page;mso-height-relative:page;" filled="f" stroked="f" coordsize="21600,21600" o:gfxdata="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dhTL0QAAAAMBAAAPAAAAAAAAAAEAIAAA&#10;ACIAAABkcnMvZG93bnJldi54bWxQSwECFAAUAAAACACHTuJALVVmVhMCAAAVBAAADgAAAAAAAAAB&#10;ACAAAAAgAQAAZHJzL2Uyb0RvYy54bWxQSwUGAAAAAAYABgBZAQAApQUAAAAA&#10;">
              <v:fill on="f" focussize="0,0"/>
              <v:stroke on="f"/>
              <v:imagedata o:title=""/>
              <o:lock v:ext="edit" aspectratio="f"/>
              <v:textbox inset="0mm,0mm,0mm,0mm" style="mso-fit-shape-to-text:t;">
                <w:txbxContent>
                  <w:p w14:paraId="060E5344">
                    <w:pPr>
                      <w:pStyle w:val="19"/>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56E0CFD5">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D896">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5337EFB">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sWlgoCAAAW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JIkVhl78/OP7+efv869v&#10;7OViuYwSdc7nlHnnKDf0r6Gn9ETXu1uQXzyzcNMIW6trROgaJUoacRErswelA46PIPvuHZTUShwC&#10;JKC+QhP1I0UYodMsp8vzqD4wGVuulqvVnEKSYtMl9hD5VO7QhzcKDItGwZHeP8GL460PQ+qUErtZ&#10;2Om2Jb/IW/uXgzAHj0pLNFZHMnH+gUno9z3VRuceyhPRQhgWjL4XGQ3gV846Wq6CW/pLnLVvLQlD&#10;DMJk4GTsJ0NYSYUFD5wN5k0Y9vXgUNcN4U7SX5N4O51o3c8wSk7rkoQZVzvu48N7yrr/z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ACrFpYKAgAAFgQAAA4AAAAAAAAAAQAgAAAAHgEAAGRy&#10;cy9lMm9Eb2MueG1sUEsFBgAAAAAGAAYAWQEAAJoFAAAAAA==&#10;">
              <v:fill on="f" focussize="0,0"/>
              <v:stroke on="f"/>
              <v:imagedata o:title=""/>
              <o:lock v:ext="edit" aspectratio="f"/>
              <v:textbox inset="0mm,0mm,0mm,0mm" style="mso-fit-shape-to-text:t;">
                <w:txbxContent>
                  <w:p w14:paraId="55337EFB">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5A9A6">
    <w:pPr>
      <w:pStyle w:val="20"/>
      <w:tabs>
        <w:tab w:val="center" w:pos="0"/>
        <w:tab w:val="clear" w:pos="4153"/>
      </w:tabs>
    </w:pPr>
    <w:r>
      <w:rPr>
        <w:rFonts w:hint="eastAsia"/>
      </w:rPr>
      <w:t>南宁市政府采购竞争性谈判采购文件</w:t>
    </w:r>
  </w:p>
  <w:p w14:paraId="04A2FF21">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FCC5C">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F4F14">
    <w:pPr>
      <w:pStyle w:val="20"/>
      <w:tabs>
        <w:tab w:val="center" w:pos="0"/>
        <w:tab w:val="clear" w:pos="4153"/>
      </w:tabs>
    </w:pPr>
    <w:r>
      <w:rPr>
        <w:rFonts w:hint="eastAsia"/>
      </w:rPr>
      <w:t>南宁市政府采购竞争性谈判采购文件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60DF"/>
    <w:multiLevelType w:val="multilevel"/>
    <w:tmpl w:val="20E760DF"/>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ZGQ4NDkwY2Q3ZWE3ODVhZWM4ZjJmMDFhNWIzYzIifQ=="/>
  </w:docVars>
  <w:rsids>
    <w:rsidRoot w:val="00232E6B"/>
    <w:rsid w:val="00000672"/>
    <w:rsid w:val="00001013"/>
    <w:rsid w:val="00001799"/>
    <w:rsid w:val="00001AF2"/>
    <w:rsid w:val="00001ECA"/>
    <w:rsid w:val="00002D29"/>
    <w:rsid w:val="00003B93"/>
    <w:rsid w:val="00004394"/>
    <w:rsid w:val="0000474D"/>
    <w:rsid w:val="00005FDF"/>
    <w:rsid w:val="00005FFC"/>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518F"/>
    <w:rsid w:val="00015C18"/>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60E"/>
    <w:rsid w:val="0002543B"/>
    <w:rsid w:val="00025461"/>
    <w:rsid w:val="00025636"/>
    <w:rsid w:val="00025E36"/>
    <w:rsid w:val="00026855"/>
    <w:rsid w:val="00026886"/>
    <w:rsid w:val="00026CF4"/>
    <w:rsid w:val="00027102"/>
    <w:rsid w:val="0002785D"/>
    <w:rsid w:val="00027F55"/>
    <w:rsid w:val="000329E0"/>
    <w:rsid w:val="00032DB3"/>
    <w:rsid w:val="00033974"/>
    <w:rsid w:val="00034B50"/>
    <w:rsid w:val="000352E9"/>
    <w:rsid w:val="00035494"/>
    <w:rsid w:val="00036125"/>
    <w:rsid w:val="00036A07"/>
    <w:rsid w:val="0003780B"/>
    <w:rsid w:val="00040571"/>
    <w:rsid w:val="00040973"/>
    <w:rsid w:val="0004156E"/>
    <w:rsid w:val="00041713"/>
    <w:rsid w:val="0004440C"/>
    <w:rsid w:val="000454F7"/>
    <w:rsid w:val="000465D9"/>
    <w:rsid w:val="00046B5E"/>
    <w:rsid w:val="000470CB"/>
    <w:rsid w:val="00047891"/>
    <w:rsid w:val="000509D9"/>
    <w:rsid w:val="00051ACB"/>
    <w:rsid w:val="00052AB6"/>
    <w:rsid w:val="000533E7"/>
    <w:rsid w:val="00053E23"/>
    <w:rsid w:val="00055D41"/>
    <w:rsid w:val="00057CD6"/>
    <w:rsid w:val="00060DCE"/>
    <w:rsid w:val="000610E3"/>
    <w:rsid w:val="000614F3"/>
    <w:rsid w:val="000623B4"/>
    <w:rsid w:val="00062405"/>
    <w:rsid w:val="00062437"/>
    <w:rsid w:val="000634A7"/>
    <w:rsid w:val="00063B0B"/>
    <w:rsid w:val="00063C45"/>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6702"/>
    <w:rsid w:val="00077ACA"/>
    <w:rsid w:val="00077C70"/>
    <w:rsid w:val="00080245"/>
    <w:rsid w:val="000813B5"/>
    <w:rsid w:val="00081BA3"/>
    <w:rsid w:val="00081D2E"/>
    <w:rsid w:val="00081F89"/>
    <w:rsid w:val="00082619"/>
    <w:rsid w:val="000828EC"/>
    <w:rsid w:val="00082D02"/>
    <w:rsid w:val="00082D4B"/>
    <w:rsid w:val="00083499"/>
    <w:rsid w:val="00083812"/>
    <w:rsid w:val="00083871"/>
    <w:rsid w:val="00083B91"/>
    <w:rsid w:val="0008473C"/>
    <w:rsid w:val="0008520B"/>
    <w:rsid w:val="000860BD"/>
    <w:rsid w:val="000871B8"/>
    <w:rsid w:val="00087E92"/>
    <w:rsid w:val="000916DA"/>
    <w:rsid w:val="00092442"/>
    <w:rsid w:val="000929EF"/>
    <w:rsid w:val="000933BE"/>
    <w:rsid w:val="00093CD4"/>
    <w:rsid w:val="0009560F"/>
    <w:rsid w:val="0009588E"/>
    <w:rsid w:val="000959EE"/>
    <w:rsid w:val="00097183"/>
    <w:rsid w:val="000972CB"/>
    <w:rsid w:val="00097608"/>
    <w:rsid w:val="000977BD"/>
    <w:rsid w:val="000A071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1F8A"/>
    <w:rsid w:val="000B2273"/>
    <w:rsid w:val="000B2387"/>
    <w:rsid w:val="000B243C"/>
    <w:rsid w:val="000B2585"/>
    <w:rsid w:val="000B2B7B"/>
    <w:rsid w:val="000B2BC6"/>
    <w:rsid w:val="000B2D03"/>
    <w:rsid w:val="000B32BA"/>
    <w:rsid w:val="000B3815"/>
    <w:rsid w:val="000B3C7B"/>
    <w:rsid w:val="000B4321"/>
    <w:rsid w:val="000B6A6B"/>
    <w:rsid w:val="000B6C95"/>
    <w:rsid w:val="000B79FC"/>
    <w:rsid w:val="000C02B1"/>
    <w:rsid w:val="000C1679"/>
    <w:rsid w:val="000C1EE3"/>
    <w:rsid w:val="000C3AE7"/>
    <w:rsid w:val="000C3CC9"/>
    <w:rsid w:val="000C40DE"/>
    <w:rsid w:val="000C45F1"/>
    <w:rsid w:val="000C47DF"/>
    <w:rsid w:val="000C6DE4"/>
    <w:rsid w:val="000C7202"/>
    <w:rsid w:val="000C7C4B"/>
    <w:rsid w:val="000D0A89"/>
    <w:rsid w:val="000D1181"/>
    <w:rsid w:val="000D1389"/>
    <w:rsid w:val="000D1798"/>
    <w:rsid w:val="000D2206"/>
    <w:rsid w:val="000D2626"/>
    <w:rsid w:val="000D291C"/>
    <w:rsid w:val="000D3FB6"/>
    <w:rsid w:val="000D411D"/>
    <w:rsid w:val="000D4394"/>
    <w:rsid w:val="000D4589"/>
    <w:rsid w:val="000D4809"/>
    <w:rsid w:val="000D73DD"/>
    <w:rsid w:val="000E1C51"/>
    <w:rsid w:val="000E28AB"/>
    <w:rsid w:val="000E2E3E"/>
    <w:rsid w:val="000E3555"/>
    <w:rsid w:val="000E3583"/>
    <w:rsid w:val="000E3AF0"/>
    <w:rsid w:val="000E4E04"/>
    <w:rsid w:val="000E6260"/>
    <w:rsid w:val="000E693B"/>
    <w:rsid w:val="000E6EC9"/>
    <w:rsid w:val="000E70B4"/>
    <w:rsid w:val="000E7539"/>
    <w:rsid w:val="000E7B62"/>
    <w:rsid w:val="000F024C"/>
    <w:rsid w:val="000F0E1E"/>
    <w:rsid w:val="000F1A1B"/>
    <w:rsid w:val="000F2A95"/>
    <w:rsid w:val="000F3281"/>
    <w:rsid w:val="000F32FD"/>
    <w:rsid w:val="000F3733"/>
    <w:rsid w:val="000F447B"/>
    <w:rsid w:val="000F5F8B"/>
    <w:rsid w:val="000F6153"/>
    <w:rsid w:val="000F64AA"/>
    <w:rsid w:val="000F64AC"/>
    <w:rsid w:val="000F68D9"/>
    <w:rsid w:val="000F7AF4"/>
    <w:rsid w:val="000F7C33"/>
    <w:rsid w:val="000F7F0C"/>
    <w:rsid w:val="001004D6"/>
    <w:rsid w:val="00100DE5"/>
    <w:rsid w:val="00101B05"/>
    <w:rsid w:val="00102676"/>
    <w:rsid w:val="00103646"/>
    <w:rsid w:val="00103918"/>
    <w:rsid w:val="00104897"/>
    <w:rsid w:val="00104EDE"/>
    <w:rsid w:val="00105CDA"/>
    <w:rsid w:val="00106BEE"/>
    <w:rsid w:val="00106F91"/>
    <w:rsid w:val="00107C74"/>
    <w:rsid w:val="0011091C"/>
    <w:rsid w:val="00111266"/>
    <w:rsid w:val="001112EB"/>
    <w:rsid w:val="00112754"/>
    <w:rsid w:val="00112768"/>
    <w:rsid w:val="00112F16"/>
    <w:rsid w:val="00113678"/>
    <w:rsid w:val="00113C3E"/>
    <w:rsid w:val="00114F92"/>
    <w:rsid w:val="00115E11"/>
    <w:rsid w:val="00115EEE"/>
    <w:rsid w:val="00115F56"/>
    <w:rsid w:val="0011672F"/>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50FB"/>
    <w:rsid w:val="001263B8"/>
    <w:rsid w:val="0012763E"/>
    <w:rsid w:val="001279E5"/>
    <w:rsid w:val="00130217"/>
    <w:rsid w:val="00130783"/>
    <w:rsid w:val="00130A47"/>
    <w:rsid w:val="00130D7C"/>
    <w:rsid w:val="001313DA"/>
    <w:rsid w:val="00131A6A"/>
    <w:rsid w:val="00132012"/>
    <w:rsid w:val="001328D2"/>
    <w:rsid w:val="00132B47"/>
    <w:rsid w:val="001337F8"/>
    <w:rsid w:val="001348B4"/>
    <w:rsid w:val="001351CB"/>
    <w:rsid w:val="00135530"/>
    <w:rsid w:val="00135947"/>
    <w:rsid w:val="001359A2"/>
    <w:rsid w:val="00135DB1"/>
    <w:rsid w:val="00135F92"/>
    <w:rsid w:val="00136020"/>
    <w:rsid w:val="00136445"/>
    <w:rsid w:val="00140132"/>
    <w:rsid w:val="00141C9C"/>
    <w:rsid w:val="0014277F"/>
    <w:rsid w:val="001434B8"/>
    <w:rsid w:val="001434BE"/>
    <w:rsid w:val="00144050"/>
    <w:rsid w:val="0014479F"/>
    <w:rsid w:val="001452B4"/>
    <w:rsid w:val="00145320"/>
    <w:rsid w:val="001476D3"/>
    <w:rsid w:val="0014772B"/>
    <w:rsid w:val="001509CF"/>
    <w:rsid w:val="00150D1D"/>
    <w:rsid w:val="00152483"/>
    <w:rsid w:val="001525AA"/>
    <w:rsid w:val="00152A87"/>
    <w:rsid w:val="00153BB5"/>
    <w:rsid w:val="00154518"/>
    <w:rsid w:val="00156359"/>
    <w:rsid w:val="001568F3"/>
    <w:rsid w:val="00156DD6"/>
    <w:rsid w:val="0016086E"/>
    <w:rsid w:val="00160D0C"/>
    <w:rsid w:val="00160DA1"/>
    <w:rsid w:val="00161172"/>
    <w:rsid w:val="00161998"/>
    <w:rsid w:val="00161E65"/>
    <w:rsid w:val="00162597"/>
    <w:rsid w:val="001629AF"/>
    <w:rsid w:val="001629FD"/>
    <w:rsid w:val="00163A78"/>
    <w:rsid w:val="0016428A"/>
    <w:rsid w:val="001647C9"/>
    <w:rsid w:val="00165627"/>
    <w:rsid w:val="00165929"/>
    <w:rsid w:val="001661A3"/>
    <w:rsid w:val="00167226"/>
    <w:rsid w:val="0016782B"/>
    <w:rsid w:val="0016784D"/>
    <w:rsid w:val="00172454"/>
    <w:rsid w:val="00172CA8"/>
    <w:rsid w:val="00173256"/>
    <w:rsid w:val="00173B0E"/>
    <w:rsid w:val="00173E03"/>
    <w:rsid w:val="00174182"/>
    <w:rsid w:val="0017512C"/>
    <w:rsid w:val="0017586A"/>
    <w:rsid w:val="00175BA6"/>
    <w:rsid w:val="00176AFE"/>
    <w:rsid w:val="00176CA7"/>
    <w:rsid w:val="00176F8E"/>
    <w:rsid w:val="001778C5"/>
    <w:rsid w:val="00177E56"/>
    <w:rsid w:val="00177F0A"/>
    <w:rsid w:val="001804E2"/>
    <w:rsid w:val="00180DA0"/>
    <w:rsid w:val="00181EAD"/>
    <w:rsid w:val="00182862"/>
    <w:rsid w:val="00182C30"/>
    <w:rsid w:val="00184F57"/>
    <w:rsid w:val="00185544"/>
    <w:rsid w:val="00185617"/>
    <w:rsid w:val="00186FE1"/>
    <w:rsid w:val="0018733F"/>
    <w:rsid w:val="00187A14"/>
    <w:rsid w:val="0019171E"/>
    <w:rsid w:val="00192368"/>
    <w:rsid w:val="001923A0"/>
    <w:rsid w:val="001928B1"/>
    <w:rsid w:val="00193537"/>
    <w:rsid w:val="00193691"/>
    <w:rsid w:val="00193846"/>
    <w:rsid w:val="001942C7"/>
    <w:rsid w:val="00195424"/>
    <w:rsid w:val="001955FF"/>
    <w:rsid w:val="001975B5"/>
    <w:rsid w:val="00197EDD"/>
    <w:rsid w:val="001A02B3"/>
    <w:rsid w:val="001A04BB"/>
    <w:rsid w:val="001A08D0"/>
    <w:rsid w:val="001A0CEA"/>
    <w:rsid w:val="001A1B39"/>
    <w:rsid w:val="001A1D2C"/>
    <w:rsid w:val="001A1E65"/>
    <w:rsid w:val="001A2120"/>
    <w:rsid w:val="001A28C6"/>
    <w:rsid w:val="001A2E69"/>
    <w:rsid w:val="001A3440"/>
    <w:rsid w:val="001A3B5B"/>
    <w:rsid w:val="001A3C34"/>
    <w:rsid w:val="001A3EDE"/>
    <w:rsid w:val="001A4222"/>
    <w:rsid w:val="001A45A4"/>
    <w:rsid w:val="001A4CB9"/>
    <w:rsid w:val="001A50EA"/>
    <w:rsid w:val="001A5E24"/>
    <w:rsid w:val="001A6B27"/>
    <w:rsid w:val="001A6D8B"/>
    <w:rsid w:val="001A6DAA"/>
    <w:rsid w:val="001A7717"/>
    <w:rsid w:val="001A793A"/>
    <w:rsid w:val="001B125A"/>
    <w:rsid w:val="001B1EBA"/>
    <w:rsid w:val="001B2142"/>
    <w:rsid w:val="001B2497"/>
    <w:rsid w:val="001B2F2B"/>
    <w:rsid w:val="001B327A"/>
    <w:rsid w:val="001B35DE"/>
    <w:rsid w:val="001B3A13"/>
    <w:rsid w:val="001B3BE7"/>
    <w:rsid w:val="001B3F5C"/>
    <w:rsid w:val="001B42AF"/>
    <w:rsid w:val="001B43E4"/>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38BB"/>
    <w:rsid w:val="001C40E2"/>
    <w:rsid w:val="001C4287"/>
    <w:rsid w:val="001C433C"/>
    <w:rsid w:val="001C4479"/>
    <w:rsid w:val="001C5190"/>
    <w:rsid w:val="001C6081"/>
    <w:rsid w:val="001C7B48"/>
    <w:rsid w:val="001D02B5"/>
    <w:rsid w:val="001D0CFB"/>
    <w:rsid w:val="001D1A0D"/>
    <w:rsid w:val="001D327F"/>
    <w:rsid w:val="001D343C"/>
    <w:rsid w:val="001D34F5"/>
    <w:rsid w:val="001D4E5F"/>
    <w:rsid w:val="001D56FC"/>
    <w:rsid w:val="001D58A1"/>
    <w:rsid w:val="001D58C2"/>
    <w:rsid w:val="001D5A8A"/>
    <w:rsid w:val="001D61CA"/>
    <w:rsid w:val="001D6E87"/>
    <w:rsid w:val="001D735E"/>
    <w:rsid w:val="001D73C8"/>
    <w:rsid w:val="001D7BC6"/>
    <w:rsid w:val="001E129E"/>
    <w:rsid w:val="001E175C"/>
    <w:rsid w:val="001E1B0E"/>
    <w:rsid w:val="001E3113"/>
    <w:rsid w:val="001E39BE"/>
    <w:rsid w:val="001E3B63"/>
    <w:rsid w:val="001E5A94"/>
    <w:rsid w:val="001E5F6F"/>
    <w:rsid w:val="001E68B8"/>
    <w:rsid w:val="001F019A"/>
    <w:rsid w:val="001F2001"/>
    <w:rsid w:val="001F2A2E"/>
    <w:rsid w:val="001F32A5"/>
    <w:rsid w:val="001F3356"/>
    <w:rsid w:val="001F3C63"/>
    <w:rsid w:val="001F4460"/>
    <w:rsid w:val="001F4C06"/>
    <w:rsid w:val="001F50AC"/>
    <w:rsid w:val="001F5262"/>
    <w:rsid w:val="001F6DDC"/>
    <w:rsid w:val="001F711A"/>
    <w:rsid w:val="001F75B0"/>
    <w:rsid w:val="00200CE5"/>
    <w:rsid w:val="00200F7C"/>
    <w:rsid w:val="002014DB"/>
    <w:rsid w:val="0020150B"/>
    <w:rsid w:val="00201E12"/>
    <w:rsid w:val="00202232"/>
    <w:rsid w:val="00202B13"/>
    <w:rsid w:val="002032DA"/>
    <w:rsid w:val="002033B5"/>
    <w:rsid w:val="0020382C"/>
    <w:rsid w:val="0020437A"/>
    <w:rsid w:val="0020454C"/>
    <w:rsid w:val="00204740"/>
    <w:rsid w:val="00205129"/>
    <w:rsid w:val="0020521F"/>
    <w:rsid w:val="0020532C"/>
    <w:rsid w:val="002114C7"/>
    <w:rsid w:val="00212A94"/>
    <w:rsid w:val="0021302C"/>
    <w:rsid w:val="00213B1C"/>
    <w:rsid w:val="00213C2B"/>
    <w:rsid w:val="00214202"/>
    <w:rsid w:val="002148E3"/>
    <w:rsid w:val="0021552D"/>
    <w:rsid w:val="002156AE"/>
    <w:rsid w:val="00215E99"/>
    <w:rsid w:val="0022054D"/>
    <w:rsid w:val="00223DDB"/>
    <w:rsid w:val="00223FA4"/>
    <w:rsid w:val="00223FB0"/>
    <w:rsid w:val="00224067"/>
    <w:rsid w:val="0022421C"/>
    <w:rsid w:val="00224E83"/>
    <w:rsid w:val="0022525F"/>
    <w:rsid w:val="0022536C"/>
    <w:rsid w:val="00225664"/>
    <w:rsid w:val="0022663D"/>
    <w:rsid w:val="002269FE"/>
    <w:rsid w:val="00227F2D"/>
    <w:rsid w:val="00230179"/>
    <w:rsid w:val="00231851"/>
    <w:rsid w:val="002319FB"/>
    <w:rsid w:val="00231B89"/>
    <w:rsid w:val="00231F11"/>
    <w:rsid w:val="00231F5E"/>
    <w:rsid w:val="00232E6B"/>
    <w:rsid w:val="002346B4"/>
    <w:rsid w:val="00234F6E"/>
    <w:rsid w:val="002355BE"/>
    <w:rsid w:val="002358EA"/>
    <w:rsid w:val="00236194"/>
    <w:rsid w:val="00236578"/>
    <w:rsid w:val="00236DE9"/>
    <w:rsid w:val="00237342"/>
    <w:rsid w:val="00237D5A"/>
    <w:rsid w:val="0024071B"/>
    <w:rsid w:val="002415AE"/>
    <w:rsid w:val="00241D3C"/>
    <w:rsid w:val="00242109"/>
    <w:rsid w:val="00243189"/>
    <w:rsid w:val="002439AB"/>
    <w:rsid w:val="00243C19"/>
    <w:rsid w:val="00244AE8"/>
    <w:rsid w:val="00244DC9"/>
    <w:rsid w:val="00245587"/>
    <w:rsid w:val="00245884"/>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92C"/>
    <w:rsid w:val="00257A74"/>
    <w:rsid w:val="00257E89"/>
    <w:rsid w:val="002603C1"/>
    <w:rsid w:val="002609A1"/>
    <w:rsid w:val="002612B1"/>
    <w:rsid w:val="00262F38"/>
    <w:rsid w:val="00263D54"/>
    <w:rsid w:val="002658F7"/>
    <w:rsid w:val="00266165"/>
    <w:rsid w:val="002662FE"/>
    <w:rsid w:val="00266F2C"/>
    <w:rsid w:val="00270D48"/>
    <w:rsid w:val="0027125E"/>
    <w:rsid w:val="00271767"/>
    <w:rsid w:val="00272293"/>
    <w:rsid w:val="002723C8"/>
    <w:rsid w:val="002725C1"/>
    <w:rsid w:val="00273AE8"/>
    <w:rsid w:val="00273C2A"/>
    <w:rsid w:val="00273CBE"/>
    <w:rsid w:val="002746B1"/>
    <w:rsid w:val="00274BAD"/>
    <w:rsid w:val="0028248F"/>
    <w:rsid w:val="00282D56"/>
    <w:rsid w:val="002835B0"/>
    <w:rsid w:val="002836F1"/>
    <w:rsid w:val="00283AB3"/>
    <w:rsid w:val="00283C74"/>
    <w:rsid w:val="0028407E"/>
    <w:rsid w:val="0028410F"/>
    <w:rsid w:val="00284572"/>
    <w:rsid w:val="00284FF2"/>
    <w:rsid w:val="00285221"/>
    <w:rsid w:val="00286FB5"/>
    <w:rsid w:val="00287763"/>
    <w:rsid w:val="00290606"/>
    <w:rsid w:val="002909B2"/>
    <w:rsid w:val="00291D6D"/>
    <w:rsid w:val="00291FF1"/>
    <w:rsid w:val="002925C2"/>
    <w:rsid w:val="00292AA2"/>
    <w:rsid w:val="00292BE1"/>
    <w:rsid w:val="00292BF7"/>
    <w:rsid w:val="00293361"/>
    <w:rsid w:val="002952B1"/>
    <w:rsid w:val="00295D11"/>
    <w:rsid w:val="00296FB6"/>
    <w:rsid w:val="002A0001"/>
    <w:rsid w:val="002A0BD9"/>
    <w:rsid w:val="002A0C3A"/>
    <w:rsid w:val="002A1130"/>
    <w:rsid w:val="002A1880"/>
    <w:rsid w:val="002A222F"/>
    <w:rsid w:val="002A23B7"/>
    <w:rsid w:val="002A376F"/>
    <w:rsid w:val="002A3A57"/>
    <w:rsid w:val="002A3F9A"/>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2AB"/>
    <w:rsid w:val="002C661A"/>
    <w:rsid w:val="002D0D6F"/>
    <w:rsid w:val="002D1C29"/>
    <w:rsid w:val="002D25FC"/>
    <w:rsid w:val="002D3688"/>
    <w:rsid w:val="002D37CE"/>
    <w:rsid w:val="002D4AC6"/>
    <w:rsid w:val="002D50BF"/>
    <w:rsid w:val="002D5BF5"/>
    <w:rsid w:val="002D5E95"/>
    <w:rsid w:val="002D5EE8"/>
    <w:rsid w:val="002D6FE9"/>
    <w:rsid w:val="002D7150"/>
    <w:rsid w:val="002D7248"/>
    <w:rsid w:val="002D7360"/>
    <w:rsid w:val="002D7648"/>
    <w:rsid w:val="002E03CC"/>
    <w:rsid w:val="002E109C"/>
    <w:rsid w:val="002E10D4"/>
    <w:rsid w:val="002E193E"/>
    <w:rsid w:val="002E1A94"/>
    <w:rsid w:val="002E1D55"/>
    <w:rsid w:val="002E1F3E"/>
    <w:rsid w:val="002E26C4"/>
    <w:rsid w:val="002E30A5"/>
    <w:rsid w:val="002E47E4"/>
    <w:rsid w:val="002E4BF9"/>
    <w:rsid w:val="002E4D61"/>
    <w:rsid w:val="002E5B5E"/>
    <w:rsid w:val="002E5FED"/>
    <w:rsid w:val="002E68A7"/>
    <w:rsid w:val="002E6E6C"/>
    <w:rsid w:val="002F0522"/>
    <w:rsid w:val="002F0B85"/>
    <w:rsid w:val="002F16DD"/>
    <w:rsid w:val="002F1779"/>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2F7D2C"/>
    <w:rsid w:val="00300201"/>
    <w:rsid w:val="0030025A"/>
    <w:rsid w:val="003006D8"/>
    <w:rsid w:val="00301ADC"/>
    <w:rsid w:val="00301EC6"/>
    <w:rsid w:val="00302EFC"/>
    <w:rsid w:val="00303243"/>
    <w:rsid w:val="00303BCC"/>
    <w:rsid w:val="00303D4A"/>
    <w:rsid w:val="00303F2B"/>
    <w:rsid w:val="00303F8D"/>
    <w:rsid w:val="0030572D"/>
    <w:rsid w:val="0030586A"/>
    <w:rsid w:val="0030622D"/>
    <w:rsid w:val="00306774"/>
    <w:rsid w:val="00306811"/>
    <w:rsid w:val="003068F7"/>
    <w:rsid w:val="00306F32"/>
    <w:rsid w:val="003074C5"/>
    <w:rsid w:val="00307A3C"/>
    <w:rsid w:val="00307FA4"/>
    <w:rsid w:val="00310290"/>
    <w:rsid w:val="00310463"/>
    <w:rsid w:val="0031083D"/>
    <w:rsid w:val="00310CC1"/>
    <w:rsid w:val="00312504"/>
    <w:rsid w:val="00313026"/>
    <w:rsid w:val="00313913"/>
    <w:rsid w:val="00314129"/>
    <w:rsid w:val="0031421F"/>
    <w:rsid w:val="00314B31"/>
    <w:rsid w:val="00315A65"/>
    <w:rsid w:val="003165D7"/>
    <w:rsid w:val="00317BA7"/>
    <w:rsid w:val="00320B93"/>
    <w:rsid w:val="00320BE2"/>
    <w:rsid w:val="00321204"/>
    <w:rsid w:val="00321886"/>
    <w:rsid w:val="003235F7"/>
    <w:rsid w:val="00323694"/>
    <w:rsid w:val="00323BE7"/>
    <w:rsid w:val="00324C3A"/>
    <w:rsid w:val="00324D63"/>
    <w:rsid w:val="00324EC2"/>
    <w:rsid w:val="003255AF"/>
    <w:rsid w:val="003256EB"/>
    <w:rsid w:val="003259DB"/>
    <w:rsid w:val="003314D9"/>
    <w:rsid w:val="00331653"/>
    <w:rsid w:val="0033194F"/>
    <w:rsid w:val="00331A48"/>
    <w:rsid w:val="00331BCC"/>
    <w:rsid w:val="003329B9"/>
    <w:rsid w:val="003330C9"/>
    <w:rsid w:val="0033364C"/>
    <w:rsid w:val="003338DB"/>
    <w:rsid w:val="00334415"/>
    <w:rsid w:val="00335CE6"/>
    <w:rsid w:val="00335EA1"/>
    <w:rsid w:val="0033691E"/>
    <w:rsid w:val="00336A6A"/>
    <w:rsid w:val="00336CCB"/>
    <w:rsid w:val="00337639"/>
    <w:rsid w:val="003411D1"/>
    <w:rsid w:val="003416BA"/>
    <w:rsid w:val="00342148"/>
    <w:rsid w:val="00342F99"/>
    <w:rsid w:val="003441D6"/>
    <w:rsid w:val="0034575A"/>
    <w:rsid w:val="00345B05"/>
    <w:rsid w:val="00345F57"/>
    <w:rsid w:val="0034652B"/>
    <w:rsid w:val="00346E7F"/>
    <w:rsid w:val="00347B8E"/>
    <w:rsid w:val="00350458"/>
    <w:rsid w:val="00350E6C"/>
    <w:rsid w:val="003511AD"/>
    <w:rsid w:val="003515B5"/>
    <w:rsid w:val="003518A6"/>
    <w:rsid w:val="00351E7F"/>
    <w:rsid w:val="00351FCB"/>
    <w:rsid w:val="0035234D"/>
    <w:rsid w:val="003525A7"/>
    <w:rsid w:val="00352953"/>
    <w:rsid w:val="00353F70"/>
    <w:rsid w:val="00354062"/>
    <w:rsid w:val="0035459E"/>
    <w:rsid w:val="00354A03"/>
    <w:rsid w:val="003557F8"/>
    <w:rsid w:val="00355BC2"/>
    <w:rsid w:val="00355C0D"/>
    <w:rsid w:val="003566A9"/>
    <w:rsid w:val="00356988"/>
    <w:rsid w:val="003569D3"/>
    <w:rsid w:val="00356CE9"/>
    <w:rsid w:val="003570BB"/>
    <w:rsid w:val="00357128"/>
    <w:rsid w:val="0035755E"/>
    <w:rsid w:val="00357A80"/>
    <w:rsid w:val="0036001F"/>
    <w:rsid w:val="00361441"/>
    <w:rsid w:val="00361B8B"/>
    <w:rsid w:val="00362259"/>
    <w:rsid w:val="00363F39"/>
    <w:rsid w:val="0036445C"/>
    <w:rsid w:val="00364627"/>
    <w:rsid w:val="00364A85"/>
    <w:rsid w:val="00364AB0"/>
    <w:rsid w:val="00364D71"/>
    <w:rsid w:val="003667B0"/>
    <w:rsid w:val="003667DD"/>
    <w:rsid w:val="00366AAA"/>
    <w:rsid w:val="00366B48"/>
    <w:rsid w:val="003675FC"/>
    <w:rsid w:val="00367764"/>
    <w:rsid w:val="00370316"/>
    <w:rsid w:val="0037044F"/>
    <w:rsid w:val="00370DC7"/>
    <w:rsid w:val="00371CBD"/>
    <w:rsid w:val="00371F20"/>
    <w:rsid w:val="003721E3"/>
    <w:rsid w:val="00372B98"/>
    <w:rsid w:val="003737B7"/>
    <w:rsid w:val="003740CC"/>
    <w:rsid w:val="003745F4"/>
    <w:rsid w:val="00374E79"/>
    <w:rsid w:val="0037529A"/>
    <w:rsid w:val="00375388"/>
    <w:rsid w:val="00375A82"/>
    <w:rsid w:val="00375FB9"/>
    <w:rsid w:val="00376170"/>
    <w:rsid w:val="00376851"/>
    <w:rsid w:val="00376FA2"/>
    <w:rsid w:val="00377A3B"/>
    <w:rsid w:val="00377E3C"/>
    <w:rsid w:val="00380BBE"/>
    <w:rsid w:val="00381D70"/>
    <w:rsid w:val="0038235E"/>
    <w:rsid w:val="003829D0"/>
    <w:rsid w:val="0038326A"/>
    <w:rsid w:val="00383857"/>
    <w:rsid w:val="0038444F"/>
    <w:rsid w:val="003861F0"/>
    <w:rsid w:val="00387051"/>
    <w:rsid w:val="00387A07"/>
    <w:rsid w:val="00387ECF"/>
    <w:rsid w:val="0039021B"/>
    <w:rsid w:val="00390429"/>
    <w:rsid w:val="003906A0"/>
    <w:rsid w:val="00390F2B"/>
    <w:rsid w:val="0039366C"/>
    <w:rsid w:val="00393EC8"/>
    <w:rsid w:val="003950F5"/>
    <w:rsid w:val="0039538F"/>
    <w:rsid w:val="00395E42"/>
    <w:rsid w:val="00395EF4"/>
    <w:rsid w:val="00396409"/>
    <w:rsid w:val="00396A2D"/>
    <w:rsid w:val="00396FC3"/>
    <w:rsid w:val="003977E6"/>
    <w:rsid w:val="00397822"/>
    <w:rsid w:val="00397C4B"/>
    <w:rsid w:val="003A1605"/>
    <w:rsid w:val="003A1A94"/>
    <w:rsid w:val="003A204E"/>
    <w:rsid w:val="003A2D25"/>
    <w:rsid w:val="003A345E"/>
    <w:rsid w:val="003A52DA"/>
    <w:rsid w:val="003A5728"/>
    <w:rsid w:val="003A60E7"/>
    <w:rsid w:val="003A638B"/>
    <w:rsid w:val="003A7092"/>
    <w:rsid w:val="003A72A1"/>
    <w:rsid w:val="003A7611"/>
    <w:rsid w:val="003A7D1F"/>
    <w:rsid w:val="003B0B6A"/>
    <w:rsid w:val="003B22F7"/>
    <w:rsid w:val="003B29CF"/>
    <w:rsid w:val="003B3A90"/>
    <w:rsid w:val="003B3E4E"/>
    <w:rsid w:val="003B4209"/>
    <w:rsid w:val="003B534F"/>
    <w:rsid w:val="003B661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71F"/>
    <w:rsid w:val="003D670B"/>
    <w:rsid w:val="003D6AB9"/>
    <w:rsid w:val="003D7109"/>
    <w:rsid w:val="003D7CE8"/>
    <w:rsid w:val="003E0514"/>
    <w:rsid w:val="003E1032"/>
    <w:rsid w:val="003E1904"/>
    <w:rsid w:val="003E285E"/>
    <w:rsid w:val="003E2BE6"/>
    <w:rsid w:val="003E3124"/>
    <w:rsid w:val="003E3300"/>
    <w:rsid w:val="003E38AC"/>
    <w:rsid w:val="003E43D3"/>
    <w:rsid w:val="003E4751"/>
    <w:rsid w:val="003E48E1"/>
    <w:rsid w:val="003E59BB"/>
    <w:rsid w:val="003E5C37"/>
    <w:rsid w:val="003E6225"/>
    <w:rsid w:val="003E65AC"/>
    <w:rsid w:val="003E66AE"/>
    <w:rsid w:val="003E72B9"/>
    <w:rsid w:val="003E7ED4"/>
    <w:rsid w:val="003F0796"/>
    <w:rsid w:val="003F0E52"/>
    <w:rsid w:val="003F0F6B"/>
    <w:rsid w:val="003F1FC6"/>
    <w:rsid w:val="003F1FE3"/>
    <w:rsid w:val="003F2359"/>
    <w:rsid w:val="003F26F4"/>
    <w:rsid w:val="003F3865"/>
    <w:rsid w:val="003F3D55"/>
    <w:rsid w:val="003F44E2"/>
    <w:rsid w:val="003F4632"/>
    <w:rsid w:val="003F47BA"/>
    <w:rsid w:val="003F4FE6"/>
    <w:rsid w:val="003F5638"/>
    <w:rsid w:val="003F6617"/>
    <w:rsid w:val="003F6C04"/>
    <w:rsid w:val="00401AD0"/>
    <w:rsid w:val="00402332"/>
    <w:rsid w:val="004024B2"/>
    <w:rsid w:val="004025C2"/>
    <w:rsid w:val="00403195"/>
    <w:rsid w:val="004033A9"/>
    <w:rsid w:val="00403E55"/>
    <w:rsid w:val="0040407C"/>
    <w:rsid w:val="0040416C"/>
    <w:rsid w:val="00404681"/>
    <w:rsid w:val="00405AC1"/>
    <w:rsid w:val="00406923"/>
    <w:rsid w:val="00407001"/>
    <w:rsid w:val="0040754A"/>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0FFC"/>
    <w:rsid w:val="00421257"/>
    <w:rsid w:val="00422193"/>
    <w:rsid w:val="004223DE"/>
    <w:rsid w:val="00422A10"/>
    <w:rsid w:val="004231A3"/>
    <w:rsid w:val="004249C0"/>
    <w:rsid w:val="00424D17"/>
    <w:rsid w:val="00425A1B"/>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54E7"/>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47253"/>
    <w:rsid w:val="0045019F"/>
    <w:rsid w:val="004503A4"/>
    <w:rsid w:val="00450555"/>
    <w:rsid w:val="004506FA"/>
    <w:rsid w:val="00450A9F"/>
    <w:rsid w:val="00450DC6"/>
    <w:rsid w:val="004516A5"/>
    <w:rsid w:val="00451E9C"/>
    <w:rsid w:val="00451FB4"/>
    <w:rsid w:val="0045280F"/>
    <w:rsid w:val="00452C81"/>
    <w:rsid w:val="004535AE"/>
    <w:rsid w:val="0045444D"/>
    <w:rsid w:val="0045463A"/>
    <w:rsid w:val="00454AC9"/>
    <w:rsid w:val="00454F3F"/>
    <w:rsid w:val="00455050"/>
    <w:rsid w:val="004554A3"/>
    <w:rsid w:val="00455A6E"/>
    <w:rsid w:val="00455EAD"/>
    <w:rsid w:val="004578EB"/>
    <w:rsid w:val="004603B8"/>
    <w:rsid w:val="004604D5"/>
    <w:rsid w:val="00460697"/>
    <w:rsid w:val="00460ABB"/>
    <w:rsid w:val="0046117B"/>
    <w:rsid w:val="00461CAF"/>
    <w:rsid w:val="004633C7"/>
    <w:rsid w:val="00464AB7"/>
    <w:rsid w:val="00465DE5"/>
    <w:rsid w:val="00467EF8"/>
    <w:rsid w:val="00471224"/>
    <w:rsid w:val="00471FC4"/>
    <w:rsid w:val="00472429"/>
    <w:rsid w:val="004725E5"/>
    <w:rsid w:val="00472751"/>
    <w:rsid w:val="00473128"/>
    <w:rsid w:val="00475078"/>
    <w:rsid w:val="00475767"/>
    <w:rsid w:val="004765FB"/>
    <w:rsid w:val="004779A0"/>
    <w:rsid w:val="004808E3"/>
    <w:rsid w:val="00481016"/>
    <w:rsid w:val="0048176E"/>
    <w:rsid w:val="0048204C"/>
    <w:rsid w:val="004821BB"/>
    <w:rsid w:val="004826FE"/>
    <w:rsid w:val="004827D5"/>
    <w:rsid w:val="00482AF2"/>
    <w:rsid w:val="004830C9"/>
    <w:rsid w:val="00483347"/>
    <w:rsid w:val="00483E2E"/>
    <w:rsid w:val="00484B38"/>
    <w:rsid w:val="00484B69"/>
    <w:rsid w:val="00485406"/>
    <w:rsid w:val="0048590F"/>
    <w:rsid w:val="00486D60"/>
    <w:rsid w:val="00487149"/>
    <w:rsid w:val="00491FA1"/>
    <w:rsid w:val="00492A25"/>
    <w:rsid w:val="004938A3"/>
    <w:rsid w:val="0049558B"/>
    <w:rsid w:val="00496350"/>
    <w:rsid w:val="0049797C"/>
    <w:rsid w:val="00497B25"/>
    <w:rsid w:val="00497CFA"/>
    <w:rsid w:val="004A0404"/>
    <w:rsid w:val="004A05B4"/>
    <w:rsid w:val="004A0943"/>
    <w:rsid w:val="004A0C81"/>
    <w:rsid w:val="004A1405"/>
    <w:rsid w:val="004A1FC6"/>
    <w:rsid w:val="004A220D"/>
    <w:rsid w:val="004A22CA"/>
    <w:rsid w:val="004A2E5F"/>
    <w:rsid w:val="004A38C2"/>
    <w:rsid w:val="004A3C03"/>
    <w:rsid w:val="004A3DB7"/>
    <w:rsid w:val="004A5088"/>
    <w:rsid w:val="004A5255"/>
    <w:rsid w:val="004A5976"/>
    <w:rsid w:val="004A6141"/>
    <w:rsid w:val="004A6CB0"/>
    <w:rsid w:val="004A70FF"/>
    <w:rsid w:val="004A76D5"/>
    <w:rsid w:val="004A7EDE"/>
    <w:rsid w:val="004B0D93"/>
    <w:rsid w:val="004B1FA4"/>
    <w:rsid w:val="004B2123"/>
    <w:rsid w:val="004B29AC"/>
    <w:rsid w:val="004B35DF"/>
    <w:rsid w:val="004B3627"/>
    <w:rsid w:val="004B4922"/>
    <w:rsid w:val="004B57DF"/>
    <w:rsid w:val="004B5976"/>
    <w:rsid w:val="004B722E"/>
    <w:rsid w:val="004B72E8"/>
    <w:rsid w:val="004C01A5"/>
    <w:rsid w:val="004C0412"/>
    <w:rsid w:val="004C1142"/>
    <w:rsid w:val="004C2138"/>
    <w:rsid w:val="004C3724"/>
    <w:rsid w:val="004C3940"/>
    <w:rsid w:val="004C51FD"/>
    <w:rsid w:val="004C65A8"/>
    <w:rsid w:val="004C6689"/>
    <w:rsid w:val="004C708E"/>
    <w:rsid w:val="004D045E"/>
    <w:rsid w:val="004D0E72"/>
    <w:rsid w:val="004D139A"/>
    <w:rsid w:val="004D14DC"/>
    <w:rsid w:val="004D17C6"/>
    <w:rsid w:val="004D185A"/>
    <w:rsid w:val="004D2858"/>
    <w:rsid w:val="004D2E49"/>
    <w:rsid w:val="004D35BA"/>
    <w:rsid w:val="004D37FF"/>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4E9"/>
    <w:rsid w:val="004E76A7"/>
    <w:rsid w:val="004E7B03"/>
    <w:rsid w:val="004F0064"/>
    <w:rsid w:val="004F06AC"/>
    <w:rsid w:val="004F1D2A"/>
    <w:rsid w:val="004F243F"/>
    <w:rsid w:val="004F252C"/>
    <w:rsid w:val="004F2604"/>
    <w:rsid w:val="004F28A5"/>
    <w:rsid w:val="004F2ABE"/>
    <w:rsid w:val="004F36A3"/>
    <w:rsid w:val="004F3E0C"/>
    <w:rsid w:val="004F4308"/>
    <w:rsid w:val="004F63EF"/>
    <w:rsid w:val="004F7160"/>
    <w:rsid w:val="004F73C9"/>
    <w:rsid w:val="004F798D"/>
    <w:rsid w:val="00500258"/>
    <w:rsid w:val="00500B2D"/>
    <w:rsid w:val="00501A99"/>
    <w:rsid w:val="00502793"/>
    <w:rsid w:val="00503180"/>
    <w:rsid w:val="005038A4"/>
    <w:rsid w:val="0050496A"/>
    <w:rsid w:val="00505450"/>
    <w:rsid w:val="005055C4"/>
    <w:rsid w:val="00505A8C"/>
    <w:rsid w:val="005100B7"/>
    <w:rsid w:val="005113C9"/>
    <w:rsid w:val="00512050"/>
    <w:rsid w:val="00512055"/>
    <w:rsid w:val="005121D6"/>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B0"/>
    <w:rsid w:val="005224EE"/>
    <w:rsid w:val="00522879"/>
    <w:rsid w:val="00523BB1"/>
    <w:rsid w:val="00524839"/>
    <w:rsid w:val="0052570E"/>
    <w:rsid w:val="005260CD"/>
    <w:rsid w:val="00526265"/>
    <w:rsid w:val="0052655D"/>
    <w:rsid w:val="005265E0"/>
    <w:rsid w:val="00526BC3"/>
    <w:rsid w:val="00526FE3"/>
    <w:rsid w:val="00530367"/>
    <w:rsid w:val="00531761"/>
    <w:rsid w:val="00531820"/>
    <w:rsid w:val="0053248F"/>
    <w:rsid w:val="0053332A"/>
    <w:rsid w:val="0053358A"/>
    <w:rsid w:val="00533F12"/>
    <w:rsid w:val="005343EA"/>
    <w:rsid w:val="00534668"/>
    <w:rsid w:val="00534DDD"/>
    <w:rsid w:val="00535291"/>
    <w:rsid w:val="00535A94"/>
    <w:rsid w:val="00537874"/>
    <w:rsid w:val="0053795F"/>
    <w:rsid w:val="00537D3D"/>
    <w:rsid w:val="00540511"/>
    <w:rsid w:val="00540563"/>
    <w:rsid w:val="00540578"/>
    <w:rsid w:val="00540808"/>
    <w:rsid w:val="0054080E"/>
    <w:rsid w:val="00540EA1"/>
    <w:rsid w:val="005414AF"/>
    <w:rsid w:val="0054358E"/>
    <w:rsid w:val="00543AF4"/>
    <w:rsid w:val="00544191"/>
    <w:rsid w:val="0054440C"/>
    <w:rsid w:val="005448EC"/>
    <w:rsid w:val="00544C0A"/>
    <w:rsid w:val="00544F39"/>
    <w:rsid w:val="00546F90"/>
    <w:rsid w:val="00547EFB"/>
    <w:rsid w:val="005513D6"/>
    <w:rsid w:val="005522F2"/>
    <w:rsid w:val="005531DF"/>
    <w:rsid w:val="00553874"/>
    <w:rsid w:val="00554577"/>
    <w:rsid w:val="00554AD8"/>
    <w:rsid w:val="00554F78"/>
    <w:rsid w:val="00555DA1"/>
    <w:rsid w:val="00556BF7"/>
    <w:rsid w:val="00557F60"/>
    <w:rsid w:val="00560832"/>
    <w:rsid w:val="005616A2"/>
    <w:rsid w:val="00561730"/>
    <w:rsid w:val="00561B97"/>
    <w:rsid w:val="00562149"/>
    <w:rsid w:val="005678D5"/>
    <w:rsid w:val="00567B5D"/>
    <w:rsid w:val="00570757"/>
    <w:rsid w:val="00573733"/>
    <w:rsid w:val="00573D73"/>
    <w:rsid w:val="00573E3F"/>
    <w:rsid w:val="00573F8B"/>
    <w:rsid w:val="00574005"/>
    <w:rsid w:val="00574554"/>
    <w:rsid w:val="00574E06"/>
    <w:rsid w:val="005751BB"/>
    <w:rsid w:val="00576089"/>
    <w:rsid w:val="00576358"/>
    <w:rsid w:val="005764B1"/>
    <w:rsid w:val="00576852"/>
    <w:rsid w:val="00576D06"/>
    <w:rsid w:val="00576DD7"/>
    <w:rsid w:val="005779E4"/>
    <w:rsid w:val="00580EC7"/>
    <w:rsid w:val="00581132"/>
    <w:rsid w:val="00581D24"/>
    <w:rsid w:val="0058289C"/>
    <w:rsid w:val="00583563"/>
    <w:rsid w:val="005836C7"/>
    <w:rsid w:val="0058408E"/>
    <w:rsid w:val="00584C96"/>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2D58"/>
    <w:rsid w:val="005B32A4"/>
    <w:rsid w:val="005B3371"/>
    <w:rsid w:val="005B338D"/>
    <w:rsid w:val="005B36D7"/>
    <w:rsid w:val="005B3BAF"/>
    <w:rsid w:val="005B4DA3"/>
    <w:rsid w:val="005B532F"/>
    <w:rsid w:val="005B5BEE"/>
    <w:rsid w:val="005B674D"/>
    <w:rsid w:val="005B77D2"/>
    <w:rsid w:val="005C019B"/>
    <w:rsid w:val="005C08D0"/>
    <w:rsid w:val="005C1AED"/>
    <w:rsid w:val="005C203C"/>
    <w:rsid w:val="005C30C7"/>
    <w:rsid w:val="005C30F5"/>
    <w:rsid w:val="005C51A5"/>
    <w:rsid w:val="005C557A"/>
    <w:rsid w:val="005C566F"/>
    <w:rsid w:val="005C5C47"/>
    <w:rsid w:val="005C5FF3"/>
    <w:rsid w:val="005C61DD"/>
    <w:rsid w:val="005C6438"/>
    <w:rsid w:val="005C6B8B"/>
    <w:rsid w:val="005C727F"/>
    <w:rsid w:val="005D02E3"/>
    <w:rsid w:val="005D0D19"/>
    <w:rsid w:val="005D1F34"/>
    <w:rsid w:val="005D2C1F"/>
    <w:rsid w:val="005D2DE8"/>
    <w:rsid w:val="005D34B2"/>
    <w:rsid w:val="005D3B54"/>
    <w:rsid w:val="005D40CD"/>
    <w:rsid w:val="005D49DC"/>
    <w:rsid w:val="005D6B59"/>
    <w:rsid w:val="005D784B"/>
    <w:rsid w:val="005E0371"/>
    <w:rsid w:val="005E03E4"/>
    <w:rsid w:val="005E0454"/>
    <w:rsid w:val="005E05F6"/>
    <w:rsid w:val="005E06C4"/>
    <w:rsid w:val="005E1DCC"/>
    <w:rsid w:val="005E2442"/>
    <w:rsid w:val="005E2ACB"/>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1F1"/>
    <w:rsid w:val="005F7383"/>
    <w:rsid w:val="00600154"/>
    <w:rsid w:val="0060058E"/>
    <w:rsid w:val="00601C8F"/>
    <w:rsid w:val="00601F77"/>
    <w:rsid w:val="006024EB"/>
    <w:rsid w:val="00602A3C"/>
    <w:rsid w:val="00602ABB"/>
    <w:rsid w:val="00603EFD"/>
    <w:rsid w:val="0060475B"/>
    <w:rsid w:val="00604BED"/>
    <w:rsid w:val="00604FB6"/>
    <w:rsid w:val="00605387"/>
    <w:rsid w:val="00606302"/>
    <w:rsid w:val="00606C83"/>
    <w:rsid w:val="00607109"/>
    <w:rsid w:val="006076FD"/>
    <w:rsid w:val="00607932"/>
    <w:rsid w:val="0061143F"/>
    <w:rsid w:val="006114D8"/>
    <w:rsid w:val="00613553"/>
    <w:rsid w:val="00613601"/>
    <w:rsid w:val="00613791"/>
    <w:rsid w:val="006150D6"/>
    <w:rsid w:val="00615245"/>
    <w:rsid w:val="0061536F"/>
    <w:rsid w:val="006156E5"/>
    <w:rsid w:val="0061590D"/>
    <w:rsid w:val="006159B8"/>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0EE4"/>
    <w:rsid w:val="00631E3D"/>
    <w:rsid w:val="00632D04"/>
    <w:rsid w:val="00634367"/>
    <w:rsid w:val="00635F62"/>
    <w:rsid w:val="00636E84"/>
    <w:rsid w:val="00640082"/>
    <w:rsid w:val="00640291"/>
    <w:rsid w:val="006408B6"/>
    <w:rsid w:val="00640EFE"/>
    <w:rsid w:val="00641D6D"/>
    <w:rsid w:val="00641FAC"/>
    <w:rsid w:val="00642250"/>
    <w:rsid w:val="00642C40"/>
    <w:rsid w:val="00643664"/>
    <w:rsid w:val="00643CAA"/>
    <w:rsid w:val="00643F21"/>
    <w:rsid w:val="00644343"/>
    <w:rsid w:val="00644F16"/>
    <w:rsid w:val="006455EB"/>
    <w:rsid w:val="006456C2"/>
    <w:rsid w:val="00645A65"/>
    <w:rsid w:val="006477F0"/>
    <w:rsid w:val="006478E4"/>
    <w:rsid w:val="006506E9"/>
    <w:rsid w:val="00650E22"/>
    <w:rsid w:val="0065171A"/>
    <w:rsid w:val="00652680"/>
    <w:rsid w:val="0065268C"/>
    <w:rsid w:val="00653CDE"/>
    <w:rsid w:val="00653E19"/>
    <w:rsid w:val="00654585"/>
    <w:rsid w:val="00655AB6"/>
    <w:rsid w:val="00656281"/>
    <w:rsid w:val="0065636A"/>
    <w:rsid w:val="00657003"/>
    <w:rsid w:val="00660238"/>
    <w:rsid w:val="006602EF"/>
    <w:rsid w:val="00661277"/>
    <w:rsid w:val="006619E0"/>
    <w:rsid w:val="00663FEA"/>
    <w:rsid w:val="00664239"/>
    <w:rsid w:val="00664803"/>
    <w:rsid w:val="00664DD0"/>
    <w:rsid w:val="006657C5"/>
    <w:rsid w:val="00665F5A"/>
    <w:rsid w:val="006661A4"/>
    <w:rsid w:val="00666AC0"/>
    <w:rsid w:val="006670E0"/>
    <w:rsid w:val="006671B8"/>
    <w:rsid w:val="00667275"/>
    <w:rsid w:val="00667532"/>
    <w:rsid w:val="0066783E"/>
    <w:rsid w:val="00667E53"/>
    <w:rsid w:val="00667F2F"/>
    <w:rsid w:val="00670800"/>
    <w:rsid w:val="006711C4"/>
    <w:rsid w:val="006713AB"/>
    <w:rsid w:val="00672CA5"/>
    <w:rsid w:val="006735EA"/>
    <w:rsid w:val="00673711"/>
    <w:rsid w:val="00673F82"/>
    <w:rsid w:val="00674F74"/>
    <w:rsid w:val="0067508F"/>
    <w:rsid w:val="00675BA3"/>
    <w:rsid w:val="00675E8C"/>
    <w:rsid w:val="00677576"/>
    <w:rsid w:val="00677B0B"/>
    <w:rsid w:val="00677B83"/>
    <w:rsid w:val="0068051E"/>
    <w:rsid w:val="00680B9D"/>
    <w:rsid w:val="006811A6"/>
    <w:rsid w:val="00681F13"/>
    <w:rsid w:val="0068231C"/>
    <w:rsid w:val="00682344"/>
    <w:rsid w:val="00682B04"/>
    <w:rsid w:val="00682B23"/>
    <w:rsid w:val="00682E59"/>
    <w:rsid w:val="00682F28"/>
    <w:rsid w:val="00683515"/>
    <w:rsid w:val="006836E9"/>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1F4"/>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C94"/>
    <w:rsid w:val="006A4FEE"/>
    <w:rsid w:val="006A703E"/>
    <w:rsid w:val="006A7BE3"/>
    <w:rsid w:val="006A7D32"/>
    <w:rsid w:val="006B01D1"/>
    <w:rsid w:val="006B0DF4"/>
    <w:rsid w:val="006B0E2B"/>
    <w:rsid w:val="006B1356"/>
    <w:rsid w:val="006B16EA"/>
    <w:rsid w:val="006B1780"/>
    <w:rsid w:val="006B224E"/>
    <w:rsid w:val="006B376E"/>
    <w:rsid w:val="006B4589"/>
    <w:rsid w:val="006B610E"/>
    <w:rsid w:val="006B64D1"/>
    <w:rsid w:val="006B6805"/>
    <w:rsid w:val="006B6DE0"/>
    <w:rsid w:val="006C16C3"/>
    <w:rsid w:val="006C2187"/>
    <w:rsid w:val="006C24DB"/>
    <w:rsid w:val="006C2C27"/>
    <w:rsid w:val="006C32F4"/>
    <w:rsid w:val="006C3C54"/>
    <w:rsid w:val="006C4B6B"/>
    <w:rsid w:val="006C4F9F"/>
    <w:rsid w:val="006C653B"/>
    <w:rsid w:val="006C71A2"/>
    <w:rsid w:val="006C73EC"/>
    <w:rsid w:val="006D0AD1"/>
    <w:rsid w:val="006D0C1D"/>
    <w:rsid w:val="006D0FC0"/>
    <w:rsid w:val="006D2E9D"/>
    <w:rsid w:val="006D4A4E"/>
    <w:rsid w:val="006D4C42"/>
    <w:rsid w:val="006D5389"/>
    <w:rsid w:val="006D5809"/>
    <w:rsid w:val="006D607E"/>
    <w:rsid w:val="006D6E12"/>
    <w:rsid w:val="006D70CB"/>
    <w:rsid w:val="006D715C"/>
    <w:rsid w:val="006D7363"/>
    <w:rsid w:val="006D774E"/>
    <w:rsid w:val="006E0754"/>
    <w:rsid w:val="006E1775"/>
    <w:rsid w:val="006E2668"/>
    <w:rsid w:val="006E2D39"/>
    <w:rsid w:val="006E32B0"/>
    <w:rsid w:val="006E348E"/>
    <w:rsid w:val="006E396A"/>
    <w:rsid w:val="006E3D63"/>
    <w:rsid w:val="006E58BF"/>
    <w:rsid w:val="006E5DD8"/>
    <w:rsid w:val="006E5EA1"/>
    <w:rsid w:val="006E6636"/>
    <w:rsid w:val="006E6DEE"/>
    <w:rsid w:val="006E7D4B"/>
    <w:rsid w:val="006F0760"/>
    <w:rsid w:val="006F11E2"/>
    <w:rsid w:val="006F2574"/>
    <w:rsid w:val="006F31AF"/>
    <w:rsid w:val="006F3221"/>
    <w:rsid w:val="006F3231"/>
    <w:rsid w:val="006F3DE3"/>
    <w:rsid w:val="006F4787"/>
    <w:rsid w:val="006F55E5"/>
    <w:rsid w:val="006F61D8"/>
    <w:rsid w:val="006F62B7"/>
    <w:rsid w:val="006F70BC"/>
    <w:rsid w:val="006F7E7C"/>
    <w:rsid w:val="0070174E"/>
    <w:rsid w:val="007018DB"/>
    <w:rsid w:val="00701DE6"/>
    <w:rsid w:val="00702740"/>
    <w:rsid w:val="0070381B"/>
    <w:rsid w:val="00705358"/>
    <w:rsid w:val="0070796C"/>
    <w:rsid w:val="00710860"/>
    <w:rsid w:val="007109BB"/>
    <w:rsid w:val="00710CFF"/>
    <w:rsid w:val="00710EBF"/>
    <w:rsid w:val="007110B8"/>
    <w:rsid w:val="0071209F"/>
    <w:rsid w:val="007125A2"/>
    <w:rsid w:val="00712BAE"/>
    <w:rsid w:val="00713DD9"/>
    <w:rsid w:val="00713F79"/>
    <w:rsid w:val="007148A8"/>
    <w:rsid w:val="0071569F"/>
    <w:rsid w:val="00716AC8"/>
    <w:rsid w:val="00716E54"/>
    <w:rsid w:val="00717421"/>
    <w:rsid w:val="0072033C"/>
    <w:rsid w:val="0072097C"/>
    <w:rsid w:val="00720B1B"/>
    <w:rsid w:val="00720B9C"/>
    <w:rsid w:val="00721062"/>
    <w:rsid w:val="007218DC"/>
    <w:rsid w:val="00721E5D"/>
    <w:rsid w:val="007229D4"/>
    <w:rsid w:val="007230F8"/>
    <w:rsid w:val="007233F4"/>
    <w:rsid w:val="00724044"/>
    <w:rsid w:val="007248D3"/>
    <w:rsid w:val="00724CCC"/>
    <w:rsid w:val="00724DF8"/>
    <w:rsid w:val="00725137"/>
    <w:rsid w:val="00725378"/>
    <w:rsid w:val="00726AE8"/>
    <w:rsid w:val="00727A43"/>
    <w:rsid w:val="00727F2A"/>
    <w:rsid w:val="00727FF2"/>
    <w:rsid w:val="0073000D"/>
    <w:rsid w:val="00730550"/>
    <w:rsid w:val="00730C2A"/>
    <w:rsid w:val="00731434"/>
    <w:rsid w:val="00731648"/>
    <w:rsid w:val="00731E59"/>
    <w:rsid w:val="007323E0"/>
    <w:rsid w:val="00732911"/>
    <w:rsid w:val="00733721"/>
    <w:rsid w:val="00733DE2"/>
    <w:rsid w:val="007352EA"/>
    <w:rsid w:val="0073598B"/>
    <w:rsid w:val="00736ACC"/>
    <w:rsid w:val="0073776F"/>
    <w:rsid w:val="0073792F"/>
    <w:rsid w:val="00740112"/>
    <w:rsid w:val="00740C81"/>
    <w:rsid w:val="00740DA6"/>
    <w:rsid w:val="00741B4B"/>
    <w:rsid w:val="00741D1E"/>
    <w:rsid w:val="00741DD6"/>
    <w:rsid w:val="00741EE2"/>
    <w:rsid w:val="0074207F"/>
    <w:rsid w:val="00742367"/>
    <w:rsid w:val="00742EAA"/>
    <w:rsid w:val="00742FFE"/>
    <w:rsid w:val="00743360"/>
    <w:rsid w:val="00743818"/>
    <w:rsid w:val="00743857"/>
    <w:rsid w:val="007441FB"/>
    <w:rsid w:val="00744517"/>
    <w:rsid w:val="00744E41"/>
    <w:rsid w:val="0074522A"/>
    <w:rsid w:val="00745473"/>
    <w:rsid w:val="00745865"/>
    <w:rsid w:val="00747295"/>
    <w:rsid w:val="00747829"/>
    <w:rsid w:val="00747DE2"/>
    <w:rsid w:val="007504BF"/>
    <w:rsid w:val="007506CD"/>
    <w:rsid w:val="0075094C"/>
    <w:rsid w:val="007521AC"/>
    <w:rsid w:val="0075267F"/>
    <w:rsid w:val="007526EC"/>
    <w:rsid w:val="00752CEA"/>
    <w:rsid w:val="00753C48"/>
    <w:rsid w:val="00754250"/>
    <w:rsid w:val="00754D74"/>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4C1A"/>
    <w:rsid w:val="0076504E"/>
    <w:rsid w:val="0076657E"/>
    <w:rsid w:val="00767A91"/>
    <w:rsid w:val="00767BFD"/>
    <w:rsid w:val="00767EA0"/>
    <w:rsid w:val="0077068F"/>
    <w:rsid w:val="00770B87"/>
    <w:rsid w:val="00771EDF"/>
    <w:rsid w:val="007727DA"/>
    <w:rsid w:val="00772A90"/>
    <w:rsid w:val="00772F8D"/>
    <w:rsid w:val="0077408D"/>
    <w:rsid w:val="00774270"/>
    <w:rsid w:val="007743F6"/>
    <w:rsid w:val="00774FB4"/>
    <w:rsid w:val="00775679"/>
    <w:rsid w:val="0077574F"/>
    <w:rsid w:val="00775823"/>
    <w:rsid w:val="00775BA6"/>
    <w:rsid w:val="007777CC"/>
    <w:rsid w:val="00777B32"/>
    <w:rsid w:val="0078051E"/>
    <w:rsid w:val="00781089"/>
    <w:rsid w:val="007838F3"/>
    <w:rsid w:val="007856FE"/>
    <w:rsid w:val="00785F46"/>
    <w:rsid w:val="007865F4"/>
    <w:rsid w:val="007868AC"/>
    <w:rsid w:val="00786D5C"/>
    <w:rsid w:val="00786E96"/>
    <w:rsid w:val="0078798A"/>
    <w:rsid w:val="00787DFF"/>
    <w:rsid w:val="00787F93"/>
    <w:rsid w:val="00791B01"/>
    <w:rsid w:val="00791E6D"/>
    <w:rsid w:val="00791EB5"/>
    <w:rsid w:val="00791FF2"/>
    <w:rsid w:val="00793696"/>
    <w:rsid w:val="00793F86"/>
    <w:rsid w:val="007955DA"/>
    <w:rsid w:val="00796C05"/>
    <w:rsid w:val="00796F65"/>
    <w:rsid w:val="007970C7"/>
    <w:rsid w:val="0079796B"/>
    <w:rsid w:val="007A0554"/>
    <w:rsid w:val="007A118B"/>
    <w:rsid w:val="007A11C2"/>
    <w:rsid w:val="007A18BB"/>
    <w:rsid w:val="007A1DDA"/>
    <w:rsid w:val="007A27DD"/>
    <w:rsid w:val="007A3F71"/>
    <w:rsid w:val="007A41BF"/>
    <w:rsid w:val="007A490A"/>
    <w:rsid w:val="007A54A7"/>
    <w:rsid w:val="007A5D8B"/>
    <w:rsid w:val="007A5E56"/>
    <w:rsid w:val="007A7B95"/>
    <w:rsid w:val="007B0297"/>
    <w:rsid w:val="007B02FA"/>
    <w:rsid w:val="007B0C99"/>
    <w:rsid w:val="007B0F53"/>
    <w:rsid w:val="007B1B92"/>
    <w:rsid w:val="007B21AE"/>
    <w:rsid w:val="007B2570"/>
    <w:rsid w:val="007B3113"/>
    <w:rsid w:val="007B3304"/>
    <w:rsid w:val="007B4CD7"/>
    <w:rsid w:val="007B5C7C"/>
    <w:rsid w:val="007B7490"/>
    <w:rsid w:val="007C0525"/>
    <w:rsid w:val="007C13DA"/>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1913"/>
    <w:rsid w:val="007D20A0"/>
    <w:rsid w:val="007D3DCB"/>
    <w:rsid w:val="007D460C"/>
    <w:rsid w:val="007D46F2"/>
    <w:rsid w:val="007D4996"/>
    <w:rsid w:val="007D4AD3"/>
    <w:rsid w:val="007D5D19"/>
    <w:rsid w:val="007D5FDC"/>
    <w:rsid w:val="007D6176"/>
    <w:rsid w:val="007D6D68"/>
    <w:rsid w:val="007E32DA"/>
    <w:rsid w:val="007E4998"/>
    <w:rsid w:val="007E49C0"/>
    <w:rsid w:val="007E4A9C"/>
    <w:rsid w:val="007E5195"/>
    <w:rsid w:val="007E6914"/>
    <w:rsid w:val="007E6BE6"/>
    <w:rsid w:val="007E7126"/>
    <w:rsid w:val="007E7F78"/>
    <w:rsid w:val="007F0179"/>
    <w:rsid w:val="007F19A7"/>
    <w:rsid w:val="007F2C13"/>
    <w:rsid w:val="007F2CEC"/>
    <w:rsid w:val="007F3435"/>
    <w:rsid w:val="007F4617"/>
    <w:rsid w:val="007F4A33"/>
    <w:rsid w:val="007F548B"/>
    <w:rsid w:val="007F55DE"/>
    <w:rsid w:val="007F564B"/>
    <w:rsid w:val="007F6728"/>
    <w:rsid w:val="007F762D"/>
    <w:rsid w:val="007F78F0"/>
    <w:rsid w:val="007F78FF"/>
    <w:rsid w:val="008001C5"/>
    <w:rsid w:val="00800581"/>
    <w:rsid w:val="00800F6C"/>
    <w:rsid w:val="00801065"/>
    <w:rsid w:val="008016CD"/>
    <w:rsid w:val="00802C0B"/>
    <w:rsid w:val="00804BC8"/>
    <w:rsid w:val="008051FC"/>
    <w:rsid w:val="008055A9"/>
    <w:rsid w:val="008056C4"/>
    <w:rsid w:val="008057FD"/>
    <w:rsid w:val="00805D8B"/>
    <w:rsid w:val="0080773A"/>
    <w:rsid w:val="008105C0"/>
    <w:rsid w:val="00810BB6"/>
    <w:rsid w:val="00810E8E"/>
    <w:rsid w:val="00812671"/>
    <w:rsid w:val="00812C44"/>
    <w:rsid w:val="008135E1"/>
    <w:rsid w:val="00813779"/>
    <w:rsid w:val="00813E26"/>
    <w:rsid w:val="0081481D"/>
    <w:rsid w:val="00814BE8"/>
    <w:rsid w:val="00814F6E"/>
    <w:rsid w:val="00815363"/>
    <w:rsid w:val="00815B84"/>
    <w:rsid w:val="00816BE9"/>
    <w:rsid w:val="0082027C"/>
    <w:rsid w:val="00821C0C"/>
    <w:rsid w:val="008223BA"/>
    <w:rsid w:val="00822518"/>
    <w:rsid w:val="00822605"/>
    <w:rsid w:val="008226F5"/>
    <w:rsid w:val="00823FC6"/>
    <w:rsid w:val="008242A1"/>
    <w:rsid w:val="00824306"/>
    <w:rsid w:val="00825C74"/>
    <w:rsid w:val="00825CFA"/>
    <w:rsid w:val="00826AB9"/>
    <w:rsid w:val="00826E0E"/>
    <w:rsid w:val="00827B57"/>
    <w:rsid w:val="00827D11"/>
    <w:rsid w:val="00827E0F"/>
    <w:rsid w:val="00827F6E"/>
    <w:rsid w:val="00831758"/>
    <w:rsid w:val="008317D9"/>
    <w:rsid w:val="0083279F"/>
    <w:rsid w:val="008334DB"/>
    <w:rsid w:val="00833A1A"/>
    <w:rsid w:val="00833B7F"/>
    <w:rsid w:val="00833E8E"/>
    <w:rsid w:val="00834906"/>
    <w:rsid w:val="00835551"/>
    <w:rsid w:val="00836075"/>
    <w:rsid w:val="00836417"/>
    <w:rsid w:val="00836A3E"/>
    <w:rsid w:val="00837526"/>
    <w:rsid w:val="00837CE8"/>
    <w:rsid w:val="008407A7"/>
    <w:rsid w:val="00841177"/>
    <w:rsid w:val="0084270A"/>
    <w:rsid w:val="0084322B"/>
    <w:rsid w:val="00843F81"/>
    <w:rsid w:val="00844087"/>
    <w:rsid w:val="00844526"/>
    <w:rsid w:val="008448F1"/>
    <w:rsid w:val="0084519E"/>
    <w:rsid w:val="00845CAE"/>
    <w:rsid w:val="00846370"/>
    <w:rsid w:val="0084670B"/>
    <w:rsid w:val="008477E7"/>
    <w:rsid w:val="00847C2B"/>
    <w:rsid w:val="00850272"/>
    <w:rsid w:val="008506B9"/>
    <w:rsid w:val="008512B9"/>
    <w:rsid w:val="00851822"/>
    <w:rsid w:val="008532BF"/>
    <w:rsid w:val="008539B2"/>
    <w:rsid w:val="00853BF4"/>
    <w:rsid w:val="00854294"/>
    <w:rsid w:val="0085572E"/>
    <w:rsid w:val="00855D91"/>
    <w:rsid w:val="00857104"/>
    <w:rsid w:val="00857837"/>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1B8"/>
    <w:rsid w:val="00870BCA"/>
    <w:rsid w:val="0087121C"/>
    <w:rsid w:val="00871FD2"/>
    <w:rsid w:val="00872084"/>
    <w:rsid w:val="00872827"/>
    <w:rsid w:val="00872A32"/>
    <w:rsid w:val="00874911"/>
    <w:rsid w:val="008749EE"/>
    <w:rsid w:val="008754E4"/>
    <w:rsid w:val="00876EAE"/>
    <w:rsid w:val="00880106"/>
    <w:rsid w:val="00880F95"/>
    <w:rsid w:val="00882B44"/>
    <w:rsid w:val="008838AD"/>
    <w:rsid w:val="00883F61"/>
    <w:rsid w:val="00884C36"/>
    <w:rsid w:val="008864B3"/>
    <w:rsid w:val="008865E5"/>
    <w:rsid w:val="00886A0F"/>
    <w:rsid w:val="008871B0"/>
    <w:rsid w:val="00890B57"/>
    <w:rsid w:val="008916BA"/>
    <w:rsid w:val="0089217C"/>
    <w:rsid w:val="00892790"/>
    <w:rsid w:val="00893671"/>
    <w:rsid w:val="008941B5"/>
    <w:rsid w:val="00894622"/>
    <w:rsid w:val="00895351"/>
    <w:rsid w:val="00895383"/>
    <w:rsid w:val="00895838"/>
    <w:rsid w:val="00895A1E"/>
    <w:rsid w:val="00895A72"/>
    <w:rsid w:val="00895CDF"/>
    <w:rsid w:val="00896679"/>
    <w:rsid w:val="00896D8C"/>
    <w:rsid w:val="008A0836"/>
    <w:rsid w:val="008A0FC9"/>
    <w:rsid w:val="008A10F5"/>
    <w:rsid w:val="008A17D6"/>
    <w:rsid w:val="008A1956"/>
    <w:rsid w:val="008A1A7C"/>
    <w:rsid w:val="008A2CE2"/>
    <w:rsid w:val="008A40D3"/>
    <w:rsid w:val="008A469C"/>
    <w:rsid w:val="008A4AAA"/>
    <w:rsid w:val="008A51D1"/>
    <w:rsid w:val="008A5DCE"/>
    <w:rsid w:val="008A6AB1"/>
    <w:rsid w:val="008A6B5E"/>
    <w:rsid w:val="008A75D3"/>
    <w:rsid w:val="008B05DD"/>
    <w:rsid w:val="008B07B8"/>
    <w:rsid w:val="008B17E8"/>
    <w:rsid w:val="008B2E7C"/>
    <w:rsid w:val="008B399A"/>
    <w:rsid w:val="008B45F0"/>
    <w:rsid w:val="008B4A70"/>
    <w:rsid w:val="008B502F"/>
    <w:rsid w:val="008B6DFC"/>
    <w:rsid w:val="008B7227"/>
    <w:rsid w:val="008B78BC"/>
    <w:rsid w:val="008C02FB"/>
    <w:rsid w:val="008C04E0"/>
    <w:rsid w:val="008C191C"/>
    <w:rsid w:val="008C1DA4"/>
    <w:rsid w:val="008C29B0"/>
    <w:rsid w:val="008C2CD5"/>
    <w:rsid w:val="008C3558"/>
    <w:rsid w:val="008C3618"/>
    <w:rsid w:val="008C39E7"/>
    <w:rsid w:val="008C43AD"/>
    <w:rsid w:val="008C6118"/>
    <w:rsid w:val="008C6341"/>
    <w:rsid w:val="008C6BF3"/>
    <w:rsid w:val="008C731F"/>
    <w:rsid w:val="008C74D9"/>
    <w:rsid w:val="008D3707"/>
    <w:rsid w:val="008D3B2D"/>
    <w:rsid w:val="008D47BF"/>
    <w:rsid w:val="008D58D9"/>
    <w:rsid w:val="008D5AD4"/>
    <w:rsid w:val="008D695E"/>
    <w:rsid w:val="008D6DD5"/>
    <w:rsid w:val="008D6E59"/>
    <w:rsid w:val="008D7155"/>
    <w:rsid w:val="008D76E0"/>
    <w:rsid w:val="008E0B29"/>
    <w:rsid w:val="008E141A"/>
    <w:rsid w:val="008E16CE"/>
    <w:rsid w:val="008E1A44"/>
    <w:rsid w:val="008E28E6"/>
    <w:rsid w:val="008E3232"/>
    <w:rsid w:val="008E3674"/>
    <w:rsid w:val="008E39A7"/>
    <w:rsid w:val="008E3B6C"/>
    <w:rsid w:val="008E3DE7"/>
    <w:rsid w:val="008E4A23"/>
    <w:rsid w:val="008E5128"/>
    <w:rsid w:val="008E562C"/>
    <w:rsid w:val="008E6540"/>
    <w:rsid w:val="008E77D4"/>
    <w:rsid w:val="008E7ADD"/>
    <w:rsid w:val="008F0526"/>
    <w:rsid w:val="008F091F"/>
    <w:rsid w:val="008F17B2"/>
    <w:rsid w:val="008F1BFE"/>
    <w:rsid w:val="008F22B3"/>
    <w:rsid w:val="008F2C7B"/>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7F1"/>
    <w:rsid w:val="00904BE4"/>
    <w:rsid w:val="0090504A"/>
    <w:rsid w:val="009051F5"/>
    <w:rsid w:val="00905221"/>
    <w:rsid w:val="00905A7C"/>
    <w:rsid w:val="00905D7E"/>
    <w:rsid w:val="00906EE5"/>
    <w:rsid w:val="00907037"/>
    <w:rsid w:val="00907E76"/>
    <w:rsid w:val="0091112C"/>
    <w:rsid w:val="0091160A"/>
    <w:rsid w:val="00912E04"/>
    <w:rsid w:val="00913258"/>
    <w:rsid w:val="009134FE"/>
    <w:rsid w:val="00913851"/>
    <w:rsid w:val="00913BB0"/>
    <w:rsid w:val="0091456C"/>
    <w:rsid w:val="00914C58"/>
    <w:rsid w:val="0091564D"/>
    <w:rsid w:val="009156DA"/>
    <w:rsid w:val="00915774"/>
    <w:rsid w:val="00916BC5"/>
    <w:rsid w:val="0091726A"/>
    <w:rsid w:val="00917C01"/>
    <w:rsid w:val="00920184"/>
    <w:rsid w:val="00920EA4"/>
    <w:rsid w:val="00921709"/>
    <w:rsid w:val="00921792"/>
    <w:rsid w:val="00921BEA"/>
    <w:rsid w:val="009227BE"/>
    <w:rsid w:val="009238FD"/>
    <w:rsid w:val="00923998"/>
    <w:rsid w:val="00923DB4"/>
    <w:rsid w:val="0092420B"/>
    <w:rsid w:val="0092430E"/>
    <w:rsid w:val="00925080"/>
    <w:rsid w:val="00926112"/>
    <w:rsid w:val="0092625F"/>
    <w:rsid w:val="00926B28"/>
    <w:rsid w:val="00926D9C"/>
    <w:rsid w:val="00927028"/>
    <w:rsid w:val="00927763"/>
    <w:rsid w:val="00927A2D"/>
    <w:rsid w:val="00927B37"/>
    <w:rsid w:val="00930E64"/>
    <w:rsid w:val="00930EC8"/>
    <w:rsid w:val="009321B1"/>
    <w:rsid w:val="00932ED7"/>
    <w:rsid w:val="0093422D"/>
    <w:rsid w:val="0093483B"/>
    <w:rsid w:val="00934CF9"/>
    <w:rsid w:val="00934DD7"/>
    <w:rsid w:val="00936019"/>
    <w:rsid w:val="009369A9"/>
    <w:rsid w:val="00936CF7"/>
    <w:rsid w:val="00937783"/>
    <w:rsid w:val="00937EAD"/>
    <w:rsid w:val="00937F28"/>
    <w:rsid w:val="00940EB3"/>
    <w:rsid w:val="00940FE1"/>
    <w:rsid w:val="00941922"/>
    <w:rsid w:val="00942306"/>
    <w:rsid w:val="00942384"/>
    <w:rsid w:val="009424B8"/>
    <w:rsid w:val="009431FB"/>
    <w:rsid w:val="00944668"/>
    <w:rsid w:val="00944DC6"/>
    <w:rsid w:val="009458B0"/>
    <w:rsid w:val="00945B52"/>
    <w:rsid w:val="00945B7A"/>
    <w:rsid w:val="00945F05"/>
    <w:rsid w:val="00946348"/>
    <w:rsid w:val="009463E5"/>
    <w:rsid w:val="009465CA"/>
    <w:rsid w:val="00947199"/>
    <w:rsid w:val="00947797"/>
    <w:rsid w:val="009478A2"/>
    <w:rsid w:val="009524B3"/>
    <w:rsid w:val="00953808"/>
    <w:rsid w:val="009539A6"/>
    <w:rsid w:val="00954032"/>
    <w:rsid w:val="00954537"/>
    <w:rsid w:val="0095472D"/>
    <w:rsid w:val="00955098"/>
    <w:rsid w:val="00955FBB"/>
    <w:rsid w:val="0095694B"/>
    <w:rsid w:val="00956BD5"/>
    <w:rsid w:val="00956D84"/>
    <w:rsid w:val="009577B5"/>
    <w:rsid w:val="009608E6"/>
    <w:rsid w:val="00960D8B"/>
    <w:rsid w:val="00960F57"/>
    <w:rsid w:val="00961C90"/>
    <w:rsid w:val="00962AD6"/>
    <w:rsid w:val="00962E03"/>
    <w:rsid w:val="00965443"/>
    <w:rsid w:val="00965954"/>
    <w:rsid w:val="00965A21"/>
    <w:rsid w:val="00965E55"/>
    <w:rsid w:val="0096608E"/>
    <w:rsid w:val="0096637A"/>
    <w:rsid w:val="00966522"/>
    <w:rsid w:val="009665BB"/>
    <w:rsid w:val="00966C33"/>
    <w:rsid w:val="00970911"/>
    <w:rsid w:val="00970F18"/>
    <w:rsid w:val="00971119"/>
    <w:rsid w:val="00971CF1"/>
    <w:rsid w:val="00971F5D"/>
    <w:rsid w:val="009721E9"/>
    <w:rsid w:val="009726B4"/>
    <w:rsid w:val="00973772"/>
    <w:rsid w:val="00973C71"/>
    <w:rsid w:val="0097560A"/>
    <w:rsid w:val="00975E1E"/>
    <w:rsid w:val="00975E70"/>
    <w:rsid w:val="009761DE"/>
    <w:rsid w:val="009766FA"/>
    <w:rsid w:val="00976E1C"/>
    <w:rsid w:val="0097789E"/>
    <w:rsid w:val="00977CD6"/>
    <w:rsid w:val="00977E7D"/>
    <w:rsid w:val="0098048B"/>
    <w:rsid w:val="00980DF9"/>
    <w:rsid w:val="0098243D"/>
    <w:rsid w:val="00982D26"/>
    <w:rsid w:val="00983B6E"/>
    <w:rsid w:val="00983FE5"/>
    <w:rsid w:val="009849E9"/>
    <w:rsid w:val="00985509"/>
    <w:rsid w:val="009859E4"/>
    <w:rsid w:val="00987397"/>
    <w:rsid w:val="00987812"/>
    <w:rsid w:val="00987F2B"/>
    <w:rsid w:val="00990225"/>
    <w:rsid w:val="00992A13"/>
    <w:rsid w:val="00992B2E"/>
    <w:rsid w:val="00992C78"/>
    <w:rsid w:val="00993696"/>
    <w:rsid w:val="00993818"/>
    <w:rsid w:val="00994AAD"/>
    <w:rsid w:val="00994DE1"/>
    <w:rsid w:val="00995150"/>
    <w:rsid w:val="00995615"/>
    <w:rsid w:val="00995D67"/>
    <w:rsid w:val="00996E03"/>
    <w:rsid w:val="009970ED"/>
    <w:rsid w:val="009A013B"/>
    <w:rsid w:val="009A02F4"/>
    <w:rsid w:val="009A06BF"/>
    <w:rsid w:val="009A08B4"/>
    <w:rsid w:val="009A0D17"/>
    <w:rsid w:val="009A220E"/>
    <w:rsid w:val="009A2494"/>
    <w:rsid w:val="009A32B1"/>
    <w:rsid w:val="009A33A3"/>
    <w:rsid w:val="009A36F2"/>
    <w:rsid w:val="009A40C3"/>
    <w:rsid w:val="009A40D5"/>
    <w:rsid w:val="009A5666"/>
    <w:rsid w:val="009A57D0"/>
    <w:rsid w:val="009A6559"/>
    <w:rsid w:val="009A68FC"/>
    <w:rsid w:val="009A6CE4"/>
    <w:rsid w:val="009A7514"/>
    <w:rsid w:val="009A7E7A"/>
    <w:rsid w:val="009B0698"/>
    <w:rsid w:val="009B131E"/>
    <w:rsid w:val="009B1584"/>
    <w:rsid w:val="009B18F0"/>
    <w:rsid w:val="009B1F4C"/>
    <w:rsid w:val="009B2471"/>
    <w:rsid w:val="009B314F"/>
    <w:rsid w:val="009B439C"/>
    <w:rsid w:val="009B46BC"/>
    <w:rsid w:val="009B49A1"/>
    <w:rsid w:val="009B4A6C"/>
    <w:rsid w:val="009B4DA8"/>
    <w:rsid w:val="009B4E02"/>
    <w:rsid w:val="009B519A"/>
    <w:rsid w:val="009B620C"/>
    <w:rsid w:val="009B6753"/>
    <w:rsid w:val="009B676C"/>
    <w:rsid w:val="009B6A26"/>
    <w:rsid w:val="009C079D"/>
    <w:rsid w:val="009C0CF2"/>
    <w:rsid w:val="009C0D70"/>
    <w:rsid w:val="009C13D1"/>
    <w:rsid w:val="009C2913"/>
    <w:rsid w:val="009C2BD4"/>
    <w:rsid w:val="009C5AFE"/>
    <w:rsid w:val="009C6606"/>
    <w:rsid w:val="009C6CE5"/>
    <w:rsid w:val="009C6D50"/>
    <w:rsid w:val="009C72A5"/>
    <w:rsid w:val="009C7547"/>
    <w:rsid w:val="009D05EC"/>
    <w:rsid w:val="009D07EF"/>
    <w:rsid w:val="009D0956"/>
    <w:rsid w:val="009D18D4"/>
    <w:rsid w:val="009D2F60"/>
    <w:rsid w:val="009D3790"/>
    <w:rsid w:val="009D3A2E"/>
    <w:rsid w:val="009D5ADE"/>
    <w:rsid w:val="009D5BAC"/>
    <w:rsid w:val="009D5C56"/>
    <w:rsid w:val="009D6265"/>
    <w:rsid w:val="009D64BD"/>
    <w:rsid w:val="009D6CB1"/>
    <w:rsid w:val="009E0286"/>
    <w:rsid w:val="009E0AB9"/>
    <w:rsid w:val="009E0B9A"/>
    <w:rsid w:val="009E153F"/>
    <w:rsid w:val="009E1B88"/>
    <w:rsid w:val="009E26F7"/>
    <w:rsid w:val="009E322A"/>
    <w:rsid w:val="009E393E"/>
    <w:rsid w:val="009E444E"/>
    <w:rsid w:val="009E4968"/>
    <w:rsid w:val="009E5B14"/>
    <w:rsid w:val="009E663C"/>
    <w:rsid w:val="009E684A"/>
    <w:rsid w:val="009E6BB1"/>
    <w:rsid w:val="009E6E14"/>
    <w:rsid w:val="009E6E3F"/>
    <w:rsid w:val="009E794A"/>
    <w:rsid w:val="009E7C14"/>
    <w:rsid w:val="009F0494"/>
    <w:rsid w:val="009F0CD9"/>
    <w:rsid w:val="009F1A79"/>
    <w:rsid w:val="009F1F57"/>
    <w:rsid w:val="009F2DDD"/>
    <w:rsid w:val="009F3447"/>
    <w:rsid w:val="009F65F4"/>
    <w:rsid w:val="009F676B"/>
    <w:rsid w:val="009F6D2D"/>
    <w:rsid w:val="009F6D54"/>
    <w:rsid w:val="009F7CBA"/>
    <w:rsid w:val="009F7D13"/>
    <w:rsid w:val="00A0010C"/>
    <w:rsid w:val="00A004DF"/>
    <w:rsid w:val="00A00A63"/>
    <w:rsid w:val="00A00FD5"/>
    <w:rsid w:val="00A012C0"/>
    <w:rsid w:val="00A019A8"/>
    <w:rsid w:val="00A01B03"/>
    <w:rsid w:val="00A01B89"/>
    <w:rsid w:val="00A01D07"/>
    <w:rsid w:val="00A02C66"/>
    <w:rsid w:val="00A02C84"/>
    <w:rsid w:val="00A0464C"/>
    <w:rsid w:val="00A050BB"/>
    <w:rsid w:val="00A054E0"/>
    <w:rsid w:val="00A0599B"/>
    <w:rsid w:val="00A05D91"/>
    <w:rsid w:val="00A0740B"/>
    <w:rsid w:val="00A07ED3"/>
    <w:rsid w:val="00A1048A"/>
    <w:rsid w:val="00A10CA8"/>
    <w:rsid w:val="00A11042"/>
    <w:rsid w:val="00A11807"/>
    <w:rsid w:val="00A12579"/>
    <w:rsid w:val="00A12A57"/>
    <w:rsid w:val="00A133D8"/>
    <w:rsid w:val="00A15655"/>
    <w:rsid w:val="00A160B0"/>
    <w:rsid w:val="00A16F24"/>
    <w:rsid w:val="00A17055"/>
    <w:rsid w:val="00A1740C"/>
    <w:rsid w:val="00A20069"/>
    <w:rsid w:val="00A21B9C"/>
    <w:rsid w:val="00A21FD4"/>
    <w:rsid w:val="00A22330"/>
    <w:rsid w:val="00A2244D"/>
    <w:rsid w:val="00A2253D"/>
    <w:rsid w:val="00A2267F"/>
    <w:rsid w:val="00A22CDB"/>
    <w:rsid w:val="00A247B8"/>
    <w:rsid w:val="00A2495A"/>
    <w:rsid w:val="00A24C7A"/>
    <w:rsid w:val="00A24D8F"/>
    <w:rsid w:val="00A2525E"/>
    <w:rsid w:val="00A25B8B"/>
    <w:rsid w:val="00A25C5D"/>
    <w:rsid w:val="00A2689F"/>
    <w:rsid w:val="00A26C1A"/>
    <w:rsid w:val="00A26ECA"/>
    <w:rsid w:val="00A27461"/>
    <w:rsid w:val="00A27BC5"/>
    <w:rsid w:val="00A27D67"/>
    <w:rsid w:val="00A3037D"/>
    <w:rsid w:val="00A30ABC"/>
    <w:rsid w:val="00A30B45"/>
    <w:rsid w:val="00A32415"/>
    <w:rsid w:val="00A33B74"/>
    <w:rsid w:val="00A3467F"/>
    <w:rsid w:val="00A34B4C"/>
    <w:rsid w:val="00A35030"/>
    <w:rsid w:val="00A3551A"/>
    <w:rsid w:val="00A35A9D"/>
    <w:rsid w:val="00A35BE3"/>
    <w:rsid w:val="00A35E8C"/>
    <w:rsid w:val="00A366A0"/>
    <w:rsid w:val="00A37209"/>
    <w:rsid w:val="00A37584"/>
    <w:rsid w:val="00A376E8"/>
    <w:rsid w:val="00A37F8E"/>
    <w:rsid w:val="00A41537"/>
    <w:rsid w:val="00A41737"/>
    <w:rsid w:val="00A42B8F"/>
    <w:rsid w:val="00A42D8E"/>
    <w:rsid w:val="00A43254"/>
    <w:rsid w:val="00A43896"/>
    <w:rsid w:val="00A43A26"/>
    <w:rsid w:val="00A44122"/>
    <w:rsid w:val="00A4427C"/>
    <w:rsid w:val="00A447A0"/>
    <w:rsid w:val="00A459F5"/>
    <w:rsid w:val="00A45FC0"/>
    <w:rsid w:val="00A46B74"/>
    <w:rsid w:val="00A47ECC"/>
    <w:rsid w:val="00A50171"/>
    <w:rsid w:val="00A504FA"/>
    <w:rsid w:val="00A50931"/>
    <w:rsid w:val="00A5102E"/>
    <w:rsid w:val="00A5132E"/>
    <w:rsid w:val="00A51375"/>
    <w:rsid w:val="00A51533"/>
    <w:rsid w:val="00A51A6E"/>
    <w:rsid w:val="00A531D4"/>
    <w:rsid w:val="00A53A63"/>
    <w:rsid w:val="00A54572"/>
    <w:rsid w:val="00A575B8"/>
    <w:rsid w:val="00A60C45"/>
    <w:rsid w:val="00A61C60"/>
    <w:rsid w:val="00A61ECB"/>
    <w:rsid w:val="00A62B3C"/>
    <w:rsid w:val="00A637EC"/>
    <w:rsid w:val="00A6410C"/>
    <w:rsid w:val="00A647B1"/>
    <w:rsid w:val="00A64DEF"/>
    <w:rsid w:val="00A654D2"/>
    <w:rsid w:val="00A665DF"/>
    <w:rsid w:val="00A671E0"/>
    <w:rsid w:val="00A672C4"/>
    <w:rsid w:val="00A67FCC"/>
    <w:rsid w:val="00A7064F"/>
    <w:rsid w:val="00A70AA5"/>
    <w:rsid w:val="00A70C03"/>
    <w:rsid w:val="00A71256"/>
    <w:rsid w:val="00A7217B"/>
    <w:rsid w:val="00A73861"/>
    <w:rsid w:val="00A739A6"/>
    <w:rsid w:val="00A740ED"/>
    <w:rsid w:val="00A74C29"/>
    <w:rsid w:val="00A74C62"/>
    <w:rsid w:val="00A75DF5"/>
    <w:rsid w:val="00A75EF9"/>
    <w:rsid w:val="00A816D8"/>
    <w:rsid w:val="00A82FA5"/>
    <w:rsid w:val="00A8311C"/>
    <w:rsid w:val="00A835D0"/>
    <w:rsid w:val="00A8460F"/>
    <w:rsid w:val="00A84C5F"/>
    <w:rsid w:val="00A857A7"/>
    <w:rsid w:val="00A857AF"/>
    <w:rsid w:val="00A85930"/>
    <w:rsid w:val="00A863F7"/>
    <w:rsid w:val="00A86604"/>
    <w:rsid w:val="00A87519"/>
    <w:rsid w:val="00A91B33"/>
    <w:rsid w:val="00A92040"/>
    <w:rsid w:val="00A9246D"/>
    <w:rsid w:val="00A9260C"/>
    <w:rsid w:val="00A92CCA"/>
    <w:rsid w:val="00A92F3F"/>
    <w:rsid w:val="00A93BD0"/>
    <w:rsid w:val="00A93CC2"/>
    <w:rsid w:val="00A974CC"/>
    <w:rsid w:val="00AA1BB5"/>
    <w:rsid w:val="00AA2001"/>
    <w:rsid w:val="00AA219B"/>
    <w:rsid w:val="00AA2B5C"/>
    <w:rsid w:val="00AA32D2"/>
    <w:rsid w:val="00AA4016"/>
    <w:rsid w:val="00AA403F"/>
    <w:rsid w:val="00AA4C1F"/>
    <w:rsid w:val="00AA5328"/>
    <w:rsid w:val="00AA5393"/>
    <w:rsid w:val="00AA63D4"/>
    <w:rsid w:val="00AA796E"/>
    <w:rsid w:val="00AB03FD"/>
    <w:rsid w:val="00AB2000"/>
    <w:rsid w:val="00AB22AC"/>
    <w:rsid w:val="00AB38CB"/>
    <w:rsid w:val="00AB3924"/>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3374"/>
    <w:rsid w:val="00AC40B7"/>
    <w:rsid w:val="00AC47F0"/>
    <w:rsid w:val="00AC531F"/>
    <w:rsid w:val="00AC5B36"/>
    <w:rsid w:val="00AC6377"/>
    <w:rsid w:val="00AC66A4"/>
    <w:rsid w:val="00AC6A4E"/>
    <w:rsid w:val="00AC6CB1"/>
    <w:rsid w:val="00AC7D6D"/>
    <w:rsid w:val="00AD0091"/>
    <w:rsid w:val="00AD11E5"/>
    <w:rsid w:val="00AD23EF"/>
    <w:rsid w:val="00AD2662"/>
    <w:rsid w:val="00AD307B"/>
    <w:rsid w:val="00AD384F"/>
    <w:rsid w:val="00AD4014"/>
    <w:rsid w:val="00AD41B3"/>
    <w:rsid w:val="00AD5721"/>
    <w:rsid w:val="00AD69F0"/>
    <w:rsid w:val="00AD7127"/>
    <w:rsid w:val="00AD730C"/>
    <w:rsid w:val="00AE123A"/>
    <w:rsid w:val="00AE1539"/>
    <w:rsid w:val="00AE1B14"/>
    <w:rsid w:val="00AE28A7"/>
    <w:rsid w:val="00AE2A98"/>
    <w:rsid w:val="00AE2CF2"/>
    <w:rsid w:val="00AE3012"/>
    <w:rsid w:val="00AE33A6"/>
    <w:rsid w:val="00AE3683"/>
    <w:rsid w:val="00AE3729"/>
    <w:rsid w:val="00AE4138"/>
    <w:rsid w:val="00AE41CA"/>
    <w:rsid w:val="00AE4CCE"/>
    <w:rsid w:val="00AE4DC5"/>
    <w:rsid w:val="00AE5C6A"/>
    <w:rsid w:val="00AE6317"/>
    <w:rsid w:val="00AE64B9"/>
    <w:rsid w:val="00AE7280"/>
    <w:rsid w:val="00AF033A"/>
    <w:rsid w:val="00AF0696"/>
    <w:rsid w:val="00AF1699"/>
    <w:rsid w:val="00AF1FD3"/>
    <w:rsid w:val="00AF2910"/>
    <w:rsid w:val="00AF2982"/>
    <w:rsid w:val="00AF34B8"/>
    <w:rsid w:val="00AF3896"/>
    <w:rsid w:val="00AF3FC2"/>
    <w:rsid w:val="00AF50B9"/>
    <w:rsid w:val="00AF6F4E"/>
    <w:rsid w:val="00B0098A"/>
    <w:rsid w:val="00B00A5F"/>
    <w:rsid w:val="00B00F89"/>
    <w:rsid w:val="00B01A2A"/>
    <w:rsid w:val="00B029B8"/>
    <w:rsid w:val="00B02F60"/>
    <w:rsid w:val="00B032B8"/>
    <w:rsid w:val="00B04721"/>
    <w:rsid w:val="00B04B15"/>
    <w:rsid w:val="00B04B46"/>
    <w:rsid w:val="00B0534D"/>
    <w:rsid w:val="00B05685"/>
    <w:rsid w:val="00B05F9F"/>
    <w:rsid w:val="00B06061"/>
    <w:rsid w:val="00B06368"/>
    <w:rsid w:val="00B0688C"/>
    <w:rsid w:val="00B068DA"/>
    <w:rsid w:val="00B06A00"/>
    <w:rsid w:val="00B06FC6"/>
    <w:rsid w:val="00B074C9"/>
    <w:rsid w:val="00B07D9D"/>
    <w:rsid w:val="00B11AE5"/>
    <w:rsid w:val="00B11E0D"/>
    <w:rsid w:val="00B12FE6"/>
    <w:rsid w:val="00B1303F"/>
    <w:rsid w:val="00B1364A"/>
    <w:rsid w:val="00B13761"/>
    <w:rsid w:val="00B13859"/>
    <w:rsid w:val="00B13EC9"/>
    <w:rsid w:val="00B14319"/>
    <w:rsid w:val="00B14A06"/>
    <w:rsid w:val="00B1581D"/>
    <w:rsid w:val="00B158E1"/>
    <w:rsid w:val="00B16395"/>
    <w:rsid w:val="00B16715"/>
    <w:rsid w:val="00B1768E"/>
    <w:rsid w:val="00B17910"/>
    <w:rsid w:val="00B20267"/>
    <w:rsid w:val="00B20F18"/>
    <w:rsid w:val="00B21516"/>
    <w:rsid w:val="00B21669"/>
    <w:rsid w:val="00B21A37"/>
    <w:rsid w:val="00B21D23"/>
    <w:rsid w:val="00B21F62"/>
    <w:rsid w:val="00B22B14"/>
    <w:rsid w:val="00B22CE0"/>
    <w:rsid w:val="00B23738"/>
    <w:rsid w:val="00B23BEF"/>
    <w:rsid w:val="00B247BB"/>
    <w:rsid w:val="00B2504A"/>
    <w:rsid w:val="00B25EE6"/>
    <w:rsid w:val="00B264D2"/>
    <w:rsid w:val="00B266DF"/>
    <w:rsid w:val="00B3115A"/>
    <w:rsid w:val="00B31825"/>
    <w:rsid w:val="00B31A5C"/>
    <w:rsid w:val="00B33B06"/>
    <w:rsid w:val="00B33C19"/>
    <w:rsid w:val="00B35A15"/>
    <w:rsid w:val="00B35B45"/>
    <w:rsid w:val="00B36189"/>
    <w:rsid w:val="00B36A99"/>
    <w:rsid w:val="00B4036E"/>
    <w:rsid w:val="00B404D8"/>
    <w:rsid w:val="00B41FB2"/>
    <w:rsid w:val="00B42264"/>
    <w:rsid w:val="00B434B2"/>
    <w:rsid w:val="00B43D45"/>
    <w:rsid w:val="00B45B3F"/>
    <w:rsid w:val="00B468F2"/>
    <w:rsid w:val="00B469DE"/>
    <w:rsid w:val="00B47286"/>
    <w:rsid w:val="00B47535"/>
    <w:rsid w:val="00B50234"/>
    <w:rsid w:val="00B50B55"/>
    <w:rsid w:val="00B51BF4"/>
    <w:rsid w:val="00B52C68"/>
    <w:rsid w:val="00B5372B"/>
    <w:rsid w:val="00B542FE"/>
    <w:rsid w:val="00B55A1B"/>
    <w:rsid w:val="00B561DB"/>
    <w:rsid w:val="00B56DF9"/>
    <w:rsid w:val="00B600BD"/>
    <w:rsid w:val="00B61274"/>
    <w:rsid w:val="00B61DCE"/>
    <w:rsid w:val="00B61E24"/>
    <w:rsid w:val="00B62188"/>
    <w:rsid w:val="00B62F79"/>
    <w:rsid w:val="00B62F82"/>
    <w:rsid w:val="00B6306A"/>
    <w:rsid w:val="00B635E3"/>
    <w:rsid w:val="00B65381"/>
    <w:rsid w:val="00B662FF"/>
    <w:rsid w:val="00B66679"/>
    <w:rsid w:val="00B66B37"/>
    <w:rsid w:val="00B67136"/>
    <w:rsid w:val="00B70145"/>
    <w:rsid w:val="00B7058E"/>
    <w:rsid w:val="00B71A92"/>
    <w:rsid w:val="00B721D8"/>
    <w:rsid w:val="00B730CA"/>
    <w:rsid w:val="00B730F6"/>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31CF"/>
    <w:rsid w:val="00B83989"/>
    <w:rsid w:val="00B845B4"/>
    <w:rsid w:val="00B84662"/>
    <w:rsid w:val="00B84C74"/>
    <w:rsid w:val="00B85191"/>
    <w:rsid w:val="00B858A1"/>
    <w:rsid w:val="00B85FEC"/>
    <w:rsid w:val="00B864A3"/>
    <w:rsid w:val="00B8667D"/>
    <w:rsid w:val="00B86C2A"/>
    <w:rsid w:val="00B878BE"/>
    <w:rsid w:val="00B902A5"/>
    <w:rsid w:val="00B90420"/>
    <w:rsid w:val="00B90848"/>
    <w:rsid w:val="00B90D40"/>
    <w:rsid w:val="00B91146"/>
    <w:rsid w:val="00B913E4"/>
    <w:rsid w:val="00B91DB9"/>
    <w:rsid w:val="00B91FF3"/>
    <w:rsid w:val="00B93B29"/>
    <w:rsid w:val="00B93EFE"/>
    <w:rsid w:val="00B93FF1"/>
    <w:rsid w:val="00B944B9"/>
    <w:rsid w:val="00B94956"/>
    <w:rsid w:val="00B94C7F"/>
    <w:rsid w:val="00B94E93"/>
    <w:rsid w:val="00B956B5"/>
    <w:rsid w:val="00B96DF2"/>
    <w:rsid w:val="00B96E18"/>
    <w:rsid w:val="00B96F5A"/>
    <w:rsid w:val="00B9768E"/>
    <w:rsid w:val="00BA0B39"/>
    <w:rsid w:val="00BA0CB2"/>
    <w:rsid w:val="00BA0E26"/>
    <w:rsid w:val="00BA138B"/>
    <w:rsid w:val="00BA13F3"/>
    <w:rsid w:val="00BA26CB"/>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4E"/>
    <w:rsid w:val="00BC3ACD"/>
    <w:rsid w:val="00BC3B20"/>
    <w:rsid w:val="00BC3EE4"/>
    <w:rsid w:val="00BC4559"/>
    <w:rsid w:val="00BC588C"/>
    <w:rsid w:val="00BC6E73"/>
    <w:rsid w:val="00BC74D3"/>
    <w:rsid w:val="00BC7A0F"/>
    <w:rsid w:val="00BD0014"/>
    <w:rsid w:val="00BD01D8"/>
    <w:rsid w:val="00BD191B"/>
    <w:rsid w:val="00BD255F"/>
    <w:rsid w:val="00BD2895"/>
    <w:rsid w:val="00BD4236"/>
    <w:rsid w:val="00BD483B"/>
    <w:rsid w:val="00BD50A5"/>
    <w:rsid w:val="00BD5CA7"/>
    <w:rsid w:val="00BD5CD4"/>
    <w:rsid w:val="00BD65D9"/>
    <w:rsid w:val="00BD6DF3"/>
    <w:rsid w:val="00BD6E09"/>
    <w:rsid w:val="00BD6EF9"/>
    <w:rsid w:val="00BD7616"/>
    <w:rsid w:val="00BE0ACB"/>
    <w:rsid w:val="00BE1E60"/>
    <w:rsid w:val="00BE2260"/>
    <w:rsid w:val="00BE36CF"/>
    <w:rsid w:val="00BE3917"/>
    <w:rsid w:val="00BE50FD"/>
    <w:rsid w:val="00BE51CA"/>
    <w:rsid w:val="00BE537F"/>
    <w:rsid w:val="00BE5D77"/>
    <w:rsid w:val="00BE6427"/>
    <w:rsid w:val="00BE6D47"/>
    <w:rsid w:val="00BE7032"/>
    <w:rsid w:val="00BE7330"/>
    <w:rsid w:val="00BF01C5"/>
    <w:rsid w:val="00BF0276"/>
    <w:rsid w:val="00BF061A"/>
    <w:rsid w:val="00BF066A"/>
    <w:rsid w:val="00BF0ACE"/>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4E2C"/>
    <w:rsid w:val="00C058AF"/>
    <w:rsid w:val="00C075B6"/>
    <w:rsid w:val="00C07F39"/>
    <w:rsid w:val="00C115EB"/>
    <w:rsid w:val="00C124C1"/>
    <w:rsid w:val="00C128AE"/>
    <w:rsid w:val="00C12BA8"/>
    <w:rsid w:val="00C136D6"/>
    <w:rsid w:val="00C13902"/>
    <w:rsid w:val="00C13D5B"/>
    <w:rsid w:val="00C141D7"/>
    <w:rsid w:val="00C1711B"/>
    <w:rsid w:val="00C17AE2"/>
    <w:rsid w:val="00C17E00"/>
    <w:rsid w:val="00C20140"/>
    <w:rsid w:val="00C202D6"/>
    <w:rsid w:val="00C20F27"/>
    <w:rsid w:val="00C215CF"/>
    <w:rsid w:val="00C21B72"/>
    <w:rsid w:val="00C2244B"/>
    <w:rsid w:val="00C22711"/>
    <w:rsid w:val="00C2280A"/>
    <w:rsid w:val="00C22B0D"/>
    <w:rsid w:val="00C22BFF"/>
    <w:rsid w:val="00C23522"/>
    <w:rsid w:val="00C240C1"/>
    <w:rsid w:val="00C2421F"/>
    <w:rsid w:val="00C2490D"/>
    <w:rsid w:val="00C24AED"/>
    <w:rsid w:val="00C24BB6"/>
    <w:rsid w:val="00C250D0"/>
    <w:rsid w:val="00C252AC"/>
    <w:rsid w:val="00C25C0F"/>
    <w:rsid w:val="00C26567"/>
    <w:rsid w:val="00C26923"/>
    <w:rsid w:val="00C26BCB"/>
    <w:rsid w:val="00C27214"/>
    <w:rsid w:val="00C27597"/>
    <w:rsid w:val="00C27E5E"/>
    <w:rsid w:val="00C30382"/>
    <w:rsid w:val="00C30772"/>
    <w:rsid w:val="00C30D6F"/>
    <w:rsid w:val="00C31063"/>
    <w:rsid w:val="00C31B7E"/>
    <w:rsid w:val="00C322D1"/>
    <w:rsid w:val="00C3242A"/>
    <w:rsid w:val="00C33201"/>
    <w:rsid w:val="00C336FE"/>
    <w:rsid w:val="00C33A39"/>
    <w:rsid w:val="00C33B57"/>
    <w:rsid w:val="00C34619"/>
    <w:rsid w:val="00C35D01"/>
    <w:rsid w:val="00C360B3"/>
    <w:rsid w:val="00C37027"/>
    <w:rsid w:val="00C37653"/>
    <w:rsid w:val="00C37B19"/>
    <w:rsid w:val="00C413CB"/>
    <w:rsid w:val="00C41C77"/>
    <w:rsid w:val="00C42752"/>
    <w:rsid w:val="00C42973"/>
    <w:rsid w:val="00C42CF5"/>
    <w:rsid w:val="00C44534"/>
    <w:rsid w:val="00C445E8"/>
    <w:rsid w:val="00C446D9"/>
    <w:rsid w:val="00C44C69"/>
    <w:rsid w:val="00C4712A"/>
    <w:rsid w:val="00C47FD8"/>
    <w:rsid w:val="00C5034F"/>
    <w:rsid w:val="00C503EA"/>
    <w:rsid w:val="00C50830"/>
    <w:rsid w:val="00C52479"/>
    <w:rsid w:val="00C5266E"/>
    <w:rsid w:val="00C52C59"/>
    <w:rsid w:val="00C5349E"/>
    <w:rsid w:val="00C536B2"/>
    <w:rsid w:val="00C539FF"/>
    <w:rsid w:val="00C544BD"/>
    <w:rsid w:val="00C54D3D"/>
    <w:rsid w:val="00C55A30"/>
    <w:rsid w:val="00C56384"/>
    <w:rsid w:val="00C570FE"/>
    <w:rsid w:val="00C60135"/>
    <w:rsid w:val="00C60F8C"/>
    <w:rsid w:val="00C61794"/>
    <w:rsid w:val="00C6235B"/>
    <w:rsid w:val="00C62A48"/>
    <w:rsid w:val="00C62AC4"/>
    <w:rsid w:val="00C62B59"/>
    <w:rsid w:val="00C62F96"/>
    <w:rsid w:val="00C631E1"/>
    <w:rsid w:val="00C638D8"/>
    <w:rsid w:val="00C63AE7"/>
    <w:rsid w:val="00C63D26"/>
    <w:rsid w:val="00C64934"/>
    <w:rsid w:val="00C6540A"/>
    <w:rsid w:val="00C668A1"/>
    <w:rsid w:val="00C66DEC"/>
    <w:rsid w:val="00C67223"/>
    <w:rsid w:val="00C707B8"/>
    <w:rsid w:val="00C712AC"/>
    <w:rsid w:val="00C7182C"/>
    <w:rsid w:val="00C71C15"/>
    <w:rsid w:val="00C71F3D"/>
    <w:rsid w:val="00C72F22"/>
    <w:rsid w:val="00C72F53"/>
    <w:rsid w:val="00C7313D"/>
    <w:rsid w:val="00C73E87"/>
    <w:rsid w:val="00C74035"/>
    <w:rsid w:val="00C748EA"/>
    <w:rsid w:val="00C7558D"/>
    <w:rsid w:val="00C762D7"/>
    <w:rsid w:val="00C773DE"/>
    <w:rsid w:val="00C77818"/>
    <w:rsid w:val="00C8063F"/>
    <w:rsid w:val="00C81282"/>
    <w:rsid w:val="00C827B4"/>
    <w:rsid w:val="00C83214"/>
    <w:rsid w:val="00C8329F"/>
    <w:rsid w:val="00C839F6"/>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351"/>
    <w:rsid w:val="00C938C2"/>
    <w:rsid w:val="00C93F8A"/>
    <w:rsid w:val="00C94EA1"/>
    <w:rsid w:val="00C9511B"/>
    <w:rsid w:val="00C95745"/>
    <w:rsid w:val="00C95902"/>
    <w:rsid w:val="00C962E3"/>
    <w:rsid w:val="00C9724F"/>
    <w:rsid w:val="00C978E2"/>
    <w:rsid w:val="00C97997"/>
    <w:rsid w:val="00CA10A2"/>
    <w:rsid w:val="00CA1CF4"/>
    <w:rsid w:val="00CA1D83"/>
    <w:rsid w:val="00CA25C0"/>
    <w:rsid w:val="00CA32E7"/>
    <w:rsid w:val="00CA3451"/>
    <w:rsid w:val="00CA35C6"/>
    <w:rsid w:val="00CA4948"/>
    <w:rsid w:val="00CA4A34"/>
    <w:rsid w:val="00CA52F9"/>
    <w:rsid w:val="00CA5368"/>
    <w:rsid w:val="00CA568B"/>
    <w:rsid w:val="00CA573A"/>
    <w:rsid w:val="00CA5C58"/>
    <w:rsid w:val="00CA72B4"/>
    <w:rsid w:val="00CB0901"/>
    <w:rsid w:val="00CB19D7"/>
    <w:rsid w:val="00CB19FE"/>
    <w:rsid w:val="00CB1C3F"/>
    <w:rsid w:val="00CB21F6"/>
    <w:rsid w:val="00CB2364"/>
    <w:rsid w:val="00CB23D0"/>
    <w:rsid w:val="00CB304C"/>
    <w:rsid w:val="00CB3933"/>
    <w:rsid w:val="00CB4BC3"/>
    <w:rsid w:val="00CB53E8"/>
    <w:rsid w:val="00CB594A"/>
    <w:rsid w:val="00CB5CB2"/>
    <w:rsid w:val="00CB6979"/>
    <w:rsid w:val="00CB6E7D"/>
    <w:rsid w:val="00CB7A26"/>
    <w:rsid w:val="00CB7DDE"/>
    <w:rsid w:val="00CC057C"/>
    <w:rsid w:val="00CC0A3D"/>
    <w:rsid w:val="00CC0E22"/>
    <w:rsid w:val="00CC1585"/>
    <w:rsid w:val="00CC3C53"/>
    <w:rsid w:val="00CC3D24"/>
    <w:rsid w:val="00CC3F91"/>
    <w:rsid w:val="00CC4926"/>
    <w:rsid w:val="00CC4ACD"/>
    <w:rsid w:val="00CC4B0A"/>
    <w:rsid w:val="00CC544A"/>
    <w:rsid w:val="00CC57EA"/>
    <w:rsid w:val="00CC5954"/>
    <w:rsid w:val="00CC629B"/>
    <w:rsid w:val="00CC6C4E"/>
    <w:rsid w:val="00CD009D"/>
    <w:rsid w:val="00CD05A2"/>
    <w:rsid w:val="00CD1C16"/>
    <w:rsid w:val="00CD29D4"/>
    <w:rsid w:val="00CD2AB3"/>
    <w:rsid w:val="00CD2B5C"/>
    <w:rsid w:val="00CD2FF3"/>
    <w:rsid w:val="00CD3323"/>
    <w:rsid w:val="00CD340B"/>
    <w:rsid w:val="00CD38F5"/>
    <w:rsid w:val="00CD437E"/>
    <w:rsid w:val="00CD44A0"/>
    <w:rsid w:val="00CD5DAD"/>
    <w:rsid w:val="00CD6641"/>
    <w:rsid w:val="00CD72C5"/>
    <w:rsid w:val="00CD79A7"/>
    <w:rsid w:val="00CE0286"/>
    <w:rsid w:val="00CE0789"/>
    <w:rsid w:val="00CE0E8D"/>
    <w:rsid w:val="00CE1205"/>
    <w:rsid w:val="00CE1A03"/>
    <w:rsid w:val="00CE2346"/>
    <w:rsid w:val="00CE25B2"/>
    <w:rsid w:val="00CE3395"/>
    <w:rsid w:val="00CE3529"/>
    <w:rsid w:val="00CE35C8"/>
    <w:rsid w:val="00CE3962"/>
    <w:rsid w:val="00CE4D1A"/>
    <w:rsid w:val="00CE4E8A"/>
    <w:rsid w:val="00CE5105"/>
    <w:rsid w:val="00CE5166"/>
    <w:rsid w:val="00CE56BD"/>
    <w:rsid w:val="00CE5EC0"/>
    <w:rsid w:val="00CE6F9F"/>
    <w:rsid w:val="00CE781A"/>
    <w:rsid w:val="00CE7B08"/>
    <w:rsid w:val="00CE7D52"/>
    <w:rsid w:val="00CF1D74"/>
    <w:rsid w:val="00CF1DF0"/>
    <w:rsid w:val="00CF2646"/>
    <w:rsid w:val="00CF2BE2"/>
    <w:rsid w:val="00CF3DEB"/>
    <w:rsid w:val="00CF55F9"/>
    <w:rsid w:val="00CF7074"/>
    <w:rsid w:val="00CF7495"/>
    <w:rsid w:val="00CF770A"/>
    <w:rsid w:val="00CF7D31"/>
    <w:rsid w:val="00D0033D"/>
    <w:rsid w:val="00D0092E"/>
    <w:rsid w:val="00D01CF9"/>
    <w:rsid w:val="00D0334D"/>
    <w:rsid w:val="00D0374D"/>
    <w:rsid w:val="00D03A2D"/>
    <w:rsid w:val="00D03B0F"/>
    <w:rsid w:val="00D0505A"/>
    <w:rsid w:val="00D05722"/>
    <w:rsid w:val="00D066EA"/>
    <w:rsid w:val="00D06D7B"/>
    <w:rsid w:val="00D06DA5"/>
    <w:rsid w:val="00D07191"/>
    <w:rsid w:val="00D07F1D"/>
    <w:rsid w:val="00D10558"/>
    <w:rsid w:val="00D106EB"/>
    <w:rsid w:val="00D10F5E"/>
    <w:rsid w:val="00D114EB"/>
    <w:rsid w:val="00D115DE"/>
    <w:rsid w:val="00D11D4D"/>
    <w:rsid w:val="00D126DC"/>
    <w:rsid w:val="00D12756"/>
    <w:rsid w:val="00D129E1"/>
    <w:rsid w:val="00D12B03"/>
    <w:rsid w:val="00D13CEB"/>
    <w:rsid w:val="00D13E70"/>
    <w:rsid w:val="00D14F88"/>
    <w:rsid w:val="00D15531"/>
    <w:rsid w:val="00D15FCD"/>
    <w:rsid w:val="00D16C58"/>
    <w:rsid w:val="00D17019"/>
    <w:rsid w:val="00D17BA8"/>
    <w:rsid w:val="00D17FC8"/>
    <w:rsid w:val="00D20B44"/>
    <w:rsid w:val="00D20CF8"/>
    <w:rsid w:val="00D21168"/>
    <w:rsid w:val="00D22FAF"/>
    <w:rsid w:val="00D2438C"/>
    <w:rsid w:val="00D245CE"/>
    <w:rsid w:val="00D25463"/>
    <w:rsid w:val="00D2585A"/>
    <w:rsid w:val="00D259B0"/>
    <w:rsid w:val="00D26C3F"/>
    <w:rsid w:val="00D27185"/>
    <w:rsid w:val="00D27F75"/>
    <w:rsid w:val="00D30EF8"/>
    <w:rsid w:val="00D32518"/>
    <w:rsid w:val="00D33488"/>
    <w:rsid w:val="00D33AB3"/>
    <w:rsid w:val="00D33F24"/>
    <w:rsid w:val="00D34160"/>
    <w:rsid w:val="00D34521"/>
    <w:rsid w:val="00D346B8"/>
    <w:rsid w:val="00D34860"/>
    <w:rsid w:val="00D34DCA"/>
    <w:rsid w:val="00D35AC8"/>
    <w:rsid w:val="00D368C7"/>
    <w:rsid w:val="00D36F87"/>
    <w:rsid w:val="00D37D49"/>
    <w:rsid w:val="00D37E4E"/>
    <w:rsid w:val="00D37E9A"/>
    <w:rsid w:val="00D40DEF"/>
    <w:rsid w:val="00D41050"/>
    <w:rsid w:val="00D417D8"/>
    <w:rsid w:val="00D41F78"/>
    <w:rsid w:val="00D42E6C"/>
    <w:rsid w:val="00D434A4"/>
    <w:rsid w:val="00D4351C"/>
    <w:rsid w:val="00D43B80"/>
    <w:rsid w:val="00D44988"/>
    <w:rsid w:val="00D45B4C"/>
    <w:rsid w:val="00D45BA4"/>
    <w:rsid w:val="00D465D0"/>
    <w:rsid w:val="00D471AF"/>
    <w:rsid w:val="00D4724F"/>
    <w:rsid w:val="00D50519"/>
    <w:rsid w:val="00D51601"/>
    <w:rsid w:val="00D51ECB"/>
    <w:rsid w:val="00D51F49"/>
    <w:rsid w:val="00D522B9"/>
    <w:rsid w:val="00D5264C"/>
    <w:rsid w:val="00D52BBC"/>
    <w:rsid w:val="00D537FE"/>
    <w:rsid w:val="00D53CC9"/>
    <w:rsid w:val="00D54A6A"/>
    <w:rsid w:val="00D54B8F"/>
    <w:rsid w:val="00D55951"/>
    <w:rsid w:val="00D559F0"/>
    <w:rsid w:val="00D5617D"/>
    <w:rsid w:val="00D56E0D"/>
    <w:rsid w:val="00D573B1"/>
    <w:rsid w:val="00D57EB6"/>
    <w:rsid w:val="00D603D1"/>
    <w:rsid w:val="00D6049F"/>
    <w:rsid w:val="00D608C0"/>
    <w:rsid w:val="00D60D6D"/>
    <w:rsid w:val="00D6128C"/>
    <w:rsid w:val="00D64E9F"/>
    <w:rsid w:val="00D654B0"/>
    <w:rsid w:val="00D66CE1"/>
    <w:rsid w:val="00D66D8B"/>
    <w:rsid w:val="00D705A9"/>
    <w:rsid w:val="00D70849"/>
    <w:rsid w:val="00D7121A"/>
    <w:rsid w:val="00D71E79"/>
    <w:rsid w:val="00D72297"/>
    <w:rsid w:val="00D72A1C"/>
    <w:rsid w:val="00D7308F"/>
    <w:rsid w:val="00D7313E"/>
    <w:rsid w:val="00D73580"/>
    <w:rsid w:val="00D73802"/>
    <w:rsid w:val="00D73C2C"/>
    <w:rsid w:val="00D73D52"/>
    <w:rsid w:val="00D740EF"/>
    <w:rsid w:val="00D74237"/>
    <w:rsid w:val="00D745D7"/>
    <w:rsid w:val="00D745E7"/>
    <w:rsid w:val="00D75CE9"/>
    <w:rsid w:val="00D774ED"/>
    <w:rsid w:val="00D777C3"/>
    <w:rsid w:val="00D7797C"/>
    <w:rsid w:val="00D77C44"/>
    <w:rsid w:val="00D77F88"/>
    <w:rsid w:val="00D80A9F"/>
    <w:rsid w:val="00D81AFA"/>
    <w:rsid w:val="00D81EAA"/>
    <w:rsid w:val="00D81FE2"/>
    <w:rsid w:val="00D8259F"/>
    <w:rsid w:val="00D825F2"/>
    <w:rsid w:val="00D8285C"/>
    <w:rsid w:val="00D828B1"/>
    <w:rsid w:val="00D82A55"/>
    <w:rsid w:val="00D8343A"/>
    <w:rsid w:val="00D83D49"/>
    <w:rsid w:val="00D84181"/>
    <w:rsid w:val="00D846AD"/>
    <w:rsid w:val="00D84754"/>
    <w:rsid w:val="00D84F27"/>
    <w:rsid w:val="00D853F0"/>
    <w:rsid w:val="00D85862"/>
    <w:rsid w:val="00D8601F"/>
    <w:rsid w:val="00D86782"/>
    <w:rsid w:val="00D86D47"/>
    <w:rsid w:val="00D8710C"/>
    <w:rsid w:val="00D873C6"/>
    <w:rsid w:val="00D9074A"/>
    <w:rsid w:val="00D9099E"/>
    <w:rsid w:val="00D9193A"/>
    <w:rsid w:val="00D91A6D"/>
    <w:rsid w:val="00D923B2"/>
    <w:rsid w:val="00D92463"/>
    <w:rsid w:val="00D93E64"/>
    <w:rsid w:val="00D93F64"/>
    <w:rsid w:val="00D94AD8"/>
    <w:rsid w:val="00D94CA4"/>
    <w:rsid w:val="00D952E8"/>
    <w:rsid w:val="00D95E16"/>
    <w:rsid w:val="00D95E99"/>
    <w:rsid w:val="00D965D5"/>
    <w:rsid w:val="00D97DA2"/>
    <w:rsid w:val="00DA024F"/>
    <w:rsid w:val="00DA0322"/>
    <w:rsid w:val="00DA1A3A"/>
    <w:rsid w:val="00DA2351"/>
    <w:rsid w:val="00DA249E"/>
    <w:rsid w:val="00DA2D3D"/>
    <w:rsid w:val="00DA2F21"/>
    <w:rsid w:val="00DA3953"/>
    <w:rsid w:val="00DA4C30"/>
    <w:rsid w:val="00DA5328"/>
    <w:rsid w:val="00DA6EE6"/>
    <w:rsid w:val="00DB145E"/>
    <w:rsid w:val="00DB1A94"/>
    <w:rsid w:val="00DB1D52"/>
    <w:rsid w:val="00DB1E2B"/>
    <w:rsid w:val="00DB1F62"/>
    <w:rsid w:val="00DB21E7"/>
    <w:rsid w:val="00DB2E03"/>
    <w:rsid w:val="00DB3742"/>
    <w:rsid w:val="00DB3E9B"/>
    <w:rsid w:val="00DB3F4B"/>
    <w:rsid w:val="00DB5330"/>
    <w:rsid w:val="00DB5375"/>
    <w:rsid w:val="00DB67C1"/>
    <w:rsid w:val="00DB6C0B"/>
    <w:rsid w:val="00DB70F4"/>
    <w:rsid w:val="00DB748A"/>
    <w:rsid w:val="00DC1056"/>
    <w:rsid w:val="00DC1442"/>
    <w:rsid w:val="00DC1D97"/>
    <w:rsid w:val="00DC21D8"/>
    <w:rsid w:val="00DC282A"/>
    <w:rsid w:val="00DC34DC"/>
    <w:rsid w:val="00DC3780"/>
    <w:rsid w:val="00DC3ADA"/>
    <w:rsid w:val="00DC3CC6"/>
    <w:rsid w:val="00DC3F55"/>
    <w:rsid w:val="00DC4570"/>
    <w:rsid w:val="00DC4782"/>
    <w:rsid w:val="00DC514A"/>
    <w:rsid w:val="00DC5DC4"/>
    <w:rsid w:val="00DC67B1"/>
    <w:rsid w:val="00DC7FBC"/>
    <w:rsid w:val="00DD0019"/>
    <w:rsid w:val="00DD132B"/>
    <w:rsid w:val="00DD13E8"/>
    <w:rsid w:val="00DD1725"/>
    <w:rsid w:val="00DD18C4"/>
    <w:rsid w:val="00DD2159"/>
    <w:rsid w:val="00DD218B"/>
    <w:rsid w:val="00DD265C"/>
    <w:rsid w:val="00DD2A18"/>
    <w:rsid w:val="00DD3044"/>
    <w:rsid w:val="00DD3985"/>
    <w:rsid w:val="00DD61E8"/>
    <w:rsid w:val="00DD62C0"/>
    <w:rsid w:val="00DD64DE"/>
    <w:rsid w:val="00DD7093"/>
    <w:rsid w:val="00DD7859"/>
    <w:rsid w:val="00DD7B41"/>
    <w:rsid w:val="00DE0388"/>
    <w:rsid w:val="00DE03C7"/>
    <w:rsid w:val="00DE0784"/>
    <w:rsid w:val="00DE085A"/>
    <w:rsid w:val="00DE0A1D"/>
    <w:rsid w:val="00DE15B2"/>
    <w:rsid w:val="00DE1A9A"/>
    <w:rsid w:val="00DE258F"/>
    <w:rsid w:val="00DE3D2C"/>
    <w:rsid w:val="00DE4B75"/>
    <w:rsid w:val="00DE5E82"/>
    <w:rsid w:val="00DE5F9B"/>
    <w:rsid w:val="00DE5FA6"/>
    <w:rsid w:val="00DE660A"/>
    <w:rsid w:val="00DE6792"/>
    <w:rsid w:val="00DE6AA1"/>
    <w:rsid w:val="00DE7860"/>
    <w:rsid w:val="00DE7AAB"/>
    <w:rsid w:val="00DE7EF7"/>
    <w:rsid w:val="00DF015B"/>
    <w:rsid w:val="00DF02EC"/>
    <w:rsid w:val="00DF05AD"/>
    <w:rsid w:val="00DF08D4"/>
    <w:rsid w:val="00DF10FC"/>
    <w:rsid w:val="00DF1185"/>
    <w:rsid w:val="00DF1299"/>
    <w:rsid w:val="00DF1A70"/>
    <w:rsid w:val="00DF1E5F"/>
    <w:rsid w:val="00DF23A8"/>
    <w:rsid w:val="00DF2F27"/>
    <w:rsid w:val="00DF36B6"/>
    <w:rsid w:val="00DF4296"/>
    <w:rsid w:val="00DF53F0"/>
    <w:rsid w:val="00DF5F38"/>
    <w:rsid w:val="00DF637F"/>
    <w:rsid w:val="00DF6608"/>
    <w:rsid w:val="00DF6751"/>
    <w:rsid w:val="00DF6CCC"/>
    <w:rsid w:val="00DF6D0C"/>
    <w:rsid w:val="00DF6F64"/>
    <w:rsid w:val="00DF721E"/>
    <w:rsid w:val="00DF7B8A"/>
    <w:rsid w:val="00DF7C87"/>
    <w:rsid w:val="00E009B0"/>
    <w:rsid w:val="00E00A12"/>
    <w:rsid w:val="00E00C49"/>
    <w:rsid w:val="00E00E9A"/>
    <w:rsid w:val="00E01C9C"/>
    <w:rsid w:val="00E0219D"/>
    <w:rsid w:val="00E04C0F"/>
    <w:rsid w:val="00E05120"/>
    <w:rsid w:val="00E0570B"/>
    <w:rsid w:val="00E10913"/>
    <w:rsid w:val="00E10B87"/>
    <w:rsid w:val="00E121CE"/>
    <w:rsid w:val="00E1478B"/>
    <w:rsid w:val="00E14B18"/>
    <w:rsid w:val="00E14FAC"/>
    <w:rsid w:val="00E15007"/>
    <w:rsid w:val="00E16277"/>
    <w:rsid w:val="00E16BDE"/>
    <w:rsid w:val="00E16EC7"/>
    <w:rsid w:val="00E21180"/>
    <w:rsid w:val="00E219CE"/>
    <w:rsid w:val="00E22F66"/>
    <w:rsid w:val="00E235DE"/>
    <w:rsid w:val="00E24071"/>
    <w:rsid w:val="00E24EBC"/>
    <w:rsid w:val="00E2522C"/>
    <w:rsid w:val="00E2552F"/>
    <w:rsid w:val="00E2599B"/>
    <w:rsid w:val="00E2710C"/>
    <w:rsid w:val="00E27428"/>
    <w:rsid w:val="00E305B4"/>
    <w:rsid w:val="00E31AFA"/>
    <w:rsid w:val="00E31CB7"/>
    <w:rsid w:val="00E324EE"/>
    <w:rsid w:val="00E32883"/>
    <w:rsid w:val="00E34DB1"/>
    <w:rsid w:val="00E35931"/>
    <w:rsid w:val="00E359FF"/>
    <w:rsid w:val="00E402C5"/>
    <w:rsid w:val="00E402F4"/>
    <w:rsid w:val="00E405F1"/>
    <w:rsid w:val="00E417DB"/>
    <w:rsid w:val="00E43054"/>
    <w:rsid w:val="00E43655"/>
    <w:rsid w:val="00E44440"/>
    <w:rsid w:val="00E456D5"/>
    <w:rsid w:val="00E45D21"/>
    <w:rsid w:val="00E46013"/>
    <w:rsid w:val="00E47099"/>
    <w:rsid w:val="00E47284"/>
    <w:rsid w:val="00E4730A"/>
    <w:rsid w:val="00E477C3"/>
    <w:rsid w:val="00E51E16"/>
    <w:rsid w:val="00E52214"/>
    <w:rsid w:val="00E530D0"/>
    <w:rsid w:val="00E53730"/>
    <w:rsid w:val="00E541F0"/>
    <w:rsid w:val="00E5438D"/>
    <w:rsid w:val="00E54511"/>
    <w:rsid w:val="00E54ADC"/>
    <w:rsid w:val="00E54E50"/>
    <w:rsid w:val="00E55288"/>
    <w:rsid w:val="00E55332"/>
    <w:rsid w:val="00E5601D"/>
    <w:rsid w:val="00E57577"/>
    <w:rsid w:val="00E60C2F"/>
    <w:rsid w:val="00E60F57"/>
    <w:rsid w:val="00E62043"/>
    <w:rsid w:val="00E626B9"/>
    <w:rsid w:val="00E627C9"/>
    <w:rsid w:val="00E630F3"/>
    <w:rsid w:val="00E6313C"/>
    <w:rsid w:val="00E6332F"/>
    <w:rsid w:val="00E637C9"/>
    <w:rsid w:val="00E6402D"/>
    <w:rsid w:val="00E64832"/>
    <w:rsid w:val="00E64D5E"/>
    <w:rsid w:val="00E658BE"/>
    <w:rsid w:val="00E6680A"/>
    <w:rsid w:val="00E66F0D"/>
    <w:rsid w:val="00E70615"/>
    <w:rsid w:val="00E7161E"/>
    <w:rsid w:val="00E7207B"/>
    <w:rsid w:val="00E7347A"/>
    <w:rsid w:val="00E74F3F"/>
    <w:rsid w:val="00E7594F"/>
    <w:rsid w:val="00E75A47"/>
    <w:rsid w:val="00E75BB6"/>
    <w:rsid w:val="00E75D8C"/>
    <w:rsid w:val="00E777F2"/>
    <w:rsid w:val="00E802C9"/>
    <w:rsid w:val="00E80BFB"/>
    <w:rsid w:val="00E80F0A"/>
    <w:rsid w:val="00E815D4"/>
    <w:rsid w:val="00E815DD"/>
    <w:rsid w:val="00E8291B"/>
    <w:rsid w:val="00E82BA6"/>
    <w:rsid w:val="00E82E70"/>
    <w:rsid w:val="00E82F92"/>
    <w:rsid w:val="00E8395F"/>
    <w:rsid w:val="00E8410F"/>
    <w:rsid w:val="00E84337"/>
    <w:rsid w:val="00E849D7"/>
    <w:rsid w:val="00E85E41"/>
    <w:rsid w:val="00E85EA1"/>
    <w:rsid w:val="00E86703"/>
    <w:rsid w:val="00E9066E"/>
    <w:rsid w:val="00E90B57"/>
    <w:rsid w:val="00E91044"/>
    <w:rsid w:val="00E910D3"/>
    <w:rsid w:val="00E92154"/>
    <w:rsid w:val="00E923CF"/>
    <w:rsid w:val="00E93685"/>
    <w:rsid w:val="00E93B65"/>
    <w:rsid w:val="00E93C8C"/>
    <w:rsid w:val="00E95031"/>
    <w:rsid w:val="00E95111"/>
    <w:rsid w:val="00E9595E"/>
    <w:rsid w:val="00E95E1F"/>
    <w:rsid w:val="00E95FDF"/>
    <w:rsid w:val="00E974EB"/>
    <w:rsid w:val="00EA14C8"/>
    <w:rsid w:val="00EA2110"/>
    <w:rsid w:val="00EA283A"/>
    <w:rsid w:val="00EA2C90"/>
    <w:rsid w:val="00EA2E07"/>
    <w:rsid w:val="00EA36B7"/>
    <w:rsid w:val="00EA383B"/>
    <w:rsid w:val="00EA48F3"/>
    <w:rsid w:val="00EA511B"/>
    <w:rsid w:val="00EA60BF"/>
    <w:rsid w:val="00EA6F6A"/>
    <w:rsid w:val="00EA7365"/>
    <w:rsid w:val="00EA763F"/>
    <w:rsid w:val="00EA77E9"/>
    <w:rsid w:val="00EA790B"/>
    <w:rsid w:val="00EB05D0"/>
    <w:rsid w:val="00EB1151"/>
    <w:rsid w:val="00EB1803"/>
    <w:rsid w:val="00EB1D49"/>
    <w:rsid w:val="00EB234C"/>
    <w:rsid w:val="00EB23D9"/>
    <w:rsid w:val="00EB38DC"/>
    <w:rsid w:val="00EB39A0"/>
    <w:rsid w:val="00EB3A6A"/>
    <w:rsid w:val="00EB4507"/>
    <w:rsid w:val="00EB559F"/>
    <w:rsid w:val="00EB566C"/>
    <w:rsid w:val="00EB5F3D"/>
    <w:rsid w:val="00EB6D01"/>
    <w:rsid w:val="00EC01EC"/>
    <w:rsid w:val="00EC0F4E"/>
    <w:rsid w:val="00EC1CEB"/>
    <w:rsid w:val="00EC1DC0"/>
    <w:rsid w:val="00EC1DC2"/>
    <w:rsid w:val="00EC21EC"/>
    <w:rsid w:val="00EC24B8"/>
    <w:rsid w:val="00EC268C"/>
    <w:rsid w:val="00EC3753"/>
    <w:rsid w:val="00EC4E71"/>
    <w:rsid w:val="00EC5C0A"/>
    <w:rsid w:val="00EC5F1C"/>
    <w:rsid w:val="00EC604F"/>
    <w:rsid w:val="00EC6499"/>
    <w:rsid w:val="00EC75E1"/>
    <w:rsid w:val="00ED0365"/>
    <w:rsid w:val="00ED0865"/>
    <w:rsid w:val="00ED15BB"/>
    <w:rsid w:val="00ED1C60"/>
    <w:rsid w:val="00ED2084"/>
    <w:rsid w:val="00ED2EB9"/>
    <w:rsid w:val="00ED33FF"/>
    <w:rsid w:val="00ED3722"/>
    <w:rsid w:val="00ED3A31"/>
    <w:rsid w:val="00ED4469"/>
    <w:rsid w:val="00ED5424"/>
    <w:rsid w:val="00ED5F23"/>
    <w:rsid w:val="00ED6DC0"/>
    <w:rsid w:val="00ED747F"/>
    <w:rsid w:val="00ED7A7A"/>
    <w:rsid w:val="00EE0327"/>
    <w:rsid w:val="00EE038C"/>
    <w:rsid w:val="00EE2243"/>
    <w:rsid w:val="00EE28C5"/>
    <w:rsid w:val="00EE2F09"/>
    <w:rsid w:val="00EE2F13"/>
    <w:rsid w:val="00EE3654"/>
    <w:rsid w:val="00EE46C0"/>
    <w:rsid w:val="00EE47C5"/>
    <w:rsid w:val="00EE48B1"/>
    <w:rsid w:val="00EE490C"/>
    <w:rsid w:val="00EE4E57"/>
    <w:rsid w:val="00EE5738"/>
    <w:rsid w:val="00EE58BD"/>
    <w:rsid w:val="00EE5E59"/>
    <w:rsid w:val="00EE6549"/>
    <w:rsid w:val="00EE73D0"/>
    <w:rsid w:val="00EE798C"/>
    <w:rsid w:val="00EE7CB0"/>
    <w:rsid w:val="00EF08A8"/>
    <w:rsid w:val="00EF167B"/>
    <w:rsid w:val="00EF2595"/>
    <w:rsid w:val="00EF41A8"/>
    <w:rsid w:val="00EF44FB"/>
    <w:rsid w:val="00EF4895"/>
    <w:rsid w:val="00EF4B08"/>
    <w:rsid w:val="00EF5122"/>
    <w:rsid w:val="00EF5554"/>
    <w:rsid w:val="00EF5AD8"/>
    <w:rsid w:val="00EF6B90"/>
    <w:rsid w:val="00EF6EA3"/>
    <w:rsid w:val="00EF778D"/>
    <w:rsid w:val="00EF7807"/>
    <w:rsid w:val="00EF79F7"/>
    <w:rsid w:val="00F006C0"/>
    <w:rsid w:val="00F0125F"/>
    <w:rsid w:val="00F019AA"/>
    <w:rsid w:val="00F0267E"/>
    <w:rsid w:val="00F02686"/>
    <w:rsid w:val="00F028B7"/>
    <w:rsid w:val="00F030C0"/>
    <w:rsid w:val="00F03291"/>
    <w:rsid w:val="00F0459B"/>
    <w:rsid w:val="00F04E15"/>
    <w:rsid w:val="00F05A40"/>
    <w:rsid w:val="00F05DF3"/>
    <w:rsid w:val="00F069EA"/>
    <w:rsid w:val="00F070E5"/>
    <w:rsid w:val="00F078A2"/>
    <w:rsid w:val="00F07DDE"/>
    <w:rsid w:val="00F105BE"/>
    <w:rsid w:val="00F11675"/>
    <w:rsid w:val="00F12557"/>
    <w:rsid w:val="00F12B4E"/>
    <w:rsid w:val="00F13599"/>
    <w:rsid w:val="00F13B28"/>
    <w:rsid w:val="00F13DB6"/>
    <w:rsid w:val="00F14E01"/>
    <w:rsid w:val="00F156A0"/>
    <w:rsid w:val="00F15730"/>
    <w:rsid w:val="00F160D0"/>
    <w:rsid w:val="00F164B0"/>
    <w:rsid w:val="00F16B04"/>
    <w:rsid w:val="00F176A6"/>
    <w:rsid w:val="00F17DFC"/>
    <w:rsid w:val="00F202C2"/>
    <w:rsid w:val="00F20B74"/>
    <w:rsid w:val="00F212F6"/>
    <w:rsid w:val="00F21FBF"/>
    <w:rsid w:val="00F2239D"/>
    <w:rsid w:val="00F22756"/>
    <w:rsid w:val="00F23248"/>
    <w:rsid w:val="00F23890"/>
    <w:rsid w:val="00F2504D"/>
    <w:rsid w:val="00F25102"/>
    <w:rsid w:val="00F25190"/>
    <w:rsid w:val="00F252C8"/>
    <w:rsid w:val="00F254A0"/>
    <w:rsid w:val="00F2637F"/>
    <w:rsid w:val="00F268F7"/>
    <w:rsid w:val="00F30B83"/>
    <w:rsid w:val="00F30BDB"/>
    <w:rsid w:val="00F30CF8"/>
    <w:rsid w:val="00F31EDF"/>
    <w:rsid w:val="00F32CDE"/>
    <w:rsid w:val="00F32D4C"/>
    <w:rsid w:val="00F3327E"/>
    <w:rsid w:val="00F33518"/>
    <w:rsid w:val="00F338C3"/>
    <w:rsid w:val="00F34B0C"/>
    <w:rsid w:val="00F34B14"/>
    <w:rsid w:val="00F34F58"/>
    <w:rsid w:val="00F35634"/>
    <w:rsid w:val="00F35D17"/>
    <w:rsid w:val="00F35DA7"/>
    <w:rsid w:val="00F36A6A"/>
    <w:rsid w:val="00F40101"/>
    <w:rsid w:val="00F404F7"/>
    <w:rsid w:val="00F40CCA"/>
    <w:rsid w:val="00F40E20"/>
    <w:rsid w:val="00F41069"/>
    <w:rsid w:val="00F41267"/>
    <w:rsid w:val="00F42D97"/>
    <w:rsid w:val="00F436B2"/>
    <w:rsid w:val="00F43813"/>
    <w:rsid w:val="00F43FEE"/>
    <w:rsid w:val="00F442AD"/>
    <w:rsid w:val="00F4534D"/>
    <w:rsid w:val="00F45692"/>
    <w:rsid w:val="00F45A72"/>
    <w:rsid w:val="00F46723"/>
    <w:rsid w:val="00F4706D"/>
    <w:rsid w:val="00F476E1"/>
    <w:rsid w:val="00F47D1D"/>
    <w:rsid w:val="00F47F29"/>
    <w:rsid w:val="00F50016"/>
    <w:rsid w:val="00F5118A"/>
    <w:rsid w:val="00F51A21"/>
    <w:rsid w:val="00F51BCA"/>
    <w:rsid w:val="00F52614"/>
    <w:rsid w:val="00F5276E"/>
    <w:rsid w:val="00F52E9F"/>
    <w:rsid w:val="00F53304"/>
    <w:rsid w:val="00F539EA"/>
    <w:rsid w:val="00F53B81"/>
    <w:rsid w:val="00F540FE"/>
    <w:rsid w:val="00F54814"/>
    <w:rsid w:val="00F54B63"/>
    <w:rsid w:val="00F556FF"/>
    <w:rsid w:val="00F55D12"/>
    <w:rsid w:val="00F5687F"/>
    <w:rsid w:val="00F56D3F"/>
    <w:rsid w:val="00F575C7"/>
    <w:rsid w:val="00F57F1A"/>
    <w:rsid w:val="00F57FD0"/>
    <w:rsid w:val="00F60305"/>
    <w:rsid w:val="00F60F58"/>
    <w:rsid w:val="00F61B12"/>
    <w:rsid w:val="00F61D85"/>
    <w:rsid w:val="00F63264"/>
    <w:rsid w:val="00F634E4"/>
    <w:rsid w:val="00F6379E"/>
    <w:rsid w:val="00F64047"/>
    <w:rsid w:val="00F65171"/>
    <w:rsid w:val="00F655B9"/>
    <w:rsid w:val="00F6560D"/>
    <w:rsid w:val="00F65778"/>
    <w:rsid w:val="00F67844"/>
    <w:rsid w:val="00F70077"/>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2E93"/>
    <w:rsid w:val="00F84033"/>
    <w:rsid w:val="00F84802"/>
    <w:rsid w:val="00F85797"/>
    <w:rsid w:val="00F85B72"/>
    <w:rsid w:val="00F85C90"/>
    <w:rsid w:val="00F86540"/>
    <w:rsid w:val="00F865CE"/>
    <w:rsid w:val="00F87665"/>
    <w:rsid w:val="00F8766F"/>
    <w:rsid w:val="00F878B2"/>
    <w:rsid w:val="00F90BB3"/>
    <w:rsid w:val="00F91082"/>
    <w:rsid w:val="00F9116D"/>
    <w:rsid w:val="00F91A9A"/>
    <w:rsid w:val="00F91C67"/>
    <w:rsid w:val="00F9203B"/>
    <w:rsid w:val="00F93251"/>
    <w:rsid w:val="00F93ABB"/>
    <w:rsid w:val="00F94841"/>
    <w:rsid w:val="00F94D79"/>
    <w:rsid w:val="00F9658C"/>
    <w:rsid w:val="00F9737D"/>
    <w:rsid w:val="00F97A7F"/>
    <w:rsid w:val="00FA0889"/>
    <w:rsid w:val="00FA16E7"/>
    <w:rsid w:val="00FA31C7"/>
    <w:rsid w:val="00FA472D"/>
    <w:rsid w:val="00FB0CBF"/>
    <w:rsid w:val="00FB18F6"/>
    <w:rsid w:val="00FB23E5"/>
    <w:rsid w:val="00FB2A52"/>
    <w:rsid w:val="00FB3F92"/>
    <w:rsid w:val="00FB4366"/>
    <w:rsid w:val="00FB52C7"/>
    <w:rsid w:val="00FB5721"/>
    <w:rsid w:val="00FB57DC"/>
    <w:rsid w:val="00FB6E19"/>
    <w:rsid w:val="00FB71F6"/>
    <w:rsid w:val="00FC0AF8"/>
    <w:rsid w:val="00FC1483"/>
    <w:rsid w:val="00FC1C47"/>
    <w:rsid w:val="00FC2443"/>
    <w:rsid w:val="00FC3102"/>
    <w:rsid w:val="00FC39ED"/>
    <w:rsid w:val="00FC40F8"/>
    <w:rsid w:val="00FC4269"/>
    <w:rsid w:val="00FC4419"/>
    <w:rsid w:val="00FC47E2"/>
    <w:rsid w:val="00FC4AA5"/>
    <w:rsid w:val="00FC4B88"/>
    <w:rsid w:val="00FC4BB8"/>
    <w:rsid w:val="00FC5148"/>
    <w:rsid w:val="00FC641C"/>
    <w:rsid w:val="00FC6524"/>
    <w:rsid w:val="00FC75AC"/>
    <w:rsid w:val="00FD01BF"/>
    <w:rsid w:val="00FD022A"/>
    <w:rsid w:val="00FD0525"/>
    <w:rsid w:val="00FD0AB7"/>
    <w:rsid w:val="00FD11E0"/>
    <w:rsid w:val="00FD297D"/>
    <w:rsid w:val="00FD2D13"/>
    <w:rsid w:val="00FD374D"/>
    <w:rsid w:val="00FD419C"/>
    <w:rsid w:val="00FD6071"/>
    <w:rsid w:val="00FD633B"/>
    <w:rsid w:val="00FE0794"/>
    <w:rsid w:val="00FE1041"/>
    <w:rsid w:val="00FE1602"/>
    <w:rsid w:val="00FE24CB"/>
    <w:rsid w:val="00FE323F"/>
    <w:rsid w:val="00FE3473"/>
    <w:rsid w:val="00FE386B"/>
    <w:rsid w:val="00FE4049"/>
    <w:rsid w:val="00FE4794"/>
    <w:rsid w:val="00FE480F"/>
    <w:rsid w:val="00FE4998"/>
    <w:rsid w:val="00FE534B"/>
    <w:rsid w:val="00FE57DE"/>
    <w:rsid w:val="00FE7A68"/>
    <w:rsid w:val="00FF0231"/>
    <w:rsid w:val="00FF0AE8"/>
    <w:rsid w:val="00FF1C9B"/>
    <w:rsid w:val="00FF1D49"/>
    <w:rsid w:val="00FF203B"/>
    <w:rsid w:val="00FF2562"/>
    <w:rsid w:val="00FF3A41"/>
    <w:rsid w:val="00FF3E5B"/>
    <w:rsid w:val="00FF57E4"/>
    <w:rsid w:val="00FF5B91"/>
    <w:rsid w:val="00FF72B5"/>
    <w:rsid w:val="00FF78E5"/>
    <w:rsid w:val="01AF3D99"/>
    <w:rsid w:val="01E21A57"/>
    <w:rsid w:val="024B6E08"/>
    <w:rsid w:val="02511F9D"/>
    <w:rsid w:val="0371289F"/>
    <w:rsid w:val="03A314B8"/>
    <w:rsid w:val="03D82B98"/>
    <w:rsid w:val="03F83E8B"/>
    <w:rsid w:val="04365896"/>
    <w:rsid w:val="049A5E25"/>
    <w:rsid w:val="05C56868"/>
    <w:rsid w:val="06691F53"/>
    <w:rsid w:val="07292BFC"/>
    <w:rsid w:val="07B72767"/>
    <w:rsid w:val="08077E72"/>
    <w:rsid w:val="08200A01"/>
    <w:rsid w:val="087E2252"/>
    <w:rsid w:val="087F7A8A"/>
    <w:rsid w:val="08882DD0"/>
    <w:rsid w:val="097E3F67"/>
    <w:rsid w:val="09CC2AAC"/>
    <w:rsid w:val="09D26E76"/>
    <w:rsid w:val="0A652D3E"/>
    <w:rsid w:val="0AA413E9"/>
    <w:rsid w:val="0AF01D9F"/>
    <w:rsid w:val="0B326F2A"/>
    <w:rsid w:val="0C1E2888"/>
    <w:rsid w:val="0C92213C"/>
    <w:rsid w:val="0D84032B"/>
    <w:rsid w:val="0DC14F29"/>
    <w:rsid w:val="0F144A26"/>
    <w:rsid w:val="0F2A74C4"/>
    <w:rsid w:val="0F6B0A02"/>
    <w:rsid w:val="0F83228E"/>
    <w:rsid w:val="0F946864"/>
    <w:rsid w:val="1071480F"/>
    <w:rsid w:val="10A27F31"/>
    <w:rsid w:val="10F9134B"/>
    <w:rsid w:val="11927058"/>
    <w:rsid w:val="13AF4F03"/>
    <w:rsid w:val="13D40930"/>
    <w:rsid w:val="14736E66"/>
    <w:rsid w:val="147F458F"/>
    <w:rsid w:val="14906542"/>
    <w:rsid w:val="14D958EC"/>
    <w:rsid w:val="1534169A"/>
    <w:rsid w:val="15C03E03"/>
    <w:rsid w:val="15D23CCD"/>
    <w:rsid w:val="162871F3"/>
    <w:rsid w:val="162977CB"/>
    <w:rsid w:val="162A25EB"/>
    <w:rsid w:val="165C0031"/>
    <w:rsid w:val="16FD2A55"/>
    <w:rsid w:val="17067C1A"/>
    <w:rsid w:val="17366761"/>
    <w:rsid w:val="177C01F0"/>
    <w:rsid w:val="17AB1412"/>
    <w:rsid w:val="17CE6630"/>
    <w:rsid w:val="18032BA7"/>
    <w:rsid w:val="18AC51E6"/>
    <w:rsid w:val="1AFF0AFE"/>
    <w:rsid w:val="1B035D36"/>
    <w:rsid w:val="1B4F19F8"/>
    <w:rsid w:val="1BF3029E"/>
    <w:rsid w:val="1C226F03"/>
    <w:rsid w:val="1C7C14BA"/>
    <w:rsid w:val="1C893E9E"/>
    <w:rsid w:val="1CA21C11"/>
    <w:rsid w:val="1CB03FE0"/>
    <w:rsid w:val="1E376F92"/>
    <w:rsid w:val="1ECC44FA"/>
    <w:rsid w:val="1F063325"/>
    <w:rsid w:val="1F7312F5"/>
    <w:rsid w:val="1FBC5DF5"/>
    <w:rsid w:val="1FDD1A58"/>
    <w:rsid w:val="1FF83CA8"/>
    <w:rsid w:val="1FF90588"/>
    <w:rsid w:val="2010305C"/>
    <w:rsid w:val="209D22AE"/>
    <w:rsid w:val="20C3623F"/>
    <w:rsid w:val="20D67D8D"/>
    <w:rsid w:val="211B692A"/>
    <w:rsid w:val="21262AC3"/>
    <w:rsid w:val="21781212"/>
    <w:rsid w:val="21B75E11"/>
    <w:rsid w:val="21B83F86"/>
    <w:rsid w:val="221178A8"/>
    <w:rsid w:val="221213CF"/>
    <w:rsid w:val="22327A92"/>
    <w:rsid w:val="231D53A2"/>
    <w:rsid w:val="236D5383"/>
    <w:rsid w:val="23AB0F1B"/>
    <w:rsid w:val="23B7504C"/>
    <w:rsid w:val="23EB3467"/>
    <w:rsid w:val="24480F44"/>
    <w:rsid w:val="24571307"/>
    <w:rsid w:val="24701A48"/>
    <w:rsid w:val="25110A2A"/>
    <w:rsid w:val="256C0944"/>
    <w:rsid w:val="25D95708"/>
    <w:rsid w:val="26446DE3"/>
    <w:rsid w:val="26763BCF"/>
    <w:rsid w:val="269669E7"/>
    <w:rsid w:val="26D7699F"/>
    <w:rsid w:val="27D418D4"/>
    <w:rsid w:val="282B1959"/>
    <w:rsid w:val="288A7DDB"/>
    <w:rsid w:val="292F44DF"/>
    <w:rsid w:val="29BF52CD"/>
    <w:rsid w:val="2B774624"/>
    <w:rsid w:val="2BF35C97"/>
    <w:rsid w:val="2C7A72BE"/>
    <w:rsid w:val="2C9A7D75"/>
    <w:rsid w:val="2CC17412"/>
    <w:rsid w:val="2E9976CE"/>
    <w:rsid w:val="2EE63891"/>
    <w:rsid w:val="2F401D3C"/>
    <w:rsid w:val="2F4627A2"/>
    <w:rsid w:val="2F5B24E1"/>
    <w:rsid w:val="2F5C3377"/>
    <w:rsid w:val="2FA95C88"/>
    <w:rsid w:val="2FE37DD1"/>
    <w:rsid w:val="3041370F"/>
    <w:rsid w:val="307D6477"/>
    <w:rsid w:val="30DB5F2E"/>
    <w:rsid w:val="30E81C16"/>
    <w:rsid w:val="3115220C"/>
    <w:rsid w:val="312B50A3"/>
    <w:rsid w:val="318B0720"/>
    <w:rsid w:val="321514A6"/>
    <w:rsid w:val="32333292"/>
    <w:rsid w:val="32453A27"/>
    <w:rsid w:val="32531915"/>
    <w:rsid w:val="3263064A"/>
    <w:rsid w:val="32A43132"/>
    <w:rsid w:val="32AC0C06"/>
    <w:rsid w:val="33344EF5"/>
    <w:rsid w:val="335A484E"/>
    <w:rsid w:val="339715FE"/>
    <w:rsid w:val="3537750C"/>
    <w:rsid w:val="3537798C"/>
    <w:rsid w:val="35C13FC9"/>
    <w:rsid w:val="36252EF1"/>
    <w:rsid w:val="364257B6"/>
    <w:rsid w:val="366509AB"/>
    <w:rsid w:val="368F480F"/>
    <w:rsid w:val="36B808A5"/>
    <w:rsid w:val="36D16706"/>
    <w:rsid w:val="374C7BE8"/>
    <w:rsid w:val="37BC7885"/>
    <w:rsid w:val="37C80E48"/>
    <w:rsid w:val="37DC7A31"/>
    <w:rsid w:val="37EA5922"/>
    <w:rsid w:val="38276B93"/>
    <w:rsid w:val="385201EA"/>
    <w:rsid w:val="38AC3431"/>
    <w:rsid w:val="38DB2942"/>
    <w:rsid w:val="38F90665"/>
    <w:rsid w:val="392F2E16"/>
    <w:rsid w:val="39665CFB"/>
    <w:rsid w:val="39CB4D8C"/>
    <w:rsid w:val="39E00529"/>
    <w:rsid w:val="3A0B64A7"/>
    <w:rsid w:val="3A574DDA"/>
    <w:rsid w:val="3A7A017F"/>
    <w:rsid w:val="3AD3075A"/>
    <w:rsid w:val="3AF74C02"/>
    <w:rsid w:val="3AFC0239"/>
    <w:rsid w:val="3B3F6F6E"/>
    <w:rsid w:val="3B9C1C00"/>
    <w:rsid w:val="3BB70B06"/>
    <w:rsid w:val="3BD11D17"/>
    <w:rsid w:val="3BED53FD"/>
    <w:rsid w:val="3C0059A5"/>
    <w:rsid w:val="3C037A03"/>
    <w:rsid w:val="3C134E78"/>
    <w:rsid w:val="3C233B2B"/>
    <w:rsid w:val="3C4E7B92"/>
    <w:rsid w:val="3D0777F5"/>
    <w:rsid w:val="3D596C19"/>
    <w:rsid w:val="3D88158B"/>
    <w:rsid w:val="3DEC7285"/>
    <w:rsid w:val="3DF6345D"/>
    <w:rsid w:val="3E2B5515"/>
    <w:rsid w:val="3E4D4F28"/>
    <w:rsid w:val="3E584271"/>
    <w:rsid w:val="3EC21A15"/>
    <w:rsid w:val="3ED40106"/>
    <w:rsid w:val="3EE13701"/>
    <w:rsid w:val="3F1A4BB3"/>
    <w:rsid w:val="40192BA6"/>
    <w:rsid w:val="41735E73"/>
    <w:rsid w:val="41766EA9"/>
    <w:rsid w:val="42550A18"/>
    <w:rsid w:val="4268161A"/>
    <w:rsid w:val="429541FB"/>
    <w:rsid w:val="429D496A"/>
    <w:rsid w:val="42F473A1"/>
    <w:rsid w:val="42F72B62"/>
    <w:rsid w:val="43234C5C"/>
    <w:rsid w:val="441E62C0"/>
    <w:rsid w:val="45325D14"/>
    <w:rsid w:val="4577128F"/>
    <w:rsid w:val="45811C7C"/>
    <w:rsid w:val="45906116"/>
    <w:rsid w:val="45D855FA"/>
    <w:rsid w:val="461245A8"/>
    <w:rsid w:val="46277145"/>
    <w:rsid w:val="46702633"/>
    <w:rsid w:val="468B3EFB"/>
    <w:rsid w:val="470A6193"/>
    <w:rsid w:val="47385210"/>
    <w:rsid w:val="47764468"/>
    <w:rsid w:val="47AB5220"/>
    <w:rsid w:val="47DC4F5C"/>
    <w:rsid w:val="48B40671"/>
    <w:rsid w:val="49377341"/>
    <w:rsid w:val="49694404"/>
    <w:rsid w:val="499B5738"/>
    <w:rsid w:val="499F244D"/>
    <w:rsid w:val="4A0A26D2"/>
    <w:rsid w:val="4A973F3F"/>
    <w:rsid w:val="4AEF3F3B"/>
    <w:rsid w:val="4AF96BC7"/>
    <w:rsid w:val="4B222B85"/>
    <w:rsid w:val="4B5A416B"/>
    <w:rsid w:val="4B862A85"/>
    <w:rsid w:val="4CEF36E2"/>
    <w:rsid w:val="4CEF4DC5"/>
    <w:rsid w:val="4D1F6494"/>
    <w:rsid w:val="4D8C044B"/>
    <w:rsid w:val="4DB56DF9"/>
    <w:rsid w:val="4DCF2E5D"/>
    <w:rsid w:val="4DD12A2A"/>
    <w:rsid w:val="4E257655"/>
    <w:rsid w:val="4E8E7871"/>
    <w:rsid w:val="4F012497"/>
    <w:rsid w:val="4F372380"/>
    <w:rsid w:val="4F372FFB"/>
    <w:rsid w:val="4F4E2C18"/>
    <w:rsid w:val="4F8E3547"/>
    <w:rsid w:val="5025116D"/>
    <w:rsid w:val="507B2BDD"/>
    <w:rsid w:val="51A67184"/>
    <w:rsid w:val="52395ECD"/>
    <w:rsid w:val="525A1D1D"/>
    <w:rsid w:val="527903F5"/>
    <w:rsid w:val="528F7C18"/>
    <w:rsid w:val="52C10D75"/>
    <w:rsid w:val="533252E0"/>
    <w:rsid w:val="536645CF"/>
    <w:rsid w:val="53C27FF8"/>
    <w:rsid w:val="5435497A"/>
    <w:rsid w:val="54421B8D"/>
    <w:rsid w:val="544778ED"/>
    <w:rsid w:val="54761122"/>
    <w:rsid w:val="549E1A80"/>
    <w:rsid w:val="54C658F4"/>
    <w:rsid w:val="550C4BD7"/>
    <w:rsid w:val="552032CF"/>
    <w:rsid w:val="554C1D56"/>
    <w:rsid w:val="55572986"/>
    <w:rsid w:val="55A57753"/>
    <w:rsid w:val="55C062DD"/>
    <w:rsid w:val="55D31987"/>
    <w:rsid w:val="565340FA"/>
    <w:rsid w:val="56BF3403"/>
    <w:rsid w:val="5723343E"/>
    <w:rsid w:val="573D7EAB"/>
    <w:rsid w:val="57510E7E"/>
    <w:rsid w:val="58C35505"/>
    <w:rsid w:val="58E40592"/>
    <w:rsid w:val="5A2F2CC8"/>
    <w:rsid w:val="5BA26962"/>
    <w:rsid w:val="5BEF6FD1"/>
    <w:rsid w:val="5C10702D"/>
    <w:rsid w:val="5C152601"/>
    <w:rsid w:val="5C1B50B2"/>
    <w:rsid w:val="5C591F03"/>
    <w:rsid w:val="5C8A1B2F"/>
    <w:rsid w:val="5D397B38"/>
    <w:rsid w:val="5D914004"/>
    <w:rsid w:val="5D9C7D2D"/>
    <w:rsid w:val="5DC8757B"/>
    <w:rsid w:val="5E671A49"/>
    <w:rsid w:val="5F2D4A41"/>
    <w:rsid w:val="5F561B72"/>
    <w:rsid w:val="5F9342A8"/>
    <w:rsid w:val="601A49ED"/>
    <w:rsid w:val="606007BB"/>
    <w:rsid w:val="607F0970"/>
    <w:rsid w:val="60AC7F66"/>
    <w:rsid w:val="60C762EA"/>
    <w:rsid w:val="60E209B2"/>
    <w:rsid w:val="61120392"/>
    <w:rsid w:val="61BF10D9"/>
    <w:rsid w:val="61DA3D4C"/>
    <w:rsid w:val="622E2049"/>
    <w:rsid w:val="62797F9D"/>
    <w:rsid w:val="62AC22DC"/>
    <w:rsid w:val="62D037DC"/>
    <w:rsid w:val="637833E8"/>
    <w:rsid w:val="63A454EE"/>
    <w:rsid w:val="642C127C"/>
    <w:rsid w:val="644041B0"/>
    <w:rsid w:val="64E45EF7"/>
    <w:rsid w:val="65C16ECE"/>
    <w:rsid w:val="6691014E"/>
    <w:rsid w:val="66C87CCE"/>
    <w:rsid w:val="677435B2"/>
    <w:rsid w:val="67EF75F1"/>
    <w:rsid w:val="683F7593"/>
    <w:rsid w:val="687631E5"/>
    <w:rsid w:val="68B406B1"/>
    <w:rsid w:val="68E80066"/>
    <w:rsid w:val="69124F16"/>
    <w:rsid w:val="69224EEB"/>
    <w:rsid w:val="694A5205"/>
    <w:rsid w:val="69777AD4"/>
    <w:rsid w:val="69CD5C14"/>
    <w:rsid w:val="69CF0D33"/>
    <w:rsid w:val="6A161929"/>
    <w:rsid w:val="6A8D11A8"/>
    <w:rsid w:val="6B5F1CFB"/>
    <w:rsid w:val="6B9946B3"/>
    <w:rsid w:val="6C2C29A8"/>
    <w:rsid w:val="6C662189"/>
    <w:rsid w:val="6C7007C7"/>
    <w:rsid w:val="6C950E4F"/>
    <w:rsid w:val="6DE76850"/>
    <w:rsid w:val="6E001573"/>
    <w:rsid w:val="6F056EC4"/>
    <w:rsid w:val="6FB20BD4"/>
    <w:rsid w:val="6FB650F7"/>
    <w:rsid w:val="6FBA59BE"/>
    <w:rsid w:val="70296B3E"/>
    <w:rsid w:val="70324462"/>
    <w:rsid w:val="70611204"/>
    <w:rsid w:val="72681862"/>
    <w:rsid w:val="72820326"/>
    <w:rsid w:val="728E1843"/>
    <w:rsid w:val="728F4FDC"/>
    <w:rsid w:val="73445350"/>
    <w:rsid w:val="7475172F"/>
    <w:rsid w:val="74BE4119"/>
    <w:rsid w:val="74FA2C30"/>
    <w:rsid w:val="754D5C4B"/>
    <w:rsid w:val="75F53987"/>
    <w:rsid w:val="76B37C00"/>
    <w:rsid w:val="76C240A7"/>
    <w:rsid w:val="76DC2088"/>
    <w:rsid w:val="773F59F0"/>
    <w:rsid w:val="775246B7"/>
    <w:rsid w:val="77BD1F3A"/>
    <w:rsid w:val="77D41B9E"/>
    <w:rsid w:val="781C6942"/>
    <w:rsid w:val="781D444B"/>
    <w:rsid w:val="781E69D1"/>
    <w:rsid w:val="79142376"/>
    <w:rsid w:val="7A263B6B"/>
    <w:rsid w:val="7A3E1686"/>
    <w:rsid w:val="7A4226B2"/>
    <w:rsid w:val="7ACF0C4A"/>
    <w:rsid w:val="7AEE4E37"/>
    <w:rsid w:val="7AF46346"/>
    <w:rsid w:val="7B0F5EBF"/>
    <w:rsid w:val="7B12761E"/>
    <w:rsid w:val="7B130FB9"/>
    <w:rsid w:val="7BF64EDE"/>
    <w:rsid w:val="7C400C1E"/>
    <w:rsid w:val="7C76433A"/>
    <w:rsid w:val="7C91180E"/>
    <w:rsid w:val="7CA51C63"/>
    <w:rsid w:val="7CF531AE"/>
    <w:rsid w:val="7D18680D"/>
    <w:rsid w:val="7D280155"/>
    <w:rsid w:val="7D80447E"/>
    <w:rsid w:val="7DD11708"/>
    <w:rsid w:val="7DF4120E"/>
    <w:rsid w:val="7E762F0A"/>
    <w:rsid w:val="7E863A66"/>
    <w:rsid w:val="7EBD579E"/>
    <w:rsid w:val="7EC167BD"/>
    <w:rsid w:val="7EF2130A"/>
    <w:rsid w:val="7F272D9E"/>
    <w:rsid w:val="7F641FB1"/>
    <w:rsid w:val="7F6F47AA"/>
    <w:rsid w:val="7FF026DB"/>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qFormat/>
    <w:uiPriority w:val="9"/>
    <w:pPr>
      <w:keepNext/>
      <w:keepLines/>
      <w:spacing w:before="260" w:after="260" w:line="416" w:lineRule="auto"/>
      <w:outlineLvl w:val="2"/>
    </w:pPr>
    <w:rPr>
      <w:b/>
      <w:bCs/>
      <w:sz w:val="32"/>
      <w:szCs w:val="32"/>
    </w:rPr>
  </w:style>
  <w:style w:type="paragraph" w:styleId="5">
    <w:name w:val="heading 5"/>
    <w:basedOn w:val="1"/>
    <w:next w:val="6"/>
    <w:link w:val="110"/>
    <w:qFormat/>
    <w:uiPriority w:val="9"/>
    <w:pPr>
      <w:keepNext/>
      <w:keepLines/>
      <w:spacing w:before="280" w:after="290" w:line="376" w:lineRule="auto"/>
      <w:outlineLvl w:val="4"/>
    </w:pPr>
    <w:rPr>
      <w:b/>
      <w:bCs/>
      <w:sz w:val="28"/>
      <w:szCs w:val="28"/>
    </w:rPr>
  </w:style>
  <w:style w:type="paragraph" w:styleId="7">
    <w:name w:val="heading 8"/>
    <w:basedOn w:val="1"/>
    <w:next w:val="1"/>
    <w:link w:val="172"/>
    <w:qFormat/>
    <w:uiPriority w:val="9"/>
    <w:pPr>
      <w:keepNext/>
      <w:keepLines/>
      <w:spacing w:before="240" w:after="64" w:line="320" w:lineRule="auto"/>
      <w:outlineLvl w:val="7"/>
    </w:pPr>
    <w:rPr>
      <w:rFonts w:ascii="等线 Light" w:hAnsi="等线 Light" w:eastAsia="等线 Light"/>
      <w:sz w:val="24"/>
    </w:rPr>
  </w:style>
  <w:style w:type="paragraph" w:styleId="8">
    <w:name w:val="heading 9"/>
    <w:basedOn w:val="1"/>
    <w:next w:val="1"/>
    <w:link w:val="154"/>
    <w:qFormat/>
    <w:uiPriority w:val="9"/>
    <w:pPr>
      <w:keepNext/>
      <w:keepLines/>
      <w:spacing w:before="240" w:after="64" w:line="320" w:lineRule="auto"/>
      <w:outlineLvl w:val="8"/>
    </w:pPr>
    <w:rPr>
      <w:rFonts w:ascii="Cambria" w:hAnsi="Cambria"/>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6"/>
    <w:qFormat/>
    <w:uiPriority w:val="99"/>
    <w:pPr>
      <w:jc w:val="left"/>
    </w:pPr>
  </w:style>
  <w:style w:type="paragraph" w:styleId="11">
    <w:name w:val="Body Text 3"/>
    <w:basedOn w:val="1"/>
    <w:link w:val="93"/>
    <w:qFormat/>
    <w:uiPriority w:val="99"/>
    <w:pPr>
      <w:spacing w:after="120"/>
    </w:pPr>
    <w:rPr>
      <w:sz w:val="16"/>
      <w:szCs w:val="16"/>
    </w:rPr>
  </w:style>
  <w:style w:type="paragraph" w:styleId="12">
    <w:name w:val="Body Text"/>
    <w:basedOn w:val="1"/>
    <w:link w:val="181"/>
    <w:unhideWhenUsed/>
    <w:qFormat/>
    <w:uiPriority w:val="99"/>
    <w:pPr>
      <w:spacing w:after="120"/>
    </w:pPr>
  </w:style>
  <w:style w:type="paragraph" w:styleId="13">
    <w:name w:val="Body Text Indent"/>
    <w:basedOn w:val="1"/>
    <w:link w:val="77"/>
    <w:qFormat/>
    <w:uiPriority w:val="99"/>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toc 3"/>
    <w:basedOn w:val="1"/>
    <w:next w:val="1"/>
    <w:qFormat/>
    <w:uiPriority w:val="39"/>
    <w:pPr>
      <w:ind w:left="840" w:leftChars="400"/>
    </w:pPr>
  </w:style>
  <w:style w:type="paragraph" w:styleId="16">
    <w:name w:val="Plain Text"/>
    <w:basedOn w:val="1"/>
    <w:next w:val="17"/>
    <w:link w:val="94"/>
    <w:qFormat/>
    <w:uiPriority w:val="99"/>
    <w:rPr>
      <w:rFonts w:ascii="宋体" w:hAnsi="Courier New"/>
      <w:kern w:val="0"/>
      <w:sz w:val="20"/>
      <w:szCs w:val="21"/>
    </w:rPr>
  </w:style>
  <w:style w:type="paragraph" w:styleId="17">
    <w:name w:val="Date"/>
    <w:basedOn w:val="1"/>
    <w:next w:val="1"/>
    <w:link w:val="171"/>
    <w:qFormat/>
    <w:uiPriority w:val="99"/>
    <w:pPr>
      <w:ind w:left="100" w:leftChars="2500"/>
    </w:pPr>
  </w:style>
  <w:style w:type="paragraph" w:styleId="18">
    <w:name w:val="Balloon Text"/>
    <w:basedOn w:val="1"/>
    <w:link w:val="180"/>
    <w:qFormat/>
    <w:uiPriority w:val="99"/>
    <w:rPr>
      <w:sz w:val="18"/>
      <w:szCs w:val="18"/>
    </w:rPr>
  </w:style>
  <w:style w:type="paragraph" w:styleId="19">
    <w:name w:val="footer"/>
    <w:basedOn w:val="1"/>
    <w:link w:val="56"/>
    <w:qFormat/>
    <w:uiPriority w:val="99"/>
    <w:pPr>
      <w:tabs>
        <w:tab w:val="center" w:pos="4153"/>
        <w:tab w:val="right" w:pos="8306"/>
      </w:tabs>
      <w:snapToGrid w:val="0"/>
      <w:jc w:val="left"/>
    </w:pPr>
    <w:rPr>
      <w:kern w:val="0"/>
      <w:sz w:val="18"/>
      <w:szCs w:val="18"/>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List"/>
    <w:basedOn w:val="1"/>
    <w:qFormat/>
    <w:uiPriority w:val="0"/>
    <w:pPr>
      <w:ind w:left="200" w:hanging="200" w:hangingChars="200"/>
      <w:contextualSpacing/>
    </w:pPr>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next w:val="1"/>
    <w:link w:val="124"/>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6">
    <w:name w:val="annotation subject"/>
    <w:basedOn w:val="10"/>
    <w:next w:val="10"/>
    <w:link w:val="140"/>
    <w:qFormat/>
    <w:uiPriority w:val="99"/>
    <w:rPr>
      <w:b/>
      <w:bCs/>
    </w:rPr>
  </w:style>
  <w:style w:type="paragraph" w:styleId="27">
    <w:name w:val="Body Text First Indent 2"/>
    <w:basedOn w:val="13"/>
    <w:link w:val="79"/>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ascii="Calibri" w:hAnsi="Calibri" w:eastAsia="宋体" w:cs="Times New Roman"/>
      <w:b/>
      <w:bCs/>
    </w:rPr>
  </w:style>
  <w:style w:type="character" w:styleId="32">
    <w:name w:val="endnote reference"/>
    <w:qFormat/>
    <w:uiPriority w:val="0"/>
    <w:rPr>
      <w:vertAlign w:val="superscript"/>
    </w:rPr>
  </w:style>
  <w:style w:type="character" w:styleId="33">
    <w:name w:val="page number"/>
    <w:qFormat/>
    <w:uiPriority w:val="0"/>
    <w:rPr>
      <w:rFonts w:ascii="Arial" w:hAnsi="Arial" w:eastAsia="黑体" w:cs="Arial"/>
      <w:snapToGrid w:val="0"/>
      <w:kern w:val="0"/>
      <w:szCs w:val="21"/>
    </w:rPr>
  </w:style>
  <w:style w:type="character" w:styleId="34">
    <w:name w:val="FollowedHyperlink"/>
    <w:qFormat/>
    <w:uiPriority w:val="0"/>
    <w:rPr>
      <w:color w:val="800080"/>
      <w:u w:val="single"/>
    </w:rPr>
  </w:style>
  <w:style w:type="character" w:styleId="35">
    <w:name w:val="HTML Definition"/>
    <w:basedOn w:val="30"/>
    <w:qFormat/>
    <w:uiPriority w:val="0"/>
    <w:rPr>
      <w:i/>
      <w:iCs/>
    </w:rPr>
  </w:style>
  <w:style w:type="character" w:styleId="36">
    <w:name w:val="Hyperlink"/>
    <w:qFormat/>
    <w:uiPriority w:val="99"/>
    <w:rPr>
      <w:color w:val="0000FF"/>
      <w:u w:val="single"/>
    </w:rPr>
  </w:style>
  <w:style w:type="character" w:styleId="37">
    <w:name w:val="HTML Code"/>
    <w:basedOn w:val="30"/>
    <w:qFormat/>
    <w:uiPriority w:val="0"/>
    <w:rPr>
      <w:rFonts w:hint="default" w:ascii="Consolas" w:hAnsi="Consolas" w:eastAsia="Consolas" w:cs="Consolas"/>
      <w:b/>
      <w:bCs/>
      <w:color w:val="666666"/>
      <w:sz w:val="21"/>
      <w:szCs w:val="21"/>
    </w:rPr>
  </w:style>
  <w:style w:type="character" w:styleId="38">
    <w:name w:val="annotation reference"/>
    <w:qFormat/>
    <w:uiPriority w:val="0"/>
    <w:rPr>
      <w:sz w:val="21"/>
      <w:szCs w:val="21"/>
    </w:rPr>
  </w:style>
  <w:style w:type="character" w:styleId="39">
    <w:name w:val="HTML Keyboard"/>
    <w:basedOn w:val="30"/>
    <w:qFormat/>
    <w:uiPriority w:val="0"/>
    <w:rPr>
      <w:rFonts w:ascii="Consolas" w:hAnsi="Consolas" w:eastAsia="Consolas" w:cs="Consolas"/>
      <w:sz w:val="21"/>
      <w:szCs w:val="21"/>
    </w:rPr>
  </w:style>
  <w:style w:type="character" w:styleId="40">
    <w:name w:val="HTML Sample"/>
    <w:basedOn w:val="30"/>
    <w:qFormat/>
    <w:uiPriority w:val="0"/>
    <w:rPr>
      <w:rFonts w:hint="default" w:ascii="Consolas" w:hAnsi="Consolas" w:eastAsia="Consolas" w:cs="Consolas"/>
      <w:sz w:val="21"/>
      <w:szCs w:val="21"/>
    </w:rPr>
  </w:style>
  <w:style w:type="character" w:customStyle="1" w:styleId="41">
    <w:name w:val="nth-child(2)"/>
    <w:basedOn w:val="30"/>
    <w:qFormat/>
    <w:uiPriority w:val="0"/>
  </w:style>
  <w:style w:type="character" w:customStyle="1" w:styleId="42">
    <w:name w:val="页眉 Char"/>
    <w:qFormat/>
    <w:uiPriority w:val="99"/>
    <w:rPr>
      <w:lang w:eastAsia="zh-CN"/>
    </w:rPr>
  </w:style>
  <w:style w:type="character" w:customStyle="1" w:styleId="43">
    <w:name w:val="button"/>
    <w:basedOn w:val="30"/>
    <w:qFormat/>
    <w:uiPriority w:val="0"/>
  </w:style>
  <w:style w:type="character" w:customStyle="1" w:styleId="44">
    <w:name w:val="hover43"/>
    <w:basedOn w:val="30"/>
    <w:qFormat/>
    <w:uiPriority w:val="0"/>
    <w:rPr>
      <w:color w:val="009DFF"/>
    </w:rPr>
  </w:style>
  <w:style w:type="character" w:customStyle="1" w:styleId="45">
    <w:name w:val="cke_dialog_ui_button1"/>
    <w:basedOn w:val="30"/>
    <w:qFormat/>
    <w:uiPriority w:val="0"/>
  </w:style>
  <w:style w:type="character" w:customStyle="1" w:styleId="46">
    <w:name w:val="批注文字 字符2"/>
    <w:link w:val="10"/>
    <w:qFormat/>
    <w:uiPriority w:val="99"/>
    <w:rPr>
      <w:rFonts w:ascii="Times New Roman" w:hAnsi="Times New Roman"/>
      <w:kern w:val="2"/>
      <w:sz w:val="21"/>
      <w:szCs w:val="24"/>
    </w:rPr>
  </w:style>
  <w:style w:type="character" w:customStyle="1" w:styleId="47">
    <w:name w:val="hover44"/>
    <w:basedOn w:val="30"/>
    <w:qFormat/>
    <w:uiPriority w:val="0"/>
    <w:rPr>
      <w:color w:val="009DFF"/>
    </w:rPr>
  </w:style>
  <w:style w:type="character" w:customStyle="1" w:styleId="48">
    <w:name w:val="cke_notification_progress"/>
    <w:basedOn w:val="30"/>
    <w:qFormat/>
    <w:uiPriority w:val="0"/>
    <w:rPr>
      <w:shd w:val="clear" w:fill="0F74A8"/>
    </w:rPr>
  </w:style>
  <w:style w:type="character" w:customStyle="1" w:styleId="49">
    <w:name w:val="ant-tree-switcher"/>
    <w:basedOn w:val="30"/>
    <w:qFormat/>
    <w:uiPriority w:val="0"/>
  </w:style>
  <w:style w:type="character" w:customStyle="1" w:styleId="50">
    <w:name w:val="批注主题 Char"/>
    <w:qFormat/>
    <w:uiPriority w:val="99"/>
    <w:rPr>
      <w:b/>
      <w:bCs/>
      <w:kern w:val="2"/>
      <w:sz w:val="21"/>
      <w:szCs w:val="24"/>
    </w:rPr>
  </w:style>
  <w:style w:type="character" w:customStyle="1" w:styleId="51">
    <w:name w:val="标题 2 Char"/>
    <w:qFormat/>
    <w:uiPriority w:val="9"/>
    <w:rPr>
      <w:rFonts w:ascii="Cambria" w:hAnsi="Cambria" w:eastAsia="宋体" w:cs="Times New Roman"/>
      <w:b/>
      <w:bCs/>
      <w:kern w:val="2"/>
      <w:sz w:val="32"/>
      <w:szCs w:val="32"/>
    </w:rPr>
  </w:style>
  <w:style w:type="character" w:customStyle="1" w:styleId="52">
    <w:name w:val="标题 1 字符2"/>
    <w:link w:val="2"/>
    <w:qFormat/>
    <w:uiPriority w:val="9"/>
    <w:rPr>
      <w:b/>
      <w:bCs/>
      <w:kern w:val="44"/>
      <w:sz w:val="44"/>
      <w:szCs w:val="44"/>
    </w:rPr>
  </w:style>
  <w:style w:type="character" w:customStyle="1" w:styleId="53">
    <w:name w:val="label17"/>
    <w:basedOn w:val="30"/>
    <w:qFormat/>
    <w:uiPriority w:val="0"/>
  </w:style>
  <w:style w:type="character" w:customStyle="1" w:styleId="5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5">
    <w:name w:val="ant-radio+*"/>
    <w:basedOn w:val="30"/>
    <w:qFormat/>
    <w:uiPriority w:val="0"/>
  </w:style>
  <w:style w:type="character" w:customStyle="1" w:styleId="56">
    <w:name w:val="页脚 字符"/>
    <w:link w:val="19"/>
    <w:qFormat/>
    <w:uiPriority w:val="99"/>
    <w:rPr>
      <w:sz w:val="18"/>
      <w:szCs w:val="18"/>
    </w:rPr>
  </w:style>
  <w:style w:type="character" w:customStyle="1" w:styleId="57">
    <w:name w:val="hover"/>
    <w:basedOn w:val="30"/>
    <w:qFormat/>
    <w:uiPriority w:val="0"/>
    <w:rPr>
      <w:color w:val="009DFF"/>
    </w:rPr>
  </w:style>
  <w:style w:type="character" w:customStyle="1" w:styleId="58">
    <w:name w:val="标题 Char1"/>
    <w:qFormat/>
    <w:uiPriority w:val="0"/>
    <w:rPr>
      <w:rFonts w:ascii="Calibri" w:hAnsi="Calibri"/>
      <w:b/>
      <w:sz w:val="24"/>
      <w:lang w:val="en-GB"/>
    </w:rPr>
  </w:style>
  <w:style w:type="character" w:customStyle="1" w:styleId="59">
    <w:name w:val="ant-tree-checkbox8"/>
    <w:basedOn w:val="30"/>
    <w:qFormat/>
    <w:uiPriority w:val="0"/>
  </w:style>
  <w:style w:type="paragraph" w:customStyle="1" w:styleId="60">
    <w:name w:val="默认段落字体 Para Char Char Char Char Char Char Char Char Char1 Char Char Char Char"/>
    <w:basedOn w:val="1"/>
    <w:qFormat/>
    <w:uiPriority w:val="99"/>
    <w:rPr>
      <w:rFonts w:ascii="Tahoma" w:hAnsi="Tahoma"/>
      <w:sz w:val="24"/>
      <w:szCs w:val="20"/>
    </w:rPr>
  </w:style>
  <w:style w:type="character" w:customStyle="1" w:styleId="61">
    <w:name w:val="正文2 Char Char"/>
    <w:link w:val="62"/>
    <w:qFormat/>
    <w:uiPriority w:val="0"/>
    <w:rPr>
      <w:sz w:val="24"/>
    </w:rPr>
  </w:style>
  <w:style w:type="paragraph" w:customStyle="1" w:styleId="62">
    <w:name w:val="正文2"/>
    <w:basedOn w:val="1"/>
    <w:link w:val="61"/>
    <w:qFormat/>
    <w:uiPriority w:val="0"/>
    <w:pPr>
      <w:adjustRightInd w:val="0"/>
      <w:spacing w:before="156" w:line="360" w:lineRule="auto"/>
      <w:ind w:firstLine="510" w:firstLineChars="200"/>
    </w:pPr>
    <w:rPr>
      <w:kern w:val="0"/>
      <w:sz w:val="24"/>
      <w:szCs w:val="20"/>
    </w:rPr>
  </w:style>
  <w:style w:type="paragraph" w:customStyle="1" w:styleId="63">
    <w:name w:val="样式5"/>
    <w:basedOn w:val="1"/>
    <w:qFormat/>
    <w:uiPriority w:val="99"/>
    <w:pPr>
      <w:adjustRightInd w:val="0"/>
      <w:spacing w:line="440" w:lineRule="exact"/>
      <w:ind w:left="2" w:firstLine="480" w:firstLineChars="200"/>
    </w:pPr>
    <w:rPr>
      <w:rFonts w:ascii="仿宋_GB2312" w:hAnsi="仿宋" w:eastAsia="仿宋_GB2312"/>
      <w:sz w:val="24"/>
    </w:rPr>
  </w:style>
  <w:style w:type="character" w:customStyle="1" w:styleId="64">
    <w:name w:val="正文文本 字符"/>
    <w:qFormat/>
    <w:uiPriority w:val="99"/>
    <w:rPr>
      <w:rFonts w:ascii="Times New Roman" w:hAnsi="Times New Roman"/>
      <w:kern w:val="2"/>
      <w:sz w:val="21"/>
      <w:szCs w:val="24"/>
    </w:rPr>
  </w:style>
  <w:style w:type="character" w:customStyle="1" w:styleId="65">
    <w:name w:val="批注文字 字符"/>
    <w:qFormat/>
    <w:uiPriority w:val="99"/>
    <w:rPr>
      <w:rFonts w:ascii="Times New Roman" w:hAnsi="Times New Roman"/>
      <w:kern w:val="2"/>
      <w:sz w:val="21"/>
      <w:szCs w:val="24"/>
    </w:rPr>
  </w:style>
  <w:style w:type="character" w:customStyle="1" w:styleId="66">
    <w:name w:val="hover41"/>
    <w:basedOn w:val="30"/>
    <w:qFormat/>
    <w:uiPriority w:val="0"/>
    <w:rPr>
      <w:color w:val="009DFF"/>
    </w:rPr>
  </w:style>
  <w:style w:type="character" w:customStyle="1" w:styleId="67">
    <w:name w:val="not-pass-node"/>
    <w:basedOn w:val="30"/>
    <w:qFormat/>
    <w:uiPriority w:val="0"/>
    <w:rPr>
      <w:bdr w:val="single" w:color="5ABD6B" w:sz="6" w:space="0"/>
      <w:shd w:val="clear" w:fill="BFF3C3"/>
    </w:rPr>
  </w:style>
  <w:style w:type="character" w:customStyle="1" w:styleId="68">
    <w:name w:val="button1"/>
    <w:basedOn w:val="30"/>
    <w:qFormat/>
    <w:uiPriority w:val="0"/>
    <w:rPr>
      <w:color w:val="000000"/>
      <w:bdr w:val="single" w:color="FFB951" w:sz="6" w:space="0"/>
      <w:shd w:val="clear" w:fill="FFE6B0"/>
    </w:rPr>
  </w:style>
  <w:style w:type="character" w:customStyle="1" w:styleId="69">
    <w:name w:val="NormalCharacter"/>
    <w:qFormat/>
    <w:uiPriority w:val="0"/>
  </w:style>
  <w:style w:type="character" w:customStyle="1" w:styleId="70">
    <w:name w:val="first-child4"/>
    <w:basedOn w:val="30"/>
    <w:qFormat/>
    <w:uiPriority w:val="0"/>
  </w:style>
  <w:style w:type="character" w:customStyle="1" w:styleId="71">
    <w:name w:val="tmpztreemove_arrow"/>
    <w:basedOn w:val="30"/>
    <w:qFormat/>
    <w:uiPriority w:val="0"/>
  </w:style>
  <w:style w:type="character" w:customStyle="1" w:styleId="72">
    <w:name w:val="last-child1"/>
    <w:basedOn w:val="30"/>
    <w:qFormat/>
    <w:uiPriority w:val="0"/>
  </w:style>
  <w:style w:type="character" w:customStyle="1" w:styleId="73">
    <w:name w:val="cke_colorbox"/>
    <w:basedOn w:val="30"/>
    <w:qFormat/>
    <w:uiPriority w:val="0"/>
    <w:rPr>
      <w:bdr w:val="single" w:color="808080" w:sz="6" w:space="0"/>
    </w:rPr>
  </w:style>
  <w:style w:type="paragraph" w:customStyle="1" w:styleId="74">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5">
    <w:name w:val="ant-tree-iconele"/>
    <w:basedOn w:val="30"/>
    <w:qFormat/>
    <w:uiPriority w:val="0"/>
  </w:style>
  <w:style w:type="character" w:customStyle="1" w:styleId="76">
    <w:name w:val="first-of-type2"/>
    <w:basedOn w:val="30"/>
    <w:qFormat/>
    <w:uiPriority w:val="0"/>
    <w:rPr>
      <w:color w:val="FF0000"/>
    </w:rPr>
  </w:style>
  <w:style w:type="character" w:customStyle="1" w:styleId="77">
    <w:name w:val="正文文本缩进 字符1"/>
    <w:link w:val="13"/>
    <w:qFormat/>
    <w:uiPriority w:val="99"/>
    <w:rPr>
      <w:rFonts w:ascii="仿宋_GB2312" w:hAnsi="Times New Roman" w:eastAsia="仿宋_GB2312" w:cs="Times New Roman"/>
      <w:sz w:val="32"/>
      <w:szCs w:val="20"/>
    </w:rPr>
  </w:style>
  <w:style w:type="character" w:customStyle="1" w:styleId="78">
    <w:name w:val="passed-node"/>
    <w:basedOn w:val="30"/>
    <w:qFormat/>
    <w:uiPriority w:val="0"/>
    <w:rPr>
      <w:bdr w:val="single" w:color="49A8D4" w:sz="6" w:space="0"/>
      <w:shd w:val="clear" w:fill="A9E3FF"/>
    </w:rPr>
  </w:style>
  <w:style w:type="character" w:customStyle="1" w:styleId="79">
    <w:name w:val="正文文本首行缩进 2 字符"/>
    <w:link w:val="27"/>
    <w:qFormat/>
    <w:uiPriority w:val="99"/>
    <w:rPr>
      <w:kern w:val="2"/>
      <w:sz w:val="21"/>
      <w:szCs w:val="24"/>
    </w:rPr>
  </w:style>
  <w:style w:type="character" w:customStyle="1" w:styleId="80">
    <w:name w:val="hover37"/>
    <w:basedOn w:val="30"/>
    <w:qFormat/>
    <w:uiPriority w:val="0"/>
    <w:rPr>
      <w:color w:val="009DFF"/>
    </w:rPr>
  </w:style>
  <w:style w:type="character" w:customStyle="1" w:styleId="81">
    <w:name w:val="cke_dialog_ui_button2"/>
    <w:basedOn w:val="30"/>
    <w:qFormat/>
    <w:uiPriority w:val="0"/>
  </w:style>
  <w:style w:type="character" w:customStyle="1" w:styleId="82">
    <w:name w:val="ant-table-row-expand-icon4"/>
    <w:basedOn w:val="30"/>
    <w:qFormat/>
    <w:uiPriority w:val="0"/>
    <w:rPr>
      <w:vanish/>
    </w:rPr>
  </w:style>
  <w:style w:type="character" w:customStyle="1" w:styleId="83">
    <w:name w:val="hover42"/>
    <w:basedOn w:val="30"/>
    <w:qFormat/>
    <w:uiPriority w:val="0"/>
    <w:rPr>
      <w:color w:val="009DFF"/>
    </w:rPr>
  </w:style>
  <w:style w:type="character" w:customStyle="1" w:styleId="84">
    <w:name w:val="标题 3 字符"/>
    <w:link w:val="4"/>
    <w:qFormat/>
    <w:uiPriority w:val="9"/>
    <w:rPr>
      <w:b/>
      <w:bCs/>
      <w:kern w:val="2"/>
      <w:sz w:val="32"/>
      <w:szCs w:val="32"/>
    </w:rPr>
  </w:style>
  <w:style w:type="character" w:customStyle="1" w:styleId="85">
    <w:name w:val="纯文本 Char2"/>
    <w:qFormat/>
    <w:uiPriority w:val="0"/>
    <w:rPr>
      <w:rFonts w:ascii="宋体" w:hAnsi="Courier New" w:cs="Arial"/>
      <w:snapToGrid w:val="0"/>
      <w:szCs w:val="21"/>
    </w:rPr>
  </w:style>
  <w:style w:type="character" w:customStyle="1" w:styleId="86">
    <w:name w:val="批注文字 Char"/>
    <w:qFormat/>
    <w:uiPriority w:val="0"/>
    <w:rPr>
      <w:rFonts w:ascii="Times New Roman" w:hAnsi="Times New Roman"/>
      <w:kern w:val="2"/>
      <w:sz w:val="21"/>
      <w:szCs w:val="24"/>
    </w:rPr>
  </w:style>
  <w:style w:type="character" w:customStyle="1" w:styleId="87">
    <w:name w:val="纯文本 字符2"/>
    <w:qFormat/>
    <w:uiPriority w:val="0"/>
    <w:rPr>
      <w:rFonts w:ascii="宋体" w:hAnsi="Courier New" w:eastAsia="宋体" w:cs="Courier New"/>
      <w:szCs w:val="21"/>
    </w:rPr>
  </w:style>
  <w:style w:type="character" w:customStyle="1" w:styleId="88">
    <w:name w:val="ant-select-tree-switcher"/>
    <w:basedOn w:val="30"/>
    <w:qFormat/>
    <w:uiPriority w:val="0"/>
  </w:style>
  <w:style w:type="character" w:customStyle="1" w:styleId="89">
    <w:name w:val="正文文本 Char"/>
    <w:qFormat/>
    <w:uiPriority w:val="0"/>
    <w:rPr>
      <w:rFonts w:ascii="Times New Roman" w:hAnsi="Times New Roman"/>
      <w:kern w:val="2"/>
      <w:sz w:val="21"/>
      <w:szCs w:val="24"/>
    </w:rPr>
  </w:style>
  <w:style w:type="paragraph" w:customStyle="1" w:styleId="90">
    <w:name w:val="列表段落1"/>
    <w:basedOn w:val="1"/>
    <w:qFormat/>
    <w:uiPriority w:val="34"/>
    <w:pPr>
      <w:ind w:firstLine="420" w:firstLineChars="200"/>
    </w:pPr>
  </w:style>
  <w:style w:type="character" w:customStyle="1" w:styleId="91">
    <w:name w:val="disabled4"/>
    <w:basedOn w:val="30"/>
    <w:qFormat/>
    <w:uiPriority w:val="0"/>
    <w:rPr>
      <w:color w:val="AAAAAA"/>
      <w:shd w:val="clear" w:fill="F7F7F7"/>
    </w:rPr>
  </w:style>
  <w:style w:type="character" w:customStyle="1" w:styleId="92">
    <w:name w:val="ant-tree-checkbox5"/>
    <w:basedOn w:val="30"/>
    <w:qFormat/>
    <w:uiPriority w:val="0"/>
  </w:style>
  <w:style w:type="character" w:customStyle="1" w:styleId="93">
    <w:name w:val="正文文本 3 字符"/>
    <w:link w:val="11"/>
    <w:qFormat/>
    <w:uiPriority w:val="99"/>
    <w:rPr>
      <w:kern w:val="2"/>
      <w:sz w:val="16"/>
      <w:szCs w:val="16"/>
    </w:rPr>
  </w:style>
  <w:style w:type="character" w:customStyle="1" w:styleId="94">
    <w:name w:val="纯文本 字符3"/>
    <w:link w:val="16"/>
    <w:qFormat/>
    <w:uiPriority w:val="99"/>
    <w:rPr>
      <w:rFonts w:ascii="宋体" w:hAnsi="Courier New" w:eastAsia="宋体" w:cs="Courier New"/>
      <w:szCs w:val="21"/>
    </w:rPr>
  </w:style>
  <w:style w:type="paragraph" w:customStyle="1" w:styleId="95">
    <w:name w:val="_Style 93"/>
    <w:basedOn w:val="1"/>
    <w:next w:val="96"/>
    <w:qFormat/>
    <w:uiPriority w:val="99"/>
    <w:pPr>
      <w:ind w:firstLine="420" w:firstLineChars="200"/>
    </w:pPr>
  </w:style>
  <w:style w:type="paragraph" w:styleId="96">
    <w:name w:val="List Paragraph"/>
    <w:basedOn w:val="1"/>
    <w:qFormat/>
    <w:uiPriority w:val="99"/>
    <w:pPr>
      <w:ind w:firstLine="420" w:firstLineChars="200"/>
    </w:pPr>
  </w:style>
  <w:style w:type="character" w:customStyle="1" w:styleId="97">
    <w:name w:val="标题 8 Char"/>
    <w:qFormat/>
    <w:uiPriority w:val="0"/>
    <w:rPr>
      <w:rFonts w:ascii="Arial" w:hAnsi="Arial" w:eastAsia="黑体"/>
      <w:kern w:val="2"/>
      <w:sz w:val="24"/>
      <w:szCs w:val="24"/>
    </w:rPr>
  </w:style>
  <w:style w:type="character" w:customStyle="1" w:styleId="98">
    <w:name w:val="页眉 字符"/>
    <w:link w:val="20"/>
    <w:qFormat/>
    <w:uiPriority w:val="99"/>
    <w:rPr>
      <w:sz w:val="18"/>
      <w:szCs w:val="18"/>
    </w:rPr>
  </w:style>
  <w:style w:type="character" w:customStyle="1" w:styleId="99">
    <w:name w:val="disabled"/>
    <w:basedOn w:val="30"/>
    <w:qFormat/>
    <w:uiPriority w:val="0"/>
    <w:rPr>
      <w:color w:val="AAAAAA"/>
      <w:shd w:val="clear" w:fill="F7F7F7"/>
    </w:rPr>
  </w:style>
  <w:style w:type="paragraph" w:customStyle="1" w:styleId="100">
    <w:name w:val="Default"/>
    <w:basedOn w:val="25"/>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101">
    <w:name w:val="first-child3"/>
    <w:basedOn w:val="30"/>
    <w:qFormat/>
    <w:uiPriority w:val="0"/>
  </w:style>
  <w:style w:type="character" w:customStyle="1" w:styleId="102">
    <w:name w:val="first-child"/>
    <w:basedOn w:val="30"/>
    <w:qFormat/>
    <w:uiPriority w:val="0"/>
    <w:rPr>
      <w:color w:val="999999"/>
      <w:sz w:val="33"/>
      <w:szCs w:val="33"/>
    </w:rPr>
  </w:style>
  <w:style w:type="character" w:customStyle="1" w:styleId="103">
    <w:name w:val="last-child"/>
    <w:basedOn w:val="30"/>
    <w:qFormat/>
    <w:uiPriority w:val="0"/>
  </w:style>
  <w:style w:type="character" w:customStyle="1" w:styleId="104">
    <w:name w:val="批注文字 字符1"/>
    <w:qFormat/>
    <w:uiPriority w:val="0"/>
    <w:rPr>
      <w:rFonts w:ascii="Times New Roman" w:hAnsi="Times New Roman"/>
      <w:kern w:val="2"/>
      <w:sz w:val="21"/>
      <w:szCs w:val="24"/>
    </w:rPr>
  </w:style>
  <w:style w:type="character" w:customStyle="1" w:styleId="105">
    <w:name w:val="ant-tree-switcher15"/>
    <w:basedOn w:val="30"/>
    <w:qFormat/>
    <w:uiPriority w:val="0"/>
  </w:style>
  <w:style w:type="character" w:customStyle="1" w:styleId="106">
    <w:name w:val="cke_path_empty"/>
    <w:basedOn w:val="30"/>
    <w:qFormat/>
    <w:uiPriority w:val="0"/>
    <w:rPr>
      <w:b/>
      <w:bCs/>
      <w:color w:val="484848"/>
      <w:sz w:val="16"/>
      <w:szCs w:val="16"/>
      <w:u w:val="none"/>
    </w:rPr>
  </w:style>
  <w:style w:type="character" w:customStyle="1" w:styleId="107">
    <w:name w:val="label16"/>
    <w:basedOn w:val="30"/>
    <w:qFormat/>
    <w:uiPriority w:val="0"/>
  </w:style>
  <w:style w:type="paragraph" w:customStyle="1" w:styleId="108">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09">
    <w:name w:val="isrevision"/>
    <w:basedOn w:val="30"/>
    <w:qFormat/>
    <w:uiPriority w:val="0"/>
    <w:rPr>
      <w:color w:val="000000"/>
      <w:sz w:val="18"/>
      <w:szCs w:val="18"/>
      <w:bdr w:val="single" w:color="E9E9E9" w:sz="6" w:space="0"/>
      <w:shd w:val="clear" w:fill="FFFFFF"/>
    </w:rPr>
  </w:style>
  <w:style w:type="character" w:customStyle="1" w:styleId="110">
    <w:name w:val="标题 5 字符"/>
    <w:link w:val="5"/>
    <w:qFormat/>
    <w:uiPriority w:val="9"/>
    <w:rPr>
      <w:rFonts w:ascii="Times New Roman" w:hAnsi="Times New Roman"/>
      <w:b/>
      <w:bCs/>
      <w:kern w:val="2"/>
      <w:sz w:val="28"/>
      <w:szCs w:val="28"/>
    </w:rPr>
  </w:style>
  <w:style w:type="character" w:customStyle="1" w:styleId="111">
    <w:name w:val="标题 2 字符"/>
    <w:link w:val="3"/>
    <w:qFormat/>
    <w:uiPriority w:val="9"/>
    <w:rPr>
      <w:rFonts w:ascii="Cambria" w:hAnsi="Cambria" w:eastAsia="宋体" w:cs="Times New Roman"/>
      <w:b/>
      <w:bCs/>
      <w:kern w:val="2"/>
      <w:sz w:val="32"/>
      <w:szCs w:val="32"/>
    </w:rPr>
  </w:style>
  <w:style w:type="character" w:customStyle="1" w:styleId="112">
    <w:name w:val="标题 1 字符1"/>
    <w:qFormat/>
    <w:uiPriority w:val="0"/>
    <w:rPr>
      <w:b/>
      <w:bCs/>
      <w:kern w:val="44"/>
      <w:sz w:val="44"/>
      <w:szCs w:val="44"/>
    </w:rPr>
  </w:style>
  <w:style w:type="paragraph" w:customStyle="1" w:styleId="113">
    <w:name w:val="表格文字"/>
    <w:basedOn w:val="1"/>
    <w:next w:val="12"/>
    <w:qFormat/>
    <w:uiPriority w:val="99"/>
    <w:pPr>
      <w:adjustRightInd w:val="0"/>
      <w:spacing w:line="420" w:lineRule="atLeast"/>
      <w:jc w:val="left"/>
      <w:textAlignment w:val="baseline"/>
    </w:pPr>
    <w:rPr>
      <w:kern w:val="0"/>
    </w:rPr>
  </w:style>
  <w:style w:type="character" w:customStyle="1" w:styleId="114">
    <w:name w:val="ant-table-row-expand-icon"/>
    <w:basedOn w:val="30"/>
    <w:qFormat/>
    <w:uiPriority w:val="0"/>
    <w:rPr>
      <w:vanish/>
    </w:rPr>
  </w:style>
  <w:style w:type="character" w:customStyle="1" w:styleId="115">
    <w:name w:val="日期 Char"/>
    <w:qFormat/>
    <w:uiPriority w:val="99"/>
    <w:rPr>
      <w:kern w:val="2"/>
      <w:sz w:val="21"/>
      <w:szCs w:val="24"/>
    </w:rPr>
  </w:style>
  <w:style w:type="character" w:customStyle="1" w:styleId="116">
    <w:name w:val="wea-dropdown-triangle2"/>
    <w:basedOn w:val="30"/>
    <w:qFormat/>
    <w:uiPriority w:val="0"/>
  </w:style>
  <w:style w:type="character" w:customStyle="1" w:styleId="117">
    <w:name w:val="标题 2 Char1"/>
    <w:qFormat/>
    <w:uiPriority w:val="9"/>
    <w:rPr>
      <w:rFonts w:ascii="Cambria" w:hAnsi="Cambria"/>
      <w:b/>
      <w:bCs/>
      <w:kern w:val="2"/>
      <w:sz w:val="32"/>
      <w:szCs w:val="32"/>
    </w:rPr>
  </w:style>
  <w:style w:type="character" w:customStyle="1" w:styleId="118">
    <w:name w:val="正文文本缩进 字符"/>
    <w:qFormat/>
    <w:uiPriority w:val="99"/>
    <w:rPr>
      <w:rFonts w:ascii="仿宋_GB2312" w:hAnsi="Times New Roman" w:eastAsia="仿宋_GB2312" w:cs="Times New Roman"/>
      <w:sz w:val="32"/>
      <w:szCs w:val="20"/>
    </w:rPr>
  </w:style>
  <w:style w:type="character" w:customStyle="1" w:styleId="119">
    <w:name w:val="批注文字 Char1"/>
    <w:qFormat/>
    <w:uiPriority w:val="0"/>
    <w:rPr>
      <w:kern w:val="2"/>
      <w:sz w:val="21"/>
      <w:szCs w:val="24"/>
    </w:rPr>
  </w:style>
  <w:style w:type="character" w:customStyle="1" w:styleId="120">
    <w:name w:val="cke_colorbox3"/>
    <w:basedOn w:val="30"/>
    <w:qFormat/>
    <w:uiPriority w:val="0"/>
  </w:style>
  <w:style w:type="character" w:customStyle="1" w:styleId="121">
    <w:name w:val="页脚 Char"/>
    <w:qFormat/>
    <w:uiPriority w:val="99"/>
    <w:rPr>
      <w:sz w:val="18"/>
      <w:szCs w:val="18"/>
    </w:rPr>
  </w:style>
  <w:style w:type="paragraph" w:customStyle="1" w:styleId="122">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3">
    <w:name w:val="first-child2"/>
    <w:basedOn w:val="30"/>
    <w:qFormat/>
    <w:uiPriority w:val="0"/>
  </w:style>
  <w:style w:type="character" w:customStyle="1" w:styleId="124">
    <w:name w:val="标题 字符"/>
    <w:link w:val="25"/>
    <w:qFormat/>
    <w:uiPriority w:val="10"/>
    <w:rPr>
      <w:rFonts w:ascii="Cambria" w:hAnsi="Cambria" w:cs="Times New Roman"/>
      <w:b/>
      <w:bCs/>
      <w:kern w:val="2"/>
      <w:sz w:val="32"/>
      <w:szCs w:val="32"/>
    </w:rPr>
  </w:style>
  <w:style w:type="character" w:customStyle="1" w:styleId="125">
    <w:name w:val="标题 8 Char1"/>
    <w:qFormat/>
    <w:uiPriority w:val="9"/>
    <w:rPr>
      <w:rFonts w:ascii="等线 Light" w:hAnsi="等线 Light" w:eastAsia="等线 Light"/>
      <w:kern w:val="2"/>
      <w:sz w:val="24"/>
      <w:szCs w:val="24"/>
    </w:rPr>
  </w:style>
  <w:style w:type="character" w:customStyle="1" w:styleId="126">
    <w:name w:val="纯文本 Char"/>
    <w:qFormat/>
    <w:uiPriority w:val="0"/>
    <w:rPr>
      <w:rFonts w:ascii="宋体" w:hAnsi="Courier New" w:eastAsia="宋体" w:cs="Courier New"/>
      <w:szCs w:val="21"/>
    </w:rPr>
  </w:style>
  <w:style w:type="character" w:customStyle="1" w:styleId="127">
    <w:name w:val="纯文本 字符"/>
    <w:qFormat/>
    <w:uiPriority w:val="99"/>
    <w:rPr>
      <w:rFonts w:ascii="宋体" w:hAnsi="Courier New" w:eastAsia="宋体" w:cs="Courier New"/>
      <w:szCs w:val="21"/>
    </w:rPr>
  </w:style>
  <w:style w:type="character" w:customStyle="1" w:styleId="128">
    <w:name w:val="ant-tree-checkbox"/>
    <w:basedOn w:val="30"/>
    <w:qFormat/>
    <w:uiPriority w:val="0"/>
  </w:style>
  <w:style w:type="character" w:customStyle="1" w:styleId="129">
    <w:name w:val="标题 5 Char"/>
    <w:qFormat/>
    <w:uiPriority w:val="9"/>
    <w:rPr>
      <w:b/>
      <w:bCs/>
      <w:kern w:val="2"/>
      <w:sz w:val="28"/>
      <w:szCs w:val="28"/>
    </w:rPr>
  </w:style>
  <w:style w:type="character" w:customStyle="1" w:styleId="130">
    <w:name w:val="标题 1 Char"/>
    <w:qFormat/>
    <w:uiPriority w:val="9"/>
    <w:rPr>
      <w:b/>
      <w:bCs/>
      <w:kern w:val="44"/>
      <w:sz w:val="44"/>
      <w:szCs w:val="44"/>
    </w:rPr>
  </w:style>
  <w:style w:type="character" w:customStyle="1" w:styleId="131">
    <w:name w:val="未处理的提及1"/>
    <w:unhideWhenUsed/>
    <w:qFormat/>
    <w:uiPriority w:val="99"/>
    <w:rPr>
      <w:color w:val="605E5C"/>
      <w:shd w:val="clear" w:color="auto" w:fill="E1DFDD"/>
    </w:rPr>
  </w:style>
  <w:style w:type="character" w:customStyle="1" w:styleId="132">
    <w:name w:val="label1"/>
    <w:basedOn w:val="30"/>
    <w:qFormat/>
    <w:uiPriority w:val="0"/>
  </w:style>
  <w:style w:type="character" w:customStyle="1" w:styleId="133">
    <w:name w:val="cke_colorbox4"/>
    <w:basedOn w:val="30"/>
    <w:qFormat/>
    <w:uiPriority w:val="0"/>
    <w:rPr>
      <w:bdr w:val="single" w:color="808080" w:sz="6" w:space="0"/>
    </w:rPr>
  </w:style>
  <w:style w:type="character" w:customStyle="1" w:styleId="134">
    <w:name w:val="first-child1"/>
    <w:basedOn w:val="30"/>
    <w:qFormat/>
    <w:uiPriority w:val="0"/>
  </w:style>
  <w:style w:type="character" w:customStyle="1" w:styleId="135">
    <w:name w:val="first-of-type"/>
    <w:basedOn w:val="30"/>
    <w:qFormat/>
    <w:uiPriority w:val="0"/>
    <w:rPr>
      <w:color w:val="FF0000"/>
    </w:rPr>
  </w:style>
  <w:style w:type="character" w:customStyle="1" w:styleId="136">
    <w:name w:val="nth-child(2)2"/>
    <w:basedOn w:val="30"/>
    <w:qFormat/>
    <w:uiPriority w:val="0"/>
  </w:style>
  <w:style w:type="paragraph" w:customStyle="1" w:styleId="137">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138">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39">
    <w:name w:val="cke_path_empty2"/>
    <w:basedOn w:val="30"/>
    <w:qFormat/>
    <w:uiPriority w:val="0"/>
    <w:rPr>
      <w:b/>
      <w:bCs/>
      <w:color w:val="484848"/>
      <w:sz w:val="16"/>
      <w:szCs w:val="16"/>
      <w:u w:val="none"/>
    </w:rPr>
  </w:style>
  <w:style w:type="character" w:customStyle="1" w:styleId="140">
    <w:name w:val="批注主题 字符"/>
    <w:link w:val="26"/>
    <w:qFormat/>
    <w:uiPriority w:val="99"/>
    <w:rPr>
      <w:rFonts w:ascii="Times New Roman" w:hAnsi="Times New Roman"/>
      <w:b/>
      <w:bCs/>
      <w:kern w:val="2"/>
      <w:sz w:val="21"/>
      <w:szCs w:val="24"/>
    </w:rPr>
  </w:style>
  <w:style w:type="character" w:customStyle="1" w:styleId="141">
    <w:name w:val="wea-thumbnails-doc-content-subtitle"/>
    <w:basedOn w:val="30"/>
    <w:qFormat/>
    <w:uiPriority w:val="0"/>
    <w:rPr>
      <w:color w:val="9A9A9A"/>
    </w:rPr>
  </w:style>
  <w:style w:type="character" w:customStyle="1" w:styleId="142">
    <w:name w:val="current-node"/>
    <w:basedOn w:val="30"/>
    <w:qFormat/>
    <w:uiPriority w:val="0"/>
    <w:rPr>
      <w:bdr w:val="single" w:color="F5B87B" w:sz="6" w:space="0"/>
      <w:shd w:val="clear" w:fill="FFE8CC"/>
    </w:rPr>
  </w:style>
  <w:style w:type="character" w:customStyle="1" w:styleId="143">
    <w:name w:val="auto-pass-node"/>
    <w:basedOn w:val="30"/>
    <w:qFormat/>
    <w:uiPriority w:val="0"/>
    <w:rPr>
      <w:bdr w:val="single" w:color="DC4446" w:sz="6" w:space="0"/>
      <w:shd w:val="clear" w:fill="A9E2FF"/>
    </w:rPr>
  </w:style>
  <w:style w:type="character" w:customStyle="1" w:styleId="144">
    <w:name w:val="正文文本 3 Char"/>
    <w:qFormat/>
    <w:uiPriority w:val="99"/>
    <w:rPr>
      <w:kern w:val="2"/>
      <w:sz w:val="16"/>
      <w:szCs w:val="16"/>
    </w:rPr>
  </w:style>
  <w:style w:type="character" w:customStyle="1" w:styleId="145">
    <w:name w:val="label"/>
    <w:basedOn w:val="30"/>
    <w:qFormat/>
    <w:uiPriority w:val="0"/>
  </w:style>
  <w:style w:type="character" w:customStyle="1" w:styleId="146">
    <w:name w:val="ant-table-row-expand-icon3"/>
    <w:basedOn w:val="30"/>
    <w:qFormat/>
    <w:uiPriority w:val="0"/>
    <w:rPr>
      <w:vanish/>
    </w:rPr>
  </w:style>
  <w:style w:type="character" w:customStyle="1" w:styleId="147">
    <w:name w:val="hover40"/>
    <w:basedOn w:val="30"/>
    <w:qFormat/>
    <w:uiPriority w:val="0"/>
    <w:rPr>
      <w:color w:val="009DFF"/>
    </w:rPr>
  </w:style>
  <w:style w:type="character" w:customStyle="1" w:styleId="148">
    <w:name w:val="top-label"/>
    <w:basedOn w:val="30"/>
    <w:qFormat/>
    <w:uiPriority w:val="0"/>
  </w:style>
  <w:style w:type="character" w:customStyle="1" w:styleId="149">
    <w:name w:val="ant-select-tree-checkbox2"/>
    <w:basedOn w:val="30"/>
    <w:qFormat/>
    <w:uiPriority w:val="0"/>
  </w:style>
  <w:style w:type="character" w:customStyle="1" w:styleId="150">
    <w:name w:val="标题 1 字符"/>
    <w:qFormat/>
    <w:uiPriority w:val="9"/>
    <w:rPr>
      <w:b/>
      <w:bCs/>
      <w:kern w:val="44"/>
      <w:sz w:val="44"/>
      <w:szCs w:val="44"/>
    </w:rPr>
  </w:style>
  <w:style w:type="paragraph" w:customStyle="1" w:styleId="151">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152">
    <w:name w:val="正文文本 Char1"/>
    <w:qFormat/>
    <w:uiPriority w:val="0"/>
    <w:rPr>
      <w:kern w:val="2"/>
      <w:sz w:val="21"/>
      <w:szCs w:val="24"/>
    </w:rPr>
  </w:style>
  <w:style w:type="character" w:customStyle="1" w:styleId="153">
    <w:name w:val="cke_colorbox1"/>
    <w:basedOn w:val="30"/>
    <w:qFormat/>
    <w:uiPriority w:val="0"/>
  </w:style>
  <w:style w:type="character" w:customStyle="1" w:styleId="154">
    <w:name w:val="标题 9 字符"/>
    <w:link w:val="8"/>
    <w:qFormat/>
    <w:uiPriority w:val="9"/>
    <w:rPr>
      <w:rFonts w:ascii="Cambria" w:hAnsi="Cambria" w:eastAsia="宋体" w:cs="Times New Roman"/>
      <w:kern w:val="2"/>
      <w:sz w:val="21"/>
      <w:szCs w:val="21"/>
    </w:rPr>
  </w:style>
  <w:style w:type="character" w:customStyle="1" w:styleId="155">
    <w:name w:val="cke_dialog_ui_button"/>
    <w:basedOn w:val="30"/>
    <w:qFormat/>
    <w:uiPriority w:val="0"/>
  </w:style>
  <w:style w:type="character" w:customStyle="1" w:styleId="156">
    <w:name w:val="cke_colorbox2"/>
    <w:basedOn w:val="30"/>
    <w:qFormat/>
    <w:uiPriority w:val="0"/>
  </w:style>
  <w:style w:type="character" w:customStyle="1" w:styleId="157">
    <w:name w:val="正文首行缩进 2 字符"/>
    <w:qFormat/>
    <w:uiPriority w:val="99"/>
    <w:rPr>
      <w:rFonts w:ascii="仿宋_GB2312" w:hAnsi="Times New Roman" w:eastAsia="仿宋_GB2312" w:cs="Times New Roman"/>
      <w:kern w:val="2"/>
      <w:sz w:val="21"/>
      <w:szCs w:val="24"/>
    </w:rPr>
  </w:style>
  <w:style w:type="character" w:customStyle="1" w:styleId="158">
    <w:name w:val="ant-select-tree-iconele"/>
    <w:basedOn w:val="30"/>
    <w:qFormat/>
    <w:uiPriority w:val="0"/>
  </w:style>
  <w:style w:type="paragraph" w:customStyle="1" w:styleId="159">
    <w:name w:val="Char Char Char Char"/>
    <w:basedOn w:val="1"/>
    <w:qFormat/>
    <w:uiPriority w:val="99"/>
    <w:pPr>
      <w:widowControl/>
      <w:spacing w:after="160" w:line="240" w:lineRule="exact"/>
      <w:jc w:val="left"/>
    </w:pPr>
  </w:style>
  <w:style w:type="character" w:customStyle="1" w:styleId="160">
    <w:name w:val="正文文本缩进 Char"/>
    <w:qFormat/>
    <w:uiPriority w:val="0"/>
    <w:rPr>
      <w:rFonts w:ascii="仿宋_GB2312" w:eastAsia="仿宋_GB2312"/>
      <w:sz w:val="32"/>
    </w:rPr>
  </w:style>
  <w:style w:type="character" w:customStyle="1" w:styleId="161">
    <w:name w:val="font21"/>
    <w:qFormat/>
    <w:uiPriority w:val="0"/>
    <w:rPr>
      <w:rFonts w:hint="eastAsia" w:ascii="宋体" w:hAnsi="宋体" w:eastAsia="宋体" w:cs="宋体"/>
      <w:color w:val="000000"/>
      <w:sz w:val="22"/>
      <w:szCs w:val="22"/>
      <w:u w:val="none"/>
    </w:rPr>
  </w:style>
  <w:style w:type="character" w:customStyle="1" w:styleId="162">
    <w:name w:val="first-of-type1"/>
    <w:basedOn w:val="30"/>
    <w:qFormat/>
    <w:uiPriority w:val="0"/>
    <w:rPr>
      <w:color w:val="FF0000"/>
    </w:rPr>
  </w:style>
  <w:style w:type="paragraph" w:customStyle="1" w:styleId="163">
    <w:name w:val="msonormal"/>
    <w:basedOn w:val="1"/>
    <w:qFormat/>
    <w:uiPriority w:val="99"/>
    <w:rPr>
      <w:rFonts w:ascii="Calibri" w:hAnsi="Calibri"/>
      <w:kern w:val="0"/>
      <w:sz w:val="24"/>
    </w:rPr>
  </w:style>
  <w:style w:type="character" w:customStyle="1" w:styleId="164">
    <w:name w:val="wea-dropdown-triangle"/>
    <w:basedOn w:val="30"/>
    <w:qFormat/>
    <w:uiPriority w:val="0"/>
  </w:style>
  <w:style w:type="character" w:customStyle="1" w:styleId="165">
    <w:name w:val="正文首行缩进 2 字符3"/>
    <w:semiHidden/>
    <w:qFormat/>
    <w:locked/>
    <w:uiPriority w:val="99"/>
    <w:rPr>
      <w:rFonts w:ascii="仿宋_GB2312" w:hAnsi="Times New Roman" w:eastAsia="仿宋_GB2312" w:cs="Times New Roman"/>
      <w:kern w:val="2"/>
      <w:sz w:val="21"/>
      <w:szCs w:val="24"/>
    </w:rPr>
  </w:style>
  <w:style w:type="paragraph" w:customStyle="1" w:styleId="166">
    <w:name w:val="_Style 107"/>
    <w:basedOn w:val="1"/>
    <w:next w:val="1"/>
    <w:unhideWhenUsed/>
    <w:qFormat/>
    <w:uiPriority w:val="99"/>
    <w:pPr>
      <w:tabs>
        <w:tab w:val="right" w:leader="dot" w:pos="8296"/>
      </w:tabs>
      <w:ind w:left="420" w:leftChars="200"/>
    </w:pPr>
  </w:style>
  <w:style w:type="character" w:customStyle="1" w:styleId="167">
    <w:name w:val="正文首行缩进 2 字符2"/>
    <w:semiHidden/>
    <w:qFormat/>
    <w:uiPriority w:val="99"/>
    <w:rPr>
      <w:rFonts w:ascii="仿宋_GB2312" w:hAnsi="Times New Roman" w:eastAsia="仿宋_GB2312" w:cs="Times New Roman"/>
      <w:kern w:val="2"/>
      <w:sz w:val="21"/>
      <w:szCs w:val="24"/>
    </w:rPr>
  </w:style>
  <w:style w:type="paragraph" w:customStyle="1" w:styleId="168">
    <w:name w:val="Table Paragraph"/>
    <w:basedOn w:val="1"/>
    <w:qFormat/>
    <w:uiPriority w:val="1"/>
    <w:pPr>
      <w:jc w:val="left"/>
    </w:pPr>
    <w:rPr>
      <w:rFonts w:ascii="Calibri" w:hAnsi="Calibri"/>
      <w:kern w:val="0"/>
      <w:sz w:val="22"/>
      <w:szCs w:val="22"/>
      <w:lang w:eastAsia="en-US"/>
    </w:rPr>
  </w:style>
  <w:style w:type="character" w:customStyle="1" w:styleId="169">
    <w:name w:val="hover1"/>
    <w:basedOn w:val="30"/>
    <w:qFormat/>
    <w:uiPriority w:val="0"/>
    <w:rPr>
      <w:color w:val="009DFF"/>
    </w:rPr>
  </w:style>
  <w:style w:type="character" w:customStyle="1" w:styleId="170">
    <w:name w:val="ant-select-tree-checkbox"/>
    <w:basedOn w:val="30"/>
    <w:qFormat/>
    <w:uiPriority w:val="0"/>
  </w:style>
  <w:style w:type="character" w:customStyle="1" w:styleId="171">
    <w:name w:val="日期 字符"/>
    <w:link w:val="17"/>
    <w:qFormat/>
    <w:uiPriority w:val="99"/>
    <w:rPr>
      <w:rFonts w:ascii="Times New Roman" w:hAnsi="Times New Roman"/>
      <w:kern w:val="2"/>
      <w:sz w:val="21"/>
      <w:szCs w:val="24"/>
    </w:rPr>
  </w:style>
  <w:style w:type="character" w:customStyle="1" w:styleId="172">
    <w:name w:val="标题 8 字符"/>
    <w:link w:val="7"/>
    <w:qFormat/>
    <w:uiPriority w:val="9"/>
    <w:rPr>
      <w:rFonts w:ascii="等线 Light" w:hAnsi="等线 Light" w:eastAsia="等线 Light" w:cs="Times New Roman"/>
      <w:kern w:val="2"/>
      <w:sz w:val="24"/>
      <w:szCs w:val="24"/>
    </w:rPr>
  </w:style>
  <w:style w:type="character" w:customStyle="1" w:styleId="173">
    <w:name w:val="textcontents"/>
    <w:qFormat/>
    <w:uiPriority w:val="0"/>
  </w:style>
  <w:style w:type="character" w:customStyle="1" w:styleId="174">
    <w:name w:val="纯文本 Char1"/>
    <w:qFormat/>
    <w:uiPriority w:val="0"/>
    <w:rPr>
      <w:rFonts w:ascii="宋体" w:hAnsi="Courier New" w:eastAsia="宋体" w:cs="Times New Roman"/>
      <w:kern w:val="0"/>
      <w:sz w:val="20"/>
      <w:szCs w:val="21"/>
    </w:rPr>
  </w:style>
  <w:style w:type="character" w:customStyle="1" w:styleId="175">
    <w:name w:val="apple-style-span"/>
    <w:qFormat/>
    <w:uiPriority w:val="0"/>
  </w:style>
  <w:style w:type="character" w:customStyle="1" w:styleId="176">
    <w:name w:val="ant-tree-switcher16"/>
    <w:basedOn w:val="30"/>
    <w:qFormat/>
    <w:uiPriority w:val="0"/>
  </w:style>
  <w:style w:type="character" w:customStyle="1" w:styleId="177">
    <w:name w:val="ant-tree-switcher14"/>
    <w:basedOn w:val="30"/>
    <w:qFormat/>
    <w:uiPriority w:val="0"/>
  </w:style>
  <w:style w:type="character" w:customStyle="1" w:styleId="178">
    <w:name w:val="标题 3 Char"/>
    <w:qFormat/>
    <w:uiPriority w:val="9"/>
    <w:rPr>
      <w:b/>
      <w:bCs/>
      <w:kern w:val="2"/>
      <w:sz w:val="32"/>
      <w:szCs w:val="32"/>
    </w:rPr>
  </w:style>
  <w:style w:type="character" w:customStyle="1" w:styleId="179">
    <w:name w:val="纯文本 字符1"/>
    <w:qFormat/>
    <w:uiPriority w:val="0"/>
    <w:rPr>
      <w:rFonts w:ascii="宋体" w:hAnsi="Courier New"/>
    </w:rPr>
  </w:style>
  <w:style w:type="character" w:customStyle="1" w:styleId="180">
    <w:name w:val="批注框文本 字符"/>
    <w:link w:val="18"/>
    <w:semiHidden/>
    <w:qFormat/>
    <w:uiPriority w:val="99"/>
    <w:rPr>
      <w:kern w:val="2"/>
      <w:sz w:val="18"/>
      <w:szCs w:val="18"/>
    </w:rPr>
  </w:style>
  <w:style w:type="character" w:customStyle="1" w:styleId="181">
    <w:name w:val="正文文本 字符1"/>
    <w:link w:val="12"/>
    <w:qFormat/>
    <w:uiPriority w:val="99"/>
    <w:rPr>
      <w:rFonts w:ascii="Times New Roman" w:hAnsi="Times New Roman"/>
      <w:kern w:val="2"/>
      <w:sz w:val="21"/>
      <w:szCs w:val="24"/>
    </w:rPr>
  </w:style>
  <w:style w:type="character" w:customStyle="1" w:styleId="182">
    <w:name w:val="正文首行缩进 2 字符1"/>
    <w:semiHidden/>
    <w:qFormat/>
    <w:uiPriority w:val="99"/>
    <w:rPr>
      <w:rFonts w:ascii="仿宋_GB2312" w:hAnsi="Times New Roman" w:eastAsia="仿宋_GB2312" w:cs="Times New Roman"/>
      <w:kern w:val="2"/>
      <w:sz w:val="21"/>
      <w:szCs w:val="24"/>
    </w:rPr>
  </w:style>
  <w:style w:type="character" w:customStyle="1" w:styleId="183">
    <w:name w:val="hover36"/>
    <w:basedOn w:val="30"/>
    <w:qFormat/>
    <w:uiPriority w:val="0"/>
    <w:rPr>
      <w:color w:val="009DFF"/>
    </w:rPr>
  </w:style>
  <w:style w:type="paragraph" w:customStyle="1" w:styleId="1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deb64d1c-fb09-41a2-a39e-25fb411ab543</errorID>
      <errorWord>操作合</errorWord>
      <group>L1_Word</group>
      <groupName>字词问题</groupName>
      <ability>L2_Typo</ability>
      <abilityName>字词错误</abilityName>
      <candidateList>
        <item>操作台</item>
      </candidateList>
      <explain/>
      <paraID>344149FC</paraID>
      <start>8</start>
      <end>11</end>
      <status>unmodified</status>
      <modifiedWord/>
      <trackRevisions>false</trackRevisions>
    </reviewItem>
    <reviewItem>
      <errorID>5d76064d-875e-4d69-be1f-9946fd13a7ab</errorID>
      <errorWord>间</errorWord>
      <group>L1_Word</group>
      <groupName>字词问题</groupName>
      <ability>L2_Typo</ability>
      <abilityName>字词错误</abilityName>
      <candidateList>
        <item>间之</item>
      </candidateList>
      <explain/>
      <paraID>6F8D845A</paraID>
      <start>105</start>
      <end>106</end>
      <status>unmodified</status>
      <modifiedWord/>
      <trackRevisions>false</trackRevisions>
    </reviewItem>
    <reviewItem>
      <errorID>e5f6585e-9486-430e-9cbc-5939183839bd</errorID>
      <errorWord>具备有</errorWord>
      <group>L1_Word</group>
      <groupName>字词问题</groupName>
      <ability>L2_Typo</ability>
      <abilityName>字词错误</abilityName>
      <candidateList>
        <item>具备</item>
      </candidateList>
      <explain/>
      <paraID>7988C11C</paraID>
      <start>8</start>
      <end>11</end>
      <status>unmodified</status>
      <modifiedWord/>
      <trackRevisions>false</trackRevisions>
    </reviewItem>
    <reviewItem>
      <errorID>afd51ac4-ce00-4aca-94ff-c490112f5ac3</errorID>
      <errorWord>共</errorWord>
      <group>L1_Word</group>
      <groupName>字词问题</groupName>
      <ability>L2_Typo</ability>
      <abilityName>字词错误</abilityName>
      <candidateList>
        <item>共有</item>
      </candidateList>
      <explain/>
      <paraID>795A96FB</paraID>
      <start>61</start>
      <end>62</end>
      <status>unmodified</status>
      <modifiedWord/>
      <trackRevisions>false</trackRevisions>
    </reviewItem>
    <reviewItem>
      <errorID>f78b86c9-74b8-4ff1-9c0b-79d01ba9b636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17</start>
      <end>20</end>
      <status>unmodified</status>
      <modifiedWord/>
      <trackRevisions>false</trackRevisions>
    </reviewItem>
    <reviewItem>
      <errorID>a7ece540-29ac-42a9-8287-63ad5fdc1d89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22</start>
      <end>25</end>
      <status>unmodified</status>
      <modifiedWord/>
      <trackRevisions>false</trackRevisions>
    </reviewItem>
    <reviewItem>
      <errorID>86466e5a-723e-47f8-b024-d3bd4a169c5b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27</start>
      <end>30</end>
      <status>unmodified</status>
      <modifiedWord/>
      <trackRevisions>false</trackRevisions>
    </reviewItem>
    <reviewItem>
      <errorID>a44f8da6-328a-48ef-a62c-18230f5d18e9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32</start>
      <end>35</end>
      <status>unmodified</status>
      <modifiedWord/>
      <trackRevisions>false</trackRevisions>
    </reviewItem>
    <reviewItem>
      <errorID>cca5dbc5-7936-48b9-89ad-b841ca77a7b2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38</start>
      <end>41</end>
      <status>unmodified</status>
      <modifiedWord/>
      <trackRevisions>false</trackRevisions>
    </reviewItem>
    <reviewItem>
      <errorID>911a348f-e472-434d-9194-0749456d2e0b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44</start>
      <end>47</end>
      <status>unmodified</status>
      <modifiedWord/>
      <trackRevisions>false</trackRevisions>
    </reviewItem>
    <reviewItem>
      <errorID>4728069d-473a-4afc-9cc9-082c3bb355cf</errorID>
      <errorWord>慢病</errorWord>
      <group>L1_Word</group>
      <groupName>字词问题</groupName>
      <ability>L2_Typo</ability>
      <abilityName>字词错误</abilityName>
      <candidateList>
        <item>慢性病</item>
      </candidateList>
      <explain/>
      <paraID>3F6DE047</paraID>
      <start>29</start>
      <end>31</end>
      <status>unmodified</status>
      <modifiedWord/>
      <trackRevisions>false</trackRevisions>
    </reviewItem>
    <reviewItem>
      <errorID>98db7691-8045-4121-887a-afeaff0a6322</errorID>
      <errorWord>进风</errorWord>
      <group>L1_Word</group>
      <groupName>字词问题</groupName>
      <ability>L2_Typo</ability>
      <abilityName>字词错误</abilityName>
      <candidateList>
        <item>通风</item>
      </candidateList>
      <explain/>
      <paraID>5F82C85B</paraID>
      <start>6</start>
      <end>8</end>
      <status>unmodified</status>
      <modifiedWord/>
      <trackRevisions>false</trackRevisions>
    </reviewItem>
    <reviewItem>
      <errorID>9f912e91-67e5-4871-9920-f16964b3fc69</errorID>
      <errorWord>,</errorWord>
      <group>L1_Format</group>
      <groupName>格式问题</groupName>
      <ability>L2_HalfPunc_CN</ability>
      <abilityName>全半角问题</abilityName>
      <candidateList>
        <item>，</item>
      </candidateList>
      <explain>文本全半角错误。</explain>
      <paraID>2AAAD254</paraID>
      <start>23</start>
      <end>24</end>
      <status>modified</status>
      <modifiedWord>，</modifiedWord>
      <trackRevisions>false</trackRevisions>
    </reviewItem>
    <reviewItem>
      <errorID>1e36ad95-ea03-400e-93d3-27c0e066cdb0</errorID>
      <errorWord>(</errorWord>
      <group>L1_Format</group>
      <groupName>格式问题</groupName>
      <ability>L2_HalfPunc_CN</ability>
      <abilityName>全半角问题</abilityName>
      <candidateList>
        <item>（</item>
      </candidateList>
      <explain>文本全半角错误。</explain>
      <paraID>7F4F68C2</paraID>
      <start>8</start>
      <end>9</end>
      <status>modified</status>
      <modifiedWord>（</modifiedWord>
      <trackRevisions>false</trackRevisions>
    </reviewItem>
    <reviewItem>
      <errorID>8ece6bd3-b452-4005-8862-c86ab0c88a40</errorID>
      <errorWord>:</errorWord>
      <group>L1_Format</group>
      <groupName>格式问题</groupName>
      <ability>L2_HalfPunc_CN</ability>
      <abilityName>全半角问题</abilityName>
      <candidateList>
        <item>：</item>
      </candidateList>
      <explain>文本全半角错误。</explain>
      <paraID>21462A20</paraID>
      <start>5</start>
      <end>6</end>
      <status>modified</status>
      <modifiedWord>：</modifiedWord>
      <trackRevisions>false</trackRevisions>
    </reviewItem>
    <reviewItem>
      <errorID>568e517b-c188-4ad8-9b29-8aab6ef70a8e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21462A20</paraID>
      <start>9</start>
      <end>10</end>
      <status>modified</status>
      <modifiedWord>—</modifiedWord>
      <trackRevisions>false</trackRevisions>
    </reviewItem>
    <reviewItem>
      <errorID>5f01eac3-4ad2-43b9-8dfc-127caf08254a</errorID>
      <errorWord>:</errorWord>
      <group>L1_Format</group>
      <groupName>格式问题</groupName>
      <ability>L2_HalfPunc_CN</ability>
      <abilityName>全半角问题</abilityName>
      <candidateList>
        <item>：</item>
      </candidateList>
      <explain>文本全半角错误。</explain>
      <paraID>3EBDBF29</paraID>
      <start>6</start>
      <end>7</end>
      <status>modified</status>
      <modifiedWord>：</modifiedWord>
      <trackRevisions>false</trackRevisions>
    </reviewItem>
    <reviewItem>
      <errorID>8b20ca80-f360-441f-9a62-6acad0e72c02</errorID>
      <errorWord>:</errorWord>
      <group>L1_Format</group>
      <groupName>格式问题</groupName>
      <ability>L2_HalfPunc_CN</ability>
      <abilityName>全半角问题</abilityName>
      <candidateList>
        <item>：</item>
      </candidateList>
      <explain>文本全半角错误。</explain>
      <paraID>138437C0</paraID>
      <start>10</start>
      <end>11</end>
      <status>modified</status>
      <modifiedWord>：</modifiedWord>
      <trackRevisions>false</trackRevisions>
    </reviewItem>
    <reviewItem>
      <errorID>2a49794b-e7c7-4aef-be92-0848c9d0b4e9</errorID>
      <errorWord>:</errorWord>
      <group>L1_Format</group>
      <groupName>格式问题</groupName>
      <ability>L2_HalfPunc_CN</ability>
      <abilityName>全半角问题</abilityName>
      <candidateList>
        <item>：</item>
      </candidateList>
      <explain>文本全半角错误。</explain>
      <paraID>138437C0</paraID>
      <start>13</start>
      <end>14</end>
      <status>modified</status>
      <modifiedWord>：</modifiedWord>
      <trackRevisions>false</trackRevisions>
    </reviewItem>
    <reviewItem>
      <errorID>d19078d4-21a2-4627-99ae-ed316ac9e1df</errorID>
      <errorWord>(</errorWord>
      <group>L1_Format</group>
      <groupName>格式问题</groupName>
      <ability>L2_HalfPunc_CN</ability>
      <abilityName>全半角问题</abilityName>
      <candidateList>
        <item>（</item>
      </candidateList>
      <explain>文本全半角错误。</explain>
      <paraID> DFFC4FB</paraID>
      <start>8</start>
      <end>9</end>
      <status>modified</status>
      <modifiedWord>（</modifiedWord>
      <trackRevisions>false</trackRevisions>
    </reviewItem>
    <reviewItem>
      <errorID>abd06dab-c9eb-4af8-90ab-8ac3f356705c</errorID>
      <errorWord>(</errorWord>
      <group>L1_Format</group>
      <groupName>格式问题</groupName>
      <ability>L2_HalfPunc_CN</ability>
      <abilityName>全半角问题</abilityName>
      <candidateList>
        <item>（</item>
      </candidateList>
      <explain>文本全半角错误。</explain>
      <paraID>47930C3C</paraID>
      <start>6</start>
      <end>7</end>
      <status>modified</status>
      <modifiedWord>（</modifiedWord>
      <trackRevisions>false</trackRevisions>
    </reviewItem>
    <reviewItem>
      <errorID>b7187a35-531a-43bc-9700-b3e97ca6e0c4</errorID>
      <errorWord>)</errorWord>
      <group>L1_Format</group>
      <groupName>格式问题</groupName>
      <ability>L2_HalfPunc_CN</ability>
      <abilityName>全半角问题</abilityName>
      <candidateList>
        <item>）</item>
      </candidateList>
      <explain>文本全半角错误。</explain>
      <paraID>47930C3C</paraID>
      <start>9</start>
      <end>10</end>
      <status>modified</status>
      <modifiedWord>）</modifiedWord>
      <trackRevisions>false</trackRevisions>
    </reviewItem>
    <reviewItem>
      <errorID>ee62b8f2-482f-439d-95f5-dd7d883dd375</errorID>
      <errorWord>:</errorWord>
      <group>L1_Format</group>
      <groupName>格式问题</groupName>
      <ability>L2_HalfPunc_CN</ability>
      <abilityName>全半角问题</abilityName>
      <candidateList>
        <item>：</item>
      </candidateList>
      <explain>文本全半角错误。</explain>
      <paraID>53579293</paraID>
      <start>6</start>
      <end>7</end>
      <status>modified</status>
      <modifiedWord>：</modifiedWord>
      <trackRevisions>false</trackRevisions>
    </reviewItem>
    <reviewItem>
      <errorID>942fe45a-e9ff-4a22-9462-d27f33f623de</errorID>
      <errorWord>(</errorWord>
      <group>L1_Format</group>
      <groupName>格式问题</groupName>
      <ability>L2_HalfPunc_CN</ability>
      <abilityName>全半角问题</abilityName>
      <candidateList>
        <item>（</item>
      </candidateList>
      <explain>文本全半角错误。</explain>
      <paraID>6B236DE3</paraID>
      <start>8</start>
      <end>9</end>
      <status>modified</status>
      <modifiedWord>（</modifiedWord>
      <trackRevisions>false</trackRevisions>
    </reviewItem>
    <reviewItem>
      <errorID>2dddd27e-f38e-40ee-8402-87bfce0bc852</errorID>
      <errorWord>)</errorWord>
      <group>L1_Format</group>
      <groupName>格式问题</groupName>
      <ability>L2_HalfPunc_CN</ability>
      <abilityName>全半角问题</abilityName>
      <candidateList>
        <item>）</item>
      </candidateList>
      <explain>文本全半角错误。</explain>
      <paraID>6B236DE3</paraID>
      <start>14</start>
      <end>15</end>
      <status>modified</status>
      <modifiedWord>）</modifiedWord>
      <trackRevisions>false</trackRevisions>
    </reviewItem>
    <reviewItem>
      <errorID>aedf3a3b-4abd-4e3f-957c-14088c59fd51</errorID>
      <errorWord>糊锅</errorWord>
      <group>L1_Word</group>
      <groupName>字词问题</groupName>
      <ability>L2_Typo</ability>
      <abilityName>字词错误</abilityName>
      <candidateList>
        <item>煳锅</item>
      </candidateList>
      <explain/>
      <paraID>56938199</paraID>
      <start>15</start>
      <end>17</end>
      <status>unmodified</status>
      <modifiedWord/>
      <trackRevisions>false</trackRevisions>
    </reviewItem>
    <reviewItem>
      <errorID>da7a4f50-c4a0-463c-a3bc-369298a790cb</errorID>
      <errorWord>糊锅</errorWord>
      <group>L1_Word</group>
      <groupName>字词问题</groupName>
      <ability>L2_Typo</ability>
      <abilityName>字词错误</abilityName>
      <candidateList>
        <item>煳锅</item>
      </candidateList>
      <explain/>
      <paraID>6997C36B</paraID>
      <start>9</start>
      <end>11</end>
      <status>unmodified</status>
      <modifiedWord/>
      <trackRevisions>false</trackRevisions>
    </reviewItem>
    <reviewItem>
      <errorID>dfe909b1-d7fa-4dc0-a5ae-ae5fd105abb0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3AD300E7</paraID>
      <start>25</start>
      <end>28</end>
      <status>unmodified</status>
      <modifiedWord/>
      <trackRevisions>false</trackRevisions>
    </reviewItem>
    <reviewItem>
      <errorID>57433a76-b6bb-4918-b314-db643a53a4b6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3AD300E7</paraID>
      <start>57</start>
      <end>60</end>
      <status>unmodified</status>
      <modifiedWord/>
      <trackRevisions>false</trackRevisions>
    </reviewItem>
    <reviewItem>
      <errorID>77a4c860-1e15-4f59-97fb-36b01359a4c6</errorID>
      <errorWord>法律、法规</errorWord>
      <group>L1_Word</group>
      <groupName>字词问题</groupName>
      <ability>L2_Typo</ability>
      <abilityName>字词错误</abilityName>
      <candidateList>
        <item>法律法规</item>
      </candidateList>
      <explain/>
      <paraID>3AD300E7</paraID>
      <start>79</start>
      <end>84</end>
      <status>unmodified</status>
      <modifiedWord/>
      <trackRevisions>false</trackRevisions>
    </reviewItem>
    <reviewItem>
      <errorID>3cb9b9e5-7a9f-4172-b3f7-9656029ca195</errorID>
      <errorWord>行为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67B66BED</paraID>
      <start>56</start>
      <end>58</end>
      <status>unmodified</status>
      <modifiedWord/>
      <trackRevisions>false</trackRevisions>
    </reviewItem>
    <reviewItem>
      <errorID>e2929d31-857c-4ef7-b83c-2c278dcd9d0f</errorID>
      <errorWord>法律、法规</errorWord>
      <group>L1_Word</group>
      <groupName>字词问题</groupName>
      <ability>L2_Typo</ability>
      <abilityName>字词错误</abilityName>
      <candidateList>
        <item>法律法规</item>
      </candidateList>
      <explain/>
      <paraID>1DFAD1F1</paraID>
      <start>38</start>
      <end>43</end>
      <status>unmodified</status>
      <modifiedWord/>
      <trackRevisions>false</trackRevisions>
    </reviewItem>
    <reviewItem>
      <errorID>09bfa2bc-4d25-4555-ade2-407abb18a74d</errorID>
      <errorWord>式</errorWord>
      <group>L1_Word</group>
      <groupName>字词问题</groupName>
      <ability>L2_Typo</ability>
      <abilityName>字词错误</abilityName>
      <candidateList>
        <item>式向</item>
      </candidateList>
      <explain/>
      <paraID>1A21F6D5</paraID>
      <start>30</start>
      <end>31</end>
      <status>unmodified</status>
      <modifiedWord/>
      <trackRevisions>false</trackRevisions>
    </reviewItem>
    <reviewItem>
      <errorID>eee5c79c-8aa2-46d5-bde7-b8063278de7c</errorID>
      <errorWord>操作合</errorWord>
      <group>L1_Word</group>
      <groupName>字词问题</groupName>
      <ability>L2_Typo</ability>
      <abilityName>字词错误</abilityName>
      <candidateList>
        <item>操作台</item>
      </candidateList>
      <explain/>
      <paraID>79C8EF02</paraID>
      <start>9</start>
      <end>12</end>
      <status>unmodified</status>
      <modifiedWord/>
      <trackRevisions>false</trackRevisions>
    </reviewItem>
    <reviewItem>
      <errorID>d7cd97e5-6a7f-4703-8f19-9fa657940f9f</errorID>
      <errorWord>间</errorWord>
      <group>L1_Word</group>
      <groupName>字词问题</groupName>
      <ability>L2_Typo</ability>
      <abilityName>字词错误</abilityName>
      <candidateList>
        <item>间之</item>
      </candidateList>
      <explain/>
      <paraID> 53CCE1E</paraID>
      <start>49</start>
      <end>50</end>
      <status>unmodified</status>
      <modifiedWord/>
      <trackRevisions>false</trackRevisions>
    </reviewItem>
    <reviewItem>
      <errorID>e919898c-433b-4ff7-a0de-3c408ef406b7</errorID>
      <errorWord>间</errorWord>
      <group>L1_Word</group>
      <groupName>字词问题</groupName>
      <ability>L2_Typo</ability>
      <abilityName>字词错误</abilityName>
      <candidateList>
        <item>间之</item>
      </candidateList>
      <explain/>
      <paraID>2C29BDAB</paraID>
      <start>90</start>
      <end>91</end>
      <status>unmodified</status>
      <modifiedWord/>
      <trackRevisions>false</trackRevisions>
    </reviewItem>
    <reviewItem>
      <errorID>cc3df7a2-7be5-4aa4-96ee-0370cab6be7b</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347073F5</paraID>
      <start>19</start>
      <end>21</end>
      <status>unmodified</status>
      <modifiedWord/>
      <trackRevisions>false</trackRevisions>
    </reviewItem>
    <reviewItem>
      <errorID>5bc02a42-a49d-40a3-892a-1c47491b8f3e</errorID>
      <errorWord>法律、法规</errorWord>
      <group>L1_Word</group>
      <groupName>字词问题</groupName>
      <ability>L2_Typo</ability>
      <abilityName>字词错误</abilityName>
      <candidateList>
        <item>法律法规</item>
      </candidateList>
      <explain/>
      <paraID>423A3DC9</paraID>
      <start>3</start>
      <end>8</end>
      <status>unmodified</status>
      <modifiedWord/>
      <trackRevisions>false</trackRevisions>
    </reviewItem>
    <reviewItem>
      <errorID>4d8575bb-8b74-4adc-9685-584c46b84a17</errorID>
      <errorWord>，</errorWord>
      <group>L1_Word</group>
      <groupName>字词问题</groupName>
      <ability>L2_Typo</ability>
      <abilityName>字词错误</abilityName>
      <candidateList>
        <item>，并</item>
      </candidateList>
      <explain/>
      <paraID>573D08BE</paraID>
      <start>68</start>
      <end>69</end>
      <status>unmodified</status>
      <modifiedWord/>
      <trackRevisions>false</trackRevisions>
    </reviewItem>
    <reviewItem>
      <errorID>de29977b-7bc8-4535-94e1-aa77554b4ef0</errorID>
      <errorWord>间</errorWord>
      <group>L1_Word</group>
      <groupName>字词问题</groupName>
      <ability>L2_Typo</ability>
      <abilityName>字词错误</abilityName>
      <candidateList>
        <item>间之</item>
      </candidateList>
      <explain/>
      <paraID>163296B2</paraID>
      <start>11</start>
      <end>12</end>
      <status>unmodified</status>
      <modifiedWord/>
      <trackRevisions>false</trackRevisions>
    </reviewItem>
    <reviewItem>
      <errorID>c979c705-dabf-4300-b8ac-a690e2b0afdf</errorID>
      <errorWord>股东大会</errorWord>
      <group>L1_Word</group>
      <groupName>字词问题</groupName>
      <ability>L2_Typo</ability>
      <abilityName>字词错误</abilityName>
      <candidateList>
        <item>股东会</item>
      </candidateList>
      <explain/>
      <paraID> 79DD8C6</paraID>
      <start>113</start>
      <end>117</end>
      <status>unmodified</status>
      <modifiedWord/>
      <trackRevisions>false</trackRevisions>
    </reviewItem>
    <reviewItem>
      <errorID>ddd210cf-7d8c-49c9-85bc-2c074cb22d6f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4D102276</paraID>
      <start>0</start>
      <end>2</end>
      <status>unmodified</status>
      <modifiedWord/>
      <trackRevisions>false</trackRevisions>
    </reviewItem>
    <reviewItem>
      <errorID>ef30e8e6-b291-4d90-aa9c-e7b92e84348c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15D00F08</paraID>
      <start>0</start>
      <end>2</end>
      <status>unmodified</status>
      <modifiedWord/>
      <trackRevisions>false</trackRevisions>
    </reviewItem>
    <reviewItem>
      <errorID>4b4977aa-d50a-44d8-9cc6-dbb54efe9040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60617EF5</paraID>
      <start>0</start>
      <end>2</end>
      <status>unmodified</status>
      <modifiedWord/>
      <trackRevisions>false</trackRevisions>
    </reviewItem>
    <reviewItem>
      <errorID>79736ee6-c9dd-4162-a4d4-0d8c0551db97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64CB570A</paraID>
      <start>0</start>
      <end>2</end>
      <status>unmodified</status>
      <modifiedWord/>
      <trackRevisions>false</trackRevisions>
    </reviewItem>
    <reviewItem>
      <errorID>f3df61e7-496f-4898-b21f-8c50e8fc098d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6CB21802</paraID>
      <start>0</start>
      <end>2</end>
      <status>unmodified</status>
      <modifiedWord/>
      <trackRevisions>false</trackRevisions>
    </reviewItem>
    <reviewItem>
      <errorID>7a88eb56-1da2-40ec-a457-92659800886c</errorID>
      <errorWord>。】</errorWord>
      <group>L1_Punc</group>
      <groupName>标点问题</groupName>
      <ability>L2_Punc_CN</ability>
      <abilityName>标点符号问题</abilityName>
      <candidateList>
        <item>】</item>
      </candidateList>
      <explain/>
      <paraID>6CB21802</paraID>
      <start>147</start>
      <end>149</end>
      <status>unmodified</status>
      <modifiedWord/>
      <trackRevisions>false</trackRevisions>
    </reviewItem>
    <reviewItem>
      <errorID>f3b025b7-ec8e-419c-9633-5a2ec930e156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69337BDD</paraID>
      <start>0</start>
      <end>2</end>
      <status>unmodified</status>
      <modifiedWord/>
      <trackRevisions>false</trackRevisions>
    </reviewItem>
    <reviewItem>
      <errorID>31f68ce0-b286-4849-8090-e97ec4940fb4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78D9E927</paraID>
      <start>0</start>
      <end>2</end>
      <status>unmodified</status>
      <modifiedWord/>
      <trackRevisions>false</trackRevisions>
    </reviewItem>
    <reviewItem>
      <errorID>a4845347-6d85-4dec-84f6-1ab8f241ff33</errorID>
      <errorWord>………</errorWord>
      <group>L1_Punc</group>
      <groupName>标点问题</groupName>
      <ability>L2_Punc_CN</ability>
      <abilityName>标点符号问题</abilityName>
      <candidateList>
        <item>……</item>
      </candidateList>
      <explain/>
      <paraID> C057381</paraID>
      <start>28</start>
      <end>31</end>
      <status>unmodified</status>
      <modifiedWord/>
      <trackRevisions>false</trackRevisions>
    </reviewItem>
    <reviewItem>
      <errorID>ab3ff5c2-aa44-4f52-ad92-9c4125792571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146E776</paraID>
      <start>37</start>
      <end>40</end>
      <status>unmodified</status>
      <modifiedWord/>
      <trackRevisions>false</trackRevisions>
    </reviewItem>
    <reviewItem>
      <errorID>1b414895-2bab-4039-9770-21a361db6032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1F39269E</paraID>
      <start>37</start>
      <end>40</end>
      <status>unmodified</status>
      <modifiedWord/>
      <trackRevisions>false</trackRevisions>
    </reviewItem>
    <reviewItem>
      <errorID>33361645-a843-4994-aa1a-9bfefbba21d2</errorID>
      <errorWord>(</errorWord>
      <group>L1_Format</group>
      <groupName>格式问题</groupName>
      <ability>L2_HalfPunc_CN</ability>
      <abilityName>全半角问题</abilityName>
      <candidateList>
        <item>（</item>
      </candidateList>
      <explain>文本全半角错误。</explain>
      <paraID>5CE54476</paraID>
      <start>0</start>
      <end>1</end>
      <status>unmodified</status>
      <modifiedWord/>
      <trackRevisions>false</trackRevisions>
    </reviewItem>
    <reviewItem>
      <errorID>52112ef4-6cea-4369-9740-1f7af12edc87</errorID>
      <errorWord>)</errorWord>
      <group>L1_Format</group>
      <groupName>格式问题</groupName>
      <ability>L2_HalfPunc_CN</ability>
      <abilityName>全半角问题</abilityName>
      <candidateList>
        <item>）</item>
      </candidateList>
      <explain>文本全半角错误。</explain>
      <paraID>5CE54476</paraID>
      <start>3</start>
      <end>4</end>
      <status>unmodified</status>
      <modifiedWord/>
      <trackRevisions>false</trackRevisions>
    </reviewItem>
    <reviewItem>
      <errorID>2acfcec1-8690-4b52-9ada-412181d90a21</errorID>
      <errorWord>(</errorWord>
      <group>L1_Format</group>
      <groupName>格式问题</groupName>
      <ability>L2_HalfPunc_CN</ability>
      <abilityName>全半角问题</abilityName>
      <candidateList>
        <item>（</item>
      </candidateList>
      <explain>文本全半角错误。</explain>
      <paraID>5481FB1E</paraID>
      <start>0</start>
      <end>1</end>
      <status>unmodified</status>
      <modifiedWord/>
      <trackRevisions>false</trackRevisions>
    </reviewItem>
    <reviewItem>
      <errorID>3c4f31f2-4437-46cc-bfc1-9a050915faeb</errorID>
      <errorWord>)</errorWord>
      <group>L1_Format</group>
      <groupName>格式问题</groupName>
      <ability>L2_HalfPunc_CN</ability>
      <abilityName>全半角问题</abilityName>
      <candidateList>
        <item>）</item>
      </candidateList>
      <explain>文本全半角错误。</explain>
      <paraID>5481FB1E</paraID>
      <start>3</start>
      <end>4</end>
      <status>unmodified</status>
      <modifiedWord/>
      <trackRevisions>false</trackRevisions>
    </reviewItem>
    <reviewItem>
      <errorID>4f117f1d-1169-4dc6-8beb-20b800dd1313</errorID>
      <errorWord>(</errorWord>
      <group>L1_Format</group>
      <groupName>格式问题</groupName>
      <ability>L2_HalfPunc_CN</ability>
      <abilityName>全半角问题</abilityName>
      <candidateList>
        <item>（</item>
      </candidateList>
      <explain>文本全半角错误。</explain>
      <paraID>5B6A3A5A</paraID>
      <start>0</start>
      <end>1</end>
      <status>unmodified</status>
      <modifiedWord/>
      <trackRevisions>false</trackRevisions>
    </reviewItem>
    <reviewItem>
      <errorID>72a05f68-a3aa-4c67-95a3-12e545835c13</errorID>
      <errorWord>)</errorWord>
      <group>L1_Format</group>
      <groupName>格式问题</groupName>
      <ability>L2_HalfPunc_CN</ability>
      <abilityName>全半角问题</abilityName>
      <candidateList>
        <item>）</item>
      </candidateList>
      <explain>文本全半角错误。</explain>
      <paraID>5B6A3A5A</paraID>
      <start>3</start>
      <end>4</end>
      <status>unmodified</status>
      <modifiedWord/>
      <trackRevisions>false</trackRevisions>
    </reviewItem>
    <reviewItem>
      <errorID>d101d89a-f621-4a60-acfc-a7d1921992aa</errorID>
      <errorWord>法律、法规</errorWord>
      <group>L1_Word</group>
      <groupName>字词问题</groupName>
      <ability>L2_Typo</ability>
      <abilityName>字词错误</abilityName>
      <candidateList>
        <item>法律法规</item>
      </candidateList>
      <explain/>
      <paraID>21530897</paraID>
      <start>46</start>
      <end>51</end>
      <status>unmodified</status>
      <modifiedWord/>
      <trackRevisions>false</trackRevisions>
    </reviewItem>
    <reviewItem>
      <errorID>d8816fae-d8f0-44a7-879d-57cfe83cc70c</errorID>
      <errorWord>法律、法规</errorWord>
      <group>L1_Word</group>
      <groupName>字词问题</groupName>
      <ability>L2_Typo</ability>
      <abilityName>字词错误</abilityName>
      <candidateList>
        <item>法律法规</item>
      </candidateList>
      <explain/>
      <paraID>21530897</paraID>
      <start>123</start>
      <end>128</end>
      <status>unmodified</status>
      <modifiedWord/>
      <trackRevisions>false</trackRevisions>
    </reviewItem>
    <reviewItem>
      <errorID>3f3b4120-47d6-453a-a35f-8bb850e4b670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24D511CA</paraID>
      <start>13</start>
      <end>16</end>
      <status>unmodified</status>
      <modifiedWord/>
      <trackRevisions>false</trackRevisions>
    </reviewItem>
    <reviewItem>
      <errorID>4557728a-4ebd-4616-adfa-eabd4bb8db70</errorID>
      <errorWord>法律、法规</errorWord>
      <group>L1_Word</group>
      <groupName>字词问题</groupName>
      <ability>L2_Typo</ability>
      <abilityName>字词错误</abilityName>
      <candidateList>
        <item>法律法规</item>
      </candidateList>
      <explain/>
      <paraID>4867D531</paraID>
      <start>85</start>
      <end>90</end>
      <status>unmodified</status>
      <modifiedWord/>
      <trackRevisions>false</trackRevisions>
    </reviewItem>
    <reviewItem>
      <errorID>57713831-fe2e-4154-a6ce-a445d631dfb7</errorID>
      <errorWord>1 合同使用汉语书就</errorWord>
      <group>L1_Word</group>
      <groupName>字词问题</groupName>
      <ability>L2_Typo</ability>
      <abilityName>字词错误</abilityName>
      <candidateList>
        <item>1 合同使用汉语书写</item>
      </candidateList>
      <explain/>
      <paraID>40A006E9</paraID>
      <start>5</start>
      <end>15</end>
      <status>unmodified</status>
      <modifiedWord/>
      <trackRevisions>false</trackRevisions>
    </reviewItem>
    <reviewItem>
      <errorID>c1e94d27-2854-4e33-9f13-c0eec39f8fef</errorID>
      <errorWord>：/。</errorWord>
      <group>L1_Punc</group>
      <groupName>标点问题</groupName>
      <ability>L2_Punc_CN</ability>
      <abilityName>标点符号问题</abilityName>
      <candidateList>
        <item>：</item>
      </candidateList>
      <explain/>
      <paraID>666DAF92</paraID>
      <start>7</start>
      <end>10</end>
      <status>unmodified</status>
      <modifiedWord/>
      <trackRevisions>false</trackRevisions>
    </reviewItem>
    <reviewItem>
      <errorID>d6cf8ec1-a476-400e-9aae-9072936df4c5</errorID>
      <errorWord>：/。</errorWord>
      <group>L1_Punc</group>
      <groupName>标点问题</groupName>
      <ability>L2_Punc_CN</ability>
      <abilityName>标点符号问题</abilityName>
      <candidateList>
        <item>：</item>
      </candidateList>
      <explain/>
      <paraID>21651B88</paraID>
      <start>13</start>
      <end>16</end>
      <status>unmodified</status>
      <modifiedWord/>
      <trackRevisions>false</trackRevisions>
    </reviewItem>
    <reviewItem>
      <errorID>86d745cc-b50e-4b3b-b0b4-ae7e71b75715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42831181</paraID>
      <start>36</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937532-d978-41a1-8943-af87e398cc6a}">
  <ds:schemaRefs/>
</ds:datastoreItem>
</file>

<file path=docProps/app.xml><?xml version="1.0" encoding="utf-8"?>
<Properties xmlns="http://schemas.openxmlformats.org/officeDocument/2006/extended-properties" xmlns:vt="http://schemas.openxmlformats.org/officeDocument/2006/docPropsVTypes">
  <Pages>94</Pages>
  <Words>5158</Words>
  <Characters>5977</Characters>
  <TotalTime>112</TotalTime>
  <ScaleCrop>false</ScaleCrop>
  <LinksUpToDate>false</LinksUpToDate>
  <CharactersWithSpaces>6070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2026-06-29T11:23:00Z</dcterms:created>
  <dc:creator>cengmingpc</dc:creator>
  <cp:lastModifiedBy>QIN</cp:lastModifiedBy>
  <dcterms:modified xsi:type="dcterms:W3CDTF">2026-07-15T04:43:59Z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eyJoZGlkIjoiZWNlZDdiMWEzMDZmYWZhMjI1NDc5ODEwYjIzZTExNjUiLCJ1c2VySWQiOiIyOTQwMjA2OTYifQ==</vt:lpwstr>
  </property>
  <property fmtid="{D5CDD505-2E9C-101B-9397-08002B2CF9AE}" pid="3" name="KSOProductBuildVer">
    <vt:lpwstr>2052-12.1.0.26895</vt:lpwstr>
  </property>
  <property fmtid="{D5CDD505-2E9C-101B-9397-08002B2CF9AE}" pid="4" name="ICV">
    <vt:lpwstr>FC1D5672D9494592AD64850C0A260A30_13</vt:lpwstr>
  </property>
</Properties>
</file>