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5CEE">
      <w:pPr>
        <w:spacing w:line="720" w:lineRule="exact"/>
        <w:jc w:val="center"/>
        <w:rPr>
          <w:rFonts w:hint="eastAsia" w:ascii="仿宋" w:hAnsi="仿宋" w:eastAsia="仿宋"/>
          <w:b/>
          <w:bCs/>
          <w:color w:val="000000" w:themeColor="text1"/>
          <w:kern w:val="0"/>
          <w:sz w:val="60"/>
          <w:szCs w:val="60"/>
          <w:lang w:eastAsia="zh-CN"/>
          <w14:textFill>
            <w14:solidFill>
              <w14:schemeClr w14:val="tx1"/>
            </w14:solidFill>
          </w14:textFill>
        </w:rPr>
      </w:pPr>
    </w:p>
    <w:p w14:paraId="751DBF33">
      <w:pPr>
        <w:spacing w:line="720" w:lineRule="exact"/>
        <w:jc w:val="center"/>
        <w:rPr>
          <w:rFonts w:ascii="宋体" w:hAnsi="宋体"/>
          <w:b/>
          <w:color w:val="000000" w:themeColor="text1"/>
          <w:kern w:val="0"/>
          <w:sz w:val="60"/>
          <w:szCs w:val="60"/>
          <w14:textFill>
            <w14:solidFill>
              <w14:schemeClr w14:val="tx1"/>
            </w14:solidFill>
          </w14:textFill>
        </w:rPr>
      </w:pPr>
      <w:r>
        <w:rPr>
          <w:rFonts w:hint="eastAsia" w:ascii="宋体" w:hAnsi="宋体"/>
          <w:b/>
          <w:bCs/>
          <w:color w:val="000000" w:themeColor="text1"/>
          <w:kern w:val="0"/>
          <w:sz w:val="60"/>
          <w:szCs w:val="60"/>
          <w14:textFill>
            <w14:solidFill>
              <w14:schemeClr w14:val="tx1"/>
            </w14:solidFill>
          </w14:textFill>
        </w:rPr>
        <w:t>广西华诚达建设项目管理有限公司</w:t>
      </w:r>
    </w:p>
    <w:p w14:paraId="135D7253">
      <w:pPr>
        <w:spacing w:line="720" w:lineRule="exact"/>
        <w:jc w:val="center"/>
        <w:rPr>
          <w:rFonts w:ascii="文鼎中隶简" w:eastAsia="文鼎中隶简"/>
          <w:color w:val="000000" w:themeColor="text1"/>
          <w:kern w:val="0"/>
          <w:sz w:val="52"/>
          <w14:textFill>
            <w14:solidFill>
              <w14:schemeClr w14:val="tx1"/>
            </w14:solidFill>
          </w14:textFill>
        </w:rPr>
      </w:pPr>
      <w:r>
        <w:rPr>
          <w:rFonts w:ascii="文鼎中隶简" w:eastAsia="文鼎中隶简"/>
          <w:color w:val="000000" w:themeColor="text1"/>
          <w:kern w:val="0"/>
          <w:sz w:val="52"/>
          <w14:textFill>
            <w14:solidFill>
              <w14:schemeClr w14:val="tx1"/>
            </w14:solidFill>
          </w14:textFill>
        </w:rPr>
        <w:cr/>
      </w:r>
    </w:p>
    <w:p w14:paraId="680BBC57">
      <w:pPr>
        <w:spacing w:line="1000" w:lineRule="exact"/>
        <w:jc w:val="center"/>
        <w:rPr>
          <w:color w:val="000000" w:themeColor="text1"/>
          <w:kern w:val="0"/>
          <w:sz w:val="72"/>
          <w14:textFill>
            <w14:solidFill>
              <w14:schemeClr w14:val="tx1"/>
            </w14:solidFill>
          </w14:textFill>
        </w:rPr>
      </w:pPr>
      <w:r>
        <w:rPr>
          <w:rFonts w:hint="eastAsia"/>
          <w:color w:val="000000" w:themeColor="text1"/>
          <w:kern w:val="0"/>
          <w:sz w:val="72"/>
          <w14:textFill>
            <w14:solidFill>
              <w14:schemeClr w14:val="tx1"/>
            </w14:solidFill>
          </w14:textFill>
        </w:rPr>
        <w:cr/>
      </w:r>
    </w:p>
    <w:p w14:paraId="660A3C01">
      <w:pPr>
        <w:spacing w:line="1000" w:lineRule="exact"/>
        <w:jc w:val="center"/>
        <w:rPr>
          <w:rFonts w:ascii="华文楷体" w:hAnsi="华文楷体" w:eastAsia="华文楷体"/>
          <w:color w:val="000000" w:themeColor="text1"/>
          <w:sz w:val="96"/>
          <w:szCs w:val="96"/>
          <w14:textFill>
            <w14:solidFill>
              <w14:schemeClr w14:val="tx1"/>
            </w14:solidFill>
          </w14:textFill>
        </w:rPr>
      </w:pPr>
      <w:r>
        <w:rPr>
          <w:rFonts w:hint="eastAsia" w:ascii="华文楷体" w:hAnsi="华文楷体" w:eastAsia="华文楷体"/>
          <w:b/>
          <w:color w:val="000000" w:themeColor="text1"/>
          <w:kern w:val="0"/>
          <w:sz w:val="96"/>
          <w:szCs w:val="96"/>
          <w14:textFill>
            <w14:solidFill>
              <w14:schemeClr w14:val="tx1"/>
            </w14:solidFill>
          </w14:textFill>
        </w:rPr>
        <w:t>竞争性磋商文件</w:t>
      </w:r>
      <w:r>
        <w:rPr>
          <w:rFonts w:hint="eastAsia" w:ascii="华文楷体" w:hAnsi="华文楷体" w:eastAsia="华文楷体"/>
          <w:b/>
          <w:color w:val="000000" w:themeColor="text1"/>
          <w:kern w:val="0"/>
          <w:sz w:val="96"/>
          <w:szCs w:val="96"/>
          <w14:textFill>
            <w14:solidFill>
              <w14:schemeClr w14:val="tx1"/>
            </w14:solidFill>
          </w14:textFill>
        </w:rPr>
        <w:cr/>
      </w:r>
      <w:r>
        <w:rPr>
          <w:rFonts w:hint="eastAsia" w:ascii="华文楷体" w:hAnsi="华文楷体" w:eastAsia="华文楷体"/>
          <w:b/>
          <w:color w:val="000000" w:themeColor="text1"/>
          <w:kern w:val="0"/>
          <w:sz w:val="96"/>
          <w:szCs w:val="96"/>
          <w14:textFill>
            <w14:solidFill>
              <w14:schemeClr w14:val="tx1"/>
            </w14:solidFill>
          </w14:textFill>
        </w:rPr>
        <w:cr/>
      </w:r>
    </w:p>
    <w:p w14:paraId="6656AADE">
      <w:pPr>
        <w:spacing w:line="560" w:lineRule="exact"/>
        <w:ind w:left="1106" w:leftChars="527"/>
        <w:rPr>
          <w:rFonts w:hint="eastAsia" w:ascii="宋体" w:hAnsi="宋体" w:eastAsia="宋体" w:cs="宋体"/>
          <w:b/>
          <w:bCs/>
          <w:color w:val="000000" w:themeColor="text1"/>
          <w:kern w:val="0"/>
          <w:sz w:val="32"/>
          <w:lang w:eastAsia="zh-CN"/>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 xml:space="preserve"> 项目编号：</w:t>
      </w:r>
      <w:r>
        <w:rPr>
          <w:rFonts w:hint="eastAsia" w:ascii="宋体" w:hAnsi="宋体" w:cs="宋体"/>
          <w:b/>
          <w:bCs/>
          <w:color w:val="000000" w:themeColor="text1"/>
          <w:kern w:val="0"/>
          <w:sz w:val="32"/>
          <w:lang w:eastAsia="zh-CN"/>
          <w14:textFill>
            <w14:solidFill>
              <w14:schemeClr w14:val="tx1"/>
            </w14:solidFill>
          </w14:textFill>
        </w:rPr>
        <w:t>GLZC2026-C3-990279-GXHC</w:t>
      </w:r>
    </w:p>
    <w:p w14:paraId="7F9DBA43">
      <w:pPr>
        <w:pStyle w:val="3"/>
        <w:spacing w:before="0" w:after="0" w:line="560" w:lineRule="exact"/>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项目名称: </w:t>
      </w:r>
      <w:r>
        <w:rPr>
          <w:rFonts w:hint="eastAsia" w:ascii="宋体" w:hAnsi="宋体" w:cs="宋体"/>
          <w:color w:val="000000" w:themeColor="text1"/>
          <w:szCs w:val="21"/>
          <w:lang w:eastAsia="zh-CN"/>
          <w14:textFill>
            <w14:solidFill>
              <w14:schemeClr w14:val="tx1"/>
            </w14:solidFill>
          </w14:textFill>
        </w:rPr>
        <w:t>桂林市交通运输局关于交通运输投诉受理</w:t>
      </w:r>
    </w:p>
    <w:p w14:paraId="3A3BAD41">
      <w:pPr>
        <w:pStyle w:val="3"/>
        <w:spacing w:before="0" w:after="0" w:line="560" w:lineRule="exact"/>
        <w:ind w:firstLine="2880" w:firstLineChars="900"/>
        <w:rPr>
          <w:rFonts w:hint="eastAsia" w:ascii="宋体" w:hAnsi="宋体" w:eastAsia="宋体" w:cs="宋体"/>
          <w:color w:val="000000" w:themeColor="text1"/>
          <w:kern w:val="0"/>
          <w:szCs w:val="24"/>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服务人员外包项目</w:t>
      </w:r>
    </w:p>
    <w:p w14:paraId="10880AB3">
      <w:pPr>
        <w:pStyle w:val="3"/>
        <w:spacing w:before="0" w:after="0" w:line="500" w:lineRule="exact"/>
        <w:rPr>
          <w:rFonts w:ascii="宋体" w:hAnsi="宋体" w:cs="宋体"/>
          <w:b w:val="0"/>
          <w:bCs w:val="0"/>
          <w:color w:val="000000" w:themeColor="text1"/>
          <w:kern w:val="0"/>
          <w14:textFill>
            <w14:solidFill>
              <w14:schemeClr w14:val="tx1"/>
            </w14:solidFill>
          </w14:textFill>
        </w:rPr>
      </w:pPr>
    </w:p>
    <w:p w14:paraId="15722FE3">
      <w:pPr>
        <w:ind w:left="1106" w:leftChars="527"/>
        <w:rPr>
          <w:rFonts w:ascii="宋体" w:hAnsi="宋体" w:cs="宋体"/>
          <w:b/>
          <w:bCs/>
          <w:color w:val="000000" w:themeColor="text1"/>
          <w:kern w:val="0"/>
          <w:sz w:val="32"/>
          <w14:textFill>
            <w14:solidFill>
              <w14:schemeClr w14:val="tx1"/>
            </w14:solidFill>
          </w14:textFill>
        </w:rPr>
      </w:pPr>
    </w:p>
    <w:p w14:paraId="4C28B51A">
      <w:pPr>
        <w:ind w:firstLine="1050" w:firstLineChars="500"/>
        <w:rPr>
          <w:rFonts w:ascii="宋体" w:hAnsi="宋体" w:cs="宋体"/>
          <w:color w:val="000000" w:themeColor="text1"/>
          <w:kern w:val="0"/>
          <w14:textFill>
            <w14:solidFill>
              <w14:schemeClr w14:val="tx1"/>
            </w14:solidFill>
          </w14:textFill>
        </w:rPr>
      </w:pPr>
    </w:p>
    <w:p w14:paraId="628D3D4A">
      <w:pPr>
        <w:ind w:left="-2" w:leftChars="-1" w:firstLine="630" w:firstLineChars="300"/>
        <w:rPr>
          <w:rFonts w:ascii="宋体" w:hAnsi="宋体" w:cs="宋体"/>
          <w:color w:val="000000" w:themeColor="text1"/>
          <w:kern w:val="0"/>
          <w14:textFill>
            <w14:solidFill>
              <w14:schemeClr w14:val="tx1"/>
            </w14:solidFill>
          </w14:textFill>
        </w:rPr>
      </w:pPr>
    </w:p>
    <w:p w14:paraId="6A980516">
      <w:pPr>
        <w:spacing w:line="460" w:lineRule="exact"/>
        <w:jc w:val="center"/>
        <w:rPr>
          <w:rFonts w:ascii="宋体" w:hAnsi="宋体" w:cs="宋体"/>
          <w:b/>
          <w:bCs/>
          <w:color w:val="000000" w:themeColor="text1"/>
          <w:sz w:val="32"/>
          <w:szCs w:val="21"/>
          <w14:textFill>
            <w14:solidFill>
              <w14:schemeClr w14:val="tx1"/>
            </w14:solidFill>
          </w14:textFill>
        </w:rPr>
      </w:pPr>
    </w:p>
    <w:p w14:paraId="3FD6E674">
      <w:pPr>
        <w:spacing w:line="460" w:lineRule="exact"/>
        <w:jc w:val="center"/>
        <w:rPr>
          <w:rFonts w:ascii="宋体" w:hAnsi="宋体" w:cs="宋体"/>
          <w:b/>
          <w:bCs/>
          <w:color w:val="000000" w:themeColor="text1"/>
          <w:sz w:val="32"/>
          <w:szCs w:val="21"/>
          <w14:textFill>
            <w14:solidFill>
              <w14:schemeClr w14:val="tx1"/>
            </w14:solidFill>
          </w14:textFill>
        </w:rPr>
      </w:pPr>
      <w:r>
        <w:rPr>
          <w:rFonts w:hint="eastAsia" w:ascii="宋体" w:hAnsi="宋体" w:cs="宋体"/>
          <w:b/>
          <w:bCs/>
          <w:color w:val="000000" w:themeColor="text1"/>
          <w:sz w:val="32"/>
          <w:szCs w:val="21"/>
          <w14:textFill>
            <w14:solidFill>
              <w14:schemeClr w14:val="tx1"/>
            </w14:solidFill>
          </w14:textFill>
        </w:rPr>
        <w:t>采购代理机构：广西华诚达建设项目管理有限公司</w:t>
      </w:r>
    </w:p>
    <w:p w14:paraId="17FB81E5">
      <w:pPr>
        <w:spacing w:line="460" w:lineRule="exact"/>
        <w:jc w:val="left"/>
        <w:rPr>
          <w:rFonts w:ascii="宋体" w:hAnsi="宋体" w:cs="宋体"/>
          <w:b/>
          <w:bCs/>
          <w:color w:val="000000" w:themeColor="text1"/>
          <w:kern w:val="0"/>
          <w:sz w:val="32"/>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 xml:space="preserve"> 　　　　　　　   　  2026年7月3日</w:t>
      </w:r>
    </w:p>
    <w:p w14:paraId="64B1DF2F">
      <w:pPr>
        <w:pStyle w:val="20"/>
        <w:rPr>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304" w:header="720" w:footer="720" w:gutter="0"/>
          <w:pgNumType w:start="1"/>
          <w:cols w:space="720" w:num="1"/>
          <w:docGrid w:type="linesAndChars" w:linePitch="331" w:charSpace="0"/>
        </w:sectPr>
      </w:pPr>
    </w:p>
    <w:p w14:paraId="270F878D">
      <w:pPr>
        <w:pStyle w:val="20"/>
        <w:rPr>
          <w:color w:val="000000" w:themeColor="text1"/>
          <w14:textFill>
            <w14:solidFill>
              <w14:schemeClr w14:val="tx1"/>
            </w14:solidFill>
          </w14:textFill>
        </w:rPr>
      </w:pPr>
    </w:p>
    <w:p w14:paraId="67B21113">
      <w:pPr>
        <w:jc w:val="center"/>
        <w:rPr>
          <w:color w:val="000000" w:themeColor="text1"/>
          <w:spacing w:val="113"/>
          <w:sz w:val="44"/>
          <w:szCs w:val="44"/>
          <w14:textFill>
            <w14:solidFill>
              <w14:schemeClr w14:val="tx1"/>
            </w14:solidFill>
          </w14:textFill>
        </w:rPr>
      </w:pPr>
      <w:r>
        <w:rPr>
          <w:rFonts w:ascii="宋体" w:hAnsi="宋体"/>
          <w:color w:val="000000" w:themeColor="text1"/>
          <w:spacing w:val="113"/>
          <w:sz w:val="44"/>
          <w:szCs w:val="44"/>
          <w14:textFill>
            <w14:solidFill>
              <w14:schemeClr w14:val="tx1"/>
            </w14:solidFill>
          </w14:textFill>
        </w:rPr>
        <w:t>目录</w:t>
      </w:r>
    </w:p>
    <w:p w14:paraId="11823F2B">
      <w:pPr>
        <w:pStyle w:val="26"/>
        <w:tabs>
          <w:tab w:val="right" w:leader="dot" w:pos="9746"/>
        </w:tabs>
        <w:rPr>
          <w:color w:val="000000" w:themeColor="text1"/>
          <w:sz w:val="28"/>
          <w:szCs w:val="36"/>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fldChar w:fldCharType="begin"/>
      </w:r>
      <w:r>
        <w:rPr>
          <w:rFonts w:hint="eastAsia" w:ascii="宋体" w:hAnsi="宋体" w:cs="宋体"/>
          <w:color w:val="000000" w:themeColor="text1"/>
          <w:sz w:val="44"/>
          <w:szCs w:val="44"/>
          <w14:textFill>
            <w14:solidFill>
              <w14:schemeClr w14:val="tx1"/>
            </w14:solidFill>
          </w14:textFill>
        </w:rPr>
        <w:instrText xml:space="preserve">TOC \o "1-1" \h \u </w:instrText>
      </w:r>
      <w:r>
        <w:rPr>
          <w:rFonts w:hint="eastAsia" w:ascii="宋体" w:hAnsi="宋体" w:cs="宋体"/>
          <w:color w:val="000000" w:themeColor="text1"/>
          <w:sz w:val="44"/>
          <w:szCs w:val="44"/>
          <w14:textFill>
            <w14:solidFill>
              <w14:schemeClr w14:val="tx1"/>
            </w14:solidFill>
          </w14:textFill>
        </w:rPr>
        <w:fldChar w:fldCharType="separate"/>
      </w:r>
      <w:r>
        <w:rPr>
          <w:rFonts w:hint="eastAsia" w:ascii="宋体" w:hAnsi="宋体" w:cs="宋体"/>
          <w:color w:val="000000" w:themeColor="text1"/>
          <w:sz w:val="28"/>
          <w:szCs w:val="44"/>
          <w14:textFill>
            <w14:solidFill>
              <w14:schemeClr w14:val="tx1"/>
            </w14:solidFill>
          </w14:textFill>
        </w:rPr>
        <w:fldChar w:fldCharType="begin"/>
      </w:r>
      <w:r>
        <w:rPr>
          <w:rFonts w:hint="eastAsia" w:ascii="宋体" w:hAnsi="宋体" w:cs="宋体"/>
          <w:color w:val="000000" w:themeColor="text1"/>
          <w:sz w:val="28"/>
          <w:szCs w:val="44"/>
          <w14:textFill>
            <w14:solidFill>
              <w14:schemeClr w14:val="tx1"/>
            </w14:solidFill>
          </w14:textFill>
        </w:rPr>
        <w:instrText xml:space="preserve"> HYPERLINK \l _Toc14627 </w:instrText>
      </w:r>
      <w:r>
        <w:rPr>
          <w:rFonts w:hint="eastAsia" w:ascii="宋体" w:hAnsi="宋体" w:cs="宋体"/>
          <w:color w:val="000000" w:themeColor="text1"/>
          <w:sz w:val="28"/>
          <w:szCs w:val="44"/>
          <w14:textFill>
            <w14:solidFill>
              <w14:schemeClr w14:val="tx1"/>
            </w14:solidFill>
          </w14:textFill>
        </w:rPr>
        <w:fldChar w:fldCharType="separate"/>
      </w:r>
      <w:r>
        <w:rPr>
          <w:rFonts w:hint="default" w:ascii="宋体" w:hAnsi="宋体" w:cs="宋体"/>
          <w:color w:val="000000" w:themeColor="text1"/>
          <w:kern w:val="0"/>
          <w:sz w:val="28"/>
          <w:szCs w:val="44"/>
          <w14:textFill>
            <w14:solidFill>
              <w14:schemeClr w14:val="tx1"/>
            </w14:solidFill>
          </w14:textFill>
        </w:rPr>
        <w:t xml:space="preserve">第一章 </w:t>
      </w:r>
      <w:r>
        <w:rPr>
          <w:rFonts w:hint="eastAsia" w:ascii="宋体" w:hAnsi="宋体" w:cs="宋体"/>
          <w:color w:val="000000" w:themeColor="text1"/>
          <w:kern w:val="0"/>
          <w:sz w:val="28"/>
          <w:szCs w:val="44"/>
          <w14:textFill>
            <w14:solidFill>
              <w14:schemeClr w14:val="tx1"/>
            </w14:solidFill>
          </w14:textFill>
        </w:rPr>
        <w:t>竞争性磋商公告</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_Toc14627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2</w:t>
      </w:r>
      <w:r>
        <w:rPr>
          <w:color w:val="000000" w:themeColor="text1"/>
          <w:sz w:val="28"/>
          <w:szCs w:val="36"/>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p>
    <w:p w14:paraId="66AD4A63">
      <w:pPr>
        <w:pStyle w:val="26"/>
        <w:tabs>
          <w:tab w:val="right" w:leader="dot" w:pos="9746"/>
        </w:tabs>
        <w:rPr>
          <w:color w:val="000000" w:themeColor="text1"/>
          <w:sz w:val="28"/>
          <w:szCs w:val="36"/>
          <w14:textFill>
            <w14:solidFill>
              <w14:schemeClr w14:val="tx1"/>
            </w14:solidFill>
          </w14:textFill>
        </w:rPr>
      </w:pPr>
      <w:r>
        <w:rPr>
          <w:rFonts w:hint="eastAsia" w:ascii="宋体" w:hAnsi="宋体" w:cs="宋体"/>
          <w:color w:val="000000" w:themeColor="text1"/>
          <w:sz w:val="28"/>
          <w:szCs w:val="44"/>
          <w14:textFill>
            <w14:solidFill>
              <w14:schemeClr w14:val="tx1"/>
            </w14:solidFill>
          </w14:textFill>
        </w:rPr>
        <w:fldChar w:fldCharType="begin"/>
      </w:r>
      <w:r>
        <w:rPr>
          <w:rFonts w:hint="eastAsia" w:ascii="宋体" w:hAnsi="宋体" w:cs="宋体"/>
          <w:color w:val="000000" w:themeColor="text1"/>
          <w:sz w:val="28"/>
          <w:szCs w:val="44"/>
          <w14:textFill>
            <w14:solidFill>
              <w14:schemeClr w14:val="tx1"/>
            </w14:solidFill>
          </w14:textFill>
        </w:rPr>
        <w:instrText xml:space="preserve"> HYPERLINK \l _Toc27966 </w:instrText>
      </w:r>
      <w:r>
        <w:rPr>
          <w:rFonts w:hint="eastAsia" w:ascii="宋体" w:hAnsi="宋体" w:cs="宋体"/>
          <w:color w:val="000000" w:themeColor="text1"/>
          <w:sz w:val="28"/>
          <w:szCs w:val="44"/>
          <w14:textFill>
            <w14:solidFill>
              <w14:schemeClr w14:val="tx1"/>
            </w14:solidFill>
          </w14:textFill>
        </w:rPr>
        <w:fldChar w:fldCharType="separate"/>
      </w:r>
      <w:r>
        <w:rPr>
          <w:rFonts w:hint="default" w:ascii="宋体" w:hAnsi="宋体" w:cs="宋体"/>
          <w:color w:val="000000" w:themeColor="text1"/>
          <w:kern w:val="0"/>
          <w:sz w:val="28"/>
          <w:szCs w:val="44"/>
          <w14:textFill>
            <w14:solidFill>
              <w14:schemeClr w14:val="tx1"/>
            </w14:solidFill>
          </w14:textFill>
        </w:rPr>
        <w:t xml:space="preserve">第二章 </w:t>
      </w:r>
      <w:r>
        <w:rPr>
          <w:rFonts w:hint="eastAsia" w:ascii="宋体" w:hAnsi="宋体" w:cs="宋体"/>
          <w:color w:val="000000" w:themeColor="text1"/>
          <w:kern w:val="0"/>
          <w:sz w:val="28"/>
          <w:szCs w:val="44"/>
          <w14:textFill>
            <w14:solidFill>
              <w14:schemeClr w14:val="tx1"/>
            </w14:solidFill>
          </w14:textFill>
        </w:rPr>
        <w:t>供应商须知</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_Toc27966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5</w:t>
      </w:r>
      <w:r>
        <w:rPr>
          <w:color w:val="000000" w:themeColor="text1"/>
          <w:sz w:val="28"/>
          <w:szCs w:val="36"/>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p>
    <w:p w14:paraId="3C02BF8A">
      <w:pPr>
        <w:pStyle w:val="26"/>
        <w:tabs>
          <w:tab w:val="right" w:leader="dot" w:pos="9746"/>
        </w:tabs>
        <w:rPr>
          <w:color w:val="000000" w:themeColor="text1"/>
          <w:sz w:val="28"/>
          <w:szCs w:val="36"/>
          <w14:textFill>
            <w14:solidFill>
              <w14:schemeClr w14:val="tx1"/>
            </w14:solidFill>
          </w14:textFill>
        </w:rPr>
      </w:pPr>
      <w:r>
        <w:rPr>
          <w:rFonts w:hint="eastAsia" w:ascii="宋体" w:hAnsi="宋体" w:cs="宋体"/>
          <w:color w:val="000000" w:themeColor="text1"/>
          <w:sz w:val="28"/>
          <w:szCs w:val="44"/>
          <w14:textFill>
            <w14:solidFill>
              <w14:schemeClr w14:val="tx1"/>
            </w14:solidFill>
          </w14:textFill>
        </w:rPr>
        <w:fldChar w:fldCharType="begin"/>
      </w:r>
      <w:r>
        <w:rPr>
          <w:rFonts w:hint="eastAsia" w:ascii="宋体" w:hAnsi="宋体" w:cs="宋体"/>
          <w:color w:val="000000" w:themeColor="text1"/>
          <w:sz w:val="28"/>
          <w:szCs w:val="44"/>
          <w14:textFill>
            <w14:solidFill>
              <w14:schemeClr w14:val="tx1"/>
            </w14:solidFill>
          </w14:textFill>
        </w:rPr>
        <w:instrText xml:space="preserve"> HYPERLINK \l _Toc24187 </w:instrText>
      </w:r>
      <w:r>
        <w:rPr>
          <w:rFonts w:hint="eastAsia" w:ascii="宋体" w:hAnsi="宋体" w:cs="宋体"/>
          <w:color w:val="000000" w:themeColor="text1"/>
          <w:sz w:val="28"/>
          <w:szCs w:val="44"/>
          <w14:textFill>
            <w14:solidFill>
              <w14:schemeClr w14:val="tx1"/>
            </w14:solidFill>
          </w14:textFill>
        </w:rPr>
        <w:fldChar w:fldCharType="separate"/>
      </w:r>
      <w:r>
        <w:rPr>
          <w:rFonts w:hint="eastAsia" w:ascii="宋体" w:hAnsi="宋体" w:cs="宋体"/>
          <w:color w:val="000000" w:themeColor="text1"/>
          <w:kern w:val="0"/>
          <w:sz w:val="28"/>
          <w:szCs w:val="44"/>
          <w14:textFill>
            <w14:solidFill>
              <w14:schemeClr w14:val="tx1"/>
            </w14:solidFill>
          </w14:textFill>
        </w:rPr>
        <w:t>第三章 项目需求</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_Toc24187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26</w:t>
      </w:r>
      <w:r>
        <w:rPr>
          <w:color w:val="000000" w:themeColor="text1"/>
          <w:sz w:val="28"/>
          <w:szCs w:val="36"/>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p>
    <w:p w14:paraId="7CD73061">
      <w:pPr>
        <w:pStyle w:val="26"/>
        <w:tabs>
          <w:tab w:val="right" w:leader="dot" w:pos="9746"/>
        </w:tabs>
        <w:rPr>
          <w:color w:val="000000" w:themeColor="text1"/>
          <w:sz w:val="28"/>
          <w:szCs w:val="36"/>
          <w14:textFill>
            <w14:solidFill>
              <w14:schemeClr w14:val="tx1"/>
            </w14:solidFill>
          </w14:textFill>
        </w:rPr>
      </w:pPr>
      <w:r>
        <w:rPr>
          <w:rFonts w:hint="eastAsia" w:ascii="宋体" w:hAnsi="宋体" w:cs="宋体"/>
          <w:color w:val="000000" w:themeColor="text1"/>
          <w:sz w:val="28"/>
          <w:szCs w:val="44"/>
          <w14:textFill>
            <w14:solidFill>
              <w14:schemeClr w14:val="tx1"/>
            </w14:solidFill>
          </w14:textFill>
        </w:rPr>
        <w:fldChar w:fldCharType="begin"/>
      </w:r>
      <w:r>
        <w:rPr>
          <w:rFonts w:hint="eastAsia" w:ascii="宋体" w:hAnsi="宋体" w:cs="宋体"/>
          <w:color w:val="000000" w:themeColor="text1"/>
          <w:sz w:val="28"/>
          <w:szCs w:val="44"/>
          <w14:textFill>
            <w14:solidFill>
              <w14:schemeClr w14:val="tx1"/>
            </w14:solidFill>
          </w14:textFill>
        </w:rPr>
        <w:instrText xml:space="preserve"> HYPERLINK \l _Toc1994 </w:instrText>
      </w:r>
      <w:r>
        <w:rPr>
          <w:rFonts w:hint="eastAsia" w:ascii="宋体" w:hAnsi="宋体" w:cs="宋体"/>
          <w:color w:val="000000" w:themeColor="text1"/>
          <w:sz w:val="28"/>
          <w:szCs w:val="44"/>
          <w14:textFill>
            <w14:solidFill>
              <w14:schemeClr w14:val="tx1"/>
            </w14:solidFill>
          </w14:textFill>
        </w:rPr>
        <w:fldChar w:fldCharType="separate"/>
      </w:r>
      <w:r>
        <w:rPr>
          <w:rFonts w:hint="eastAsia" w:ascii="宋体" w:hAnsi="宋体" w:cs="宋体"/>
          <w:color w:val="000000" w:themeColor="text1"/>
          <w:kern w:val="0"/>
          <w:sz w:val="28"/>
          <w:szCs w:val="36"/>
          <w14:textFill>
            <w14:solidFill>
              <w14:schemeClr w14:val="tx1"/>
            </w14:solidFill>
          </w14:textFill>
        </w:rPr>
        <w:t xml:space="preserve">第四章 </w:t>
      </w:r>
      <w:r>
        <w:rPr>
          <w:rFonts w:hint="eastAsia" w:ascii="宋体" w:hAnsi="宋体" w:cs="宋体"/>
          <w:color w:val="000000" w:themeColor="text1"/>
          <w:kern w:val="0"/>
          <w:sz w:val="28"/>
          <w:szCs w:val="44"/>
          <w14:textFill>
            <w14:solidFill>
              <w14:schemeClr w14:val="tx1"/>
            </w14:solidFill>
          </w14:textFill>
        </w:rPr>
        <w:t>评审办法</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_Toc1994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30</w:t>
      </w:r>
      <w:r>
        <w:rPr>
          <w:color w:val="000000" w:themeColor="text1"/>
          <w:sz w:val="28"/>
          <w:szCs w:val="36"/>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p>
    <w:p w14:paraId="430E715D">
      <w:pPr>
        <w:pStyle w:val="26"/>
        <w:tabs>
          <w:tab w:val="right" w:leader="dot" w:pos="9746"/>
        </w:tabs>
        <w:rPr>
          <w:color w:val="000000" w:themeColor="text1"/>
          <w:sz w:val="28"/>
          <w:szCs w:val="36"/>
          <w14:textFill>
            <w14:solidFill>
              <w14:schemeClr w14:val="tx1"/>
            </w14:solidFill>
          </w14:textFill>
        </w:rPr>
      </w:pPr>
      <w:r>
        <w:rPr>
          <w:rFonts w:hint="eastAsia" w:ascii="宋体" w:hAnsi="宋体" w:cs="宋体"/>
          <w:color w:val="000000" w:themeColor="text1"/>
          <w:sz w:val="28"/>
          <w:szCs w:val="44"/>
          <w14:textFill>
            <w14:solidFill>
              <w14:schemeClr w14:val="tx1"/>
            </w14:solidFill>
          </w14:textFill>
        </w:rPr>
        <w:fldChar w:fldCharType="begin"/>
      </w:r>
      <w:r>
        <w:rPr>
          <w:rFonts w:hint="eastAsia" w:ascii="宋体" w:hAnsi="宋体" w:cs="宋体"/>
          <w:color w:val="000000" w:themeColor="text1"/>
          <w:sz w:val="28"/>
          <w:szCs w:val="44"/>
          <w14:textFill>
            <w14:solidFill>
              <w14:schemeClr w14:val="tx1"/>
            </w14:solidFill>
          </w14:textFill>
        </w:rPr>
        <w:instrText xml:space="preserve"> HYPERLINK \l _Toc25960 </w:instrText>
      </w:r>
      <w:r>
        <w:rPr>
          <w:rFonts w:hint="eastAsia" w:ascii="宋体" w:hAnsi="宋体" w:cs="宋体"/>
          <w:color w:val="000000" w:themeColor="text1"/>
          <w:sz w:val="28"/>
          <w:szCs w:val="44"/>
          <w14:textFill>
            <w14:solidFill>
              <w14:schemeClr w14:val="tx1"/>
            </w14:solidFill>
          </w14:textFill>
        </w:rPr>
        <w:fldChar w:fldCharType="separate"/>
      </w:r>
      <w:r>
        <w:rPr>
          <w:rFonts w:hint="eastAsia" w:ascii="宋体" w:hAnsi="宋体"/>
          <w:color w:val="000000" w:themeColor="text1"/>
          <w:kern w:val="0"/>
          <w:sz w:val="28"/>
          <w:szCs w:val="44"/>
          <w14:textFill>
            <w14:solidFill>
              <w14:schemeClr w14:val="tx1"/>
            </w14:solidFill>
          </w14:textFill>
        </w:rPr>
        <w:t>第五章 政府采购合同（合同主要条款及格式）</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_Toc25960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36</w:t>
      </w:r>
      <w:r>
        <w:rPr>
          <w:color w:val="000000" w:themeColor="text1"/>
          <w:sz w:val="28"/>
          <w:szCs w:val="36"/>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p>
    <w:p w14:paraId="2C9A48DB">
      <w:pPr>
        <w:pStyle w:val="26"/>
        <w:tabs>
          <w:tab w:val="right" w:leader="dot" w:pos="9746"/>
        </w:tabs>
        <w:rPr>
          <w:color w:val="000000" w:themeColor="text1"/>
          <w14:textFill>
            <w14:solidFill>
              <w14:schemeClr w14:val="tx1"/>
            </w14:solidFill>
          </w14:textFill>
        </w:rPr>
      </w:pPr>
      <w:r>
        <w:rPr>
          <w:rFonts w:hint="eastAsia" w:ascii="宋体" w:hAnsi="宋体" w:cs="宋体"/>
          <w:color w:val="000000" w:themeColor="text1"/>
          <w:sz w:val="28"/>
          <w:szCs w:val="44"/>
          <w14:textFill>
            <w14:solidFill>
              <w14:schemeClr w14:val="tx1"/>
            </w14:solidFill>
          </w14:textFill>
        </w:rPr>
        <w:fldChar w:fldCharType="begin"/>
      </w:r>
      <w:r>
        <w:rPr>
          <w:rFonts w:hint="eastAsia" w:ascii="宋体" w:hAnsi="宋体" w:cs="宋体"/>
          <w:color w:val="000000" w:themeColor="text1"/>
          <w:sz w:val="28"/>
          <w:szCs w:val="44"/>
          <w14:textFill>
            <w14:solidFill>
              <w14:schemeClr w14:val="tx1"/>
            </w14:solidFill>
          </w14:textFill>
        </w:rPr>
        <w:instrText xml:space="preserve"> HYPERLINK \l _Toc28693 </w:instrText>
      </w:r>
      <w:r>
        <w:rPr>
          <w:rFonts w:hint="eastAsia" w:ascii="宋体" w:hAnsi="宋体" w:cs="宋体"/>
          <w:color w:val="000000" w:themeColor="text1"/>
          <w:sz w:val="28"/>
          <w:szCs w:val="44"/>
          <w14:textFill>
            <w14:solidFill>
              <w14:schemeClr w14:val="tx1"/>
            </w14:solidFill>
          </w14:textFill>
        </w:rPr>
        <w:fldChar w:fldCharType="separate"/>
      </w:r>
      <w:r>
        <w:rPr>
          <w:rFonts w:hint="eastAsia" w:ascii="宋体" w:hAnsi="宋体" w:cs="宋体"/>
          <w:color w:val="000000" w:themeColor="text1"/>
          <w:kern w:val="0"/>
          <w:sz w:val="28"/>
          <w:szCs w:val="44"/>
          <w14:textFill>
            <w14:solidFill>
              <w14:schemeClr w14:val="tx1"/>
            </w14:solidFill>
          </w14:textFill>
        </w:rPr>
        <w:t>第六章 响应文件（格式）</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_Toc28693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41</w:t>
      </w:r>
      <w:r>
        <w:rPr>
          <w:color w:val="000000" w:themeColor="text1"/>
          <w:sz w:val="28"/>
          <w:szCs w:val="36"/>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r>
        <w:rPr>
          <w:rFonts w:hint="eastAsia" w:ascii="宋体" w:hAnsi="宋体" w:cs="宋体"/>
          <w:color w:val="000000" w:themeColor="text1"/>
          <w:sz w:val="28"/>
          <w:szCs w:val="44"/>
          <w14:textFill>
            <w14:solidFill>
              <w14:schemeClr w14:val="tx1"/>
            </w14:solidFill>
          </w14:textFill>
        </w:rPr>
        <w:fldChar w:fldCharType="end"/>
      </w:r>
    </w:p>
    <w:p w14:paraId="2F37FF7C">
      <w:pPr>
        <w:ind w:firstLine="2730" w:firstLineChars="1300"/>
        <w:rPr>
          <w:rFonts w:ascii="宋体" w:hAnsi="宋体" w:cs="宋体"/>
          <w:color w:val="000000" w:themeColor="text1"/>
          <w:kern w:val="0"/>
          <w:szCs w:val="21"/>
          <w14:textFill>
            <w14:solidFill>
              <w14:schemeClr w14:val="tx1"/>
            </w14:solidFill>
          </w14:textFill>
        </w:rPr>
      </w:pPr>
    </w:p>
    <w:p w14:paraId="5855A108">
      <w:pPr>
        <w:ind w:firstLine="2730" w:firstLineChars="1300"/>
        <w:rPr>
          <w:color w:val="000000" w:themeColor="text1"/>
          <w:kern w:val="0"/>
          <w:szCs w:val="21"/>
          <w14:textFill>
            <w14:solidFill>
              <w14:schemeClr w14:val="tx1"/>
            </w14:solidFill>
          </w14:textFill>
        </w:rPr>
      </w:pPr>
    </w:p>
    <w:p w14:paraId="7E6C9700">
      <w:pPr>
        <w:ind w:firstLine="2730" w:firstLineChars="1300"/>
        <w:rPr>
          <w:color w:val="000000" w:themeColor="text1"/>
          <w:kern w:val="0"/>
          <w:szCs w:val="21"/>
          <w14:textFill>
            <w14:solidFill>
              <w14:schemeClr w14:val="tx1"/>
            </w14:solidFill>
          </w14:textFill>
        </w:rPr>
      </w:pPr>
    </w:p>
    <w:p w14:paraId="4E36F74E">
      <w:pPr>
        <w:ind w:firstLine="2730" w:firstLineChars="1300"/>
        <w:rPr>
          <w:color w:val="000000" w:themeColor="text1"/>
          <w:kern w:val="0"/>
          <w:szCs w:val="21"/>
          <w14:textFill>
            <w14:solidFill>
              <w14:schemeClr w14:val="tx1"/>
            </w14:solidFill>
          </w14:textFill>
        </w:rPr>
      </w:pPr>
    </w:p>
    <w:p w14:paraId="124DC54F">
      <w:pPr>
        <w:ind w:firstLine="2730" w:firstLineChars="1300"/>
        <w:rPr>
          <w:color w:val="000000" w:themeColor="text1"/>
          <w:kern w:val="0"/>
          <w:szCs w:val="21"/>
          <w14:textFill>
            <w14:solidFill>
              <w14:schemeClr w14:val="tx1"/>
            </w14:solidFill>
          </w14:textFill>
        </w:rPr>
      </w:pPr>
    </w:p>
    <w:p w14:paraId="2E7C9F6B">
      <w:pPr>
        <w:ind w:firstLine="2730" w:firstLineChars="1300"/>
        <w:rPr>
          <w:color w:val="000000" w:themeColor="text1"/>
          <w:kern w:val="0"/>
          <w:szCs w:val="21"/>
          <w14:textFill>
            <w14:solidFill>
              <w14:schemeClr w14:val="tx1"/>
            </w14:solidFill>
          </w14:textFill>
        </w:rPr>
      </w:pPr>
    </w:p>
    <w:p w14:paraId="2997293E">
      <w:pPr>
        <w:ind w:firstLine="2730" w:firstLineChars="1300"/>
        <w:rPr>
          <w:color w:val="000000" w:themeColor="text1"/>
          <w:kern w:val="0"/>
          <w:szCs w:val="21"/>
          <w14:textFill>
            <w14:solidFill>
              <w14:schemeClr w14:val="tx1"/>
            </w14:solidFill>
          </w14:textFill>
        </w:rPr>
      </w:pPr>
    </w:p>
    <w:p w14:paraId="2C231F5E">
      <w:pPr>
        <w:ind w:firstLine="2730" w:firstLineChars="1300"/>
        <w:rPr>
          <w:color w:val="000000" w:themeColor="text1"/>
          <w:kern w:val="0"/>
          <w:szCs w:val="21"/>
          <w14:textFill>
            <w14:solidFill>
              <w14:schemeClr w14:val="tx1"/>
            </w14:solidFill>
          </w14:textFill>
        </w:rPr>
      </w:pPr>
    </w:p>
    <w:p w14:paraId="7AAD2CF1">
      <w:pPr>
        <w:ind w:firstLine="2730" w:firstLineChars="1300"/>
        <w:rPr>
          <w:color w:val="000000" w:themeColor="text1"/>
          <w:kern w:val="0"/>
          <w:szCs w:val="21"/>
          <w14:textFill>
            <w14:solidFill>
              <w14:schemeClr w14:val="tx1"/>
            </w14:solidFill>
          </w14:textFill>
        </w:rPr>
      </w:pPr>
    </w:p>
    <w:p w14:paraId="7C0BA310">
      <w:pPr>
        <w:ind w:firstLine="2730" w:firstLineChars="1300"/>
        <w:rPr>
          <w:color w:val="000000" w:themeColor="text1"/>
          <w:kern w:val="0"/>
          <w:szCs w:val="21"/>
          <w14:textFill>
            <w14:solidFill>
              <w14:schemeClr w14:val="tx1"/>
            </w14:solidFill>
          </w14:textFill>
        </w:rPr>
      </w:pPr>
    </w:p>
    <w:p w14:paraId="58751969">
      <w:pPr>
        <w:ind w:firstLine="2730" w:firstLineChars="1300"/>
        <w:rPr>
          <w:color w:val="000000" w:themeColor="text1"/>
          <w:kern w:val="0"/>
          <w:szCs w:val="21"/>
          <w14:textFill>
            <w14:solidFill>
              <w14:schemeClr w14:val="tx1"/>
            </w14:solidFill>
          </w14:textFill>
        </w:rPr>
      </w:pPr>
    </w:p>
    <w:p w14:paraId="48ED4CFB">
      <w:pPr>
        <w:ind w:firstLine="2730" w:firstLineChars="1300"/>
        <w:rPr>
          <w:color w:val="000000" w:themeColor="text1"/>
          <w:kern w:val="0"/>
          <w:szCs w:val="21"/>
          <w14:textFill>
            <w14:solidFill>
              <w14:schemeClr w14:val="tx1"/>
            </w14:solidFill>
          </w14:textFill>
        </w:rPr>
      </w:pPr>
    </w:p>
    <w:p w14:paraId="710DFCE4">
      <w:pPr>
        <w:ind w:firstLine="2730" w:firstLineChars="1300"/>
        <w:rPr>
          <w:color w:val="000000" w:themeColor="text1"/>
          <w:kern w:val="0"/>
          <w:szCs w:val="21"/>
          <w14:textFill>
            <w14:solidFill>
              <w14:schemeClr w14:val="tx1"/>
            </w14:solidFill>
          </w14:textFill>
        </w:rPr>
      </w:pPr>
    </w:p>
    <w:p w14:paraId="2E978615">
      <w:pPr>
        <w:ind w:firstLine="2730" w:firstLineChars="1300"/>
        <w:rPr>
          <w:color w:val="000000" w:themeColor="text1"/>
          <w:kern w:val="0"/>
          <w:szCs w:val="21"/>
          <w14:textFill>
            <w14:solidFill>
              <w14:schemeClr w14:val="tx1"/>
            </w14:solidFill>
          </w14:textFill>
        </w:rPr>
      </w:pPr>
    </w:p>
    <w:p w14:paraId="6BC52A8A">
      <w:pPr>
        <w:ind w:firstLine="2730" w:firstLineChars="1300"/>
        <w:rPr>
          <w:color w:val="000000" w:themeColor="text1"/>
          <w:kern w:val="0"/>
          <w:szCs w:val="21"/>
          <w14:textFill>
            <w14:solidFill>
              <w14:schemeClr w14:val="tx1"/>
            </w14:solidFill>
          </w14:textFill>
        </w:rPr>
      </w:pPr>
    </w:p>
    <w:p w14:paraId="3FBCDDB8">
      <w:pPr>
        <w:ind w:firstLine="2730" w:firstLineChars="1300"/>
        <w:rPr>
          <w:color w:val="000000" w:themeColor="text1"/>
          <w:kern w:val="0"/>
          <w:szCs w:val="21"/>
          <w14:textFill>
            <w14:solidFill>
              <w14:schemeClr w14:val="tx1"/>
            </w14:solidFill>
          </w14:textFill>
        </w:rPr>
      </w:pPr>
    </w:p>
    <w:p w14:paraId="1A917E98">
      <w:pPr>
        <w:ind w:firstLine="2730" w:firstLineChars="1300"/>
        <w:rPr>
          <w:color w:val="000000" w:themeColor="text1"/>
          <w:kern w:val="0"/>
          <w:szCs w:val="21"/>
          <w14:textFill>
            <w14:solidFill>
              <w14:schemeClr w14:val="tx1"/>
            </w14:solidFill>
          </w14:textFill>
        </w:rPr>
      </w:pPr>
    </w:p>
    <w:p w14:paraId="5CC93242">
      <w:pPr>
        <w:ind w:firstLine="2730" w:firstLineChars="1300"/>
        <w:rPr>
          <w:color w:val="000000" w:themeColor="text1"/>
          <w:kern w:val="0"/>
          <w:szCs w:val="21"/>
          <w14:textFill>
            <w14:solidFill>
              <w14:schemeClr w14:val="tx1"/>
            </w14:solidFill>
          </w14:textFill>
        </w:rPr>
      </w:pPr>
    </w:p>
    <w:p w14:paraId="6DB56919">
      <w:pPr>
        <w:ind w:firstLine="2730" w:firstLineChars="1300"/>
        <w:rPr>
          <w:color w:val="000000" w:themeColor="text1"/>
          <w:kern w:val="0"/>
          <w:szCs w:val="21"/>
          <w14:textFill>
            <w14:solidFill>
              <w14:schemeClr w14:val="tx1"/>
            </w14:solidFill>
          </w14:textFill>
        </w:rPr>
      </w:pPr>
    </w:p>
    <w:p w14:paraId="28614BCA">
      <w:pPr>
        <w:ind w:firstLine="2730" w:firstLineChars="1300"/>
        <w:rPr>
          <w:color w:val="000000" w:themeColor="text1"/>
          <w:kern w:val="0"/>
          <w:szCs w:val="21"/>
          <w14:textFill>
            <w14:solidFill>
              <w14:schemeClr w14:val="tx1"/>
            </w14:solidFill>
          </w14:textFill>
        </w:rPr>
      </w:pPr>
    </w:p>
    <w:p w14:paraId="23AFB9CC">
      <w:pPr>
        <w:ind w:firstLine="2730" w:firstLineChars="1300"/>
        <w:rPr>
          <w:color w:val="000000" w:themeColor="text1"/>
          <w:kern w:val="0"/>
          <w:szCs w:val="21"/>
          <w14:textFill>
            <w14:solidFill>
              <w14:schemeClr w14:val="tx1"/>
            </w14:solidFill>
          </w14:textFill>
        </w:rPr>
      </w:pPr>
    </w:p>
    <w:p w14:paraId="4A72270D">
      <w:pPr>
        <w:ind w:firstLine="2730" w:firstLineChars="1300"/>
        <w:rPr>
          <w:color w:val="000000" w:themeColor="text1"/>
          <w:kern w:val="0"/>
          <w:szCs w:val="21"/>
          <w14:textFill>
            <w14:solidFill>
              <w14:schemeClr w14:val="tx1"/>
            </w14:solidFill>
          </w14:textFill>
        </w:rPr>
      </w:pPr>
    </w:p>
    <w:p w14:paraId="40D63285">
      <w:pPr>
        <w:ind w:firstLine="2730" w:firstLineChars="1300"/>
        <w:rPr>
          <w:color w:val="000000" w:themeColor="text1"/>
          <w:kern w:val="0"/>
          <w:szCs w:val="21"/>
          <w14:textFill>
            <w14:solidFill>
              <w14:schemeClr w14:val="tx1"/>
            </w14:solidFill>
          </w14:textFill>
        </w:rPr>
      </w:pPr>
    </w:p>
    <w:p w14:paraId="3A911AB8">
      <w:pPr>
        <w:ind w:firstLine="2730" w:firstLineChars="1300"/>
        <w:rPr>
          <w:color w:val="000000" w:themeColor="text1"/>
          <w:kern w:val="0"/>
          <w:szCs w:val="21"/>
          <w14:textFill>
            <w14:solidFill>
              <w14:schemeClr w14:val="tx1"/>
            </w14:solidFill>
          </w14:textFill>
        </w:rPr>
      </w:pPr>
    </w:p>
    <w:p w14:paraId="54062B95">
      <w:pPr>
        <w:ind w:firstLine="2730" w:firstLineChars="1300"/>
        <w:rPr>
          <w:color w:val="000000" w:themeColor="text1"/>
          <w:kern w:val="0"/>
          <w:szCs w:val="21"/>
          <w14:textFill>
            <w14:solidFill>
              <w14:schemeClr w14:val="tx1"/>
            </w14:solidFill>
          </w14:textFill>
        </w:rPr>
      </w:pPr>
    </w:p>
    <w:p w14:paraId="4B976536">
      <w:pPr>
        <w:rPr>
          <w:rFonts w:ascii="宋体" w:hAnsi="宋体" w:cs="宋体"/>
          <w:b/>
          <w:color w:val="000000" w:themeColor="text1"/>
          <w:kern w:val="0"/>
          <w:sz w:val="32"/>
          <w:szCs w:val="32"/>
          <w14:textFill>
            <w14:solidFill>
              <w14:schemeClr w14:val="tx1"/>
            </w14:solidFill>
          </w14:textFill>
        </w:rPr>
      </w:pPr>
      <w:bookmarkStart w:id="0" w:name="_Toc14627"/>
      <w:r>
        <w:rPr>
          <w:rFonts w:hint="eastAsia" w:ascii="宋体" w:hAnsi="宋体" w:cs="宋体"/>
          <w:b/>
          <w:color w:val="000000" w:themeColor="text1"/>
          <w:kern w:val="0"/>
          <w:sz w:val="32"/>
          <w:szCs w:val="32"/>
          <w14:textFill>
            <w14:solidFill>
              <w14:schemeClr w14:val="tx1"/>
            </w14:solidFill>
          </w14:textFill>
        </w:rPr>
        <w:br w:type="page"/>
      </w:r>
    </w:p>
    <w:p w14:paraId="471FE6B5">
      <w:pPr>
        <w:numPr>
          <w:ilvl w:val="0"/>
          <w:numId w:val="1"/>
        </w:numPr>
        <w:spacing w:line="480" w:lineRule="exact"/>
        <w:ind w:left="1077" w:hanging="1077"/>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竞争性磋商公告</w:t>
      </w:r>
      <w:bookmarkEnd w:id="0"/>
    </w:p>
    <w:p w14:paraId="7CA9E224">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hAnsi="宋体" w:cs="宋体"/>
          <w:color w:val="000000" w:themeColor="text1"/>
          <w14:textFill>
            <w14:solidFill>
              <w14:schemeClr w14:val="tx1"/>
            </w14:solidFill>
          </w14:textFill>
        </w:rPr>
      </w:pPr>
      <w:bookmarkStart w:id="1" w:name="_Hlk37430271"/>
      <w:r>
        <w:rPr>
          <w:rFonts w:hint="eastAsia" w:ascii="宋体" w:hAnsi="宋体" w:cs="宋体"/>
          <w:color w:val="000000" w:themeColor="text1"/>
          <w14:textFill>
            <w14:solidFill>
              <w14:schemeClr w14:val="tx1"/>
            </w14:solidFill>
          </w14:textFill>
        </w:rPr>
        <w:t>项目概况</w:t>
      </w:r>
    </w:p>
    <w:p w14:paraId="2C287446">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桂林市交通运输局关于交通运输投诉受理服务人员外包项目</w:t>
      </w:r>
      <w:r>
        <w:rPr>
          <w:rFonts w:hint="eastAsia" w:ascii="宋体" w:hAnsi="宋体" w:cs="宋体"/>
          <w:color w:val="000000" w:themeColor="text1"/>
          <w14:textFill>
            <w14:solidFill>
              <w14:schemeClr w14:val="tx1"/>
            </w14:solidFill>
          </w14:textFill>
        </w:rPr>
        <w:t>的潜在供应商应在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"https://www.zcygov.cn）获取竞争性磋商文件，并于2022年"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“广西政府采购云”平台（https://www.gcy.zfcg.gxzf.gov.cn/）获取采购文件，并于2026年</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7月14日</w:t>
      </w:r>
      <w:r>
        <w:rPr>
          <w:rFonts w:hint="eastAsia" w:ascii="宋体" w:hAnsi="宋体" w:cs="宋体"/>
          <w:color w:val="000000" w:themeColor="text1"/>
          <w:lang w:eastAsia="zh-CN"/>
          <w14:textFill>
            <w14:solidFill>
              <w14:schemeClr w14:val="tx1"/>
            </w14:solidFill>
          </w14:textFill>
        </w:rPr>
        <w:t>09:30</w:t>
      </w:r>
      <w:r>
        <w:rPr>
          <w:rFonts w:hint="eastAsia" w:ascii="宋体" w:hAnsi="宋体" w:cs="宋体"/>
          <w:color w:val="000000" w:themeColor="text1"/>
          <w14:textFill>
            <w14:solidFill>
              <w14:schemeClr w14:val="tx1"/>
            </w14:solidFill>
          </w14:textFill>
        </w:rPr>
        <w:t>（北京时间）前提交响应文件。</w:t>
      </w:r>
    </w:p>
    <w:bookmarkEnd w:id="1"/>
    <w:p w14:paraId="21891B4C">
      <w:pPr>
        <w:pStyle w:val="128"/>
        <w:spacing w:line="400" w:lineRule="exact"/>
        <w:ind w:firstLine="422"/>
        <w:rPr>
          <w:rFonts w:ascii="宋体" w:hAnsi="宋体" w:eastAsia="宋体" w:cs="宋体"/>
          <w:b/>
          <w:bCs/>
          <w:color w:val="000000" w:themeColor="text1"/>
          <w:kern w:val="2"/>
          <w:sz w:val="21"/>
          <w:szCs w:val="21"/>
          <w14:textFill>
            <w14:solidFill>
              <w14:schemeClr w14:val="tx1"/>
            </w14:solidFill>
          </w14:textFill>
        </w:rPr>
      </w:pPr>
      <w:bookmarkStart w:id="2" w:name="_Toc35393798"/>
      <w:bookmarkStart w:id="3" w:name="_Toc28359012"/>
      <w:bookmarkStart w:id="4" w:name="_Toc28359089"/>
      <w:bookmarkStart w:id="5" w:name="_Toc35393629"/>
      <w:bookmarkStart w:id="6" w:name="_Toc44405619"/>
      <w:bookmarkStart w:id="7" w:name="_Toc44229878"/>
      <w:r>
        <w:rPr>
          <w:rFonts w:hint="eastAsia" w:ascii="宋体" w:hAnsi="宋体" w:eastAsia="宋体" w:cs="宋体"/>
          <w:b/>
          <w:bCs/>
          <w:color w:val="000000" w:themeColor="text1"/>
          <w:kern w:val="2"/>
          <w:sz w:val="21"/>
          <w:szCs w:val="21"/>
          <w14:textFill>
            <w14:solidFill>
              <w14:schemeClr w14:val="tx1"/>
            </w14:solidFill>
          </w14:textFill>
        </w:rPr>
        <w:t>一、项目基本情况</w:t>
      </w:r>
      <w:bookmarkEnd w:id="2"/>
      <w:bookmarkEnd w:id="3"/>
      <w:bookmarkEnd w:id="4"/>
      <w:bookmarkEnd w:id="5"/>
    </w:p>
    <w:p w14:paraId="2EFD5E58">
      <w:pPr>
        <w:spacing w:line="380" w:lineRule="exact"/>
        <w:ind w:firstLine="435"/>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GLZC2026-C3-990279-GXHC</w:t>
      </w:r>
    </w:p>
    <w:p w14:paraId="754F5F23">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p w14:paraId="3BC3DEC5">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采购方式: 竞争性磋商</w:t>
      </w:r>
    </w:p>
    <w:p w14:paraId="6E602F3D">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预算总金额（元）：1320000</w:t>
      </w:r>
    </w:p>
    <w:p w14:paraId="757A7A87">
      <w:pPr>
        <w:spacing w:line="400" w:lineRule="exact"/>
        <w:ind w:firstLine="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采购需求：</w:t>
      </w:r>
    </w:p>
    <w:p w14:paraId="7B6CB7ED">
      <w:pPr>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标项名称：</w:t>
      </w: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p w14:paraId="34C34F0E">
      <w:pPr>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数量：1</w:t>
      </w:r>
    </w:p>
    <w:p w14:paraId="1D52C1BF">
      <w:pPr>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预算金额（元）：1320000</w:t>
      </w:r>
    </w:p>
    <w:p w14:paraId="0EA3DFCC">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简要规格描述或项目基本概况介绍、用途：</w:t>
      </w:r>
      <w:r>
        <w:rPr>
          <w:rFonts w:hint="eastAsia"/>
          <w:color w:val="000000" w:themeColor="text1"/>
          <w:lang w:eastAsia="zh-CN"/>
          <w14:textFill>
            <w14:solidFill>
              <w14:schemeClr w14:val="tx1"/>
            </w14:solidFill>
          </w14:textFill>
        </w:rPr>
        <w:t>提供</w:t>
      </w:r>
      <w:r>
        <w:rPr>
          <w:rFonts w:hint="eastAsia"/>
          <w:color w:val="000000" w:themeColor="text1"/>
          <w14:textFill>
            <w14:solidFill>
              <w14:schemeClr w14:val="tx1"/>
            </w14:solidFill>
          </w14:textFill>
        </w:rPr>
        <w:t>交通运输</w:t>
      </w:r>
      <w:r>
        <w:rPr>
          <w:rFonts w:hint="eastAsia" w:ascii="宋体" w:hAnsi="宋体" w:cs="宋体"/>
          <w:color w:val="000000" w:themeColor="text1"/>
          <w:szCs w:val="21"/>
          <w:lang w:eastAsia="zh-CN"/>
          <w14:textFill>
            <w14:solidFill>
              <w14:schemeClr w14:val="tx1"/>
            </w14:solidFill>
          </w14:textFill>
        </w:rPr>
        <w:t>局</w:t>
      </w:r>
      <w:r>
        <w:rPr>
          <w:rFonts w:hint="eastAsia"/>
          <w:color w:val="000000" w:themeColor="text1"/>
          <w14:textFill>
            <w14:solidFill>
              <w14:schemeClr w14:val="tx1"/>
            </w14:solidFill>
          </w14:textFill>
        </w:rPr>
        <w:t>投诉受理服务人员外包，负责桂林市12328交通运输服务监督热线日常运营管理</w:t>
      </w:r>
      <w:r>
        <w:rPr>
          <w:rFonts w:hint="eastAsia"/>
          <w:color w:val="000000" w:themeColor="text1"/>
          <w:lang w:eastAsia="zh-CN"/>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，详见竞争性磋商文件“项目需求”。</w:t>
      </w:r>
    </w:p>
    <w:p w14:paraId="52B5CD08">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最高限价（如有）：/</w:t>
      </w:r>
    </w:p>
    <w:p w14:paraId="66EAE27A">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合同履约期限：自合同签订且提供服务之日起24个月。</w:t>
      </w:r>
    </w:p>
    <w:p w14:paraId="15CB0B05">
      <w:pPr>
        <w:spacing w:line="400" w:lineRule="exact"/>
        <w:ind w:firstLine="420" w:firstLineChars="200"/>
        <w:rPr>
          <w:rFonts w:ascii="宋体" w:hAnsi="宋体" w:cs="宋体"/>
          <w:color w:val="000000" w:themeColor="text1"/>
          <w14:textFill>
            <w14:solidFill>
              <w14:schemeClr w14:val="tx1"/>
            </w14:solidFill>
          </w14:textFill>
        </w:rPr>
      </w:pPr>
      <w:bookmarkStart w:id="8" w:name="_Toc35393630"/>
      <w:bookmarkStart w:id="9" w:name="_Toc28359090"/>
      <w:bookmarkStart w:id="10" w:name="_Toc35393799"/>
      <w:bookmarkStart w:id="11" w:name="_Toc28359013"/>
      <w:r>
        <w:rPr>
          <w:rFonts w:hint="eastAsia" w:ascii="宋体" w:hAnsi="宋体" w:cs="宋体"/>
          <w:color w:val="000000" w:themeColor="text1"/>
          <w14:textFill>
            <w14:solidFill>
              <w14:schemeClr w14:val="tx1"/>
            </w14:solidFill>
          </w14:textFill>
        </w:rPr>
        <w:t>本标项（否）接受联合体参与磋商。</w:t>
      </w:r>
    </w:p>
    <w:p w14:paraId="404ECF1F">
      <w:pPr>
        <w:spacing w:afterLines="50"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p w14:paraId="47E16FA5">
      <w:pPr>
        <w:spacing w:line="40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二、申请人的资格要求</w:t>
      </w:r>
      <w:bookmarkEnd w:id="8"/>
      <w:bookmarkEnd w:id="9"/>
      <w:bookmarkEnd w:id="10"/>
      <w:bookmarkEnd w:id="11"/>
    </w:p>
    <w:p w14:paraId="7F532380">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1D5B60F7">
      <w:pPr>
        <w:spacing w:line="400" w:lineRule="exact"/>
        <w:ind w:firstLine="420" w:firstLineChars="200"/>
        <w:rPr>
          <w:rFonts w:hint="eastAsia" w:ascii="宋体" w:hAnsi="宋体" w:cs="宋体"/>
          <w:color w:val="000000" w:themeColor="text1"/>
          <w:szCs w:val="21"/>
          <w14:textFill>
            <w14:solidFill>
              <w14:schemeClr w14:val="tx1"/>
            </w14:solidFill>
          </w14:textFill>
        </w:rPr>
      </w:pPr>
      <w:bookmarkStart w:id="12" w:name="_Toc28359091"/>
      <w:bookmarkStart w:id="13" w:name="_Toc28359014"/>
      <w:r>
        <w:rPr>
          <w:rFonts w:hint="eastAsia" w:ascii="宋体" w:hAnsi="宋体" w:cs="宋体"/>
          <w:color w:val="000000" w:themeColor="text1"/>
          <w:szCs w:val="21"/>
          <w14:textFill>
            <w14:solidFill>
              <w14:schemeClr w14:val="tx1"/>
            </w14:solidFill>
          </w14:textFill>
        </w:rPr>
        <w:t>2.落实政府采购政策需满足的资格要求：</w:t>
      </w:r>
      <w:r>
        <w:rPr>
          <w:rFonts w:hint="eastAsia" w:ascii="宋体" w:hAnsi="宋体" w:cs="宋体"/>
          <w:color w:val="000000" w:themeColor="text1"/>
          <w:szCs w:val="21"/>
          <w:lang w:eastAsia="zh-CN"/>
          <w14:textFill>
            <w14:solidFill>
              <w14:schemeClr w14:val="tx1"/>
            </w14:solidFill>
          </w14:textFill>
        </w:rPr>
        <w:t>无</w:t>
      </w:r>
      <w:r>
        <w:rPr>
          <w:rFonts w:hint="eastAsia" w:ascii="宋体" w:hAnsi="宋体" w:cs="宋体"/>
          <w:color w:val="000000" w:themeColor="text1"/>
          <w:szCs w:val="21"/>
          <w14:textFill>
            <w14:solidFill>
              <w14:schemeClr w14:val="tx1"/>
            </w14:solidFill>
          </w14:textFill>
        </w:rPr>
        <w:t>；</w:t>
      </w:r>
    </w:p>
    <w:p w14:paraId="5641612E">
      <w:pPr>
        <w:spacing w:line="400" w:lineRule="exact"/>
        <w:ind w:firstLine="420" w:firstLineChars="200"/>
        <w:rPr>
          <w:rStyle w:val="83"/>
          <w:rFonts w:ascii="仿宋" w:hAnsi="仿宋"/>
          <w:color w:val="000000" w:themeColor="text1"/>
          <w:sz w:val="22"/>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w:t>
      </w:r>
      <w:bookmarkStart w:id="14" w:name="_Toc35393800"/>
      <w:bookmarkStart w:id="15" w:name="_Toc35393631"/>
      <w:r>
        <w:rPr>
          <w:rFonts w:hint="eastAsia" w:ascii="宋体" w:hAnsi="宋体" w:cs="宋体"/>
          <w:color w:val="000000" w:themeColor="text1"/>
          <w:szCs w:val="21"/>
          <w:lang w:eastAsia="zh-CN"/>
          <w14:textFill>
            <w14:solidFill>
              <w14:schemeClr w14:val="tx1"/>
            </w14:solidFill>
          </w14:textFill>
        </w:rPr>
        <w:t>分标</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无</w:t>
      </w:r>
      <w:r>
        <w:rPr>
          <w:rStyle w:val="83"/>
          <w:rFonts w:hint="eastAsia" w:ascii="仿宋" w:hAnsi="仿宋"/>
          <w:color w:val="000000" w:themeColor="text1"/>
          <w:sz w:val="22"/>
          <w:szCs w:val="22"/>
          <w14:textFill>
            <w14:solidFill>
              <w14:schemeClr w14:val="tx1"/>
            </w14:solidFill>
          </w14:textFill>
        </w:rPr>
        <w:t>。</w:t>
      </w:r>
    </w:p>
    <w:p w14:paraId="36A56292">
      <w:pPr>
        <w:spacing w:line="40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三、获取采购文件</w:t>
      </w:r>
      <w:bookmarkEnd w:id="12"/>
      <w:bookmarkEnd w:id="13"/>
      <w:bookmarkEnd w:id="14"/>
      <w:bookmarkEnd w:id="15"/>
    </w:p>
    <w:p w14:paraId="78C830A3">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时间：/至2026年7月14日，每天上午00:00至12:00，下午12:01至23:59（北京时间，法定节假日除外）</w:t>
      </w:r>
    </w:p>
    <w:p w14:paraId="42E10AF6">
      <w:pPr>
        <w:spacing w:line="400" w:lineRule="exact"/>
        <w:ind w:firstLine="42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地点（网址）：“广西政府采购云平台”平台（https://www.gcy.zfcg.gxzf.gov.cn/）</w:t>
      </w:r>
    </w:p>
    <w:p w14:paraId="259808AE">
      <w:pPr>
        <w:spacing w:line="40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方式：潜在供应商在“广西政府采购云平台”平台（https://www.gcy.zfcg.gxzf.gov.cn/）免费</w:t>
      </w:r>
      <w:r>
        <w:rPr>
          <w:rFonts w:hint="eastAsia" w:ascii="仿宋" w:hAnsi="仿宋" w:eastAsia="仿宋" w:cs="仿宋"/>
          <w:color w:val="000000" w:themeColor="text1"/>
          <w:sz w:val="24"/>
          <w14:textFill>
            <w14:solidFill>
              <w14:schemeClr w14:val="tx1"/>
            </w14:solidFill>
          </w14:textFill>
        </w:rPr>
        <w:t>下载</w:t>
      </w:r>
      <w:r>
        <w:rPr>
          <w:rFonts w:hint="eastAsia" w:ascii="宋体" w:hAnsi="宋体" w:cs="宋体"/>
          <w:color w:val="000000" w:themeColor="text1"/>
          <w:szCs w:val="21"/>
          <w14:textFill>
            <w14:solidFill>
              <w14:schemeClr w14:val="tx1"/>
            </w14:solidFill>
          </w14:textFill>
        </w:rPr>
        <w:t>获取竞争性磋商文件电子版。</w:t>
      </w:r>
      <w:r>
        <w:rPr>
          <w:rFonts w:hint="eastAsia" w:ascii="宋体" w:hAnsi="宋体" w:cs="宋体"/>
          <w:b/>
          <w:bCs/>
          <w:color w:val="000000" w:themeColor="text1"/>
          <w:szCs w:val="21"/>
          <w14:textFill>
            <w14:solidFill>
              <w14:schemeClr w14:val="tx1"/>
            </w14:solidFill>
          </w14:textFill>
        </w:rPr>
        <w:t>供应商应登录“广西政府采购云”平台进行“申请获取采购文件”操作，否则，将导致无法在线编制响应文件并参与磋商，其不利后果由供应商自行承担。</w:t>
      </w:r>
    </w:p>
    <w:p w14:paraId="41B7F279">
      <w:pPr>
        <w:spacing w:line="400" w:lineRule="exact"/>
        <w:ind w:firstLine="54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售价（元）：0</w:t>
      </w:r>
      <w:bookmarkStart w:id="16" w:name="_Toc28359092"/>
      <w:bookmarkStart w:id="17" w:name="_Toc35393801"/>
      <w:bookmarkStart w:id="18" w:name="_Toc35393632"/>
      <w:bookmarkStart w:id="19" w:name="_Toc28359015"/>
    </w:p>
    <w:p w14:paraId="01D5D3A2">
      <w:pPr>
        <w:spacing w:line="400" w:lineRule="exact"/>
        <w:ind w:firstLine="54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四、响应文件提交</w:t>
      </w:r>
      <w:bookmarkEnd w:id="16"/>
      <w:bookmarkEnd w:id="17"/>
      <w:bookmarkEnd w:id="18"/>
      <w:bookmarkEnd w:id="19"/>
    </w:p>
    <w:p w14:paraId="45719D4D">
      <w:pPr>
        <w:spacing w:line="380" w:lineRule="exact"/>
        <w:ind w:firstLine="567" w:firstLineChars="27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截止时间：2026年7月14日09:30</w:t>
      </w:r>
      <w:r>
        <w:rPr>
          <w:rFonts w:hint="eastAsia" w:ascii="宋体" w:hAnsi="宋体" w:cs="宋体"/>
          <w:bCs/>
          <w:color w:val="000000" w:themeColor="text1"/>
          <w:szCs w:val="21"/>
          <w14:textFill>
            <w14:solidFill>
              <w14:schemeClr w14:val="tx1"/>
            </w14:solidFill>
          </w14:textFill>
        </w:rPr>
        <w:t>（北京时间）</w:t>
      </w:r>
    </w:p>
    <w:p w14:paraId="1D6C64DE">
      <w:pPr>
        <w:spacing w:line="380" w:lineRule="exact"/>
        <w:ind w:firstLine="567" w:firstLineChars="27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bookmarkStart w:id="20" w:name="_Toc28359016"/>
      <w:bookmarkStart w:id="21" w:name="_Toc35393633"/>
      <w:bookmarkStart w:id="22" w:name="_Toc35393802"/>
      <w:bookmarkStart w:id="23" w:name="_Toc28359093"/>
      <w:r>
        <w:rPr>
          <w:rFonts w:hint="eastAsia" w:ascii="宋体" w:hAnsi="宋体" w:cs="宋体"/>
          <w:color w:val="000000" w:themeColor="text1"/>
          <w14:textFill>
            <w14:solidFill>
              <w14:schemeClr w14:val="tx1"/>
            </w14:solidFill>
          </w14:textFill>
        </w:rPr>
        <w:t>通过“广西政府采购云”平台在线提交</w:t>
      </w:r>
    </w:p>
    <w:p w14:paraId="75D30B12">
      <w:pPr>
        <w:spacing w:line="400" w:lineRule="exact"/>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五、开启</w:t>
      </w:r>
      <w:bookmarkEnd w:id="20"/>
      <w:bookmarkEnd w:id="21"/>
      <w:bookmarkEnd w:id="22"/>
      <w:bookmarkEnd w:id="23"/>
    </w:p>
    <w:p w14:paraId="72AA552F">
      <w:pPr>
        <w:spacing w:line="380" w:lineRule="exact"/>
        <w:ind w:firstLine="567" w:firstLineChars="270"/>
        <w:rPr>
          <w:rFonts w:ascii="宋体" w:hAnsi="宋体" w:cs="宋体"/>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时间：2026年7月14日09:30</w:t>
      </w:r>
      <w:r>
        <w:rPr>
          <w:rFonts w:hint="eastAsia" w:ascii="宋体" w:hAnsi="宋体" w:cs="宋体"/>
          <w:bCs/>
          <w:color w:val="000000" w:themeColor="text1"/>
          <w:szCs w:val="21"/>
          <w14:textFill>
            <w14:solidFill>
              <w14:schemeClr w14:val="tx1"/>
            </w14:solidFill>
          </w14:textFill>
        </w:rPr>
        <w:t>（北京时间）</w:t>
      </w:r>
    </w:p>
    <w:p w14:paraId="4F5652EB">
      <w:pPr>
        <w:spacing w:line="380" w:lineRule="exact"/>
        <w:ind w:firstLine="567" w:firstLineChars="270"/>
        <w:rPr>
          <w:rFonts w:ascii="宋体" w:hAnsi="宋体" w:cs="宋体"/>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bookmarkStart w:id="24" w:name="_Toc35393634"/>
      <w:bookmarkStart w:id="25" w:name="_Toc28359017"/>
      <w:bookmarkStart w:id="26" w:name="_Toc28359094"/>
      <w:bookmarkStart w:id="27" w:name="_Toc35393803"/>
      <w:r>
        <w:rPr>
          <w:rFonts w:hint="eastAsia" w:ascii="宋体" w:hAnsi="宋体" w:cs="宋体"/>
          <w:color w:val="000000" w:themeColor="text1"/>
          <w:szCs w:val="21"/>
          <w14:textFill>
            <w14:solidFill>
              <w14:schemeClr w14:val="tx1"/>
            </w14:solidFill>
          </w14:textFill>
        </w:rPr>
        <w:t>通过“广西政府采购云”平台在线解密开启</w:t>
      </w:r>
    </w:p>
    <w:p w14:paraId="4B22E913">
      <w:pPr>
        <w:spacing w:line="400" w:lineRule="exact"/>
        <w:ind w:left="210" w:leftChars="100" w:firstLine="354" w:firstLineChars="169"/>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六、公告期限</w:t>
      </w:r>
      <w:bookmarkEnd w:id="24"/>
      <w:bookmarkEnd w:id="25"/>
      <w:bookmarkEnd w:id="26"/>
      <w:bookmarkEnd w:id="27"/>
    </w:p>
    <w:p w14:paraId="4592F916">
      <w:pPr>
        <w:spacing w:line="400" w:lineRule="exact"/>
        <w:ind w:firstLine="567" w:firstLineChars="27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w:t>
      </w:r>
      <w:r>
        <w:rPr>
          <w:rFonts w:hint="eastAsia" w:ascii="宋体" w:hAnsi="宋体" w:cs="宋体"/>
          <w:color w:val="000000" w:themeColor="text1"/>
          <w:kern w:val="0"/>
          <w:szCs w:val="21"/>
          <w:lang w:val="en-US" w:eastAsia="zh-CN"/>
          <w14:textFill>
            <w14:solidFill>
              <w14:schemeClr w14:val="tx1"/>
            </w14:solidFill>
          </w14:textFill>
        </w:rPr>
        <w:t>5</w:t>
      </w:r>
      <w:bookmarkStart w:id="147" w:name="_GoBack"/>
      <w:bookmarkEnd w:id="147"/>
      <w:r>
        <w:rPr>
          <w:rFonts w:hint="eastAsia" w:ascii="宋体" w:hAnsi="宋体" w:cs="宋体"/>
          <w:color w:val="000000" w:themeColor="text1"/>
          <w:kern w:val="0"/>
          <w:szCs w:val="21"/>
          <w14:textFill>
            <w14:solidFill>
              <w14:schemeClr w14:val="tx1"/>
            </w14:solidFill>
          </w14:textFill>
        </w:rPr>
        <w:t>个工作日。</w:t>
      </w:r>
      <w:bookmarkStart w:id="28" w:name="_Toc35393635"/>
      <w:bookmarkStart w:id="29" w:name="_Toc35393804"/>
    </w:p>
    <w:p w14:paraId="4CD713E8">
      <w:pPr>
        <w:numPr>
          <w:ilvl w:val="0"/>
          <w:numId w:val="2"/>
        </w:numPr>
        <w:spacing w:line="400" w:lineRule="exact"/>
        <w:ind w:firstLine="567" w:firstLineChars="27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其他补充事宜</w:t>
      </w:r>
      <w:bookmarkEnd w:id="28"/>
      <w:bookmarkEnd w:id="29"/>
    </w:p>
    <w:p w14:paraId="6F312721">
      <w:pPr>
        <w:wordWrap w:val="0"/>
        <w:spacing w:line="420" w:lineRule="exact"/>
        <w:ind w:firstLine="630" w:firstLineChars="300"/>
        <w:rPr>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1.信息公告发布媒体：中国政府采购网（</w:t>
      </w:r>
      <w:r>
        <w:rPr>
          <w:rFonts w:ascii="宋体" w:hAnsi="宋体" w:cs="宋体"/>
          <w:bCs/>
          <w:color w:val="000000" w:themeColor="text1"/>
          <w:szCs w:val="21"/>
          <w14:textFill>
            <w14:solidFill>
              <w14:schemeClr w14:val="tx1"/>
            </w14:solidFill>
          </w14:textFill>
        </w:rPr>
        <w:t>http://</w:t>
      </w:r>
      <w:r>
        <w:rPr>
          <w:rFonts w:hint="eastAsia" w:ascii="宋体" w:hAnsi="宋体" w:cs="宋体"/>
          <w:bCs/>
          <w:color w:val="000000" w:themeColor="text1"/>
          <w:szCs w:val="21"/>
          <w14:textFill>
            <w14:solidFill>
              <w14:schemeClr w14:val="tx1"/>
            </w14:solidFill>
          </w14:textFill>
        </w:rPr>
        <w:t>www.ccgp.gov.cn）、广西壮族自治区政府采购网（</w:t>
      </w:r>
      <w:r>
        <w:rPr>
          <w:rFonts w:ascii="宋体" w:hAnsi="宋体" w:cs="宋体"/>
          <w:bCs/>
          <w:color w:val="000000" w:themeColor="text1"/>
          <w:szCs w:val="21"/>
          <w14:textFill>
            <w14:solidFill>
              <w14:schemeClr w14:val="tx1"/>
            </w14:solidFill>
          </w14:textFill>
        </w:rPr>
        <w:t>http://</w:t>
      </w:r>
      <w:r>
        <w:rPr>
          <w:rFonts w:hint="eastAsia" w:ascii="宋体" w:hAnsi="宋体" w:cs="宋体"/>
          <w:bCs/>
          <w:color w:val="000000" w:themeColor="text1"/>
          <w:szCs w:val="21"/>
          <w14:textFill>
            <w14:solidFill>
              <w14:schemeClr w14:val="tx1"/>
            </w14:solidFill>
          </w14:textFill>
        </w:rPr>
        <w:t>zfcg.gxzf.gov.cn）、桂林市政府采购网（</w:t>
      </w:r>
      <w:r>
        <w:rPr>
          <w:rFonts w:ascii="宋体" w:hAnsi="宋体" w:cs="宋体"/>
          <w:bCs/>
          <w:color w:val="000000" w:themeColor="text1"/>
          <w:szCs w:val="21"/>
          <w14:textFill>
            <w14:solidFill>
              <w14:schemeClr w14:val="tx1"/>
            </w14:solidFill>
          </w14:textFill>
        </w:rPr>
        <w:t>http://</w:t>
      </w:r>
      <w:r>
        <w:rPr>
          <w:rFonts w:hint="eastAsia" w:ascii="宋体" w:hAnsi="宋体" w:cs="宋体"/>
          <w:bCs/>
          <w:color w:val="000000" w:themeColor="text1"/>
          <w:szCs w:val="21"/>
          <w14:textFill>
            <w14:solidFill>
              <w14:schemeClr w14:val="tx1"/>
            </w14:solidFill>
          </w14:textFill>
        </w:rPr>
        <w:t>zfcg.czj.guilin.gov.cn/）</w:t>
      </w:r>
      <w:r>
        <w:rPr>
          <w:rFonts w:hint="eastAsia" w:ascii="宋体" w:hAnsi="宋体" w:cs="宋体"/>
          <w:color w:val="000000" w:themeColor="text1"/>
          <w:szCs w:val="21"/>
          <w14:textFill>
            <w14:solidFill>
              <w14:schemeClr w14:val="tx1"/>
            </w14:solidFill>
          </w14:textFill>
        </w:rPr>
        <w:t>。</w:t>
      </w:r>
    </w:p>
    <w:p w14:paraId="2088218B">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2.本项目需要落实的政府采购政策：</w:t>
      </w:r>
    </w:p>
    <w:p w14:paraId="3840643B">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（1）政府采购促进中小企业发展；</w:t>
      </w:r>
    </w:p>
    <w:p w14:paraId="6EA51467">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（2）政府采购支持监狱企业发展；</w:t>
      </w:r>
    </w:p>
    <w:p w14:paraId="4EA25BDE">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（3）政府采购促进残疾人就业政策；</w:t>
      </w:r>
    </w:p>
    <w:p w14:paraId="6E01829B">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（4）政府采购支持采用本国产品的政策；</w:t>
      </w:r>
    </w:p>
    <w:p w14:paraId="79D358C7">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（5）优先采购节能产品、环境标志产品；</w:t>
      </w:r>
    </w:p>
    <w:p w14:paraId="131D5805">
      <w:pPr>
        <w:spacing w:line="400" w:lineRule="exact"/>
        <w:ind w:left="420" w:leftChars="200"/>
        <w:rPr>
          <w:rFonts w:ascii="宋体" w:hAnsi="宋体" w:cs="宋体"/>
          <w:bCs/>
          <w:color w:val="000000" w:themeColor="text1"/>
          <w:szCs w:val="21"/>
          <w14:textFill>
            <w14:solidFill>
              <w14:schemeClr w14:val="tx1"/>
            </w14:solidFill>
          </w14:textFill>
        </w:rPr>
      </w:pPr>
      <w:bookmarkStart w:id="30" w:name="_Toc28359018"/>
      <w:bookmarkStart w:id="31" w:name="_Toc28359095"/>
      <w:bookmarkStart w:id="32" w:name="_Toc35393636"/>
      <w:bookmarkStart w:id="33" w:name="_Toc35393805"/>
      <w:r>
        <w:rPr>
          <w:rFonts w:hint="eastAsia" w:ascii="宋体" w:hAnsi="宋体" w:cs="宋体"/>
          <w:bCs/>
          <w:color w:val="000000" w:themeColor="text1"/>
          <w:szCs w:val="21"/>
          <w14:textFill>
            <w14:solidFill>
              <w14:schemeClr w14:val="tx1"/>
            </w14:solidFill>
          </w14:textFill>
        </w:rPr>
        <w:t>（6）本项目为服务项目，不涉及强制采购节能产品。</w:t>
      </w:r>
    </w:p>
    <w:p w14:paraId="61A66FBF">
      <w:pPr>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3.</w:t>
      </w:r>
      <w:r>
        <w:rPr>
          <w:rFonts w:hint="eastAsia" w:ascii="宋体" w:hAnsi="宋体" w:cs="宋体"/>
          <w:color w:val="000000" w:themeColor="text1"/>
          <w:szCs w:val="21"/>
          <w14:textFill>
            <w14:solidFill>
              <w14:schemeClr w14:val="tx1"/>
            </w14:solidFill>
          </w14:textFill>
        </w:rPr>
        <w:t>资格条件特别说明：</w:t>
      </w:r>
    </w:p>
    <w:p w14:paraId="14BF0056">
      <w:pPr>
        <w:spacing w:line="40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9037D06">
      <w:pPr>
        <w:wordWrap w:val="0"/>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（2）对在“信用中国”网站(https://www.creditchina.gov.cn) 、中国政府采购网(https://www.ccgp.gov.cn)被列入失信被执行人、重大税收违法失信主体、政府采购严重违法失信行为记录名单及其他不符合《中华人民共和国政府采购法》第二十二条规定条件的供应商，不得参与政府采购活动。</w:t>
      </w:r>
    </w:p>
    <w:p w14:paraId="0CC3378C">
      <w:pPr>
        <w:spacing w:line="400" w:lineRule="exact"/>
        <w:ind w:left="420" w:left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4.“广西政府采购云平台”电子竞标相关事宜：</w:t>
      </w:r>
    </w:p>
    <w:p w14:paraId="78AAD4F7">
      <w:pPr>
        <w:adjustRightInd w:val="0"/>
        <w:snapToGrid w:val="0"/>
        <w:spacing w:line="400" w:lineRule="exact"/>
        <w:ind w:firstLine="42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74E25FD3">
      <w:pPr>
        <w:adjustRightInd w:val="0"/>
        <w:snapToGrid w:val="0"/>
        <w:spacing w:line="400" w:lineRule="exact"/>
        <w:ind w:firstLine="42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（2）电子竞标具体操作流程参考《政府采购项目电子交易管理操作指南-供应商》（详见桂林市政府采购网—采购资讯—重要通知）；如遇平台技术问题详询95763。</w:t>
      </w:r>
    </w:p>
    <w:p w14:paraId="52C3E5A5">
      <w:pPr>
        <w:adjustRightInd w:val="0"/>
        <w:snapToGrid w:val="0"/>
        <w:spacing w:line="400" w:lineRule="exact"/>
        <w:ind w:firstLine="42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（3）电子响应文件的制作、加密、提交、解密等相关事宜详见第二章 “供应商须知”。</w:t>
      </w:r>
    </w:p>
    <w:p w14:paraId="4AA59AAA">
      <w:pPr>
        <w:adjustRightInd w:val="0"/>
        <w:snapToGrid w:val="0"/>
        <w:spacing w:line="400" w:lineRule="exact"/>
        <w:ind w:firstLine="42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5.监督管理机构：桂林市财政局；联系电话：0773-2862142</w:t>
      </w:r>
    </w:p>
    <w:p w14:paraId="0A3594B3">
      <w:pPr>
        <w:spacing w:line="40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八、凡对本次采购提出询问，请按以下方式联系</w:t>
      </w:r>
      <w:bookmarkEnd w:id="30"/>
      <w:bookmarkEnd w:id="31"/>
      <w:bookmarkEnd w:id="32"/>
      <w:bookmarkEnd w:id="33"/>
    </w:p>
    <w:p w14:paraId="4CDE08F6">
      <w:pPr>
        <w:spacing w:line="40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1.采购人信息</w:t>
      </w:r>
    </w:p>
    <w:p w14:paraId="75C787E4">
      <w:pPr>
        <w:spacing w:line="400" w:lineRule="exact"/>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名  称：桂林市交通运输局  </w:t>
      </w:r>
    </w:p>
    <w:p w14:paraId="26BF75FD">
      <w:pPr>
        <w:spacing w:line="400" w:lineRule="exact"/>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地  址：广西桂林市临桂区鼎晟大厦19楼 </w:t>
      </w:r>
    </w:p>
    <w:p w14:paraId="045DBC3E">
      <w:pPr>
        <w:spacing w:line="400" w:lineRule="exact"/>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采购人联系人：吴工</w:t>
      </w:r>
    </w:p>
    <w:p w14:paraId="1E1B1B97">
      <w:pPr>
        <w:spacing w:line="400" w:lineRule="exact"/>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联系方式：0773-3828221</w:t>
      </w:r>
    </w:p>
    <w:p w14:paraId="52AEFE3F">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2.采购代理机构信息</w:t>
      </w:r>
      <w:bookmarkEnd w:id="6"/>
      <w:bookmarkEnd w:id="7"/>
    </w:p>
    <w:p w14:paraId="3D58FECC">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名  称：广西华诚达建设项目管理有限公司</w:t>
      </w:r>
    </w:p>
    <w:p w14:paraId="637B3B6D">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地　址：广西桂林市七星区骖鸾路25号合鑫大楼6楼　　</w:t>
      </w:r>
    </w:p>
    <w:p w14:paraId="429E4EB1">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采购代理机构联系人：廖云  常春华</w:t>
      </w:r>
    </w:p>
    <w:p w14:paraId="08469895">
      <w:pPr>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联系方式：0773-5630101</w:t>
      </w:r>
    </w:p>
    <w:p w14:paraId="0E81176B">
      <w:pPr>
        <w:numPr>
          <w:ilvl w:val="0"/>
          <w:numId w:val="3"/>
        </w:numPr>
        <w:spacing w:line="360" w:lineRule="exact"/>
        <w:ind w:left="1077" w:hanging="1077"/>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bookmarkStart w:id="34" w:name="_Toc27966"/>
      <w:r>
        <w:rPr>
          <w:rFonts w:hint="eastAsia" w:ascii="宋体" w:hAnsi="宋体" w:cs="宋体"/>
          <w:b/>
          <w:color w:val="000000" w:themeColor="text1"/>
          <w:kern w:val="0"/>
          <w:sz w:val="32"/>
          <w:szCs w:val="32"/>
          <w14:textFill>
            <w14:solidFill>
              <w14:schemeClr w14:val="tx1"/>
            </w14:solidFill>
          </w14:textFill>
        </w:rPr>
        <w:t>供应商须知</w:t>
      </w:r>
      <w:bookmarkEnd w:id="34"/>
    </w:p>
    <w:p w14:paraId="3A37938A">
      <w:pPr>
        <w:tabs>
          <w:tab w:val="left" w:pos="1065"/>
          <w:tab w:val="center" w:pos="4411"/>
        </w:tabs>
        <w:spacing w:line="360" w:lineRule="exact"/>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供 应 商 须 知 前 附 表</w:t>
      </w:r>
    </w:p>
    <w:tbl>
      <w:tblPr>
        <w:tblStyle w:val="3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559"/>
        <w:gridCol w:w="7088"/>
      </w:tblGrid>
      <w:tr w14:paraId="397B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vAlign w:val="center"/>
          </w:tcPr>
          <w:p w14:paraId="4EFC339D">
            <w:pPr>
              <w:wordWrap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709" w:type="dxa"/>
            <w:vAlign w:val="center"/>
          </w:tcPr>
          <w:p w14:paraId="5655F5BA">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条款号</w:t>
            </w:r>
          </w:p>
        </w:tc>
        <w:tc>
          <w:tcPr>
            <w:tcW w:w="1559" w:type="dxa"/>
            <w:vAlign w:val="center"/>
          </w:tcPr>
          <w:p w14:paraId="0FF93F75">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条款名称</w:t>
            </w:r>
          </w:p>
        </w:tc>
        <w:tc>
          <w:tcPr>
            <w:tcW w:w="7088" w:type="dxa"/>
            <w:vAlign w:val="center"/>
          </w:tcPr>
          <w:p w14:paraId="7D512D81">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内容、要求</w:t>
            </w:r>
          </w:p>
        </w:tc>
      </w:tr>
      <w:tr w14:paraId="5F55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vAlign w:val="center"/>
          </w:tcPr>
          <w:p w14:paraId="35C7F71C">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709" w:type="dxa"/>
            <w:vAlign w:val="center"/>
          </w:tcPr>
          <w:p w14:paraId="4CBD892B">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1559" w:type="dxa"/>
            <w:vAlign w:val="center"/>
          </w:tcPr>
          <w:p w14:paraId="002D228E">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项目编号及项目名称</w:t>
            </w:r>
          </w:p>
        </w:tc>
        <w:tc>
          <w:tcPr>
            <w:tcW w:w="7088" w:type="dxa"/>
            <w:vAlign w:val="center"/>
          </w:tcPr>
          <w:p w14:paraId="63D61A2D">
            <w:pPr>
              <w:wordWrap w:val="0"/>
              <w:spacing w:line="340" w:lineRule="exact"/>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GLZC2026-C3-990279-GXHC</w:t>
            </w:r>
          </w:p>
          <w:p w14:paraId="6A99A847">
            <w:pPr>
              <w:wordWrap w:val="0"/>
              <w:spacing w:line="340" w:lineRule="exact"/>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tc>
      </w:tr>
      <w:tr w14:paraId="32A9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2D13FE51">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09" w:type="dxa"/>
            <w:vAlign w:val="center"/>
          </w:tcPr>
          <w:p w14:paraId="65E8FEA2">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559" w:type="dxa"/>
            <w:vAlign w:val="center"/>
          </w:tcPr>
          <w:p w14:paraId="54AA2132">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供应商资格</w:t>
            </w:r>
          </w:p>
        </w:tc>
        <w:tc>
          <w:tcPr>
            <w:tcW w:w="7088" w:type="dxa"/>
            <w:vAlign w:val="center"/>
          </w:tcPr>
          <w:p w14:paraId="0812B3BD">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3.1满足《中华人民共和国政府采购法》第二十二条规定；</w:t>
            </w:r>
          </w:p>
          <w:p w14:paraId="44CF8A3D">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lang w:eastAsia="zh-CN"/>
                <w14:textFill>
                  <w14:solidFill>
                    <w14:schemeClr w14:val="tx1"/>
                  </w14:solidFill>
                </w14:textFill>
              </w:rPr>
              <w:t>落实政府采购政策需满足的资格要求：无</w:t>
            </w:r>
            <w:r>
              <w:rPr>
                <w:rStyle w:val="83"/>
                <w:rFonts w:ascii="仿宋" w:hAnsi="仿宋"/>
                <w:color w:val="000000" w:themeColor="text1"/>
                <w:sz w:val="22"/>
                <w:szCs w:val="22"/>
                <w14:textFill>
                  <w14:solidFill>
                    <w14:schemeClr w14:val="tx1"/>
                  </w14:solidFill>
                </w14:textFill>
              </w:rPr>
              <w:t>；</w:t>
            </w:r>
          </w:p>
          <w:p w14:paraId="51854EEC">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3.3本项目的特定资格要求：</w:t>
            </w:r>
            <w:r>
              <w:rPr>
                <w:rStyle w:val="83"/>
                <w:rFonts w:hint="eastAsia" w:ascii="仿宋" w:hAnsi="仿宋"/>
                <w:color w:val="000000" w:themeColor="text1"/>
                <w:sz w:val="22"/>
                <w:szCs w:val="22"/>
                <w14:textFill>
                  <w14:solidFill>
                    <w14:schemeClr w14:val="tx1"/>
                  </w14:solidFill>
                </w14:textFill>
              </w:rPr>
              <w:t>无。</w:t>
            </w:r>
          </w:p>
          <w:p w14:paraId="04506C80">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资格条件特别说明：</w:t>
            </w:r>
          </w:p>
          <w:p w14:paraId="47B9019F">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D4CC7F2">
            <w:pPr>
              <w:wordWrap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（2）对在“信用中国”网站(</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szCs w:val="21"/>
                <w14:textFill>
                  <w14:solidFill>
                    <w14:schemeClr w14:val="tx1"/>
                  </w14:solidFill>
                </w14:textFill>
              </w:rPr>
              <w:t>www.creditchina.gov.cn) 、中国政府采购网(</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szCs w:val="21"/>
                <w14:textFill>
                  <w14:solidFill>
                    <w14:schemeClr w14:val="tx1"/>
                  </w14:solidFill>
                </w14:textFill>
              </w:rPr>
              <w:t>www.ccgp.gov.cn)被列入失信被执行人、</w:t>
            </w:r>
            <w:r>
              <w:rPr>
                <w:rFonts w:hint="eastAsia" w:ascii="宋体" w:hAnsi="宋体" w:cs="宋体"/>
                <w:color w:val="000000" w:themeColor="text1"/>
                <w14:textFill>
                  <w14:solidFill>
                    <w14:schemeClr w14:val="tx1"/>
                  </w14:solidFill>
                </w14:textFill>
              </w:rPr>
              <w:t>重大税收违法失信主体</w:t>
            </w:r>
            <w:r>
              <w:rPr>
                <w:rFonts w:hint="eastAsia" w:ascii="宋体" w:hAnsi="宋体" w:cs="宋体"/>
                <w:color w:val="000000" w:themeColor="text1"/>
                <w:szCs w:val="21"/>
                <w14:textFill>
                  <w14:solidFill>
                    <w14:schemeClr w14:val="tx1"/>
                  </w14:solidFill>
                </w14:textFill>
              </w:rPr>
              <w:t>、政府采购严重违法失信行为记录名单及其他不符合《中华人民共和国政府采购法》第二十二条规定条件的供应商，不得参与政府采购活动。</w:t>
            </w:r>
          </w:p>
        </w:tc>
      </w:tr>
      <w:tr w14:paraId="393B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569F5C3E">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09" w:type="dxa"/>
            <w:vAlign w:val="center"/>
          </w:tcPr>
          <w:p w14:paraId="10BDAE1D">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559" w:type="dxa"/>
            <w:vAlign w:val="center"/>
          </w:tcPr>
          <w:p w14:paraId="7722DCF3">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参与电子竞标的准备工作</w:t>
            </w:r>
          </w:p>
        </w:tc>
        <w:tc>
          <w:tcPr>
            <w:tcW w:w="7088" w:type="dxa"/>
            <w:vAlign w:val="center"/>
          </w:tcPr>
          <w:p w14:paraId="3405859D">
            <w:pPr>
              <w:wordWrap w:val="0"/>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14:paraId="1481BE40">
            <w:pPr>
              <w:wordWrap w:val="0"/>
              <w:adjustRightInd w:val="0"/>
              <w:snapToGrid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4.2电子竞标具体操作流程参考《政府采购项目电子交易管理操作指南-供应商》（详见桂林市政府采购网—采购资讯—重要通知）；如遇平台技术问题详询95763。</w:t>
            </w:r>
          </w:p>
          <w:p w14:paraId="69232199">
            <w:pPr>
              <w:wordWrap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w:t>
            </w:r>
            <w:r>
              <w:rPr>
                <w:rFonts w:hint="eastAsia" w:ascii="宋体" w:hAnsi="宋体" w:cs="宋体"/>
                <w:color w:val="000000" w:themeColor="text1"/>
                <w:spacing w:val="-6"/>
                <w:kern w:val="0"/>
                <w:szCs w:val="21"/>
                <w14:textFill>
                  <w14:solidFill>
                    <w14:schemeClr w14:val="tx1"/>
                  </w14:solidFill>
                </w14:textFill>
              </w:rPr>
              <w:t>不论磋商结果如何，供应商均应自行承担所有与磋商有关的全部费用。</w:t>
            </w:r>
          </w:p>
        </w:tc>
      </w:tr>
      <w:tr w14:paraId="285F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58362B92">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709" w:type="dxa"/>
            <w:vAlign w:val="center"/>
          </w:tcPr>
          <w:p w14:paraId="4A682EB3">
            <w:pPr>
              <w:wordWrap w:val="0"/>
              <w:spacing w:line="360" w:lineRule="exact"/>
              <w:jc w:val="center"/>
              <w:rPr>
                <w:rFonts w:ascii="宋体" w:hAnsi="宋体" w:cs="宋体"/>
                <w:color w:val="000000" w:themeColor="text1"/>
                <w:kern w:val="0"/>
                <w:position w:val="-2"/>
                <w:szCs w:val="21"/>
                <w14:textFill>
                  <w14:solidFill>
                    <w14:schemeClr w14:val="tx1"/>
                  </w14:solidFill>
                </w14:textFill>
              </w:rPr>
            </w:pPr>
            <w:r>
              <w:rPr>
                <w:rFonts w:hint="eastAsia" w:ascii="宋体" w:hAnsi="宋体" w:cs="宋体"/>
                <w:color w:val="000000" w:themeColor="text1"/>
                <w:kern w:val="0"/>
                <w:position w:val="-2"/>
                <w:szCs w:val="21"/>
                <w14:textFill>
                  <w14:solidFill>
                    <w14:schemeClr w14:val="tx1"/>
                  </w14:solidFill>
                </w14:textFill>
              </w:rPr>
              <w:t>13</w:t>
            </w:r>
          </w:p>
        </w:tc>
        <w:tc>
          <w:tcPr>
            <w:tcW w:w="1559" w:type="dxa"/>
            <w:vAlign w:val="center"/>
          </w:tcPr>
          <w:p w14:paraId="5CC9F295">
            <w:pPr>
              <w:wordWrap w:val="0"/>
              <w:spacing w:line="300" w:lineRule="exact"/>
              <w:jc w:val="center"/>
              <w:rPr>
                <w:rFonts w:ascii="宋体" w:hAnsi="宋体" w:cs="宋体"/>
                <w:color w:val="000000" w:themeColor="text1"/>
                <w:kern w:val="0"/>
                <w:position w:val="-2"/>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磋商报价及采购预算金额</w:t>
            </w:r>
          </w:p>
        </w:tc>
        <w:tc>
          <w:tcPr>
            <w:tcW w:w="7088" w:type="dxa"/>
            <w:vAlign w:val="center"/>
          </w:tcPr>
          <w:p w14:paraId="460FAFC1">
            <w:pPr>
              <w:wordWrap w:val="0"/>
              <w:snapToGrid w:val="0"/>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13.1 </w:t>
            </w:r>
            <w:r>
              <w:rPr>
                <w:rFonts w:hint="eastAsia" w:ascii="宋体" w:hAnsi="宋体" w:cs="宋体"/>
                <w:color w:val="000000" w:themeColor="text1"/>
                <w:szCs w:val="21"/>
                <w14:textFill>
                  <w14:solidFill>
                    <w14:schemeClr w14:val="tx1"/>
                  </w14:solidFill>
                </w14:textFill>
              </w:rPr>
              <w:t>本项目政府采购预算金额</w:t>
            </w:r>
            <w:r>
              <w:rPr>
                <w:rFonts w:hint="eastAsia" w:ascii="宋体" w:hAnsi="宋体" w:cs="宋体"/>
                <w:bCs/>
                <w:color w:val="000000" w:themeColor="text1"/>
                <w:szCs w:val="21"/>
                <w14:textFill>
                  <w14:solidFill>
                    <w14:schemeClr w14:val="tx1"/>
                  </w14:solidFill>
                </w14:textFill>
              </w:rPr>
              <w:t xml:space="preserve"> (人民币)：</w:t>
            </w:r>
            <w:r>
              <w:rPr>
                <w:rFonts w:hint="eastAsia" w:ascii="宋体" w:hAnsi="宋体"/>
                <w:color w:val="000000" w:themeColor="text1"/>
                <w14:textFill>
                  <w14:solidFill>
                    <w14:schemeClr w14:val="tx1"/>
                  </w14:solidFill>
                </w14:textFill>
              </w:rPr>
              <w:t>壹佰叁拾贰万元整（¥1320000.00）</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磋商报价超过政府采购预算金额的，响应文件按相应无效处理。</w:t>
            </w:r>
          </w:p>
          <w:p w14:paraId="525BD0E0">
            <w:pPr>
              <w:wordWrap w:val="0"/>
              <w:snapToGrid w:val="0"/>
              <w:spacing w:line="36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13.2 供应商必须就“项目需求”中所有内容作完整唯一报价，否则，其响应将被拒绝；响应文件只允许有一个报价，有选择的或有条件的报价将不予接受。</w:t>
            </w:r>
          </w:p>
          <w:p w14:paraId="074EB6F0">
            <w:pPr>
              <w:wordWrap w:val="0"/>
              <w:snapToGri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13.3</w:t>
            </w:r>
            <w:r>
              <w:rPr>
                <w:rFonts w:hint="eastAsia" w:ascii="宋体" w:hAnsi="宋体"/>
                <w:color w:val="000000" w:themeColor="text1"/>
                <w:kern w:val="0"/>
                <w:szCs w:val="21"/>
                <w14:textFill>
                  <w14:solidFill>
                    <w14:schemeClr w14:val="tx1"/>
                  </w14:solidFill>
                </w14:textFill>
              </w:rPr>
              <w:t>未书面退出磋商的供应商必须在规定时间内登录</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olor w:val="000000" w:themeColor="text1"/>
                <w:kern w:val="0"/>
                <w:szCs w:val="21"/>
                <w14:textFill>
                  <w14:solidFill>
                    <w14:schemeClr w14:val="tx1"/>
                  </w14:solidFill>
                </w14:textFill>
              </w:rPr>
              <w:t>在线提交最后报价，其最后报价不得超出最高限价；磋商过程中磋商文件未作实质性变动的，</w:t>
            </w:r>
            <w:r>
              <w:rPr>
                <w:rFonts w:hint="eastAsia" w:ascii="宋体" w:hAnsi="宋体"/>
                <w:b/>
                <w:color w:val="000000" w:themeColor="text1"/>
                <w:kern w:val="0"/>
                <w:szCs w:val="21"/>
                <w14:textFill>
                  <w14:solidFill>
                    <w14:schemeClr w14:val="tx1"/>
                  </w14:solidFill>
                </w14:textFill>
              </w:rPr>
              <w:t>最后报价不得超过首次报价</w:t>
            </w:r>
            <w:r>
              <w:rPr>
                <w:rFonts w:hint="eastAsia" w:ascii="宋体" w:hAnsi="宋体" w:cs="宋体"/>
                <w:b/>
                <w:color w:val="000000" w:themeColor="text1"/>
                <w:kern w:val="0"/>
                <w:szCs w:val="21"/>
                <w14:textFill>
                  <w14:solidFill>
                    <w14:schemeClr w14:val="tx1"/>
                  </w14:solidFill>
                </w14:textFill>
              </w:rPr>
              <w:t>。</w:t>
            </w:r>
          </w:p>
        </w:tc>
      </w:tr>
      <w:tr w14:paraId="5835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Align w:val="center"/>
          </w:tcPr>
          <w:p w14:paraId="101B10D4">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9" w:type="dxa"/>
            <w:vAlign w:val="center"/>
          </w:tcPr>
          <w:p w14:paraId="50F57A52">
            <w:pPr>
              <w:wordWrap w:val="0"/>
              <w:spacing w:line="360" w:lineRule="exact"/>
              <w:jc w:val="center"/>
              <w:rPr>
                <w:rFonts w:ascii="宋体" w:hAnsi="宋体" w:cs="宋体"/>
                <w:color w:val="000000" w:themeColor="text1"/>
                <w:kern w:val="0"/>
                <w:position w:val="-2"/>
                <w:szCs w:val="21"/>
                <w14:textFill>
                  <w14:solidFill>
                    <w14:schemeClr w14:val="tx1"/>
                  </w14:solidFill>
                </w14:textFill>
              </w:rPr>
            </w:pPr>
            <w:r>
              <w:rPr>
                <w:rFonts w:hint="eastAsia" w:ascii="宋体" w:hAnsi="宋体" w:cs="宋体"/>
                <w:color w:val="000000" w:themeColor="text1"/>
                <w:kern w:val="0"/>
                <w:position w:val="-2"/>
                <w:szCs w:val="21"/>
                <w14:textFill>
                  <w14:solidFill>
                    <w14:schemeClr w14:val="tx1"/>
                  </w14:solidFill>
                </w14:textFill>
              </w:rPr>
              <w:t>14.</w:t>
            </w:r>
          </w:p>
        </w:tc>
        <w:tc>
          <w:tcPr>
            <w:tcW w:w="1559" w:type="dxa"/>
            <w:vAlign w:val="center"/>
          </w:tcPr>
          <w:p w14:paraId="20504F32">
            <w:pPr>
              <w:wordWrap w:val="0"/>
              <w:spacing w:line="300" w:lineRule="exact"/>
              <w:jc w:val="center"/>
              <w:rPr>
                <w:rFonts w:ascii="宋体" w:hAnsi="宋体" w:cs="宋体"/>
                <w:color w:val="000000" w:themeColor="text1"/>
                <w:kern w:val="0"/>
                <w:position w:val="-2"/>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响应文件有效期</w:t>
            </w:r>
          </w:p>
        </w:tc>
        <w:tc>
          <w:tcPr>
            <w:tcW w:w="7088" w:type="dxa"/>
            <w:vAlign w:val="center"/>
          </w:tcPr>
          <w:p w14:paraId="4534DB1B">
            <w:pPr>
              <w:tabs>
                <w:tab w:val="left" w:pos="1305"/>
              </w:tabs>
              <w:wordWrap w:val="0"/>
              <w:spacing w:line="3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自响应文件递交截止时间之日起90天，有效期不足的响应文件将被拒绝。</w:t>
            </w:r>
          </w:p>
        </w:tc>
      </w:tr>
      <w:tr w14:paraId="4A2D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7E471F52">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709" w:type="dxa"/>
            <w:vAlign w:val="center"/>
          </w:tcPr>
          <w:p w14:paraId="0F6A4E5E">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559" w:type="dxa"/>
            <w:vAlign w:val="center"/>
          </w:tcPr>
          <w:p w14:paraId="745A11BD">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电子响应文件的制作、加密</w:t>
            </w:r>
          </w:p>
        </w:tc>
        <w:tc>
          <w:tcPr>
            <w:tcW w:w="7088" w:type="dxa"/>
            <w:vAlign w:val="center"/>
          </w:tcPr>
          <w:p w14:paraId="48B2A9BE">
            <w:pPr>
              <w:wordWrap w:val="0"/>
              <w:snapToGrid w:val="0"/>
              <w:spacing w:line="38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15.1</w:t>
            </w:r>
            <w:r>
              <w:rPr>
                <w:rFonts w:hint="eastAsia" w:ascii="宋体" w:hAnsi="宋体" w:cs="宋体"/>
                <w:bCs/>
                <w:color w:val="000000" w:themeColor="text1"/>
                <w:szCs w:val="21"/>
                <w14:textFill>
                  <w14:solidFill>
                    <w14:schemeClr w14:val="tx1"/>
                  </w14:solidFill>
                </w14:textFill>
              </w:rPr>
              <w:t>供应商制作电子响应文件前，应登录“广西政府采购云”平台进行“申请获取采购文件”操作，否则，有可能导致无法在线编制响应文件并参与竞标，其不利后果由供应商自行承担。</w:t>
            </w:r>
          </w:p>
          <w:p w14:paraId="22735128">
            <w:pPr>
              <w:wordWrap w:val="0"/>
              <w:snapToGrid w:val="0"/>
              <w:spacing w:line="38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15.2供应商下载或获取竞争性磋商文件后，登录“广西政府采购云电子投标客户端”，按照本磋商文件</w:t>
            </w:r>
            <w:r>
              <w:rPr>
                <w:rFonts w:hint="eastAsia" w:ascii="宋体" w:hAnsi="宋体" w:cs="宋体"/>
                <w:color w:val="000000" w:themeColor="text1"/>
                <w:szCs w:val="21"/>
                <w14:textFill>
                  <w14:solidFill>
                    <w14:schemeClr w14:val="tx1"/>
                  </w14:solidFill>
                </w14:textFill>
              </w:rPr>
              <w:t>规定的响应文件格式、顺序</w:t>
            </w:r>
            <w:r>
              <w:rPr>
                <w:rFonts w:hint="eastAsia" w:ascii="宋体" w:hAnsi="宋体" w:cs="宋体"/>
                <w:bCs/>
                <w:color w:val="000000" w:themeColor="text1"/>
                <w:szCs w:val="21"/>
                <w14:textFill>
                  <w14:solidFill>
                    <w14:schemeClr w14:val="tx1"/>
                  </w14:solidFill>
                </w14:textFill>
              </w:rPr>
              <w:t>以及“广西政府采购云”平台的要求，通过“广西政府采购云电子投标客户端”编制电子响应文件。</w:t>
            </w:r>
          </w:p>
          <w:p w14:paraId="00139353">
            <w:pPr>
              <w:wordWrap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应按“广西政府采购云电子投标客户端”载明的“标书关联”功能进行电子</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文件的关联定位，以便</w:t>
            </w:r>
            <w:r>
              <w:rPr>
                <w:rFonts w:hint="eastAsia"/>
                <w:color w:val="000000" w:themeColor="text1"/>
                <w14:textFill>
                  <w14:solidFill>
                    <w14:schemeClr w14:val="tx1"/>
                  </w14:solidFill>
                </w14:textFill>
              </w:rPr>
              <w:t>磋商小组</w:t>
            </w:r>
            <w:r>
              <w:rPr>
                <w:color w:val="000000" w:themeColor="text1"/>
                <w14:textFill>
                  <w14:solidFill>
                    <w14:schemeClr w14:val="tx1"/>
                  </w14:solidFill>
                </w14:textFill>
              </w:rPr>
              <w:t>在评审时点击相应评审项可直接定位到该评审内容；如</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的电子</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文件未能关联定位相应内容，或者关联定位的内容与该评审项不符，导致</w:t>
            </w:r>
            <w:r>
              <w:rPr>
                <w:rFonts w:hint="eastAsia"/>
                <w:color w:val="000000" w:themeColor="text1"/>
                <w14:textFill>
                  <w14:solidFill>
                    <w14:schemeClr w14:val="tx1"/>
                  </w14:solidFill>
                </w14:textFill>
              </w:rPr>
              <w:t>磋商小组</w:t>
            </w:r>
            <w:r>
              <w:rPr>
                <w:color w:val="000000" w:themeColor="text1"/>
                <w14:textFill>
                  <w14:solidFill>
                    <w14:schemeClr w14:val="tx1"/>
                  </w14:solidFill>
                </w14:textFill>
              </w:rPr>
              <w:t>无法查询并做出对</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不利的评审，相关后果由</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自行承担。</w:t>
            </w:r>
          </w:p>
          <w:p w14:paraId="7A3945A7">
            <w:pPr>
              <w:wordWrap w:val="0"/>
              <w:snapToGrid w:val="0"/>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15.4</w:t>
            </w:r>
            <w:r>
              <w:rPr>
                <w:rFonts w:hint="eastAsia" w:ascii="宋体" w:hAnsi="宋体" w:cs="宋体"/>
                <w:color w:val="000000" w:themeColor="text1"/>
                <w14:textFill>
                  <w14:solidFill>
                    <w14:schemeClr w14:val="tx1"/>
                  </w14:solidFill>
                </w14:textFill>
              </w:rPr>
              <w:t>电子响应文件不得涂改，若有修改错漏处，须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14:paraId="385C3AAA">
            <w:pPr>
              <w:wordWrap w:val="0"/>
              <w:spacing w:line="3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15.5供应商编制、生成电子响应文件后应当</w:t>
            </w:r>
            <w:r>
              <w:rPr>
                <w:rFonts w:hint="eastAsia" w:ascii="宋体" w:hAnsi="宋体" w:cs="宋体"/>
                <w:bCs/>
                <w:color w:val="000000" w:themeColor="text1"/>
                <w:szCs w:val="21"/>
                <w14:textFill>
                  <w14:solidFill>
                    <w14:schemeClr w14:val="tx1"/>
                  </w14:solidFill>
                </w14:textFill>
              </w:rPr>
              <w:t>加密响应文件。供应商未按规定编制并加密的响应文件，“广西政府采购云”平台将予以拒收。</w:t>
            </w:r>
          </w:p>
        </w:tc>
      </w:tr>
      <w:tr w14:paraId="179E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Align w:val="center"/>
          </w:tcPr>
          <w:p w14:paraId="4F012CCB">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709" w:type="dxa"/>
            <w:vAlign w:val="center"/>
          </w:tcPr>
          <w:p w14:paraId="3C15D997">
            <w:pPr>
              <w:wordWrap w:val="0"/>
              <w:spacing w:line="360" w:lineRule="exact"/>
              <w:jc w:val="center"/>
              <w:rPr>
                <w:rFonts w:ascii="宋体" w:hAnsi="宋体" w:cs="宋体"/>
                <w:color w:val="000000" w:themeColor="text1"/>
                <w:kern w:val="0"/>
                <w:position w:val="10"/>
                <w:szCs w:val="21"/>
                <w14:textFill>
                  <w14:solidFill>
                    <w14:schemeClr w14:val="tx1"/>
                  </w14:solidFill>
                </w14:textFill>
              </w:rPr>
            </w:pPr>
            <w:r>
              <w:rPr>
                <w:rFonts w:hint="eastAsia" w:ascii="宋体" w:hAnsi="宋体" w:cs="宋体"/>
                <w:color w:val="000000" w:themeColor="text1"/>
                <w:kern w:val="0"/>
                <w:position w:val="10"/>
                <w:szCs w:val="21"/>
                <w14:textFill>
                  <w14:solidFill>
                    <w14:schemeClr w14:val="tx1"/>
                  </w14:solidFill>
                </w14:textFill>
              </w:rPr>
              <w:t>15.6</w:t>
            </w:r>
          </w:p>
        </w:tc>
        <w:tc>
          <w:tcPr>
            <w:tcW w:w="1559" w:type="dxa"/>
            <w:vAlign w:val="center"/>
          </w:tcPr>
          <w:p w14:paraId="3C4E5E39">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供应商公章、签字、电子签章、电子签名</w:t>
            </w:r>
          </w:p>
        </w:tc>
        <w:tc>
          <w:tcPr>
            <w:tcW w:w="7088" w:type="dxa"/>
            <w:vAlign w:val="center"/>
          </w:tcPr>
          <w:p w14:paraId="576A93B3">
            <w:pPr>
              <w:wordWrap w:val="0"/>
              <w:snapToGrid w:val="0"/>
              <w:spacing w:line="38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15.6.1本竞争性磋商文件中描述供应商的“公章”是指根据我国对公章的管理规定，用供应商法定主体行为名称制作的印章，除本竞争性磋商文件有特殊规定外，供应商的其他形式印章均不能代替公章。</w:t>
            </w:r>
          </w:p>
          <w:p w14:paraId="56CB1F3E">
            <w:pPr>
              <w:wordWrap w:val="0"/>
              <w:snapToGrid w:val="0"/>
              <w:spacing w:line="38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15.6.2本竞争性磋商文件中描述供应商的“签字”是指供应商的法定代表人或者委托代理人亲自在文件规定签字处亲笔写上个人的名字的行为，私章、签字章、印鉴、影印等其他形式均不能代替亲笔签字。</w:t>
            </w:r>
          </w:p>
          <w:p w14:paraId="7ED7E065">
            <w:pPr>
              <w:wordWrap w:val="0"/>
              <w:snapToGrid w:val="0"/>
              <w:spacing w:line="38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15.6.3本竞争性磋商文件所称的“电子签章”、“电子签名”，是指经“广西政府采购云”平台认可的CA认证的电子签名数据为表现形式的印章，可用于签署电子响应文件，电子签章、电子签名与实物印章、手写签名具有同等法律效力，不因其采用电子化表现形式而否定其法律效力。</w:t>
            </w:r>
          </w:p>
        </w:tc>
      </w:tr>
      <w:tr w14:paraId="5906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Align w:val="center"/>
          </w:tcPr>
          <w:p w14:paraId="35DA3A5C">
            <w:pPr>
              <w:wordWrap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vAlign w:val="center"/>
          </w:tcPr>
          <w:p w14:paraId="2CEB4712">
            <w:pPr>
              <w:wordWrap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559" w:type="dxa"/>
            <w:vAlign w:val="center"/>
          </w:tcPr>
          <w:p w14:paraId="2644B192">
            <w:pPr>
              <w:wordWrap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首次响应文件的提交、撤回、修改</w:t>
            </w:r>
          </w:p>
        </w:tc>
        <w:tc>
          <w:tcPr>
            <w:tcW w:w="7088" w:type="dxa"/>
            <w:vAlign w:val="center"/>
          </w:tcPr>
          <w:p w14:paraId="0786769D">
            <w:pPr>
              <w:wordWrap w:val="0"/>
              <w:spacing w:line="380" w:lineRule="exac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w:t>
            </w:r>
            <w:r>
              <w:rPr>
                <w:rFonts w:hint="eastAsia" w:ascii="宋体" w:hAnsi="宋体" w:cs="宋体"/>
                <w:color w:val="000000" w:themeColor="text1"/>
                <w:spacing w:val="-6"/>
                <w:szCs w:val="21"/>
                <w14:textFill>
                  <w14:solidFill>
                    <w14:schemeClr w14:val="tx1"/>
                  </w14:solidFill>
                </w14:textFill>
              </w:rPr>
              <w:t>响应文件的提交截止时间：2026年7月14日上午09:30分</w:t>
            </w:r>
            <w:r>
              <w:rPr>
                <w:rFonts w:hint="eastAsia" w:ascii="宋体" w:hAnsi="宋体" w:cs="宋体"/>
                <w:bCs/>
                <w:color w:val="000000" w:themeColor="text1"/>
                <w:spacing w:val="-6"/>
                <w:szCs w:val="21"/>
                <w14:textFill>
                  <w14:solidFill>
                    <w14:schemeClr w14:val="tx1"/>
                  </w14:solidFill>
                </w14:textFill>
              </w:rPr>
              <w:t>（北京时间）</w:t>
            </w:r>
          </w:p>
          <w:p w14:paraId="1E30F45D">
            <w:pPr>
              <w:wordWrap w:val="0"/>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16.2地点：通过“广西政府采购云”平台在线提交。</w:t>
            </w:r>
          </w:p>
          <w:p w14:paraId="055DE492">
            <w:pPr>
              <w:wordWrap w:val="0"/>
              <w:adjustRightInd w:val="0"/>
              <w:snapToGrid w:val="0"/>
              <w:spacing w:line="38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000000" w:themeColor="text1"/>
                <w:kern w:val="0"/>
                <w:szCs w:val="21"/>
                <w14:textFill>
                  <w14:solidFill>
                    <w14:schemeClr w14:val="tx1"/>
                  </w14:solidFill>
                </w14:textFill>
              </w:rPr>
              <w:t>在响应文件提交截止时间后的响应文件有效期内，供应商不得撤回其响应文件。</w:t>
            </w:r>
            <w:r>
              <w:rPr>
                <w:rFonts w:hint="eastAsia" w:ascii="宋体" w:hAnsi="宋体" w:cs="宋体"/>
                <w:bCs/>
                <w:color w:val="000000" w:themeColor="text1"/>
                <w:szCs w:val="21"/>
                <w14:textFill>
                  <w14:solidFill>
                    <w14:schemeClr w14:val="tx1"/>
                  </w14:solidFill>
                </w14:textFill>
              </w:rPr>
              <w:t>响应文件提交截止时间前未成功将电子响应文件上传“广西政府采购云”平台的，视为未提交响应文件。</w:t>
            </w:r>
          </w:p>
          <w:p w14:paraId="02632DDD">
            <w:pPr>
              <w:tabs>
                <w:tab w:val="left" w:pos="1305"/>
              </w:tabs>
              <w:wordWrap w:val="0"/>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16.4除竞争性磋商文件另有规定外，供应商所提交的响应文件不予退还。</w:t>
            </w:r>
          </w:p>
        </w:tc>
      </w:tr>
      <w:tr w14:paraId="386B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119913">
            <w:pPr>
              <w:wordWrap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709" w:type="dxa"/>
            <w:vAlign w:val="center"/>
          </w:tcPr>
          <w:p w14:paraId="747A651F">
            <w:pPr>
              <w:wordWrap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559" w:type="dxa"/>
            <w:vAlign w:val="center"/>
          </w:tcPr>
          <w:p w14:paraId="09D02773">
            <w:pPr>
              <w:wordWrap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响应文件的解密</w:t>
            </w:r>
          </w:p>
        </w:tc>
        <w:tc>
          <w:tcPr>
            <w:tcW w:w="7088" w:type="dxa"/>
            <w:vAlign w:val="center"/>
          </w:tcPr>
          <w:p w14:paraId="48BFA3C9">
            <w:pPr>
              <w:tabs>
                <w:tab w:val="left" w:pos="1305"/>
              </w:tabs>
              <w:wordWrap w:val="0"/>
              <w:spacing w:line="360" w:lineRule="exac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响应文件提交截止时间后，采购代理机构开启解密响应文件操作，</w:t>
            </w:r>
            <w:r>
              <w:rPr>
                <w:rFonts w:hint="eastAsia" w:ascii="宋体" w:hAnsi="宋体" w:cs="宋体"/>
                <w:color w:val="000000" w:themeColor="text1"/>
                <w14:textFill>
                  <w14:solidFill>
                    <w14:schemeClr w14:val="tx1"/>
                  </w14:solidFill>
                </w14:textFill>
              </w:rPr>
              <w:t>广西政府采购云平台</w:t>
            </w:r>
            <w:r>
              <w:rPr>
                <w:rFonts w:ascii="宋体" w:hAnsi="宋体" w:cs="宋体"/>
                <w:color w:val="000000" w:themeColor="text1"/>
                <w:kern w:val="0"/>
                <w:szCs w:val="21"/>
                <w14:textFill>
                  <w14:solidFill>
                    <w14:schemeClr w14:val="tx1"/>
                  </w14:solidFill>
                </w14:textFill>
              </w:rPr>
              <w:t>向各供应商发出电子加密响应文件解密通知，由供应商在系统发出解密通知后30分钟内自行使用加密的CA通过“项目采购</w:t>
            </w:r>
            <w:r>
              <w:rPr>
                <w:rFonts w:hint="eastAsia" w:ascii="宋体" w:hAnsi="宋体" w:cs="宋体"/>
                <w:bCs/>
                <w:color w:val="000000" w:themeColor="text1"/>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9号开标室（5号仓）</w:t>
            </w:r>
            <w:r>
              <w:rPr>
                <w:rFonts w:ascii="宋体" w:hAnsi="宋体" w:cs="宋体"/>
                <w:color w:val="000000" w:themeColor="text1"/>
                <w:kern w:val="0"/>
                <w:szCs w:val="21"/>
                <w14:textFill>
                  <w14:solidFill>
                    <w14:schemeClr w14:val="tx1"/>
                  </w14:solidFill>
                </w14:textFill>
              </w:rPr>
              <w:t>（广西桂林市临桂区西城中路69号创业大厦西辅楼4楼北区）】</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或以电子邮件的形式提交电子备份响应文件（接收电子备份响应文件的电子邮箱为：</w:t>
            </w:r>
            <w:r>
              <w:rPr>
                <w:rFonts w:hint="eastAsia" w:ascii="宋体" w:hAnsi="宋体" w:cs="宋体"/>
                <w:color w:val="000000" w:themeColor="text1"/>
                <w:kern w:val="0"/>
                <w:szCs w:val="21"/>
                <w14:textFill>
                  <w14:solidFill>
                    <w14:schemeClr w14:val="tx1"/>
                  </w14:solidFill>
                </w14:textFill>
              </w:rPr>
              <w:t>gxhcdg</w:t>
            </w:r>
            <w:r>
              <w:rPr>
                <w:rFonts w:hint="eastAsia" w:ascii="宋体" w:hAnsi="宋体" w:cs="宋体"/>
                <w:color w:val="000000" w:themeColor="text1"/>
                <w:kern w:val="0"/>
                <w:szCs w:val="21"/>
                <w:lang w:val="en-US" w:eastAsia="zh-CN"/>
                <w14:textFill>
                  <w14:solidFill>
                    <w14:schemeClr w14:val="tx1"/>
                  </w14:solidFill>
                </w14:textFill>
              </w:rPr>
              <w:t>l</w:t>
            </w:r>
            <w:r>
              <w:rPr>
                <w:rFonts w:hint="eastAsia" w:ascii="宋体" w:hAnsi="宋体" w:cs="宋体"/>
                <w:color w:val="000000" w:themeColor="text1"/>
                <w:kern w:val="0"/>
                <w:szCs w:val="21"/>
                <w14:textFill>
                  <w14:solidFill>
                    <w14:schemeClr w14:val="tx1"/>
                  </w14:solidFill>
                </w14:textFill>
              </w:rPr>
              <w:t>fgs@163.com</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；供应商未在上述规定的时间、地点（电子邮箱）提交的电子备份响应文件，采购代理机构不予接收或承认。</w:t>
            </w:r>
            <w:r>
              <w:rPr>
                <w:rFonts w:ascii="宋体" w:hAnsi="宋体" w:cs="宋体"/>
                <w:color w:val="000000" w:themeColor="text1"/>
                <w:kern w:val="0"/>
                <w:szCs w:val="21"/>
                <w14:textFill>
                  <w14:solidFill>
                    <w14:schemeClr w14:val="tx1"/>
                  </w14:solidFill>
                </w14:textFill>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000000" w:themeColor="text1"/>
                <w:kern w:val="0"/>
                <w:szCs w:val="21"/>
                <w14:textFill>
                  <w14:solidFill>
                    <w14:schemeClr w14:val="tx1"/>
                  </w14:solidFill>
                </w14:textFill>
              </w:rPr>
              <w:t>磋商。</w:t>
            </w:r>
          </w:p>
        </w:tc>
      </w:tr>
      <w:tr w14:paraId="440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vAlign w:val="center"/>
          </w:tcPr>
          <w:p w14:paraId="3772811B">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vAlign w:val="center"/>
          </w:tcPr>
          <w:p w14:paraId="77444B25">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18.1</w:t>
            </w:r>
          </w:p>
        </w:tc>
        <w:tc>
          <w:tcPr>
            <w:tcW w:w="1559" w:type="dxa"/>
            <w:vAlign w:val="center"/>
          </w:tcPr>
          <w:p w14:paraId="5813033B">
            <w:pPr>
              <w:wordWrap w:val="0"/>
              <w:spacing w:line="3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磋商小组组成</w:t>
            </w:r>
          </w:p>
        </w:tc>
        <w:tc>
          <w:tcPr>
            <w:tcW w:w="7088" w:type="dxa"/>
            <w:vAlign w:val="center"/>
          </w:tcPr>
          <w:p w14:paraId="29585072">
            <w:pPr>
              <w:wordWrap w:val="0"/>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磋商及评审组织工作由采购代理机构负责，具体磋商、评审工作由依法组建的磋商小组负责，本项目的磋商小组由采购人代表和有关方面的专家组成。磋商小组的构成：3人。</w:t>
            </w:r>
          </w:p>
        </w:tc>
      </w:tr>
      <w:tr w14:paraId="62FA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5" w:type="dxa"/>
            <w:vAlign w:val="center"/>
          </w:tcPr>
          <w:p w14:paraId="706D4532">
            <w:pPr>
              <w:wordWrap w:val="0"/>
              <w:spacing w:line="360" w:lineRule="exact"/>
              <w:jc w:val="center"/>
              <w:rPr>
                <w:rFonts w:ascii="宋体" w:hAnsi="宋体" w:cs="宋体"/>
                <w:color w:val="000000" w:themeColor="text1"/>
                <w:kern w:val="0"/>
                <w:position w:val="-2"/>
                <w:szCs w:val="21"/>
                <w14:textFill>
                  <w14:solidFill>
                    <w14:schemeClr w14:val="tx1"/>
                  </w14:solidFill>
                </w14:textFill>
              </w:rPr>
            </w:pPr>
            <w:r>
              <w:rPr>
                <w:rFonts w:hint="eastAsia" w:ascii="宋体" w:hAnsi="宋体" w:cs="宋体"/>
                <w:color w:val="000000" w:themeColor="text1"/>
                <w:kern w:val="0"/>
                <w:position w:val="-2"/>
                <w:szCs w:val="21"/>
                <w14:textFill>
                  <w14:solidFill>
                    <w14:schemeClr w14:val="tx1"/>
                  </w14:solidFill>
                </w14:textFill>
              </w:rPr>
              <w:t>11</w:t>
            </w:r>
          </w:p>
        </w:tc>
        <w:tc>
          <w:tcPr>
            <w:tcW w:w="709" w:type="dxa"/>
            <w:vAlign w:val="center"/>
          </w:tcPr>
          <w:p w14:paraId="371823AA">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w:t>
            </w:r>
          </w:p>
        </w:tc>
        <w:tc>
          <w:tcPr>
            <w:tcW w:w="1559" w:type="dxa"/>
            <w:vAlign w:val="center"/>
          </w:tcPr>
          <w:p w14:paraId="56655CE9">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磋商时间、地点、人员</w:t>
            </w:r>
          </w:p>
        </w:tc>
        <w:tc>
          <w:tcPr>
            <w:tcW w:w="7088" w:type="dxa"/>
          </w:tcPr>
          <w:p w14:paraId="5B2B807E">
            <w:pPr>
              <w:wordWrap w:val="0"/>
              <w:spacing w:line="360" w:lineRule="exact"/>
              <w:ind w:left="315" w:hanging="315" w:hanging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18.2.1 磋商时间：首次响应文件递交截止时间后。</w:t>
            </w:r>
          </w:p>
          <w:p w14:paraId="53C6CC2A">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18.2.2磋商地点：</w:t>
            </w:r>
            <w:r>
              <w:rPr>
                <w:rFonts w:hint="eastAsia" w:ascii="宋体" w:hAnsi="宋体" w:cs="宋体"/>
                <w:bCs/>
                <w:color w:val="000000" w:themeColor="text1"/>
                <w:szCs w:val="21"/>
                <w14:textFill>
                  <w14:solidFill>
                    <w14:schemeClr w14:val="tx1"/>
                  </w14:solidFill>
                </w14:textFill>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677FF022">
            <w:pPr>
              <w:wordWrap w:val="0"/>
              <w:spacing w:line="360" w:lineRule="exac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18.2.3磋商参加人员：</w:t>
            </w:r>
            <w:r>
              <w:rPr>
                <w:rFonts w:hint="eastAsia" w:ascii="宋体" w:hAnsi="宋体" w:cs="宋体"/>
                <w:color w:val="000000" w:themeColor="text1"/>
                <w:szCs w:val="21"/>
                <w14:textFill>
                  <w14:solidFill>
                    <w14:schemeClr w14:val="tx1"/>
                  </w14:solidFill>
                </w14:textFill>
              </w:rPr>
              <w:t>供应商法定代表人（负责人/自然人）或相应的委托代理人持有效身份证原件参加磋商。</w:t>
            </w:r>
            <w:r>
              <w:rPr>
                <w:rFonts w:hint="eastAsia" w:ascii="宋体" w:hAnsi="宋体" w:cs="宋体"/>
                <w:bCs/>
                <w:color w:val="000000" w:themeColor="text1"/>
                <w:szCs w:val="21"/>
                <w14:textFill>
                  <w14:solidFill>
                    <w14:schemeClr w14:val="tx1"/>
                  </w14:solidFill>
                </w14:textFill>
              </w:rPr>
              <w:t>请供应商实时登录“广西政府采购云”平台等候在线磋商。</w:t>
            </w:r>
          </w:p>
          <w:p w14:paraId="4FEAED9B">
            <w:pPr>
              <w:wordWrap w:val="0"/>
              <w:spacing w:line="340" w:lineRule="exact"/>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18.2.4首次响应文件递交截止时间后，</w:t>
            </w:r>
            <w:r>
              <w:rPr>
                <w:rFonts w:hint="eastAsia" w:ascii="宋体" w:hAnsi="宋体" w:cs="宋体"/>
                <w:bCs/>
                <w:color w:val="000000" w:themeColor="text1"/>
                <w:szCs w:val="21"/>
                <w14:textFill>
                  <w14:solidFill>
                    <w14:schemeClr w14:val="tx1"/>
                  </w14:solidFill>
                </w14:textFill>
              </w:rPr>
              <w:t>登录“广西政府采购云”平台在线解密开启。</w:t>
            </w:r>
          </w:p>
        </w:tc>
      </w:tr>
      <w:tr w14:paraId="3AC9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vAlign w:val="center"/>
          </w:tcPr>
          <w:p w14:paraId="7D8FAD74">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9" w:type="dxa"/>
            <w:vAlign w:val="center"/>
          </w:tcPr>
          <w:p w14:paraId="7C4D49BD">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19.2</w:t>
            </w:r>
          </w:p>
        </w:tc>
        <w:tc>
          <w:tcPr>
            <w:tcW w:w="1559" w:type="dxa"/>
            <w:vAlign w:val="center"/>
          </w:tcPr>
          <w:p w14:paraId="61BC1C64">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评审办法</w:t>
            </w:r>
          </w:p>
        </w:tc>
        <w:tc>
          <w:tcPr>
            <w:tcW w:w="7088" w:type="dxa"/>
            <w:vAlign w:val="center"/>
          </w:tcPr>
          <w:p w14:paraId="53CD00A2">
            <w:pPr>
              <w:tabs>
                <w:tab w:val="left" w:pos="1140"/>
              </w:tabs>
              <w:wordWrap w:val="0"/>
              <w:spacing w:line="34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综合评分法，具体详见第四章评审办法。</w:t>
            </w:r>
          </w:p>
        </w:tc>
      </w:tr>
      <w:tr w14:paraId="3AB5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0C540EAB">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709" w:type="dxa"/>
            <w:vAlign w:val="center"/>
          </w:tcPr>
          <w:p w14:paraId="240D3E6D">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1559" w:type="dxa"/>
            <w:vAlign w:val="center"/>
          </w:tcPr>
          <w:p w14:paraId="095CBE5B">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信用查询</w:t>
            </w:r>
          </w:p>
        </w:tc>
        <w:tc>
          <w:tcPr>
            <w:tcW w:w="7088" w:type="dxa"/>
            <w:vAlign w:val="center"/>
          </w:tcPr>
          <w:p w14:paraId="78F8ACEF">
            <w:pPr>
              <w:wordWrap w:val="0"/>
              <w:spacing w:line="360" w:lineRule="exact"/>
              <w:ind w:left="67" w:leftChars="20" w:hanging="25" w:hangingChars="1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0AD140FB">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（1）查询渠道：“信用中国”网站(</w:t>
            </w:r>
            <w:r>
              <w:rPr>
                <w:rFonts w:hint="eastAsia" w:ascii="宋体" w:hAnsi="宋体" w:cs="宋体"/>
                <w:bCs/>
                <w:color w:val="000000" w:themeColor="text1"/>
                <w:szCs w:val="21"/>
                <w14:textFill>
                  <w14:solidFill>
                    <w14:schemeClr w14:val="tx1"/>
                  </w14:solidFill>
                </w14:textFill>
              </w:rPr>
              <w:t>http://</w:t>
            </w:r>
            <w:r>
              <w:rPr>
                <w:rFonts w:hint="eastAsia" w:ascii="宋体" w:hAnsi="宋体" w:cs="宋体"/>
                <w:color w:val="000000" w:themeColor="text1"/>
                <w:kern w:val="0"/>
                <w:szCs w:val="21"/>
                <w14:textFill>
                  <w14:solidFill>
                    <w14:schemeClr w14:val="tx1"/>
                  </w14:solidFill>
                </w14:textFill>
              </w:rPr>
              <w:t>www.creditchina.gov.cn)、中国政府采购网(</w:t>
            </w:r>
            <w:r>
              <w:rPr>
                <w:rFonts w:hint="eastAsia" w:ascii="宋体" w:hAnsi="宋体" w:cs="宋体"/>
                <w:bCs/>
                <w:color w:val="000000" w:themeColor="text1"/>
                <w:szCs w:val="21"/>
                <w14:textFill>
                  <w14:solidFill>
                    <w14:schemeClr w14:val="tx1"/>
                  </w14:solidFill>
                </w14:textFill>
              </w:rPr>
              <w:t>http://</w:t>
            </w:r>
            <w:r>
              <w:rPr>
                <w:rFonts w:hint="eastAsia" w:ascii="宋体" w:hAnsi="宋体" w:cs="宋体"/>
                <w:color w:val="000000" w:themeColor="text1"/>
                <w:kern w:val="0"/>
                <w:szCs w:val="21"/>
                <w14:textFill>
                  <w14:solidFill>
                    <w14:schemeClr w14:val="tx1"/>
                  </w14:solidFill>
                </w14:textFill>
              </w:rPr>
              <w:t>www.ccgp.gov.cn)等；</w:t>
            </w:r>
          </w:p>
          <w:p w14:paraId="5B6C06B5">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（2）查询截止时间：成交通知书发出前；</w:t>
            </w:r>
          </w:p>
          <w:p w14:paraId="0CBFC27F">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（3）信用信息查询记录和证据留存方式：在查询网站中直接打印查询记录，打印材料作为采购活动资料保存；</w:t>
            </w:r>
          </w:p>
          <w:p w14:paraId="704E4DE3">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hint="eastAsia" w:ascii="宋体" w:hAnsi="宋体" w:cs="宋体"/>
                <w:bCs/>
                <w:color w:val="000000" w:themeColor="text1"/>
                <w:szCs w:val="21"/>
                <w14:textFill>
                  <w14:solidFill>
                    <w14:schemeClr w14:val="tx1"/>
                  </w14:solidFill>
                </w14:textFill>
              </w:rPr>
              <w:t>http://</w:t>
            </w:r>
            <w:r>
              <w:rPr>
                <w:rFonts w:hint="eastAsia" w:ascii="宋体" w:hAnsi="宋体" w:cs="宋体"/>
                <w:color w:val="000000" w:themeColor="text1"/>
                <w:szCs w:val="21"/>
                <w14:textFill>
                  <w14:solidFill>
                    <w14:schemeClr w14:val="tx1"/>
                  </w14:solidFill>
                </w14:textFill>
              </w:rPr>
              <w:t>www.creditchina.gov.cn)、中国政府采购网(</w:t>
            </w:r>
            <w:r>
              <w:rPr>
                <w:rFonts w:hint="eastAsia" w:ascii="宋体" w:hAnsi="宋体" w:cs="宋体"/>
                <w:bCs/>
                <w:color w:val="000000" w:themeColor="text1"/>
                <w:szCs w:val="21"/>
                <w14:textFill>
                  <w14:solidFill>
                    <w14:schemeClr w14:val="tx1"/>
                  </w14:solidFill>
                </w14:textFill>
              </w:rPr>
              <w:t>http://</w:t>
            </w:r>
            <w:r>
              <w:rPr>
                <w:rFonts w:hint="eastAsia" w:ascii="宋体" w:hAnsi="宋体" w:cs="宋体"/>
                <w:color w:val="000000" w:themeColor="text1"/>
                <w:szCs w:val="21"/>
                <w14:textFill>
                  <w14:solidFill>
                    <w14:schemeClr w14:val="tx1"/>
                  </w14:solidFill>
                </w14:textFill>
              </w:rPr>
              <w:t>www.ccgp.gov.cn)等渠道列入失信被执行人、</w:t>
            </w:r>
            <w:r>
              <w:rPr>
                <w:rFonts w:hint="eastAsia" w:ascii="宋体" w:hAnsi="宋体" w:cs="宋体"/>
                <w:color w:val="000000" w:themeColor="text1"/>
                <w14:textFill>
                  <w14:solidFill>
                    <w14:schemeClr w14:val="tx1"/>
                  </w14:solidFill>
                </w14:textFill>
              </w:rPr>
              <w:t>重大税收违法失信主体</w:t>
            </w:r>
            <w:r>
              <w:rPr>
                <w:rFonts w:hint="eastAsia" w:ascii="宋体" w:hAnsi="宋体" w:cs="宋体"/>
                <w:color w:val="000000" w:themeColor="text1"/>
                <w:szCs w:val="21"/>
                <w14:textFill>
                  <w14:solidFill>
                    <w14:schemeClr w14:val="tx1"/>
                  </w14:solidFill>
                </w14:textFill>
              </w:rPr>
              <w:t>、政府采购严重违法失信行为记录名单及其他不符合《中华人民共和国政府采购法》第二十二条规定条件的供应商，取消其成交候选人资格。</w:t>
            </w:r>
          </w:p>
        </w:tc>
      </w:tr>
      <w:tr w14:paraId="1651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4778F163">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709" w:type="dxa"/>
            <w:vAlign w:val="center"/>
          </w:tcPr>
          <w:p w14:paraId="77F69F9D">
            <w:pPr>
              <w:wordWrap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w:t>
            </w:r>
          </w:p>
        </w:tc>
        <w:tc>
          <w:tcPr>
            <w:tcW w:w="1559" w:type="dxa"/>
            <w:vAlign w:val="center"/>
          </w:tcPr>
          <w:p w14:paraId="6D73CB5C">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成交公告</w:t>
            </w:r>
          </w:p>
          <w:p w14:paraId="3F796F31">
            <w:pPr>
              <w:wordWrap w:val="0"/>
              <w:spacing w:line="3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及成交通知书</w:t>
            </w:r>
          </w:p>
        </w:tc>
        <w:tc>
          <w:tcPr>
            <w:tcW w:w="7088" w:type="dxa"/>
          </w:tcPr>
          <w:p w14:paraId="44AFD95C">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DD163B2">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27.3在发布成交公告的同时，采购代理机构向成交供应商发出成交通知书。成交供应商应自接到通知之日起七个工作日内，办理成交通知书领取手续。</w:t>
            </w:r>
          </w:p>
        </w:tc>
      </w:tr>
      <w:tr w14:paraId="183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Align w:val="center"/>
          </w:tcPr>
          <w:p w14:paraId="4AA776A8">
            <w:pPr>
              <w:wordWrap w:val="0"/>
              <w:spacing w:line="4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709" w:type="dxa"/>
            <w:vAlign w:val="center"/>
          </w:tcPr>
          <w:p w14:paraId="48E95DB7">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28.1</w:t>
            </w:r>
          </w:p>
        </w:tc>
        <w:tc>
          <w:tcPr>
            <w:tcW w:w="1559" w:type="dxa"/>
            <w:vAlign w:val="center"/>
          </w:tcPr>
          <w:p w14:paraId="64B20368">
            <w:pPr>
              <w:wordWrap w:val="0"/>
              <w:spacing w:line="2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履约保证金</w:t>
            </w:r>
          </w:p>
        </w:tc>
        <w:tc>
          <w:tcPr>
            <w:tcW w:w="7088" w:type="dxa"/>
            <w:vAlign w:val="center"/>
          </w:tcPr>
          <w:p w14:paraId="4AC2547B">
            <w:pPr>
              <w:pStyle w:val="144"/>
              <w:wordWrap w:val="0"/>
              <w:spacing w:line="360" w:lineRule="exact"/>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本项目不收取履约保证金。</w:t>
            </w:r>
          </w:p>
        </w:tc>
      </w:tr>
      <w:tr w14:paraId="3742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vAlign w:val="center"/>
          </w:tcPr>
          <w:p w14:paraId="26B19541">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09" w:type="dxa"/>
            <w:vAlign w:val="center"/>
          </w:tcPr>
          <w:p w14:paraId="734154E9">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29.1</w:t>
            </w:r>
          </w:p>
        </w:tc>
        <w:tc>
          <w:tcPr>
            <w:tcW w:w="1559" w:type="dxa"/>
            <w:vAlign w:val="center"/>
          </w:tcPr>
          <w:p w14:paraId="23CC8583">
            <w:pPr>
              <w:wordWrap w:val="0"/>
              <w:spacing w:line="2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签订合同时间</w:t>
            </w:r>
          </w:p>
        </w:tc>
        <w:tc>
          <w:tcPr>
            <w:tcW w:w="7088" w:type="dxa"/>
            <w:vAlign w:val="center"/>
          </w:tcPr>
          <w:p w14:paraId="49FA33EF">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成交通知书发出之日起</w:t>
            </w:r>
            <w:r>
              <w:rPr>
                <w:rFonts w:hint="eastAsia" w:ascii="宋体" w:hAnsi="宋体" w:cs="宋体"/>
                <w:color w:val="000000" w:themeColor="text1"/>
                <w:kern w:val="0"/>
                <w:szCs w:val="21"/>
                <w:lang w:eastAsia="zh-CN"/>
                <w14:textFill>
                  <w14:solidFill>
                    <w14:schemeClr w14:val="tx1"/>
                  </w14:solidFill>
                </w14:textFill>
              </w:rPr>
              <w:t>8个工作日</w:t>
            </w:r>
            <w:r>
              <w:rPr>
                <w:rFonts w:hint="eastAsia" w:ascii="宋体" w:hAnsi="宋体" w:cs="宋体"/>
                <w:color w:val="000000" w:themeColor="text1"/>
                <w:kern w:val="0"/>
                <w:szCs w:val="21"/>
                <w14:textFill>
                  <w14:solidFill>
                    <w14:schemeClr w14:val="tx1"/>
                  </w14:solidFill>
                </w14:textFill>
              </w:rPr>
              <w:t>内。成交供应商领取成交通知书后，应按规定与采购人签订合同。</w:t>
            </w:r>
          </w:p>
        </w:tc>
      </w:tr>
      <w:tr w14:paraId="2CB0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75" w:type="dxa"/>
            <w:vAlign w:val="center"/>
          </w:tcPr>
          <w:p w14:paraId="63E44D90">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709" w:type="dxa"/>
            <w:vAlign w:val="center"/>
          </w:tcPr>
          <w:p w14:paraId="299E6359">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29.3</w:t>
            </w:r>
          </w:p>
        </w:tc>
        <w:tc>
          <w:tcPr>
            <w:tcW w:w="1559" w:type="dxa"/>
            <w:vAlign w:val="center"/>
          </w:tcPr>
          <w:p w14:paraId="4721B574">
            <w:pPr>
              <w:wordWrap w:val="0"/>
              <w:spacing w:line="2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政府采购合同公告</w:t>
            </w:r>
          </w:p>
        </w:tc>
        <w:tc>
          <w:tcPr>
            <w:tcW w:w="7088" w:type="dxa"/>
            <w:vAlign w:val="center"/>
          </w:tcPr>
          <w:p w14:paraId="2B7911FA">
            <w:pPr>
              <w:snapToGrid w:val="0"/>
              <w:spacing w:line="380" w:lineRule="exact"/>
              <w:outlineLvl w:val="4"/>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tc>
      </w:tr>
      <w:tr w14:paraId="2112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Align w:val="center"/>
          </w:tcPr>
          <w:p w14:paraId="102A5E6C">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709" w:type="dxa"/>
            <w:vAlign w:val="center"/>
          </w:tcPr>
          <w:p w14:paraId="71B74CB4">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30.1</w:t>
            </w:r>
          </w:p>
        </w:tc>
        <w:tc>
          <w:tcPr>
            <w:tcW w:w="1559" w:type="dxa"/>
            <w:vAlign w:val="center"/>
          </w:tcPr>
          <w:p w14:paraId="13F5AC8C">
            <w:pPr>
              <w:wordWrap w:val="0"/>
              <w:spacing w:line="2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采购代理服务费</w:t>
            </w:r>
          </w:p>
        </w:tc>
        <w:tc>
          <w:tcPr>
            <w:tcW w:w="7088" w:type="dxa"/>
          </w:tcPr>
          <w:p w14:paraId="7F824228">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本项目代理服务费按本须知第30.2条“代理服务收费标准”中服务类收费的90%标准计算，由成交供应商在领取成交通知书前，向采购代理机构一次性支付。</w:t>
            </w:r>
          </w:p>
        </w:tc>
      </w:tr>
      <w:tr w14:paraId="6E67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Align w:val="center"/>
          </w:tcPr>
          <w:p w14:paraId="0D5EAA60">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709" w:type="dxa"/>
            <w:vAlign w:val="center"/>
          </w:tcPr>
          <w:p w14:paraId="359FB55E">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w:t>
            </w:r>
          </w:p>
        </w:tc>
        <w:tc>
          <w:tcPr>
            <w:tcW w:w="1559" w:type="dxa"/>
            <w:vAlign w:val="center"/>
          </w:tcPr>
          <w:p w14:paraId="46845AFC">
            <w:pPr>
              <w:wordWrap w:val="0"/>
              <w:spacing w:line="2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解释权</w:t>
            </w:r>
          </w:p>
        </w:tc>
        <w:tc>
          <w:tcPr>
            <w:tcW w:w="7088" w:type="dxa"/>
          </w:tcPr>
          <w:p w14:paraId="3B23E697">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8BD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vAlign w:val="center"/>
          </w:tcPr>
          <w:p w14:paraId="2538EC8A">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09" w:type="dxa"/>
            <w:vAlign w:val="center"/>
          </w:tcPr>
          <w:p w14:paraId="04578AD9">
            <w:pPr>
              <w:wordWrap w:val="0"/>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1559" w:type="dxa"/>
            <w:vAlign w:val="center"/>
          </w:tcPr>
          <w:p w14:paraId="2E9E1CA9">
            <w:pPr>
              <w:wordWrap w:val="0"/>
              <w:spacing w:line="2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监督管理机构</w:t>
            </w:r>
          </w:p>
        </w:tc>
        <w:tc>
          <w:tcPr>
            <w:tcW w:w="7088" w:type="dxa"/>
            <w:vAlign w:val="center"/>
          </w:tcPr>
          <w:p w14:paraId="1599A12E">
            <w:pPr>
              <w:pStyle w:val="144"/>
              <w:wordWrap w:val="0"/>
              <w:spacing w:line="360" w:lineRule="exact"/>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桂林市财政局；联系电话：0773-2862142</w:t>
            </w:r>
          </w:p>
        </w:tc>
      </w:tr>
    </w:tbl>
    <w:p w14:paraId="7290E544">
      <w:pPr>
        <w:spacing w:line="380" w:lineRule="exact"/>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br w:type="page"/>
      </w:r>
      <w:r>
        <w:rPr>
          <w:rFonts w:hint="eastAsia" w:ascii="宋体" w:hAnsi="宋体" w:cs="宋体"/>
          <w:b/>
          <w:color w:val="000000" w:themeColor="text1"/>
          <w:kern w:val="0"/>
          <w:sz w:val="28"/>
          <w:szCs w:val="28"/>
          <w14:textFill>
            <w14:solidFill>
              <w14:schemeClr w14:val="tx1"/>
            </w14:solidFill>
          </w14:textFill>
        </w:rPr>
        <w:t>一、总则</w:t>
      </w:r>
    </w:p>
    <w:p w14:paraId="2DE0A501">
      <w:pPr>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1.适应范围</w:t>
      </w:r>
    </w:p>
    <w:p w14:paraId="35ED8AD0">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 项目编号及项目名称：</w:t>
      </w:r>
    </w:p>
    <w:p w14:paraId="335C5510">
      <w:pPr>
        <w:spacing w:line="38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GLZC2026-C3-990279-GXHC</w:t>
      </w:r>
    </w:p>
    <w:p w14:paraId="55E6C5D2">
      <w:pPr>
        <w:spacing w:line="380" w:lineRule="exact"/>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p w14:paraId="080D195D">
      <w:pPr>
        <w:pStyle w:val="17"/>
        <w:spacing w:after="0"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 本竞争性磋商文件（以下简称磋商文件）适用于本磋商项目的磋商、评审、合同履约、验收、付款等行为（法律、法规另有规定的，从其规定）。</w:t>
      </w:r>
    </w:p>
    <w:p w14:paraId="6FFD0D13">
      <w:pPr>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2.定义</w:t>
      </w:r>
    </w:p>
    <w:p w14:paraId="27BAB7C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 “供应商”是指符合本次采购项目的供应商资格并提交响应文件、参加磋商的供应商。如果该供应商在本次磋商中成交，即成为“成交供应商”。</w:t>
      </w:r>
    </w:p>
    <w:p w14:paraId="18233D87">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 “服务”系指按磋商文件规定，供应商须承担</w:t>
      </w:r>
      <w:r>
        <w:rPr>
          <w:rFonts w:hint="eastAsia" w:ascii="宋体" w:hAnsi="宋体" w:cs="宋体"/>
          <w:color w:val="000000" w:themeColor="text1"/>
          <w:szCs w:val="21"/>
          <w14:textFill>
            <w14:solidFill>
              <w14:schemeClr w14:val="tx1"/>
            </w14:solidFill>
          </w14:textFill>
        </w:rPr>
        <w:t>交通运输投诉受理服务人员外包服务</w:t>
      </w:r>
      <w:r>
        <w:rPr>
          <w:rFonts w:hint="eastAsia" w:ascii="宋体" w:hAnsi="宋体" w:cs="宋体"/>
          <w:color w:val="000000" w:themeColor="text1"/>
          <w:kern w:val="0"/>
          <w:szCs w:val="21"/>
          <w14:textFill>
            <w14:solidFill>
              <w14:schemeClr w14:val="tx1"/>
            </w14:solidFill>
          </w14:textFill>
        </w:rPr>
        <w:t>以及其他类似的义务。</w:t>
      </w:r>
    </w:p>
    <w:p w14:paraId="0EAF674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 “项目”系指供应商按磋商文件规定向采购人提供的服务。</w:t>
      </w:r>
    </w:p>
    <w:p w14:paraId="47CC17D2">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 “书面形式”包括信函、传真、电报等。</w:t>
      </w:r>
    </w:p>
    <w:p w14:paraId="1AEF53AF">
      <w:pPr>
        <w:adjustRightInd w:val="0"/>
        <w:snapToGrid w:val="0"/>
        <w:spacing w:line="380" w:lineRule="exact"/>
        <w:ind w:firstLine="420" w:firstLineChars="200"/>
        <w:jc w:val="left"/>
        <w:rPr>
          <w:rFonts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r>
        <w:rPr>
          <w:rFonts w:hint="eastAsia" w:ascii="宋体" w:hAnsi="宋体" w:cs="宋体"/>
          <w:b/>
          <w:color w:val="000000" w:themeColor="text1"/>
          <w:kern w:val="0"/>
          <w:szCs w:val="20"/>
          <w14:textFill>
            <w14:solidFill>
              <w14:schemeClr w14:val="tx1"/>
            </w14:solidFill>
          </w14:textFill>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200B4078">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2.6实质性要求：</w:t>
      </w:r>
      <w:r>
        <w:rPr>
          <w:rFonts w:hint="eastAsia"/>
          <w:color w:val="000000" w:themeColor="text1"/>
          <w:shd w:val="clear" w:color="auto" w:fill="FFFFFF"/>
          <w14:textFill>
            <w14:solidFill>
              <w14:schemeClr w14:val="tx1"/>
            </w14:solidFill>
          </w14:textFill>
        </w:rPr>
        <w:t>本项目中“项目需求”中的所有要求（除服务方案、</w:t>
      </w:r>
      <w:r>
        <w:rPr>
          <w:color w:val="000000" w:themeColor="text1"/>
          <w:shd w:val="clear" w:color="auto" w:fill="FFFFFF"/>
          <w14:textFill>
            <w14:solidFill>
              <w14:schemeClr w14:val="tx1"/>
            </w14:solidFill>
          </w14:textFill>
        </w:rPr>
        <w:t>项目实施人员配置一览表</w:t>
      </w:r>
      <w:r>
        <w:rPr>
          <w:rFonts w:hint="eastAsia"/>
          <w:color w:val="000000" w:themeColor="text1"/>
          <w:shd w:val="clear" w:color="auto" w:fill="FFFFFF"/>
          <w14:textFill>
            <w14:solidFill>
              <w14:schemeClr w14:val="tx1"/>
            </w14:solidFill>
          </w14:textFill>
        </w:rPr>
        <w:t>、服务承诺书</w:t>
      </w:r>
      <w:r>
        <w:rPr>
          <w:color w:val="000000" w:themeColor="text1"/>
          <w:shd w:val="clear" w:color="auto" w:fill="FFFFFF"/>
          <w14:textFill>
            <w14:solidFill>
              <w14:schemeClr w14:val="tx1"/>
            </w14:solidFill>
          </w14:textFill>
        </w:rPr>
        <w:t>外</w:t>
      </w:r>
      <w:r>
        <w:rPr>
          <w:rFonts w:hint="eastAsia"/>
          <w:color w:val="000000" w:themeColor="text1"/>
          <w:shd w:val="clear" w:color="auto" w:fill="FFFFFF"/>
          <w14:textFill>
            <w14:solidFill>
              <w14:schemeClr w14:val="tx1"/>
            </w14:solidFill>
          </w14:textFill>
        </w:rPr>
        <w:t>）均为实质性要求</w:t>
      </w:r>
      <w:r>
        <w:rPr>
          <w:rFonts w:hint="eastAsia"/>
          <w:color w:val="000000" w:themeColor="text1"/>
          <w14:textFill>
            <w14:solidFill>
              <w14:schemeClr w14:val="tx1"/>
            </w14:solidFill>
          </w14:textFill>
        </w:rPr>
        <w:t>。</w:t>
      </w:r>
    </w:p>
    <w:p w14:paraId="03685360">
      <w:pPr>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3.供应商资格</w:t>
      </w:r>
    </w:p>
    <w:p w14:paraId="362CA113">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3.1满足《中华人民共和国政府采购法》第二十二条规定；</w:t>
      </w:r>
    </w:p>
    <w:p w14:paraId="4C15154D">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lang w:eastAsia="zh-CN"/>
          <w14:textFill>
            <w14:solidFill>
              <w14:schemeClr w14:val="tx1"/>
            </w14:solidFill>
          </w14:textFill>
        </w:rPr>
        <w:t>落实政府采购政策需满足的资格要求：无</w:t>
      </w:r>
      <w:r>
        <w:rPr>
          <w:rStyle w:val="83"/>
          <w:rFonts w:ascii="仿宋" w:hAnsi="仿宋"/>
          <w:color w:val="000000" w:themeColor="text1"/>
          <w:sz w:val="22"/>
          <w:szCs w:val="22"/>
          <w14:textFill>
            <w14:solidFill>
              <w14:schemeClr w14:val="tx1"/>
            </w14:solidFill>
          </w14:textFill>
        </w:rPr>
        <w:t>；</w:t>
      </w:r>
    </w:p>
    <w:p w14:paraId="5E4E460B">
      <w:pPr>
        <w:spacing w:line="400" w:lineRule="exact"/>
        <w:ind w:firstLine="420" w:firstLineChars="200"/>
        <w:rPr>
          <w:rStyle w:val="83"/>
          <w:rFonts w:ascii="仿宋" w:hAnsi="仿宋"/>
          <w:color w:val="000000" w:themeColor="text1"/>
          <w:sz w:val="22"/>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3.3本项目的特定资格要求：</w:t>
      </w:r>
      <w:r>
        <w:rPr>
          <w:rStyle w:val="83"/>
          <w:rFonts w:hint="eastAsia" w:ascii="仿宋" w:hAnsi="仿宋"/>
          <w:color w:val="000000" w:themeColor="text1"/>
          <w:sz w:val="22"/>
          <w:szCs w:val="22"/>
          <w14:textFill>
            <w14:solidFill>
              <w14:schemeClr w14:val="tx1"/>
            </w14:solidFill>
          </w14:textFill>
        </w:rPr>
        <w:t>无。</w:t>
      </w:r>
    </w:p>
    <w:p w14:paraId="420B4275">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资格条件特别说明：</w:t>
      </w:r>
    </w:p>
    <w:p w14:paraId="5332CBA6">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227965C">
      <w:pPr>
        <w:tabs>
          <w:tab w:val="left" w:pos="1635"/>
        </w:tabs>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（2）对在“信用中国”网站(</w:t>
      </w:r>
      <w:r>
        <w:rPr>
          <w:rFonts w:hint="eastAsia" w:ascii="宋体" w:hAnsi="宋体" w:cs="宋体"/>
          <w:bCs/>
          <w:color w:val="000000" w:themeColor="text1"/>
          <w:szCs w:val="21"/>
          <w14:textFill>
            <w14:solidFill>
              <w14:schemeClr w14:val="tx1"/>
            </w14:solidFill>
          </w14:textFill>
        </w:rPr>
        <w:t>http://</w:t>
      </w:r>
      <w:r>
        <w:rPr>
          <w:rFonts w:hint="eastAsia" w:ascii="宋体" w:hAnsi="宋体" w:cs="宋体"/>
          <w:color w:val="000000" w:themeColor="text1"/>
          <w14:textFill>
            <w14:solidFill>
              <w14:schemeClr w14:val="tx1"/>
            </w14:solidFill>
          </w14:textFill>
        </w:rPr>
        <w:t>www.creditchina.gov.cn) 、中国政府采购网(</w:t>
      </w:r>
      <w:r>
        <w:rPr>
          <w:rFonts w:hint="eastAsia" w:ascii="宋体" w:hAnsi="宋体" w:cs="宋体"/>
          <w:bCs/>
          <w:color w:val="000000" w:themeColor="text1"/>
          <w:szCs w:val="21"/>
          <w14:textFill>
            <w14:solidFill>
              <w14:schemeClr w14:val="tx1"/>
            </w14:solidFill>
          </w14:textFill>
        </w:rPr>
        <w:t>http://</w:t>
      </w:r>
      <w:r>
        <w:rPr>
          <w:rFonts w:hint="eastAsia" w:ascii="宋体" w:hAnsi="宋体" w:cs="宋体"/>
          <w:color w:val="000000" w:themeColor="text1"/>
          <w14:textFill>
            <w14:solidFill>
              <w14:schemeClr w14:val="tx1"/>
            </w14:solidFill>
          </w14:textFill>
        </w:rPr>
        <w:t>www.ccgp.gov.cn)被列入失信被执行人、重大税收违法失信主体、政府采购严重违法失信行为记录名单及其他不符合《中华人民共和国政府采购法》第二十二条规定条件的供应商，不得参与政府采购活动。</w:t>
      </w:r>
    </w:p>
    <w:p w14:paraId="02C6B760">
      <w:pPr>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4.参与电子竞标的准备工作</w:t>
      </w:r>
    </w:p>
    <w:p w14:paraId="5C3005DC">
      <w:pPr>
        <w:tabs>
          <w:tab w:val="left" w:pos="1635"/>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CA证书）。因供应商未做好相关准备工作等自身原因导致无法参加本项目电子竞标或竞标失败的，造成的一切后果，由供应商自行承担。</w:t>
      </w:r>
    </w:p>
    <w:p w14:paraId="550FC668">
      <w:pPr>
        <w:tabs>
          <w:tab w:val="left" w:pos="1635"/>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4.2电子竞标具体操作流程参考《政府采购项目电子交易管理操作指南-供应商》（详见桂林市政府采购网—采购资讯—重要通知）；如遇平台技术问题详询95763。</w:t>
      </w:r>
    </w:p>
    <w:p w14:paraId="10934BF4">
      <w:pPr>
        <w:tabs>
          <w:tab w:val="left" w:pos="1635"/>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4.3不论磋商结果如何，供应商均应自行承担所有与磋商有关的全部费用。</w:t>
      </w:r>
    </w:p>
    <w:p w14:paraId="33F4A8D8">
      <w:pPr>
        <w:tabs>
          <w:tab w:val="left" w:pos="1635"/>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5.联合体要求：</w:t>
      </w:r>
    </w:p>
    <w:p w14:paraId="265EF942">
      <w:pPr>
        <w:snapToGrid w:val="0"/>
        <w:spacing w:line="380" w:lineRule="exact"/>
        <w:ind w:firstLine="420" w:firstLineChars="200"/>
        <w:jc w:val="left"/>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本项目不接受联合体参与磋商。</w:t>
      </w:r>
    </w:p>
    <w:p w14:paraId="19346634">
      <w:pPr>
        <w:tabs>
          <w:tab w:val="left" w:pos="2190"/>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6.质疑和投诉</w:t>
      </w:r>
      <w:r>
        <w:rPr>
          <w:rFonts w:hint="eastAsia" w:ascii="宋体" w:hAnsi="宋体" w:cs="宋体"/>
          <w:b/>
          <w:color w:val="000000" w:themeColor="text1"/>
          <w:kern w:val="0"/>
          <w:szCs w:val="21"/>
          <w14:textFill>
            <w14:solidFill>
              <w14:schemeClr w14:val="tx1"/>
            </w14:solidFill>
          </w14:textFill>
        </w:rPr>
        <w:tab/>
      </w:r>
    </w:p>
    <w:p w14:paraId="191273A4">
      <w:pPr>
        <w:tabs>
          <w:tab w:val="left" w:pos="2190"/>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000000" w:themeColor="text1"/>
          <w:szCs w:val="21"/>
          <w14:textFill>
            <w14:solidFill>
              <w14:schemeClr w14:val="tx1"/>
            </w14:solidFill>
          </w14:textFill>
        </w:rPr>
        <w:t>（“质疑函”格式见附表1）</w:t>
      </w:r>
      <w:r>
        <w:rPr>
          <w:rFonts w:hint="eastAsia" w:ascii="宋体" w:hAnsi="宋体" w:cs="宋体"/>
          <w:color w:val="000000" w:themeColor="text1"/>
          <w:szCs w:val="21"/>
          <w14:textFill>
            <w14:solidFill>
              <w14:schemeClr w14:val="tx1"/>
            </w14:solidFill>
          </w14:textFill>
        </w:rPr>
        <w:t>。否则，采购代理机构有权拒收。</w:t>
      </w:r>
    </w:p>
    <w:p w14:paraId="35AA3609">
      <w:pPr>
        <w:tabs>
          <w:tab w:val="left" w:pos="2190"/>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采购代理机构应认真做好质疑处理工作，对于质疑供应商在法定质疑期内提出的质疑函，应当在收到质疑函后7个工作日内作出答复，并以书面形式通知质疑供应商和其他有关供应商。</w:t>
      </w:r>
    </w:p>
    <w:p w14:paraId="2B24E2B7">
      <w:pPr>
        <w:tabs>
          <w:tab w:val="left" w:pos="2190"/>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供应商在法定质疑期内应一次性提出与项目相关的质疑，供应商在提出与项目相关的质疑前应当做好全面且详细的工作，代理机构不再受理供应商针对同一采购程序环节的再次质疑。</w:t>
      </w:r>
    </w:p>
    <w:p w14:paraId="7DD0AC09">
      <w:pPr>
        <w:tabs>
          <w:tab w:val="left" w:pos="2190"/>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 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color w:val="000000" w:themeColor="text1"/>
          <w:szCs w:val="21"/>
          <w14:textFill>
            <w14:solidFill>
              <w14:schemeClr w14:val="tx1"/>
            </w14:solidFill>
          </w14:textFill>
        </w:rPr>
        <w:t>（“投诉书”格式见附表2）</w:t>
      </w:r>
      <w:r>
        <w:rPr>
          <w:rFonts w:hint="eastAsia" w:ascii="宋体" w:hAnsi="宋体" w:cs="宋体"/>
          <w:color w:val="000000" w:themeColor="text1"/>
          <w:szCs w:val="21"/>
          <w14:textFill>
            <w14:solidFill>
              <w14:schemeClr w14:val="tx1"/>
            </w14:solidFill>
          </w14:textFill>
        </w:rPr>
        <w:t>。</w:t>
      </w:r>
    </w:p>
    <w:p w14:paraId="6735D91A">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000000" w:themeColor="text1"/>
          <w:kern w:val="0"/>
          <w:szCs w:val="21"/>
          <w14:textFill>
            <w14:solidFill>
              <w14:schemeClr w14:val="tx1"/>
            </w14:solidFill>
          </w14:textFill>
        </w:rPr>
        <w:t>。</w:t>
      </w:r>
    </w:p>
    <w:p w14:paraId="74480927">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24469420">
      <w:pPr>
        <w:tabs>
          <w:tab w:val="left" w:pos="219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（1）供应商的姓名或者名称、地址、邮编、联系人及联系电话；</w:t>
      </w:r>
    </w:p>
    <w:p w14:paraId="17F7C0DB">
      <w:pPr>
        <w:tabs>
          <w:tab w:val="left" w:pos="219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（2）质疑项目的名称、编号；</w:t>
      </w:r>
    </w:p>
    <w:p w14:paraId="0708E70A">
      <w:pPr>
        <w:tabs>
          <w:tab w:val="left" w:pos="219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（3）具体、明确的质疑事项和与质疑事项相关的请求；</w:t>
      </w:r>
    </w:p>
    <w:p w14:paraId="3FF4620A">
      <w:pPr>
        <w:tabs>
          <w:tab w:val="left" w:pos="219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（4）事实依据；</w:t>
      </w:r>
    </w:p>
    <w:p w14:paraId="10F2DCAC">
      <w:pPr>
        <w:tabs>
          <w:tab w:val="left" w:pos="219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（5）必要的法律依据；</w:t>
      </w:r>
    </w:p>
    <w:p w14:paraId="0A2D464C">
      <w:pPr>
        <w:tabs>
          <w:tab w:val="left" w:pos="219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（6）提出质疑的日期。</w:t>
      </w:r>
    </w:p>
    <w:p w14:paraId="053D9C3D">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供应商为自然人的，应当由本人签字；供应商为法人或者其他组织的，应当由法定代表人、主要负责人，或者其授权代表签字或者盖章，并加盖公章。</w:t>
      </w:r>
    </w:p>
    <w:p w14:paraId="5FD81595">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接收质疑函方式：以书面形式。</w:t>
      </w:r>
    </w:p>
    <w:p w14:paraId="6A1A777C">
      <w:pPr>
        <w:tabs>
          <w:tab w:val="left" w:pos="2190"/>
        </w:tabs>
        <w:spacing w:line="360" w:lineRule="exact"/>
        <w:ind w:firstLine="435"/>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质疑联系部门及联系方式：广西华诚达建设项目管理有限公司桂林分公司，联系人：杨薇，联系电话：0773-5630101。通讯地址：</w:t>
      </w:r>
      <w:r>
        <w:rPr>
          <w:rFonts w:hint="eastAsia" w:ascii="宋体" w:hAnsi="宋体" w:cs="宋体"/>
          <w:color w:val="000000" w:themeColor="text1"/>
          <w14:textFill>
            <w14:solidFill>
              <w14:schemeClr w14:val="tx1"/>
            </w14:solidFill>
          </w14:textFill>
        </w:rPr>
        <w:t>广西桂林市七星区骖鸾路25号合鑫大楼6楼。</w:t>
      </w:r>
    </w:p>
    <w:p w14:paraId="2E91209F">
      <w:pPr>
        <w:tabs>
          <w:tab w:val="left" w:pos="2190"/>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7.转包与分包</w:t>
      </w:r>
    </w:p>
    <w:p w14:paraId="2C15E47C">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7.1 本项目不允许转包。</w:t>
      </w:r>
    </w:p>
    <w:p w14:paraId="0926A004">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7.2 本项目不可以分包。</w:t>
      </w:r>
    </w:p>
    <w:p w14:paraId="24EA197C">
      <w:pPr>
        <w:tabs>
          <w:tab w:val="left" w:pos="1635"/>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8. 特别说明</w:t>
      </w:r>
    </w:p>
    <w:p w14:paraId="0CB964D6">
      <w:pPr>
        <w:tabs>
          <w:tab w:val="left" w:pos="1635"/>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8.1关联供应商不得参加同一合同项下政府采购活动，否则响应文件将被视为无效：</w:t>
      </w:r>
    </w:p>
    <w:p w14:paraId="0C220433">
      <w:pPr>
        <w:tabs>
          <w:tab w:val="left" w:pos="1635"/>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（1）单位负责人为同一人或者存在直接控股、管理关系的不同供应商，不得参加同一合同项下的政府采购活动。</w:t>
      </w:r>
    </w:p>
    <w:p w14:paraId="05820D02">
      <w:pPr>
        <w:tabs>
          <w:tab w:val="left" w:pos="1635"/>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（2）为本采购项目提供整体设计、规范编制或者项目管理、监理、检测等服务的供应商，不得再参加本次采购活动。</w:t>
      </w:r>
    </w:p>
    <w:p w14:paraId="40E80107">
      <w:pPr>
        <w:tabs>
          <w:tab w:val="left" w:pos="2190"/>
        </w:tabs>
        <w:spacing w:line="380" w:lineRule="exact"/>
        <w:ind w:firstLine="560" w:firstLineChars="200"/>
        <w:jc w:val="center"/>
        <w:rPr>
          <w:rFonts w:ascii="宋体" w:hAnsi="宋体" w:cs="宋体"/>
          <w:b/>
          <w:color w:val="000000" w:themeColor="text1"/>
          <w:kern w:val="0"/>
          <w:sz w:val="28"/>
          <w:szCs w:val="28"/>
          <w14:textFill>
            <w14:solidFill>
              <w14:schemeClr w14:val="tx1"/>
            </w14:solidFill>
          </w14:textFill>
        </w:rPr>
      </w:pPr>
    </w:p>
    <w:p w14:paraId="3C24676A">
      <w:pPr>
        <w:tabs>
          <w:tab w:val="left" w:pos="2190"/>
        </w:tabs>
        <w:spacing w:line="380" w:lineRule="exact"/>
        <w:ind w:firstLine="560" w:firstLineChars="20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二、磋商文件</w:t>
      </w:r>
    </w:p>
    <w:p w14:paraId="0A848327">
      <w:pPr>
        <w:tabs>
          <w:tab w:val="left" w:pos="2190"/>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9.磋商文件的构成</w:t>
      </w:r>
    </w:p>
    <w:p w14:paraId="4D3236BC">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（1）竞争性磋商公告；</w:t>
      </w:r>
    </w:p>
    <w:p w14:paraId="153920DB">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（2）供应商须知；</w:t>
      </w:r>
    </w:p>
    <w:p w14:paraId="091073AE">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（3）项目需求；</w:t>
      </w:r>
    </w:p>
    <w:p w14:paraId="000D45C0">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（4）评审办法；</w:t>
      </w:r>
    </w:p>
    <w:p w14:paraId="5FC68815">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（5）政府采购合同（合同主要条款及格式）；</w:t>
      </w:r>
    </w:p>
    <w:p w14:paraId="1A854E55">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（6）响应文件（格式）。</w:t>
      </w:r>
    </w:p>
    <w:p w14:paraId="145B1EF0">
      <w:pPr>
        <w:tabs>
          <w:tab w:val="left" w:pos="2190"/>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10.磋商文件的澄清与修改</w:t>
      </w:r>
    </w:p>
    <w:p w14:paraId="1334A9E0">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4D23FE1A">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738AAA30">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10.3澄清或者修改的内容为磋商文件的组成部分。当澄清或者修改通知就同一内容的表述不一致时，以最后发出的书面文件为准。</w:t>
      </w:r>
    </w:p>
    <w:p w14:paraId="08A4B398">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10.4 磋商文件的澄清或者修改都应该通过本项目采购代理机构以法定形式发布，采购人非通过本机构，不得擅自澄清、答复、修改或补充磋商文件。</w:t>
      </w:r>
    </w:p>
    <w:p w14:paraId="469A053E">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10.5 采购代理机构可以视采购具体情况，延长响应文件递交截止时间和磋商时间，并在本项目竞争性磋商公告发布的同一媒体上发布变更公告。</w:t>
      </w:r>
    </w:p>
    <w:p w14:paraId="0B82A6A5">
      <w:pPr>
        <w:tabs>
          <w:tab w:val="left" w:pos="2190"/>
        </w:tabs>
        <w:spacing w:line="380" w:lineRule="exact"/>
        <w:ind w:firstLine="420" w:firstLineChars="200"/>
        <w:rPr>
          <w:rFonts w:ascii="宋体" w:hAnsi="宋体" w:cs="宋体"/>
          <w:color w:val="000000" w:themeColor="text1"/>
          <w:kern w:val="0"/>
          <w:szCs w:val="21"/>
          <w14:textFill>
            <w14:solidFill>
              <w14:schemeClr w14:val="tx1"/>
            </w14:solidFill>
          </w14:textFill>
        </w:rPr>
      </w:pPr>
    </w:p>
    <w:p w14:paraId="30EB7281">
      <w:pPr>
        <w:tabs>
          <w:tab w:val="left" w:pos="2190"/>
        </w:tabs>
        <w:spacing w:line="380" w:lineRule="exact"/>
        <w:ind w:firstLine="560" w:firstLineChars="20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三、竞争性磋商响应文件的编制</w:t>
      </w:r>
    </w:p>
    <w:p w14:paraId="54927A86">
      <w:pPr>
        <w:tabs>
          <w:tab w:val="left" w:pos="2190"/>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11.竞争性磋商响应文件（以下简称响应文件）的组成及要求</w:t>
      </w:r>
    </w:p>
    <w:p w14:paraId="352F0473">
      <w:pPr>
        <w:tabs>
          <w:tab w:val="left" w:pos="1305"/>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11.1 响应文件组成【格式见第六章“响应文件（格式）”】</w:t>
      </w:r>
    </w:p>
    <w:p w14:paraId="2D7C2EBF">
      <w:pPr>
        <w:tabs>
          <w:tab w:val="left" w:pos="1305"/>
        </w:tabs>
        <w:spacing w:line="42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11.1.1资格性响应证明材料：</w:t>
      </w:r>
    </w:p>
    <w:p w14:paraId="7ED22B64">
      <w:pPr>
        <w:tabs>
          <w:tab w:val="left" w:pos="1305"/>
        </w:tabs>
        <w:spacing w:line="42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   （1）响应函（必须提供）；</w:t>
      </w:r>
    </w:p>
    <w:p w14:paraId="64E739D3">
      <w:pPr>
        <w:tabs>
          <w:tab w:val="left" w:pos="1305"/>
        </w:tabs>
        <w:spacing w:line="420" w:lineRule="exac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   （2）供应商相应的法定代表人或负责人或自然人身份证正反两面复印件（必须提供）；</w:t>
      </w:r>
    </w:p>
    <w:p w14:paraId="2B882EF9">
      <w:pPr>
        <w:tabs>
          <w:tab w:val="left" w:pos="1305"/>
        </w:tabs>
        <w:spacing w:line="360" w:lineRule="exact"/>
        <w:rPr>
          <w:rFonts w:ascii="宋体" w:hAnsi="宋体" w:cs="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   （3）</w:t>
      </w:r>
      <w:r>
        <w:rPr>
          <w:rFonts w:hint="eastAsia" w:ascii="宋体" w:hAnsi="宋体" w:cs="宋体"/>
          <w:b/>
          <w:color w:val="000000" w:themeColor="text1"/>
          <w:szCs w:val="21"/>
          <w14:textFill>
            <w14:solidFill>
              <w14:schemeClr w14:val="tx1"/>
            </w14:solidFill>
          </w14:textFill>
        </w:rPr>
        <w:t>供应商的授权委托书原件、委托代理人</w:t>
      </w:r>
      <w:r>
        <w:rPr>
          <w:rFonts w:hint="eastAsia" w:ascii="宋体" w:hAnsi="宋体" w:cs="宋体"/>
          <w:b/>
          <w:color w:val="000000" w:themeColor="text1"/>
          <w14:textFill>
            <w14:solidFill>
              <w14:schemeClr w14:val="tx1"/>
            </w14:solidFill>
          </w14:textFill>
        </w:rPr>
        <w:t>身份证正反面</w:t>
      </w:r>
      <w:r>
        <w:rPr>
          <w:rFonts w:hint="eastAsia" w:ascii="宋体" w:hAnsi="宋体" w:cs="宋体"/>
          <w:b/>
          <w:color w:val="000000" w:themeColor="text1"/>
          <w:szCs w:val="21"/>
          <w14:textFill>
            <w14:solidFill>
              <w14:schemeClr w14:val="tx1"/>
            </w14:solidFill>
          </w14:textFill>
        </w:rPr>
        <w:t>复印件以及由社保经办机构出具的供应商为委托代理人交纳的社保证明复印件（委托代理时必须提供）</w:t>
      </w:r>
    </w:p>
    <w:p w14:paraId="3A1E3F11">
      <w:pPr>
        <w:tabs>
          <w:tab w:val="left" w:pos="1305"/>
        </w:tabs>
        <w:spacing w:line="400" w:lineRule="exact"/>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交纳的社保证明复印件。</w:t>
      </w:r>
    </w:p>
    <w:p w14:paraId="64D49746">
      <w:pPr>
        <w:tabs>
          <w:tab w:val="left" w:pos="1305"/>
        </w:tabs>
        <w:spacing w:line="42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（4）供应商的法人或者其他组织营业执照等证明文件复印件（必须提供，自然人除外）；</w:t>
      </w:r>
    </w:p>
    <w:p w14:paraId="3C203839">
      <w:pPr>
        <w:tabs>
          <w:tab w:val="left" w:pos="1305"/>
        </w:tabs>
        <w:spacing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93118B0">
      <w:pPr>
        <w:widowControl/>
        <w:spacing w:line="400" w:lineRule="exact"/>
        <w:ind w:firstLine="210" w:firstLineChars="100"/>
        <w:jc w:val="left"/>
        <w:rPr>
          <w:rFonts w:ascii="宋体" w:hAnsi="宋体" w:cs="宋体"/>
          <w:b/>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（5）</w:t>
      </w:r>
      <w:r>
        <w:rPr>
          <w:rFonts w:hint="eastAsia" w:ascii="宋体" w:hAnsi="宋体" w:cs="宋体"/>
          <w:b/>
          <w:color w:val="000000" w:themeColor="text1"/>
          <w:kern w:val="0"/>
          <w:szCs w:val="21"/>
          <w14:textFill>
            <w14:solidFill>
              <w14:schemeClr w14:val="tx1"/>
            </w14:solidFill>
          </w14:textFill>
        </w:rPr>
        <w:t>供应商2024年以来任意年度内的财务状况报告（或2025年以银行出具的资信证明）复印件</w:t>
      </w:r>
      <w:r>
        <w:rPr>
          <w:rFonts w:ascii="宋体" w:hAnsi="宋体" w:cs="宋体"/>
          <w:b/>
          <w:color w:val="000000" w:themeColor="text1"/>
          <w:kern w:val="0"/>
          <w:szCs w:val="21"/>
          <w14:textFill>
            <w14:solidFill>
              <w14:schemeClr w14:val="tx1"/>
            </w14:solidFill>
          </w14:textFill>
        </w:rPr>
        <w:t>（必须提供</w:t>
      </w:r>
      <w:r>
        <w:rPr>
          <w:rFonts w:hint="eastAsia" w:ascii="宋体" w:hAnsi="宋体" w:cs="宋体"/>
          <w:b/>
          <w:color w:val="000000" w:themeColor="text1"/>
          <w:kern w:val="0"/>
          <w:szCs w:val="21"/>
          <w14:textFill>
            <w14:solidFill>
              <w14:schemeClr w14:val="tx1"/>
            </w14:solidFill>
          </w14:textFill>
        </w:rPr>
        <w:t>，若为新成立的企业，请根据实际情况提供</w:t>
      </w:r>
      <w:r>
        <w:rPr>
          <w:rFonts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w:t>
      </w:r>
    </w:p>
    <w:p w14:paraId="2471ED5D">
      <w:pPr>
        <w:tabs>
          <w:tab w:val="left" w:pos="1305"/>
        </w:tabs>
        <w:spacing w:line="42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（6）</w:t>
      </w:r>
      <w:r>
        <w:rPr>
          <w:rFonts w:hint="eastAsia" w:ascii="宋体" w:hAnsi="宋体" w:cs="宋体"/>
          <w:b/>
          <w:color w:val="000000" w:themeColor="text1"/>
          <w:kern w:val="0"/>
          <w:szCs w:val="21"/>
          <w14:textFill>
            <w14:solidFill>
              <w14:schemeClr w14:val="tx1"/>
            </w14:solidFill>
          </w14:textFill>
        </w:rPr>
        <w:t>供应商2026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w:t>
      </w:r>
      <w:r>
        <w:rPr>
          <w:rFonts w:hint="eastAsia" w:hAnsi="宋体"/>
          <w:b/>
          <w:color w:val="000000" w:themeColor="text1"/>
          <w:szCs w:val="21"/>
          <w14:textFill>
            <w14:solidFill>
              <w14:schemeClr w14:val="tx1"/>
            </w14:solidFill>
          </w14:textFill>
        </w:rPr>
        <w:t>（若为新成立的企业，请根据实际情况提供</w:t>
      </w:r>
      <w:r>
        <w:rPr>
          <w:rFonts w:hint="eastAsia" w:hAnsi="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(必须提供)；</w:t>
      </w:r>
    </w:p>
    <w:p w14:paraId="5BB9AD01">
      <w:pPr>
        <w:spacing w:line="380" w:lineRule="exact"/>
        <w:ind w:firstLine="411" w:firstLineChars="196"/>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（7）供应商依法缴纳社会保障资金的相关材料</w:t>
      </w:r>
      <w:r>
        <w:rPr>
          <w:rFonts w:hint="eastAsia" w:ascii="宋体" w:hAnsi="宋体" w:cs="宋体"/>
          <w:b/>
          <w:bCs/>
          <w:color w:val="000000" w:themeColor="text1"/>
          <w:kern w:val="0"/>
          <w:szCs w:val="21"/>
          <w14:textFill>
            <w14:solidFill>
              <w14:schemeClr w14:val="tx1"/>
            </w14:solidFill>
          </w14:textFill>
        </w:rPr>
        <w:t>（必须提供）</w:t>
      </w:r>
      <w:r>
        <w:rPr>
          <w:rFonts w:hint="eastAsia" w:ascii="宋体" w:hAnsi="宋体" w:cs="宋体"/>
          <w:b/>
          <w:color w:val="000000" w:themeColor="text1"/>
          <w:kern w:val="0"/>
          <w:szCs w:val="21"/>
          <w14:textFill>
            <w14:solidFill>
              <w14:schemeClr w14:val="tx1"/>
            </w14:solidFill>
          </w14:textFill>
        </w:rPr>
        <w:t>；　</w:t>
      </w:r>
    </w:p>
    <w:p w14:paraId="65877358">
      <w:pPr>
        <w:spacing w:line="380" w:lineRule="exact"/>
        <w:ind w:firstLine="411" w:firstLineChars="196"/>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注：供应商必须提供2026年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1888074B">
      <w:pPr>
        <w:tabs>
          <w:tab w:val="left" w:pos="1305"/>
        </w:tabs>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（8）供应商参加政府采购活动前3年内在经营活动中没有重大违法记录及有关信用信息的书面声明（必须提供）；</w:t>
      </w:r>
    </w:p>
    <w:p w14:paraId="5B7F5A1B">
      <w:pPr>
        <w:tabs>
          <w:tab w:val="left" w:pos="1305"/>
        </w:tabs>
        <w:spacing w:line="420" w:lineRule="exact"/>
        <w:rPr>
          <w:rFonts w:ascii="宋体" w:hAnsi="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    （9）供应商参加本项目无围标串标行为的承诺函（必须提供）。</w:t>
      </w:r>
    </w:p>
    <w:p w14:paraId="7EAF7ED3">
      <w:pPr>
        <w:tabs>
          <w:tab w:val="left" w:pos="1305"/>
        </w:tabs>
        <w:spacing w:line="420" w:lineRule="exact"/>
        <w:rPr>
          <w:rFonts w:hAnsi="宋体"/>
          <w:b/>
          <w:color w:val="000000" w:themeColor="text1"/>
          <w:szCs w:val="21"/>
          <w14:textFill>
            <w14:solidFill>
              <w14:schemeClr w14:val="tx1"/>
            </w14:solidFill>
          </w14:textFill>
        </w:rPr>
      </w:pPr>
      <w:r>
        <w:rPr>
          <w:rFonts w:hint="eastAsia" w:cs="宋体" w:asciiTheme="majorEastAsia" w:hAnsiTheme="majorEastAsia" w:eastAsiaTheme="majorEastAsia"/>
          <w:b/>
          <w:color w:val="000000" w:themeColor="text1"/>
          <w:kern w:val="0"/>
          <w:szCs w:val="21"/>
          <w14:textFill>
            <w14:solidFill>
              <w14:schemeClr w14:val="tx1"/>
            </w14:solidFill>
          </w14:textFill>
        </w:rPr>
        <w:t xml:space="preserve">     11.</w:t>
      </w:r>
      <w:r>
        <w:rPr>
          <w:rFonts w:hint="eastAsia" w:asciiTheme="majorEastAsia" w:hAnsiTheme="majorEastAsia" w:eastAsiaTheme="majorEastAsia"/>
          <w:b/>
          <w:color w:val="000000" w:themeColor="text1"/>
          <w:szCs w:val="21"/>
          <w14:textFill>
            <w14:solidFill>
              <w14:schemeClr w14:val="tx1"/>
            </w14:solidFill>
          </w14:textFill>
        </w:rPr>
        <w:t>1.2符</w:t>
      </w:r>
      <w:r>
        <w:rPr>
          <w:rFonts w:hint="eastAsia" w:hAnsi="宋体"/>
          <w:b/>
          <w:color w:val="000000" w:themeColor="text1"/>
          <w:szCs w:val="21"/>
          <w14:textFill>
            <w14:solidFill>
              <w14:schemeClr w14:val="tx1"/>
            </w14:solidFill>
          </w14:textFill>
        </w:rPr>
        <w:t>合性响应证明材料：</w:t>
      </w:r>
    </w:p>
    <w:p w14:paraId="1A991773">
      <w:pPr>
        <w:tabs>
          <w:tab w:val="left" w:pos="1305"/>
        </w:tabs>
        <w:spacing w:line="420" w:lineRule="exact"/>
        <w:rPr>
          <w:rFonts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 xml:space="preserve">   （1）磋商报价表（必须提供）；</w:t>
      </w:r>
    </w:p>
    <w:p w14:paraId="4E6D3B8D">
      <w:pPr>
        <w:tabs>
          <w:tab w:val="left" w:pos="1305"/>
        </w:tabs>
        <w:spacing w:line="420" w:lineRule="exact"/>
        <w:ind w:firstLine="210" w:firstLineChars="100"/>
        <w:rPr>
          <w:rFonts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 xml:space="preserve"> （2）服务内容及商务要求响应表（必须提供）。</w:t>
      </w:r>
    </w:p>
    <w:p w14:paraId="1AD617A1">
      <w:pPr>
        <w:tabs>
          <w:tab w:val="left" w:pos="1305"/>
        </w:tabs>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11.1.3其它有效证明材料：</w:t>
      </w:r>
    </w:p>
    <w:p w14:paraId="5610EE44">
      <w:pPr>
        <w:tabs>
          <w:tab w:val="left" w:pos="1305"/>
        </w:tabs>
        <w:spacing w:line="400" w:lineRule="exact"/>
        <w:ind w:firstLine="210" w:firstLineChars="1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 </w:t>
      </w:r>
      <w:bookmarkStart w:id="35" w:name="OLE_LINK166"/>
      <w:bookmarkStart w:id="36" w:name="OLE_LINK167"/>
      <w:r>
        <w:rPr>
          <w:rFonts w:hint="eastAsia" w:hAnsi="宋体"/>
          <w:color w:val="000000" w:themeColor="text1"/>
          <w:szCs w:val="21"/>
          <w14:textFill>
            <w14:solidFill>
              <w14:schemeClr w14:val="tx1"/>
            </w14:solidFill>
          </w14:textFill>
        </w:rPr>
        <w:t>（1）供应商的服务方案【包括但不限于：项目需求理解</w:t>
      </w:r>
      <w:r>
        <w:rPr>
          <w:rFonts w:hint="eastAsia" w:asciiTheme="majorEastAsia" w:hAnsiTheme="majorEastAsia" w:eastAsiaTheme="majorEastAsia"/>
          <w:bCs/>
          <w:color w:val="000000" w:themeColor="text1"/>
          <w:szCs w:val="21"/>
          <w14:textFill>
            <w14:solidFill>
              <w14:schemeClr w14:val="tx1"/>
            </w14:solidFill>
          </w14:textFill>
        </w:rPr>
        <w:t>（包括</w:t>
      </w:r>
      <w:r>
        <w:rPr>
          <w:rFonts w:hint="eastAsia" w:asciiTheme="majorEastAsia" w:hAnsiTheme="majorEastAsia" w:eastAsiaTheme="majorEastAsia"/>
          <w:color w:val="000000" w:themeColor="text1"/>
          <w:szCs w:val="21"/>
          <w14:textFill>
            <w14:solidFill>
              <w14:schemeClr w14:val="tx1"/>
            </w14:solidFill>
          </w14:textFill>
        </w:rPr>
        <w:t>①</w:t>
      </w:r>
      <w:r>
        <w:rPr>
          <w:rFonts w:hint="eastAsia" w:ascii="宋体" w:hAnsi="宋体"/>
          <w:color w:val="000000" w:themeColor="text1"/>
          <w:kern w:val="0"/>
          <w:szCs w:val="21"/>
          <w14:textFill>
            <w14:solidFill>
              <w14:schemeClr w14:val="tx1"/>
            </w14:solidFill>
          </w14:textFill>
        </w:rPr>
        <w:t>项目特点</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项目工作需求</w:t>
      </w:r>
      <w:r>
        <w:rPr>
          <w:rFonts w:hint="eastAsia" w:asciiTheme="majorEastAsia" w:hAnsiTheme="majorEastAsia" w:eastAsiaTheme="majorEastAsia"/>
          <w:color w:val="000000" w:themeColor="text1"/>
          <w:szCs w:val="21"/>
          <w14:textFill>
            <w14:solidFill>
              <w14:schemeClr w14:val="tx1"/>
            </w14:solidFill>
          </w14:textFill>
        </w:rPr>
        <w:t>；③</w:t>
      </w:r>
      <w:r>
        <w:rPr>
          <w:rFonts w:hint="eastAsia" w:ascii="宋体" w:hAnsi="宋体"/>
          <w:color w:val="000000" w:themeColor="text1"/>
          <w:kern w:val="0"/>
          <w:szCs w:val="21"/>
          <w14:textFill>
            <w14:solidFill>
              <w14:schemeClr w14:val="tx1"/>
            </w14:solidFill>
          </w14:textFill>
        </w:rPr>
        <w:t>项目现状及问题分析</w:t>
      </w:r>
      <w:r>
        <w:rPr>
          <w:rFonts w:hint="eastAsia" w:asciiTheme="majorEastAsia" w:hAnsiTheme="majorEastAsia" w:eastAsiaTheme="majorEastAsia"/>
          <w:bCs/>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w:t>
      </w:r>
      <w:r>
        <w:rPr>
          <w:rFonts w:hint="eastAsia" w:cs="宋体" w:asciiTheme="majorEastAsia" w:hAnsiTheme="majorEastAsia" w:eastAsiaTheme="majorEastAsia"/>
          <w:color w:val="000000" w:themeColor="text1"/>
          <w:szCs w:val="21"/>
          <w14:textFill>
            <w14:solidFill>
              <w14:schemeClr w14:val="tx1"/>
            </w14:solidFill>
          </w14:textFill>
        </w:rPr>
        <w:t>管理规章制度</w:t>
      </w:r>
      <w:r>
        <w:rPr>
          <w:rFonts w:hint="eastAsia" w:asciiTheme="majorEastAsia" w:hAnsiTheme="majorEastAsia" w:eastAsiaTheme="majorEastAsia"/>
          <w:bCs/>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包括①</w:t>
      </w:r>
      <w:r>
        <w:rPr>
          <w:rFonts w:hint="eastAsia" w:ascii="宋体" w:hAnsi="宋体"/>
          <w:color w:val="000000" w:themeColor="text1"/>
          <w:kern w:val="0"/>
          <w:szCs w:val="21"/>
          <w14:textFill>
            <w14:solidFill>
              <w14:schemeClr w14:val="tx1"/>
            </w14:solidFill>
          </w14:textFill>
        </w:rPr>
        <w:t>人员聘用制度、</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人员绩效考核制度、③人员管理制度、④培训管理制度、⑤安全保密制度、⑥网络安全管理制度、⑦问题反馈机</w:t>
      </w:r>
      <w:r>
        <w:rPr>
          <w:rFonts w:hint="eastAsia" w:asciiTheme="majorEastAsia" w:hAnsiTheme="majorEastAsia" w:eastAsiaTheme="majorEastAsia"/>
          <w:color w:val="000000" w:themeColor="text1"/>
          <w:szCs w:val="21"/>
          <w14:textFill>
            <w14:solidFill>
              <w14:schemeClr w14:val="tx1"/>
            </w14:solidFill>
          </w14:textFill>
        </w:rPr>
        <w:t>制、⑧标</w:t>
      </w:r>
      <w:r>
        <w:rPr>
          <w:rFonts w:hint="eastAsia" w:ascii="宋体" w:hAnsi="宋体"/>
          <w:color w:val="000000" w:themeColor="text1"/>
          <w:kern w:val="0"/>
          <w:szCs w:val="21"/>
          <w14:textFill>
            <w14:solidFill>
              <w14:schemeClr w14:val="tx1"/>
            </w14:solidFill>
          </w14:textFill>
        </w:rPr>
        <w:t>准化的服务流程</w:t>
      </w:r>
      <w:r>
        <w:rPr>
          <w:rFonts w:hint="eastAsia" w:asciiTheme="majorEastAsia" w:hAnsiTheme="majorEastAsia" w:eastAsiaTheme="majorEastAsia"/>
          <w:bCs/>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工作及管理方案（</w:t>
      </w:r>
      <w:r>
        <w:rPr>
          <w:rFonts w:hint="eastAsia" w:asciiTheme="majorEastAsia" w:hAnsiTheme="majorEastAsia" w:eastAsiaTheme="majorEastAsia"/>
          <w:color w:val="000000" w:themeColor="text1"/>
          <w:szCs w:val="21"/>
          <w14:textFill>
            <w14:solidFill>
              <w14:schemeClr w14:val="tx1"/>
            </w14:solidFill>
          </w14:textFill>
        </w:rPr>
        <w:t>包括①</w:t>
      </w:r>
      <w:r>
        <w:rPr>
          <w:rFonts w:hint="eastAsia" w:ascii="宋体" w:hAnsi="宋体"/>
          <w:color w:val="000000" w:themeColor="text1"/>
          <w:szCs w:val="21"/>
          <w14:textFill>
            <w14:solidFill>
              <w14:schemeClr w14:val="tx1"/>
            </w14:solidFill>
          </w14:textFill>
        </w:rPr>
        <w:t>工作计划及流程实施方案</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szCs w:val="21"/>
          <w14:textFill>
            <w14:solidFill>
              <w14:schemeClr w14:val="tx1"/>
            </w14:solidFill>
          </w14:textFill>
        </w:rPr>
        <w:t>制定工作规范用语的措施</w:t>
      </w:r>
      <w:r>
        <w:rPr>
          <w:rFonts w:hint="eastAsia" w:ascii="宋体" w:hAnsi="宋体"/>
          <w:color w:val="000000" w:themeColor="text1"/>
          <w:kern w:val="0"/>
          <w:szCs w:val="21"/>
          <w14:textFill>
            <w14:solidFill>
              <w14:schemeClr w14:val="tx1"/>
            </w14:solidFill>
          </w14:textFill>
        </w:rPr>
        <w:t>、③</w:t>
      </w:r>
      <w:r>
        <w:rPr>
          <w:rFonts w:hint="eastAsia" w:ascii="宋体" w:hAnsi="宋体"/>
          <w:color w:val="000000" w:themeColor="text1"/>
          <w:szCs w:val="21"/>
          <w14:textFill>
            <w14:solidFill>
              <w14:schemeClr w14:val="tx1"/>
            </w14:solidFill>
          </w14:textFill>
        </w:rPr>
        <w:t>坐席及班次组织及管理方案</w:t>
      </w:r>
      <w:r>
        <w:rPr>
          <w:rFonts w:hint="eastAsia" w:ascii="宋体" w:hAnsi="宋体"/>
          <w:color w:val="000000" w:themeColor="text1"/>
          <w:kern w:val="0"/>
          <w:szCs w:val="21"/>
          <w14:textFill>
            <w14:solidFill>
              <w14:schemeClr w14:val="tx1"/>
            </w14:solidFill>
          </w14:textFill>
        </w:rPr>
        <w:t>、④</w:t>
      </w:r>
      <w:r>
        <w:rPr>
          <w:rFonts w:hint="eastAsia" w:ascii="宋体" w:hAnsi="宋体"/>
          <w:color w:val="000000" w:themeColor="text1"/>
          <w:szCs w:val="21"/>
          <w14:textFill>
            <w14:solidFill>
              <w14:schemeClr w14:val="tx1"/>
            </w14:solidFill>
          </w14:textFill>
        </w:rPr>
        <w:t>工作优化管理措施</w:t>
      </w:r>
      <w:r>
        <w:rPr>
          <w:rFonts w:hint="eastAsia" w:ascii="宋体" w:hAnsi="宋体"/>
          <w:color w:val="000000" w:themeColor="text1"/>
          <w:kern w:val="0"/>
          <w:szCs w:val="21"/>
          <w14:textFill>
            <w14:solidFill>
              <w14:schemeClr w14:val="tx1"/>
            </w14:solidFill>
          </w14:textFill>
        </w:rPr>
        <w:t>、⑤</w:t>
      </w:r>
      <w:r>
        <w:rPr>
          <w:rFonts w:hint="eastAsia" w:ascii="宋体" w:hAnsi="宋体"/>
          <w:color w:val="000000" w:themeColor="text1"/>
          <w:szCs w:val="21"/>
          <w14:textFill>
            <w14:solidFill>
              <w14:schemeClr w14:val="tx1"/>
            </w14:solidFill>
          </w14:textFill>
        </w:rPr>
        <w:t>业务指标考核保障措施</w:t>
      </w:r>
      <w:r>
        <w:rPr>
          <w:rFonts w:hint="eastAsia" w:ascii="宋体" w:hAnsi="宋体"/>
          <w:color w:val="000000" w:themeColor="text1"/>
          <w:kern w:val="0"/>
          <w:szCs w:val="21"/>
          <w14:textFill>
            <w14:solidFill>
              <w14:schemeClr w14:val="tx1"/>
            </w14:solidFill>
          </w14:textFill>
        </w:rPr>
        <w:t>、⑥</w:t>
      </w:r>
      <w:r>
        <w:rPr>
          <w:rFonts w:hint="eastAsia" w:ascii="宋体" w:hAnsi="宋体"/>
          <w:color w:val="000000" w:themeColor="text1"/>
          <w:szCs w:val="21"/>
          <w14:textFill>
            <w14:solidFill>
              <w14:schemeClr w14:val="tx1"/>
            </w14:solidFill>
          </w14:textFill>
        </w:rPr>
        <w:t>服务质量控制措施）</w:t>
      </w:r>
      <w:r>
        <w:rPr>
          <w:rFonts w:hint="eastAsia"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应急事件处理方案（包括</w:t>
      </w:r>
      <w:r>
        <w:rPr>
          <w:rFonts w:hint="eastAsia" w:asciiTheme="majorEastAsia" w:hAnsiTheme="majorEastAsia" w:eastAsiaTheme="majorEastAsia"/>
          <w:color w:val="000000" w:themeColor="text1"/>
          <w:szCs w:val="21"/>
          <w14:textFill>
            <w14:solidFill>
              <w14:schemeClr w14:val="tx1"/>
            </w14:solidFill>
          </w14:textFill>
        </w:rPr>
        <w:t>①</w:t>
      </w:r>
      <w:r>
        <w:rPr>
          <w:rFonts w:hint="eastAsia" w:ascii="宋体" w:hAnsi="宋体"/>
          <w:color w:val="000000" w:themeColor="text1"/>
          <w:szCs w:val="21"/>
          <w14:textFill>
            <w14:solidFill>
              <w14:schemeClr w14:val="tx1"/>
            </w14:solidFill>
          </w14:textFill>
        </w:rPr>
        <w:t>突发事件应对</w:t>
      </w:r>
      <w:r>
        <w:rPr>
          <w:rFonts w:hint="eastAsia" w:ascii="宋体" w:hAnsi="宋体"/>
          <w:color w:val="000000" w:themeColor="text1"/>
          <w:shd w:val="clear" w:color="auto" w:fill="FFFFFF"/>
          <w14:textFill>
            <w14:solidFill>
              <w14:schemeClr w14:val="tx1"/>
            </w14:solidFill>
          </w14:textFill>
        </w:rPr>
        <w:t>及时效保障</w:t>
      </w:r>
      <w:r>
        <w:rPr>
          <w:rFonts w:hint="eastAsia" w:ascii="宋体" w:hAnsi="宋体"/>
          <w:color w:val="000000" w:themeColor="text1"/>
          <w:szCs w:val="21"/>
          <w14:textFill>
            <w14:solidFill>
              <w14:schemeClr w14:val="tx1"/>
            </w14:solidFill>
          </w14:textFill>
        </w:rPr>
        <w:t>举措</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szCs w:val="21"/>
          <w14:textFill>
            <w14:solidFill>
              <w14:schemeClr w14:val="tx1"/>
            </w14:solidFill>
          </w14:textFill>
        </w:rPr>
        <w:t>各种</w:t>
      </w:r>
      <w:r>
        <w:rPr>
          <w:rFonts w:hint="eastAsia" w:ascii="宋体" w:hAnsi="宋体"/>
          <w:color w:val="000000" w:themeColor="text1"/>
          <w:shd w:val="clear" w:color="auto" w:fill="FFFFFF"/>
          <w14:textFill>
            <w14:solidFill>
              <w14:schemeClr w14:val="tx1"/>
            </w14:solidFill>
          </w14:textFill>
        </w:rPr>
        <w:t>突发</w:t>
      </w:r>
      <w:r>
        <w:rPr>
          <w:rFonts w:hint="eastAsia" w:ascii="宋体" w:hAnsi="宋体"/>
          <w:color w:val="000000" w:themeColor="text1"/>
          <w:szCs w:val="21"/>
          <w14:textFill>
            <w14:solidFill>
              <w14:schemeClr w14:val="tx1"/>
            </w14:solidFill>
          </w14:textFill>
        </w:rPr>
        <w:t>问题的解决方案</w:t>
      </w:r>
      <w:r>
        <w:rPr>
          <w:rFonts w:hint="eastAsia" w:ascii="宋体" w:hAnsi="宋体"/>
          <w:color w:val="000000" w:themeColor="text1"/>
          <w:kern w:val="0"/>
          <w:szCs w:val="21"/>
          <w14:textFill>
            <w14:solidFill>
              <w14:schemeClr w14:val="tx1"/>
            </w14:solidFill>
          </w14:textFill>
        </w:rPr>
        <w:t>、③出现服务质量问题后的闭环处理流程</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人员培训方案</w:t>
      </w:r>
      <w:r>
        <w:rPr>
          <w:rFonts w:hint="eastAsia" w:ascii="宋体" w:hAnsi="宋体"/>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包括</w:t>
      </w:r>
      <w:r>
        <w:rPr>
          <w:rFonts w:hint="eastAsia" w:ascii="宋体" w:hAnsi="宋体"/>
          <w:color w:val="000000" w:themeColor="text1"/>
          <w:szCs w:val="20"/>
          <w14:textFill>
            <w14:solidFill>
              <w14:schemeClr w14:val="tx1"/>
            </w14:solidFill>
          </w14:textFill>
        </w:rPr>
        <w:t>①</w:t>
      </w:r>
      <w:r>
        <w:rPr>
          <w:rFonts w:hint="eastAsia" w:ascii="宋体" w:hAnsi="宋体"/>
          <w:color w:val="000000" w:themeColor="text1"/>
          <w:kern w:val="0"/>
          <w:szCs w:val="21"/>
          <w14:textFill>
            <w14:solidFill>
              <w14:schemeClr w14:val="tx1"/>
            </w14:solidFill>
          </w14:textFill>
        </w:rPr>
        <w:t>培训开展频率、</w:t>
      </w:r>
      <w:r>
        <w:rPr>
          <w:rFonts w:hint="eastAsia" w:ascii="宋体" w:hAnsi="宋体"/>
          <w:color w:val="000000" w:themeColor="text1"/>
          <w:szCs w:val="20"/>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培训方式、</w:t>
      </w:r>
      <w:r>
        <w:rPr>
          <w:rFonts w:hint="eastAsia" w:ascii="宋体" w:hAnsi="宋体"/>
          <w:color w:val="000000" w:themeColor="text1"/>
          <w:szCs w:val="20"/>
          <w14:textFill>
            <w14:solidFill>
              <w14:schemeClr w14:val="tx1"/>
            </w14:solidFill>
          </w14:textFill>
        </w:rPr>
        <w:t>③</w:t>
      </w:r>
      <w:r>
        <w:rPr>
          <w:rFonts w:hint="eastAsia" w:ascii="宋体" w:hAnsi="宋体"/>
          <w:color w:val="000000" w:themeColor="text1"/>
          <w:kern w:val="0"/>
          <w:szCs w:val="21"/>
          <w14:textFill>
            <w14:solidFill>
              <w14:schemeClr w14:val="tx1"/>
            </w14:solidFill>
          </w14:textFill>
        </w:rPr>
        <w:t>培训内容规划、</w:t>
      </w:r>
      <w:r>
        <w:rPr>
          <w:rFonts w:hint="eastAsia" w:ascii="宋体" w:hAnsi="宋体"/>
          <w:color w:val="000000" w:themeColor="text1"/>
          <w:szCs w:val="20"/>
          <w14:textFill>
            <w14:solidFill>
              <w14:schemeClr w14:val="tx1"/>
            </w14:solidFill>
          </w14:textFill>
        </w:rPr>
        <w:t>④</w:t>
      </w:r>
      <w:r>
        <w:rPr>
          <w:rFonts w:hint="eastAsia" w:ascii="宋体" w:hAnsi="宋体"/>
          <w:color w:val="000000" w:themeColor="text1"/>
          <w:kern w:val="0"/>
          <w:szCs w:val="21"/>
          <w14:textFill>
            <w14:solidFill>
              <w14:schemeClr w14:val="tx1"/>
            </w14:solidFill>
          </w14:textFill>
        </w:rPr>
        <w:t>培训效果评估、</w:t>
      </w:r>
      <w:r>
        <w:rPr>
          <w:rFonts w:hint="eastAsia" w:ascii="宋体" w:hAnsi="宋体"/>
          <w:color w:val="000000" w:themeColor="text1"/>
          <w:szCs w:val="20"/>
          <w14:textFill>
            <w14:solidFill>
              <w14:schemeClr w14:val="tx1"/>
            </w14:solidFill>
          </w14:textFill>
        </w:rPr>
        <w:t>⑤</w:t>
      </w:r>
      <w:r>
        <w:rPr>
          <w:rFonts w:hint="eastAsia" w:ascii="宋体" w:hAnsi="宋体"/>
          <w:color w:val="000000" w:themeColor="text1"/>
          <w:kern w:val="0"/>
          <w:szCs w:val="21"/>
          <w14:textFill>
            <w14:solidFill>
              <w14:schemeClr w14:val="tx1"/>
            </w14:solidFill>
          </w14:textFill>
        </w:rPr>
        <w:t>培训档案管理制度</w:t>
      </w:r>
      <w:r>
        <w:rPr>
          <w:rFonts w:hint="eastAsia"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等内容】</w:t>
      </w:r>
      <w:bookmarkEnd w:id="35"/>
      <w:bookmarkEnd w:id="36"/>
      <w:r>
        <w:rPr>
          <w:rFonts w:hint="eastAsia" w:hAnsi="宋体"/>
          <w:color w:val="000000" w:themeColor="text1"/>
          <w:szCs w:val="21"/>
          <w14:textFill>
            <w14:solidFill>
              <w14:schemeClr w14:val="tx1"/>
            </w14:solidFill>
          </w14:textFill>
        </w:rPr>
        <w:t>（如有，请提供）；</w:t>
      </w:r>
    </w:p>
    <w:p w14:paraId="6A0EE806">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14:textFill>
            <w14:solidFill>
              <w14:schemeClr w14:val="tx1"/>
            </w14:solidFill>
          </w14:textFill>
        </w:rPr>
        <w:t xml:space="preserve"> （2）供</w:t>
      </w:r>
      <w:r>
        <w:rPr>
          <w:rFonts w:hint="eastAsia" w:hAnsi="宋体"/>
          <w:color w:val="000000" w:themeColor="text1"/>
          <w:szCs w:val="21"/>
          <w14:textFill>
            <w14:solidFill>
              <w14:schemeClr w14:val="tx1"/>
            </w14:solidFill>
          </w14:textFill>
        </w:rPr>
        <w:t>应商的服务承诺书【包括但不限于</w:t>
      </w:r>
      <w:r>
        <w:rPr>
          <w:rFonts w:hint="eastAsia" w:ascii="宋体" w:hAnsi="宋体"/>
          <w:color w:val="000000" w:themeColor="text1"/>
          <w:szCs w:val="20"/>
          <w:lang w:eastAsia="zh-CN"/>
          <w14:textFill>
            <w14:solidFill>
              <w14:schemeClr w14:val="tx1"/>
            </w14:solidFill>
          </w14:textFill>
        </w:rPr>
        <w:t>①按时足额发放工资及为员工购买社会保险措施的承诺、②对责任事故处理措施的承诺、③对服务连续性与平稳过渡承诺（在合同期满或终止时，无条件配合新老服务商交接，确保所有数据完整移交，不设置障碍）、④对项目管理承诺（在服务期限内，不撤消承诺在本项目所在地配合项目实施的内部管理人员，提供的质检、培训等专业人员）、⑤对信息安全与保密承诺（鉴于热线数据涉及公民隐私和政府信息，必须承诺严格遵守保密制度，并对所有服务人员开展保密教育、签署保密协议，防止信息泄露）、⑥对改进机制健全的承诺（有明确承诺接受采购人组织的考核，并按考核结果接受相应处理）</w:t>
      </w:r>
      <w:r>
        <w:rPr>
          <w:rFonts w:hint="eastAsia" w:hAnsi="宋体"/>
          <w:color w:val="000000" w:themeColor="text1"/>
          <w:szCs w:val="21"/>
          <w14:textFill>
            <w14:solidFill>
              <w14:schemeClr w14:val="tx1"/>
            </w14:solidFill>
          </w14:textFill>
        </w:rPr>
        <w:t>】（如有，请提供）；</w:t>
      </w:r>
    </w:p>
    <w:p w14:paraId="55910FB9">
      <w:pPr>
        <w:tabs>
          <w:tab w:val="left" w:pos="1305"/>
        </w:tabs>
        <w:spacing w:line="420" w:lineRule="exact"/>
        <w:ind w:firstLine="210" w:firstLineChars="1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14:textFill>
            <w14:solidFill>
              <w14:schemeClr w14:val="tx1"/>
            </w14:solidFill>
          </w14:textFill>
        </w:rPr>
        <w:t>（3）项</w:t>
      </w:r>
      <w:r>
        <w:rPr>
          <w:rFonts w:hint="eastAsia" w:hAnsi="宋体"/>
          <w:color w:val="000000" w:themeColor="text1"/>
          <w:szCs w:val="21"/>
          <w14:textFill>
            <w14:solidFill>
              <w14:schemeClr w14:val="tx1"/>
            </w14:solidFill>
          </w14:textFill>
        </w:rPr>
        <w:t xml:space="preserve">目实施人员配置一览表（如有，请提供）； </w:t>
      </w:r>
    </w:p>
    <w:p w14:paraId="1847F595">
      <w:pPr>
        <w:tabs>
          <w:tab w:val="left" w:pos="1305"/>
        </w:tabs>
        <w:spacing w:line="41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w:t>
      </w:r>
      <w:r>
        <w:rPr>
          <w:rFonts w:ascii="宋体" w:hAnsi="宋体" w:cs="宋体"/>
          <w:color w:val="000000" w:themeColor="text1"/>
          <w14:textFill>
            <w14:solidFill>
              <w14:schemeClr w14:val="tx1"/>
            </w14:solidFill>
          </w14:textFill>
        </w:rPr>
        <w:t xml:space="preserve"> 20</w:t>
      </w:r>
      <w:r>
        <w:rPr>
          <w:rFonts w:hint="eastAsia" w:ascii="宋体" w:hAnsi="宋体" w:cs="宋体"/>
          <w:color w:val="000000" w:themeColor="text1"/>
          <w14:textFill>
            <w14:solidFill>
              <w14:schemeClr w14:val="tx1"/>
            </w14:solidFill>
          </w14:textFill>
        </w:rPr>
        <w:t>23年以来具有类似</w:t>
      </w:r>
      <w:r>
        <w:rPr>
          <w:rFonts w:hint="eastAsia" w:hAnsi="宋体"/>
          <w:color w:val="000000" w:themeColor="text1"/>
          <w14:textFill>
            <w14:solidFill>
              <w14:schemeClr w14:val="tx1"/>
            </w14:solidFill>
          </w14:textFill>
        </w:rPr>
        <w:t>服务项目业绩</w:t>
      </w:r>
      <w:r>
        <w:rPr>
          <w:rFonts w:hint="eastAsia" w:ascii="宋体" w:hAnsi="宋体" w:cs="宋体"/>
          <w:color w:val="000000" w:themeColor="text1"/>
          <w14:textFill>
            <w14:solidFill>
              <w14:schemeClr w14:val="tx1"/>
            </w14:solidFill>
          </w14:textFill>
        </w:rPr>
        <w:t>的相关证明材料复印件（无不良记录，以中标、成交通知书或签订的合同为准，要求能清晰反映项目的服务名称、服务内容）</w:t>
      </w:r>
      <w:r>
        <w:rPr>
          <w:rFonts w:hint="eastAsia" w:ascii="宋体" w:hAnsi="宋体"/>
          <w:color w:val="000000" w:themeColor="text1"/>
          <w14:textFill>
            <w14:solidFill>
              <w14:schemeClr w14:val="tx1"/>
            </w14:solidFill>
          </w14:textFill>
        </w:rPr>
        <w:t>（如有，请提供）；</w:t>
      </w:r>
    </w:p>
    <w:p w14:paraId="493D2176">
      <w:pPr>
        <w:tabs>
          <w:tab w:val="left" w:pos="1305"/>
        </w:tabs>
        <w:spacing w:line="410" w:lineRule="atLeast"/>
        <w:ind w:firstLine="420" w:firstLineChars="200"/>
        <w:rPr>
          <w:rFonts w:ascii="宋体" w:hAnsi="宋体"/>
          <w:color w:val="000000" w:themeColor="text1"/>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（5）供应商</w:t>
      </w:r>
      <w:r>
        <w:rPr>
          <w:rFonts w:hint="eastAsia" w:ascii="宋体" w:hAnsi="宋体"/>
          <w:color w:val="000000" w:themeColor="text1"/>
          <w:szCs w:val="20"/>
          <w14:textFill>
            <w14:solidFill>
              <w14:schemeClr w14:val="tx1"/>
            </w14:solidFill>
          </w14:textFill>
        </w:rPr>
        <w:t>相关获奖证书、认证证书等复印件</w:t>
      </w:r>
      <w:r>
        <w:rPr>
          <w:rFonts w:hint="eastAsia" w:ascii="宋体" w:hAnsi="宋体"/>
          <w:color w:val="000000" w:themeColor="text1"/>
          <w14:textFill>
            <w14:solidFill>
              <w14:schemeClr w14:val="tx1"/>
            </w14:solidFill>
          </w14:textFill>
        </w:rPr>
        <w:t>（如有，请提供）</w:t>
      </w:r>
      <w:r>
        <w:rPr>
          <w:rFonts w:hint="eastAsia" w:ascii="宋体" w:hAnsi="宋体"/>
          <w:color w:val="000000" w:themeColor="text1"/>
          <w:szCs w:val="20"/>
          <w14:textFill>
            <w14:solidFill>
              <w14:schemeClr w14:val="tx1"/>
            </w14:solidFill>
          </w14:textFill>
        </w:rPr>
        <w:t>；</w:t>
      </w:r>
    </w:p>
    <w:p w14:paraId="1D6C7396">
      <w:pPr>
        <w:tabs>
          <w:tab w:val="left" w:pos="1305"/>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14:paraId="65A3DBEE">
      <w:pPr>
        <w:tabs>
          <w:tab w:val="left" w:pos="1305"/>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（7）符合条件的残疾人福利性单位在参加政府采购活动时，应当提供《残疾人福利性单位声明函》，并对声明的真实性负责（如有，请提供）；</w:t>
      </w:r>
    </w:p>
    <w:p w14:paraId="6082060C">
      <w:pPr>
        <w:tabs>
          <w:tab w:val="left" w:pos="1305"/>
        </w:tabs>
        <w:spacing w:line="41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（8）供应商可结合本项目的评审办法视自身情况自行提交相关证明材料</w:t>
      </w:r>
      <w:r>
        <w:rPr>
          <w:rFonts w:hint="eastAsia" w:hAnsi="宋体"/>
          <w:color w:val="000000" w:themeColor="text1"/>
          <w14:textFill>
            <w14:solidFill>
              <w14:schemeClr w14:val="tx1"/>
            </w14:solidFill>
          </w14:textFill>
        </w:rPr>
        <w:t>（如有，请提供）</w:t>
      </w:r>
      <w:r>
        <w:rPr>
          <w:rFonts w:hint="eastAsia" w:ascii="宋体" w:hAnsi="宋体"/>
          <w:color w:val="000000" w:themeColor="text1"/>
          <w14:textFill>
            <w14:solidFill>
              <w14:schemeClr w14:val="tx1"/>
            </w14:solidFill>
          </w14:textFill>
        </w:rPr>
        <w:t>。</w:t>
      </w:r>
    </w:p>
    <w:p w14:paraId="23538B92">
      <w:pPr>
        <w:spacing w:line="400" w:lineRule="exact"/>
        <w:ind w:firstLine="210"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个人CA证书签章的可在响应文件中涉及到签字的位置手写签字后扫描或者拍照做成 PDF 的格式上传，无个人CA证书签章及手写签字的，响应文件按无效处理。</w:t>
      </w:r>
    </w:p>
    <w:p w14:paraId="08668621">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11.2 供应商应按竞争性磋商文件第六章“响应文件（格式）”编制响应文件。</w:t>
      </w:r>
    </w:p>
    <w:p w14:paraId="259A6511">
      <w:pPr>
        <w:tabs>
          <w:tab w:val="left" w:pos="1305"/>
        </w:tabs>
        <w:spacing w:line="40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12.响应文件的语言及计量</w:t>
      </w:r>
    </w:p>
    <w:p w14:paraId="7126A9A7">
      <w:pPr>
        <w:tabs>
          <w:tab w:val="left" w:pos="1305"/>
        </w:tabs>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5068A177">
      <w:pPr>
        <w:tabs>
          <w:tab w:val="left" w:pos="1305"/>
        </w:tabs>
        <w:spacing w:line="40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 响应计量单位，磋商文件已有明确规定的，使用磋商文件规定的计量单位；磋商文件没有规定的，应采用中华人民共和国法定计量单位（货币单位：人民币元），否则视同未响应。</w:t>
      </w:r>
    </w:p>
    <w:p w14:paraId="13269B57">
      <w:pPr>
        <w:tabs>
          <w:tab w:val="left" w:pos="1305"/>
        </w:tabs>
        <w:spacing w:line="40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采购预算金额及磋商报价</w:t>
      </w:r>
    </w:p>
    <w:p w14:paraId="1C93D893">
      <w:pPr>
        <w:spacing w:line="36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13.1 </w:t>
      </w:r>
      <w:r>
        <w:rPr>
          <w:rFonts w:hint="eastAsia" w:hAnsi="宋体"/>
          <w:b/>
          <w:bCs/>
          <w:color w:val="000000" w:themeColor="text1"/>
          <w:szCs w:val="21"/>
          <w14:textFill>
            <w14:solidFill>
              <w14:schemeClr w14:val="tx1"/>
            </w14:solidFill>
          </w14:textFill>
        </w:rPr>
        <w:t>本项目政府采购预算金额：壹佰叁拾贰万元整</w:t>
      </w:r>
      <w:r>
        <w:rPr>
          <w:rFonts w:hint="eastAsia" w:ascii="宋体" w:hAnsi="宋体"/>
          <w:b/>
          <w:bCs/>
          <w:color w:val="000000" w:themeColor="text1"/>
          <w:szCs w:val="21"/>
          <w14:textFill>
            <w14:solidFill>
              <w14:schemeClr w14:val="tx1"/>
            </w14:solidFill>
          </w14:textFill>
        </w:rPr>
        <w:t>（¥1320000.00）</w:t>
      </w:r>
      <w:r>
        <w:rPr>
          <w:rFonts w:hint="eastAsia" w:ascii="宋体" w:hAnsi="宋体" w:cs="宋体"/>
          <w:b/>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磋商报价超过</w:t>
      </w:r>
      <w:r>
        <w:rPr>
          <w:rFonts w:hint="eastAsia" w:hAnsi="宋体"/>
          <w:b/>
          <w:bCs/>
          <w:color w:val="000000" w:themeColor="text1"/>
          <w:szCs w:val="21"/>
          <w14:textFill>
            <w14:solidFill>
              <w14:schemeClr w14:val="tx1"/>
            </w14:solidFill>
          </w14:textFill>
        </w:rPr>
        <w:t>政府采购预算金额</w:t>
      </w:r>
      <w:r>
        <w:rPr>
          <w:rFonts w:hint="eastAsia" w:ascii="宋体" w:hAnsi="宋体" w:cs="宋体"/>
          <w:b/>
          <w:bCs/>
          <w:color w:val="000000" w:themeColor="text1"/>
          <w:szCs w:val="21"/>
          <w14:textFill>
            <w14:solidFill>
              <w14:schemeClr w14:val="tx1"/>
            </w14:solidFill>
          </w14:textFill>
        </w:rPr>
        <w:t>的，响应文件按相应无效处理。</w:t>
      </w:r>
    </w:p>
    <w:p w14:paraId="7CAE2CD5">
      <w:pPr>
        <w:tabs>
          <w:tab w:val="left" w:pos="1305"/>
        </w:tabs>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13.2 </w:t>
      </w:r>
      <w:r>
        <w:rPr>
          <w:rFonts w:hint="eastAsia"/>
          <w:color w:val="000000" w:themeColor="text1"/>
          <w:szCs w:val="21"/>
          <w14:textFill>
            <w14:solidFill>
              <w14:schemeClr w14:val="tx1"/>
            </w14:solidFill>
          </w14:textFill>
        </w:rPr>
        <w:t>供应商必须就“项目需求”中所有内容作完整唯一报价，否则，其响应将被拒绝；响应文件只允许有一个报价，有选择的或有条件的报价将不予接受。</w:t>
      </w:r>
    </w:p>
    <w:p w14:paraId="4E3262B3">
      <w:pPr>
        <w:tabs>
          <w:tab w:val="left" w:pos="1305"/>
        </w:tabs>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13.3</w:t>
      </w:r>
      <w:r>
        <w:rPr>
          <w:rFonts w:hint="eastAsia" w:ascii="宋体" w:hAnsi="宋体"/>
          <w:color w:val="000000" w:themeColor="text1"/>
          <w:kern w:val="0"/>
          <w:szCs w:val="21"/>
          <w14:textFill>
            <w14:solidFill>
              <w14:schemeClr w14:val="tx1"/>
            </w14:solidFill>
          </w14:textFill>
        </w:rPr>
        <w:t>未书面退出磋商的供应商必须在规定时间内登录</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olor w:val="000000" w:themeColor="text1"/>
          <w:kern w:val="0"/>
          <w:szCs w:val="21"/>
          <w14:textFill>
            <w14:solidFill>
              <w14:schemeClr w14:val="tx1"/>
            </w14:solidFill>
          </w14:textFill>
        </w:rPr>
        <w:t>在线提交最后报价，其最后报价不得超出最高限价；磋商过程中磋商文件未作实质性变动的，</w:t>
      </w:r>
      <w:r>
        <w:rPr>
          <w:rFonts w:hint="eastAsia" w:ascii="宋体" w:hAnsi="宋体"/>
          <w:b/>
          <w:color w:val="000000" w:themeColor="text1"/>
          <w:kern w:val="0"/>
          <w:szCs w:val="21"/>
          <w14:textFill>
            <w14:solidFill>
              <w14:schemeClr w14:val="tx1"/>
            </w14:solidFill>
          </w14:textFill>
        </w:rPr>
        <w:t>最后报价不得超过首次报价</w:t>
      </w:r>
      <w:r>
        <w:rPr>
          <w:rFonts w:hint="eastAsia" w:ascii="宋体" w:hAnsi="宋体"/>
          <w:color w:val="000000" w:themeColor="text1"/>
          <w:kern w:val="0"/>
          <w:szCs w:val="21"/>
          <w14:textFill>
            <w14:solidFill>
              <w14:schemeClr w14:val="tx1"/>
            </w14:solidFill>
          </w14:textFill>
        </w:rPr>
        <w:t>。</w:t>
      </w:r>
    </w:p>
    <w:p w14:paraId="1235A44F">
      <w:pPr>
        <w:tabs>
          <w:tab w:val="left" w:pos="1305"/>
        </w:tabs>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13.4</w:t>
      </w:r>
      <w:r>
        <w:rPr>
          <w:rFonts w:ascii="宋体" w:hAnsi="宋体" w:cs="宋体"/>
          <w:color w:val="000000" w:themeColor="text1"/>
          <w14:textFill>
            <w14:solidFill>
              <w14:schemeClr w14:val="tx1"/>
            </w14:solidFill>
          </w14:textFill>
        </w:rPr>
        <w:t>磋商报价应包括本次采购范围内的</w:t>
      </w:r>
      <w:r>
        <w:rPr>
          <w:rFonts w:hint="eastAsia" w:ascii="宋体" w:hAnsi="宋体" w:cs="宋体"/>
          <w:color w:val="000000" w:themeColor="text1"/>
          <w14:textFill>
            <w14:solidFill>
              <w14:schemeClr w14:val="tx1"/>
            </w14:solidFill>
          </w14:textFill>
        </w:rPr>
        <w:t>所有服务内容产生的所有成本、服务人员的工资、保险、福利、代理服务费、管理费、税金合理利润等所有费用的总和；供应商应综合考虑在报价中。</w:t>
      </w:r>
    </w:p>
    <w:p w14:paraId="04F10501">
      <w:pPr>
        <w:tabs>
          <w:tab w:val="left" w:pos="1305"/>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14.响应文件有效期</w:t>
      </w:r>
    </w:p>
    <w:p w14:paraId="045AC3AB">
      <w:pPr>
        <w:tabs>
          <w:tab w:val="left" w:pos="1305"/>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14.1响应文件有效期：自响应文件提交截止时间之日起90天，有效期不足的响应文件将被拒绝。</w:t>
      </w:r>
    </w:p>
    <w:p w14:paraId="7AE55FD9">
      <w:pPr>
        <w:tabs>
          <w:tab w:val="left" w:pos="1305"/>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14.2出现特殊情况下，需要延长响应文件有效期的，采购代理机构以书面形式通知供应商延长响应文件有效期。供应商同意延长的，不能修改响应文件。供应商拒绝延长的，其响应无效。</w:t>
      </w:r>
    </w:p>
    <w:p w14:paraId="5E8C3359">
      <w:pPr>
        <w:tabs>
          <w:tab w:val="left" w:pos="1305"/>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15. 电子响应文件的制作、加密要求</w:t>
      </w:r>
    </w:p>
    <w:p w14:paraId="3D7FC32C">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15.1</w:t>
      </w:r>
      <w:r>
        <w:rPr>
          <w:rFonts w:hint="eastAsia" w:ascii="宋体" w:hAnsi="宋体" w:cs="宋体"/>
          <w:bCs/>
          <w:color w:val="000000" w:themeColor="text1"/>
          <w:szCs w:val="21"/>
          <w14:textFill>
            <w14:solidFill>
              <w14:schemeClr w14:val="tx1"/>
            </w14:solidFill>
          </w14:textFill>
        </w:rPr>
        <w:t>供应商制作电子响应文件前，应登陆“广西政府采购云”平台进行“申请获取采购文件”操作，否则，有可能导致无法在线编制响应文件并参与竞标，其不利后果由供应商自行承担</w:t>
      </w:r>
      <w:r>
        <w:rPr>
          <w:rFonts w:hint="eastAsia" w:ascii="宋体" w:hAnsi="宋体" w:cs="宋体"/>
          <w:color w:val="000000" w:themeColor="text1"/>
          <w14:textFill>
            <w14:solidFill>
              <w14:schemeClr w14:val="tx1"/>
            </w14:solidFill>
          </w14:textFill>
        </w:rPr>
        <w:t>。</w:t>
      </w:r>
    </w:p>
    <w:p w14:paraId="765837EA">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供应商下载或获取竞争性磋商文件后，登录“广西政府采购云电子投标客户端”，按照本磋商文件规定的响应文件格式、顺序以及“广西政府采购云”平台的要求，通过“广西政府采购云电子投标客户端”编制电子响应文件。</w:t>
      </w:r>
    </w:p>
    <w:p w14:paraId="703D5A20">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应按“广西政府采购云电子投标客户端”载明的“标书关联”功能进行电子</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文件的关联定位，以便</w:t>
      </w:r>
      <w:r>
        <w:rPr>
          <w:rFonts w:hint="eastAsia"/>
          <w:color w:val="000000" w:themeColor="text1"/>
          <w14:textFill>
            <w14:solidFill>
              <w14:schemeClr w14:val="tx1"/>
            </w14:solidFill>
          </w14:textFill>
        </w:rPr>
        <w:t>磋商小组</w:t>
      </w:r>
      <w:r>
        <w:rPr>
          <w:color w:val="000000" w:themeColor="text1"/>
          <w14:textFill>
            <w14:solidFill>
              <w14:schemeClr w14:val="tx1"/>
            </w14:solidFill>
          </w14:textFill>
        </w:rPr>
        <w:t>在评审时点击相应评审项可直接定位到该评审内容；如</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的电子</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文件未能关联定位相应内容，或者关联定位的内容与该评审项不符，导致</w:t>
      </w:r>
      <w:r>
        <w:rPr>
          <w:rFonts w:hint="eastAsia"/>
          <w:color w:val="000000" w:themeColor="text1"/>
          <w14:textFill>
            <w14:solidFill>
              <w14:schemeClr w14:val="tx1"/>
            </w14:solidFill>
          </w14:textFill>
        </w:rPr>
        <w:t>磋商小组</w:t>
      </w:r>
      <w:r>
        <w:rPr>
          <w:color w:val="000000" w:themeColor="text1"/>
          <w14:textFill>
            <w14:solidFill>
              <w14:schemeClr w14:val="tx1"/>
            </w14:solidFill>
          </w14:textFill>
        </w:rPr>
        <w:t>无法查询并做出对</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不利的评审，相关后果由</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自行承担。</w:t>
      </w:r>
    </w:p>
    <w:p w14:paraId="5F528B76">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15.4电子响应文件不得涂改，若有修改错漏处，须由法定代表人（负责人、自然人）或授权委托代理人通过“广西政府采购云电子投标客户端”采用广西政府采购云个人CA证书签章，没有办理广西政府采购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08C939C0">
      <w:pPr>
        <w:snapToGrid w:val="0"/>
        <w:spacing w:line="38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15.5供应商编制、生成电子响应文件后应当加密响应文件。供应商未按规定编制并加密的响应文件，“广西政府采购云”平台将予以拒收。</w:t>
      </w:r>
    </w:p>
    <w:p w14:paraId="26A28456">
      <w:pPr>
        <w:snapToGrid w:val="0"/>
        <w:spacing w:line="360" w:lineRule="exact"/>
        <w:ind w:firstLine="420" w:firstLineChars="200"/>
        <w:jc w:val="left"/>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15.6</w:t>
      </w:r>
      <w:r>
        <w:rPr>
          <w:rFonts w:hint="eastAsia" w:ascii="宋体" w:hAnsi="宋体" w:cs="宋体"/>
          <w:b/>
          <w:color w:val="000000" w:themeColor="text1"/>
          <w:kern w:val="0"/>
          <w:szCs w:val="21"/>
          <w14:textFill>
            <w14:solidFill>
              <w14:schemeClr w14:val="tx1"/>
            </w14:solidFill>
          </w14:textFill>
        </w:rPr>
        <w:t>供应商公章及签字</w:t>
      </w:r>
    </w:p>
    <w:p w14:paraId="192B0F03">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15.6.1本竞争性磋商文件中描述供应商的“公章”是指供应商通过指定电子化政府采购平台办理数字证书（CA认证证书）获得的以法定主体行为名称制作的电子印章。</w:t>
      </w:r>
    </w:p>
    <w:p w14:paraId="3696FB9F">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15.6.2本竞争性磋商文件中要求供应商对其电子响应文件的相关内容加盖公章的，均指采用CA证书签章。</w:t>
      </w:r>
    </w:p>
    <w:p w14:paraId="06623CC6">
      <w:pPr>
        <w:snapToGrid w:val="0"/>
        <w:spacing w:line="36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76C0EC06">
      <w:pPr>
        <w:tabs>
          <w:tab w:val="left" w:pos="1305"/>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16. 首次响应文件的提交、撤回、修改</w:t>
      </w:r>
    </w:p>
    <w:p w14:paraId="1C4AAFD2">
      <w:pPr>
        <w:spacing w:line="3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16.1响应文件的提交截止时间：2026年7月14日09:30</w:t>
      </w:r>
      <w:r>
        <w:rPr>
          <w:rFonts w:hint="eastAsia" w:ascii="宋体" w:hAnsi="宋体" w:cs="宋体"/>
          <w:bCs/>
          <w:color w:val="000000" w:themeColor="text1"/>
          <w:szCs w:val="21"/>
          <w14:textFill>
            <w14:solidFill>
              <w14:schemeClr w14:val="tx1"/>
            </w14:solidFill>
          </w14:textFill>
        </w:rPr>
        <w:t>（北京时间）</w:t>
      </w:r>
    </w:p>
    <w:p w14:paraId="655F38CC">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16.2地点：通过“广西政府采购云”平台在线提交。</w:t>
      </w:r>
    </w:p>
    <w:p w14:paraId="6A048BF1">
      <w:pPr>
        <w:adjustRightInd w:val="0"/>
        <w:snapToGrid w:val="0"/>
        <w:spacing w:line="3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cs="宋体"/>
          <w:color w:val="000000" w:themeColor="text1"/>
          <w:kern w:val="0"/>
          <w:szCs w:val="21"/>
          <w14:textFill>
            <w14:solidFill>
              <w14:schemeClr w14:val="tx1"/>
            </w14:solidFill>
          </w14:textFill>
        </w:rPr>
        <w:t>在响应文件提交截止时间后的响应文件有效期内，供应商不得撤回其响应文件。</w:t>
      </w:r>
      <w:r>
        <w:rPr>
          <w:rFonts w:hint="eastAsia" w:ascii="宋体" w:hAnsi="宋体" w:cs="宋体"/>
          <w:bCs/>
          <w:color w:val="000000" w:themeColor="text1"/>
          <w:szCs w:val="21"/>
          <w14:textFill>
            <w14:solidFill>
              <w14:schemeClr w14:val="tx1"/>
            </w14:solidFill>
          </w14:textFill>
        </w:rPr>
        <w:t>响应文件提交截止时间前未成功将电子响应文件上传“广西政府采购云”平台的，视为未提交响应文件。</w:t>
      </w:r>
    </w:p>
    <w:p w14:paraId="08200379">
      <w:pPr>
        <w:tabs>
          <w:tab w:val="left" w:pos="1305"/>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16.4除竞争性磋商文件另有规定外，供应商所提交的响应文件不予退还。</w:t>
      </w:r>
    </w:p>
    <w:p w14:paraId="4F21265B">
      <w:pPr>
        <w:tabs>
          <w:tab w:val="left" w:pos="1305"/>
        </w:tabs>
        <w:spacing w:line="380" w:lineRule="exact"/>
        <w:ind w:firstLine="420" w:firstLineChars="200"/>
        <w:rPr>
          <w:rStyle w:val="102"/>
          <w:rFonts w:hint="default"/>
          <w:color w:val="000000" w:themeColor="text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17.响应文件的解密</w:t>
      </w:r>
    </w:p>
    <w:p w14:paraId="3D8E8BDA">
      <w:pPr>
        <w:tabs>
          <w:tab w:val="left" w:pos="1305"/>
        </w:tabs>
        <w:spacing w:line="380" w:lineRule="exact"/>
        <w:ind w:firstLine="420"/>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响应文件提交截止时间后，采购代理机构开启解密响应文件操作，</w:t>
      </w:r>
      <w:r>
        <w:rPr>
          <w:rFonts w:hint="eastAsia" w:ascii="宋体" w:hAnsi="宋体" w:cs="宋体"/>
          <w:color w:val="000000" w:themeColor="text1"/>
          <w14:textFill>
            <w14:solidFill>
              <w14:schemeClr w14:val="tx1"/>
            </w14:solidFill>
          </w14:textFill>
        </w:rPr>
        <w:t>广西政府采购云平台</w:t>
      </w:r>
      <w:r>
        <w:rPr>
          <w:rFonts w:ascii="宋体" w:hAnsi="宋体" w:cs="宋体"/>
          <w:color w:val="000000" w:themeColor="text1"/>
          <w:kern w:val="0"/>
          <w:szCs w:val="21"/>
          <w14:textFill>
            <w14:solidFill>
              <w14:schemeClr w14:val="tx1"/>
            </w14:solidFill>
          </w14:textFill>
        </w:rPr>
        <w:t>向各供应商发出电子加密响应文件解密通知，由供应商在系统发出解密通知后30分钟内自行使用加密的CA通过“项目采购</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000000" w:themeColor="text1"/>
          <w:kern w:val="0"/>
          <w:szCs w:val="21"/>
          <w:u w:val="single"/>
          <w14:textFill>
            <w14:solidFill>
              <w14:schemeClr w14:val="tx1"/>
            </w14:solidFill>
          </w14:textFill>
        </w:rPr>
        <w:t>9号开标室（5号仓）</w:t>
      </w:r>
      <w:r>
        <w:rPr>
          <w:rFonts w:ascii="宋体" w:hAnsi="宋体" w:cs="宋体"/>
          <w:color w:val="000000" w:themeColor="text1"/>
          <w:kern w:val="0"/>
          <w:szCs w:val="21"/>
          <w14:textFill>
            <w14:solidFill>
              <w14:schemeClr w14:val="tx1"/>
            </w14:solidFill>
          </w14:textFill>
        </w:rPr>
        <w:t>（广西桂林市临桂区西城中路69号创业大厦西辅楼4楼北区）】</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或以电子邮件的形式提交电子备份响应文件（接收电子备份响应文件的电子邮箱为：</w:t>
      </w:r>
      <w:r>
        <w:rPr>
          <w:rFonts w:hint="eastAsia" w:ascii="宋体" w:hAnsi="宋体" w:cs="宋体"/>
          <w:color w:val="000000" w:themeColor="text1"/>
          <w:kern w:val="0"/>
          <w:szCs w:val="21"/>
          <w14:textFill>
            <w14:solidFill>
              <w14:schemeClr w14:val="tx1"/>
            </w14:solidFill>
          </w14:textFill>
        </w:rPr>
        <w:t>gxhcdglfgs@163.com</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；供应商未在上述规定的时间、地点（电子邮箱）提交的电子备份响应文件，采购代理机构不予接收或承认。</w:t>
      </w:r>
      <w:r>
        <w:rPr>
          <w:rFonts w:ascii="宋体" w:hAnsi="宋体" w:cs="宋体"/>
          <w:color w:val="000000" w:themeColor="text1"/>
          <w:kern w:val="0"/>
          <w:szCs w:val="21"/>
          <w14:textFill>
            <w14:solidFill>
              <w14:schemeClr w14:val="tx1"/>
            </w14:solidFill>
          </w14:textFill>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000000" w:themeColor="text1"/>
          <w:kern w:val="0"/>
          <w:szCs w:val="21"/>
          <w14:textFill>
            <w14:solidFill>
              <w14:schemeClr w14:val="tx1"/>
            </w14:solidFill>
          </w14:textFill>
        </w:rPr>
        <w:t>磋商。</w:t>
      </w:r>
    </w:p>
    <w:p w14:paraId="225E726A">
      <w:pPr>
        <w:tabs>
          <w:tab w:val="left" w:pos="1305"/>
        </w:tabs>
        <w:spacing w:line="380" w:lineRule="exact"/>
        <w:ind w:firstLine="560" w:firstLineChars="200"/>
        <w:jc w:val="center"/>
        <w:rPr>
          <w:rFonts w:ascii="宋体" w:hAnsi="宋体" w:cs="宋体"/>
          <w:b/>
          <w:color w:val="000000" w:themeColor="text1"/>
          <w:kern w:val="0"/>
          <w:sz w:val="28"/>
          <w:szCs w:val="28"/>
          <w14:textFill>
            <w14:solidFill>
              <w14:schemeClr w14:val="tx1"/>
            </w14:solidFill>
          </w14:textFill>
        </w:rPr>
      </w:pPr>
    </w:p>
    <w:p w14:paraId="19168832">
      <w:pPr>
        <w:tabs>
          <w:tab w:val="left" w:pos="1305"/>
        </w:tabs>
        <w:spacing w:line="380" w:lineRule="exact"/>
        <w:ind w:firstLine="560" w:firstLineChars="20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四、竞争性磋商（简称磋商）与评审</w:t>
      </w:r>
    </w:p>
    <w:p w14:paraId="6EF4AB48">
      <w:pPr>
        <w:tabs>
          <w:tab w:val="center" w:pos="4411"/>
          <w:tab w:val="left" w:pos="5475"/>
        </w:tabs>
        <w:spacing w:line="380" w:lineRule="exact"/>
        <w:ind w:firstLine="420" w:firstLineChars="200"/>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18.磋商小组组成及磋商时间、地点、人员</w:t>
      </w:r>
    </w:p>
    <w:p w14:paraId="7B387F7A">
      <w:pPr>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18.1 磋商小组组成：</w:t>
      </w:r>
    </w:p>
    <w:p w14:paraId="1C9AB669">
      <w:pPr>
        <w:tabs>
          <w:tab w:val="left" w:pos="114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磋商及评审组织工作由采购代理机构负责，具体磋商、评审工作由依法组建的磋商小组负责，</w:t>
      </w:r>
      <w:r>
        <w:rPr>
          <w:rFonts w:hint="eastAsia" w:ascii="宋体" w:hAnsi="宋体" w:cs="宋体"/>
          <w:color w:val="000000" w:themeColor="text1"/>
          <w:kern w:val="0"/>
          <w14:textFill>
            <w14:solidFill>
              <w14:schemeClr w14:val="tx1"/>
            </w14:solidFill>
          </w14:textFill>
        </w:rPr>
        <w:t>本项目的磋商小组</w:t>
      </w:r>
      <w:r>
        <w:rPr>
          <w:rFonts w:hint="eastAsia" w:ascii="宋体" w:hAnsi="宋体" w:cs="宋体"/>
          <w:color w:val="000000" w:themeColor="text1"/>
          <w:kern w:val="0"/>
          <w:szCs w:val="21"/>
          <w14:textFill>
            <w14:solidFill>
              <w14:schemeClr w14:val="tx1"/>
            </w14:solidFill>
          </w14:textFill>
        </w:rPr>
        <w:t>由有关方面的专家组成。磋商小组的构成：3人</w:t>
      </w:r>
      <w:r>
        <w:rPr>
          <w:rFonts w:hint="eastAsia" w:ascii="宋体" w:hAnsi="宋体" w:cs="宋体"/>
          <w:color w:val="000000" w:themeColor="text1"/>
          <w:szCs w:val="21"/>
          <w14:textFill>
            <w14:solidFill>
              <w14:schemeClr w14:val="tx1"/>
            </w14:solidFill>
          </w14:textFill>
        </w:rPr>
        <w:t>。</w:t>
      </w:r>
    </w:p>
    <w:p w14:paraId="67464C02">
      <w:pPr>
        <w:tabs>
          <w:tab w:val="left" w:pos="1305"/>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18.2 磋商时间、地点、人员：</w:t>
      </w:r>
    </w:p>
    <w:p w14:paraId="0083F3C3">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18.2.1 磋商时间：首次响应文件递交截止时间后。</w:t>
      </w:r>
    </w:p>
    <w:p w14:paraId="1A730824">
      <w:pPr>
        <w:spacing w:line="38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18.2.2 磋商地点：</w:t>
      </w:r>
      <w:r>
        <w:rPr>
          <w:rFonts w:hint="eastAsia" w:ascii="宋体" w:hAnsi="宋体" w:cs="宋体"/>
          <w:bCs/>
          <w:color w:val="000000" w:themeColor="text1"/>
          <w:szCs w:val="21"/>
          <w14:textFill>
            <w14:solidFill>
              <w14:schemeClr w14:val="tx1"/>
            </w14:solidFill>
          </w14:textFill>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0E264A8D">
      <w:pPr>
        <w:tabs>
          <w:tab w:val="left" w:pos="1140"/>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18.2.3 磋商参加人员：</w:t>
      </w:r>
      <w:r>
        <w:rPr>
          <w:rFonts w:hint="eastAsia" w:ascii="宋体" w:hAnsi="宋体" w:cs="宋体"/>
          <w:color w:val="000000" w:themeColor="text1"/>
          <w:szCs w:val="21"/>
          <w14:textFill>
            <w14:solidFill>
              <w14:schemeClr w14:val="tx1"/>
            </w14:solidFill>
          </w14:textFill>
        </w:rPr>
        <w:t>供应商法定代表人(负责人、自然人)或相应的委托代理人参加磋商。请</w:t>
      </w:r>
    </w:p>
    <w:p w14:paraId="4F92CECF">
      <w:pPr>
        <w:tabs>
          <w:tab w:val="left" w:pos="1140"/>
        </w:tabs>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实时登录“广西政府采购云”平台</w:t>
      </w:r>
      <w:r>
        <w:rPr>
          <w:rFonts w:hint="eastAsia" w:ascii="宋体" w:hAnsi="宋体" w:cs="宋体"/>
          <w:color w:val="000000" w:themeColor="text1"/>
          <w:szCs w:val="21"/>
          <w14:textFill>
            <w14:solidFill>
              <w14:schemeClr w14:val="tx1"/>
            </w14:solidFill>
          </w14:textFill>
        </w:rPr>
        <w:t>等候在线磋商。</w:t>
      </w:r>
    </w:p>
    <w:p w14:paraId="3DA421F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18.2.4 首次响应文件提交截止时间后，登录</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在线解密开启。</w:t>
      </w:r>
    </w:p>
    <w:p w14:paraId="604B238B">
      <w:pPr>
        <w:tabs>
          <w:tab w:val="left" w:pos="1140"/>
        </w:tabs>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19.评审原则和评审办法</w:t>
      </w:r>
    </w:p>
    <w:p w14:paraId="7A132488">
      <w:pPr>
        <w:tabs>
          <w:tab w:val="left" w:pos="1140"/>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 xml:space="preserve">19.1 </w:t>
      </w:r>
      <w:r>
        <w:rPr>
          <w:rFonts w:hint="eastAsia" w:ascii="宋体" w:hAnsi="宋体" w:cs="宋体"/>
          <w:color w:val="000000" w:themeColor="text1"/>
          <w:kern w:val="0"/>
          <w:szCs w:val="21"/>
          <w14:textFill>
            <w14:solidFill>
              <w14:schemeClr w14:val="tx1"/>
            </w14:solidFill>
          </w14:textFill>
        </w:rPr>
        <w:t>磋商小组必须坚持公平、公正、科学和择优的原则。</w:t>
      </w:r>
    </w:p>
    <w:p w14:paraId="42A55756">
      <w:pPr>
        <w:tabs>
          <w:tab w:val="left" w:pos="1140"/>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 xml:space="preserve">19.2 </w:t>
      </w:r>
      <w:r>
        <w:rPr>
          <w:rFonts w:hint="eastAsia" w:ascii="宋体" w:hAnsi="宋体" w:cs="宋体"/>
          <w:color w:val="000000" w:themeColor="text1"/>
          <w:kern w:val="0"/>
          <w:szCs w:val="21"/>
          <w14:textFill>
            <w14:solidFill>
              <w14:schemeClr w14:val="tx1"/>
            </w14:solidFill>
          </w14:textFill>
        </w:rPr>
        <w:t>评审办法：综合评分法，具体详见“第四章 评审办法”。</w:t>
      </w:r>
    </w:p>
    <w:p w14:paraId="404A2926">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19.3 磋商小组应按磋商文件进行评审，不得擅自更改评审办法。</w:t>
      </w:r>
    </w:p>
    <w:p w14:paraId="7A1CEB6F">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19.4 在评审过程中，磋商小组任何人不得对某个供应商发表任何倾向性意见，不得向其他磋商小组成员明示或者暗示自己的评审意见。</w:t>
      </w:r>
    </w:p>
    <w:p w14:paraId="41A5296F">
      <w:pPr>
        <w:tabs>
          <w:tab w:val="left" w:pos="1140"/>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19.5 磋商小组成员对需要共同认定的事项存在争议的，按照少数服从多数的原则作出结论。持不同意见的磋商小组成员应当在评审报告上签署不同意见并说明理由，否则视为同意。</w:t>
      </w:r>
    </w:p>
    <w:p w14:paraId="39E476DA">
      <w:pPr>
        <w:tabs>
          <w:tab w:val="left" w:pos="1140"/>
        </w:tabs>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20.评审程序及磋商要求</w:t>
      </w:r>
    </w:p>
    <w:p w14:paraId="3EE6C8C8">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20.1磋商小组成员的通讯工具或相关电子设备交由桂林市公共资源交易中心统一保管后到达评标室，采购代理机构核实磋商小组成员身份，告知回避要求，宣布评审工作纪律和程序，推选磋商小组组长。</w:t>
      </w:r>
    </w:p>
    <w:p w14:paraId="2B2C6CBA">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 磋商小组应当审查供应商的响应文件并作出评价；要求供应商解释或者澄清其响应文件；编写评审报告；告知采购人、采购代理机构在评审过程中发现的供应商的违法违规行为。</w:t>
      </w:r>
    </w:p>
    <w:p w14:paraId="624D461F">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20.3 磋商小组依据法律法规和竞争性磋商文件的规定，</w:t>
      </w:r>
      <w:r>
        <w:rPr>
          <w:rFonts w:hint="eastAsia" w:ascii="宋体" w:hAnsi="宋体" w:cs="宋体"/>
          <w:color w:val="000000" w:themeColor="text1"/>
          <w:kern w:val="0"/>
          <w14:textFill>
            <w14:solidFill>
              <w14:schemeClr w14:val="tx1"/>
            </w14:solidFill>
          </w14:textFill>
        </w:rPr>
        <w:t>首先对响应文件进行资格性审查，</w:t>
      </w:r>
      <w:r>
        <w:rPr>
          <w:rFonts w:hint="eastAsia" w:ascii="宋体" w:hAnsi="宋体" w:cs="宋体"/>
          <w:color w:val="000000" w:themeColor="text1"/>
          <w:kern w:val="0"/>
          <w:szCs w:val="21"/>
          <w14:textFill>
            <w14:solidFill>
              <w14:schemeClr w14:val="tx1"/>
            </w14:solidFill>
          </w14:textFill>
        </w:rPr>
        <w:t>以确定供应商是否具备供应商资格；再对通过资格性审查的供应商响应文件的有效性、完整性和对磋商文件的响应程度进行符合性审查，以确定是否对磋商文件的实质性要求做出响应。</w:t>
      </w:r>
    </w:p>
    <w:p w14:paraId="28872848">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6BF4DABE">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20.4.1查询渠道：《国家企业信用信息公示系统》（网址：</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kern w:val="0"/>
          <w14:textFill>
            <w14:solidFill>
              <w14:schemeClr w14:val="tx1"/>
            </w14:solidFill>
          </w14:textFill>
        </w:rPr>
        <w:t>www.gsxt.gov.cn/index.html</w:t>
      </w:r>
      <w:r>
        <w:rPr>
          <w:rFonts w:hint="eastAsia" w:ascii="宋体" w:hAnsi="宋体" w:cs="宋体"/>
          <w:color w:val="000000" w:themeColor="text1"/>
          <w:kern w:val="0"/>
          <w:szCs w:val="21"/>
          <w14:textFill>
            <w14:solidFill>
              <w14:schemeClr w14:val="tx1"/>
            </w14:solidFill>
          </w14:textFill>
        </w:rPr>
        <w:t>）</w:t>
      </w:r>
    </w:p>
    <w:p w14:paraId="7A0647AC">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20.4.2审查流程：</w:t>
      </w:r>
    </w:p>
    <w:p w14:paraId="727868EF">
      <w:pPr>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（1）进入《国家企业信用信息公示系统》（网址：</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kern w:val="0"/>
          <w:szCs w:val="21"/>
          <w14:textFill>
            <w14:solidFill>
              <w14:schemeClr w14:val="tx1"/>
            </w14:solidFill>
          </w14:textFill>
        </w:rPr>
        <w:t>www.gsxt.gov.cn/index.html），输入企业名称，进入企业信息主页面；</w:t>
      </w:r>
    </w:p>
    <w:p w14:paraId="396E664B">
      <w:pPr>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（2）查看主页“股东及出资信息”栏，或年报中的“股东及出资信息”栏信息；</w:t>
      </w:r>
    </w:p>
    <w:p w14:paraId="00BE8DBC">
      <w:pPr>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（3）将各供应商的股东及出资信息进行比对，得出审查结论；</w:t>
      </w:r>
    </w:p>
    <w:p w14:paraId="5910E3EF">
      <w:pPr>
        <w:snapToGrid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（4）将相关资料作为评审资料打印存档。</w:t>
      </w:r>
    </w:p>
    <w:p w14:paraId="23F1DB4C">
      <w:pPr>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94AC6E6">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20.5磋商小组在对响应文件的有效性、完整性和响应程度进行审查时，可以要求供应商对</w:t>
      </w:r>
      <w:r>
        <w:rPr>
          <w:rFonts w:hint="eastAsia" w:ascii="宋体" w:hAnsi="宋体" w:cs="宋体"/>
          <w:color w:val="000000" w:themeColor="text1"/>
          <w:szCs w:val="21"/>
          <w14:textFill>
            <w14:solidFill>
              <w14:schemeClr w14:val="tx1"/>
            </w14:solidFill>
          </w14:textFill>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000000" w:themeColor="text1"/>
          <w:szCs w:val="21"/>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采用在线书面形式，并加盖公章（CA证书签章），或者由法定代表人（负责人）或其授权委托代理人个人CA证书签章（没有办理广西政府采购云个人CA证书签章的可在响应文件中涉及到签字的位置手写签字后扫描或者拍照做成 PDF 的格式上传），供应商为自然人的，应当由本人个人CA证书签章（没有办理广西政府采购云个人CA证书签章的可在响应文件中涉及到签字的位置手写签字后扫描或者拍照做成 PDF 的格式上传）并附身份证明。</w:t>
      </w:r>
    </w:p>
    <w:p w14:paraId="4546D8D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根据磋商文件规定的程序、评定成交的标准等事项与实质性响应竞争性磋商文件要求的供应商进行磋商。未实质性响应磋商文件的响应文件按无效处理，磋商小组应当告知有关供应商。</w:t>
      </w:r>
    </w:p>
    <w:p w14:paraId="48D10C48">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14:paraId="6F7B17F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磋商中，磋商小组不得透露与磋商有关的其他供应商的技术资料、价格和其他信息。</w:t>
      </w:r>
    </w:p>
    <w:p w14:paraId="028734BD">
      <w:pPr>
        <w:widowControl/>
        <w:tabs>
          <w:tab w:val="left" w:pos="540"/>
        </w:tabs>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采购代理机构（磋商小组）对磋商过程和重要磋商内容进行记录，磋商双方在记录上签字确认</w:t>
      </w:r>
      <w:r>
        <w:rPr>
          <w:rFonts w:hint="eastAsia" w:ascii="宋体" w:hAnsi="宋体" w:cs="宋体"/>
          <w:color w:val="000000" w:themeColor="text1"/>
          <w:szCs w:val="21"/>
          <w14:textFill>
            <w14:solidFill>
              <w14:schemeClr w14:val="tx1"/>
            </w14:solidFill>
          </w14:textFill>
        </w:rPr>
        <w:t>（或CA证书签章）</w:t>
      </w:r>
      <w:r>
        <w:rPr>
          <w:rFonts w:hint="eastAsia" w:ascii="宋体" w:hAnsi="宋体" w:cs="宋体"/>
          <w:color w:val="000000" w:themeColor="text1"/>
          <w:kern w:val="0"/>
          <w:szCs w:val="21"/>
          <w14:textFill>
            <w14:solidFill>
              <w14:schemeClr w14:val="tx1"/>
            </w14:solidFill>
          </w14:textFill>
        </w:rPr>
        <w:t>。</w:t>
      </w:r>
    </w:p>
    <w:p w14:paraId="47DCB667">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20.6在磋商过程中，磋商小组可以根据磋商文件和磋商情况实质性变动采购需求中的技术、服务要求以及合同草案条款，但不得变动磋商文件中的其他内容。实质性变动的内容，须经采购人代表确认。</w:t>
      </w:r>
    </w:p>
    <w:p w14:paraId="52477004">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对磋商文件作出的实质性变动是磋商文件的有效组成部分，磋商小组应当及时通过“广西政府采购云”平台以书面形式同时通知所有参加磋商的供应商。</w:t>
      </w:r>
    </w:p>
    <w:p w14:paraId="56E425F9">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变动情况和磋商小组的要求重新提交响应文件，并由其法定代表人(负责人、自然人)或相应的授权委托代表个人CA证书签章（没有办理广西政府采购云个人CA证书签章的可在响应文件中涉及到签字的位置手写签字后扫描或者拍照做成 PDF 的格式上传）或者加盖供应商公章（CA证书签章）。逾时不交的，视同放弃磋商。</w:t>
      </w:r>
    </w:p>
    <w:p w14:paraId="2BC00866">
      <w:pPr>
        <w:widowControl/>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20.7最后报价</w:t>
      </w:r>
    </w:p>
    <w:p w14:paraId="63124075">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38559A01">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密封提交最后报价；采购过程中符合要求的供应商（社会资本）只有1家的，采购人或者采购代理机构应当终止竞争性磋商采购活动，发布项目终止公告并说明原因，重新开展采购活动。</w:t>
      </w:r>
    </w:p>
    <w:p w14:paraId="2AFA8D47">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20.7.3最后报价是供应商响应文件的有效组成部分。</w:t>
      </w:r>
    </w:p>
    <w:p w14:paraId="4B5428E4">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20.8已提交响应文件的供应商，在提交最后报价之前，可以根据磋商情况书面退出磋商。</w:t>
      </w:r>
    </w:p>
    <w:p w14:paraId="6ECC509E">
      <w:pPr>
        <w:widowControl/>
        <w:tabs>
          <w:tab w:val="left" w:pos="540"/>
        </w:tabs>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未书面退出磋商的供应商必须在规定时间内通过“广西政府采购云”平台在线提交最后报价；磋商过程中磋商文件未作实质性变动的，</w:t>
      </w:r>
      <w:r>
        <w:rPr>
          <w:rFonts w:hint="eastAsia" w:ascii="宋体" w:hAnsi="宋体"/>
          <w:color w:val="000000" w:themeColor="text1"/>
          <w:szCs w:val="21"/>
          <w14:textFill>
            <w14:solidFill>
              <w14:schemeClr w14:val="tx1"/>
            </w14:solidFill>
          </w14:textFill>
        </w:rPr>
        <w:t>最后报价不得超过首次报价</w:t>
      </w:r>
      <w:r>
        <w:rPr>
          <w:rFonts w:hint="eastAsia" w:ascii="宋体" w:hAnsi="宋体" w:cs="宋体"/>
          <w:color w:val="000000" w:themeColor="text1"/>
          <w:kern w:val="0"/>
          <w:szCs w:val="21"/>
          <w14:textFill>
            <w14:solidFill>
              <w14:schemeClr w14:val="tx1"/>
            </w14:solidFill>
          </w14:textFill>
        </w:rPr>
        <w:t>。</w:t>
      </w:r>
    </w:p>
    <w:p w14:paraId="71135EC2">
      <w:pPr>
        <w:widowControl/>
        <w:tabs>
          <w:tab w:val="left" w:pos="540"/>
        </w:tabs>
        <w:spacing w:line="380" w:lineRule="exac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20.9综合比较与评价：</w:t>
      </w:r>
    </w:p>
    <w:p w14:paraId="2012EDCB">
      <w:pPr>
        <w:tabs>
          <w:tab w:val="left" w:pos="114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21.9.1 磋商小组按竞争性磋商文件中规定的评审办法，对资格性审查和符合性审查合格的响应文件进行商务和技术评估，综合比较与评价。</w:t>
      </w:r>
    </w:p>
    <w:p w14:paraId="3EA088BD">
      <w:pPr>
        <w:tabs>
          <w:tab w:val="left" w:pos="114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20.9.2磋商小组成员应当独立对每个供应商的响应文件进行评价，最终汇总每个供应商的得分。各供应商的得分为所有磋商小组的有效评分的算术平均数。</w:t>
      </w:r>
    </w:p>
    <w:p w14:paraId="198DA588">
      <w:pPr>
        <w:tabs>
          <w:tab w:val="left" w:pos="114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20.9.3采购代理机构对评审数据进行校对、核对，对畸高、畸低的重大差异评分提示磋商小组复核或书面说明理由。</w:t>
      </w:r>
    </w:p>
    <w:p w14:paraId="582944AC">
      <w:pPr>
        <w:tabs>
          <w:tab w:val="left" w:pos="114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20.10 在评审过程中出现法律法规和磋商文件均没有明确规定的情形时，由磋商小组现场协商解决，协商不一致的，由全体磋商小组投票表决，以得票率二分之一以上专家的意见为准。</w:t>
      </w:r>
    </w:p>
    <w:p w14:paraId="5AB357BE">
      <w:pPr>
        <w:tabs>
          <w:tab w:val="left" w:pos="1140"/>
        </w:tabs>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20.11采购代理机构发现磋商小组有明显的违规倾向或歧视现象，或不按评审办法进行，或其他不正常行为的，应当及时制止。如制止无效，应及时向桂林市政府采购监督管理机构报告。</w:t>
      </w:r>
    </w:p>
    <w:p w14:paraId="26B22ABA">
      <w:pPr>
        <w:tabs>
          <w:tab w:val="left" w:pos="1140"/>
        </w:tabs>
        <w:spacing w:line="40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20.12 </w:t>
      </w:r>
      <w:r>
        <w:rPr>
          <w:rFonts w:hint="eastAsia" w:ascii="宋体" w:hAnsi="宋体" w:cs="宋体"/>
          <w:b/>
          <w:bCs/>
          <w:color w:val="000000" w:themeColor="text1"/>
          <w:kern w:val="0"/>
          <w:szCs w:val="21"/>
          <w14:textFill>
            <w14:solidFill>
              <w14:schemeClr w14:val="tx1"/>
            </w14:solidFill>
          </w14:textFill>
        </w:rPr>
        <w:t>异常低价响应审查</w:t>
      </w:r>
    </w:p>
    <w:p w14:paraId="0790975D">
      <w:pPr>
        <w:tabs>
          <w:tab w:val="left" w:pos="1140"/>
        </w:tabs>
        <w:spacing w:line="38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20.12.1异常低价响应情形（本项目在评审过程中出现下列情形之一的，磋商小组应当启动异常低价响应审查程序）：</w:t>
      </w:r>
    </w:p>
    <w:p w14:paraId="2CB60851">
      <w:pPr>
        <w:tabs>
          <w:tab w:val="left" w:pos="1140"/>
        </w:tabs>
        <w:spacing w:line="38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w:t>
      </w:r>
      <w:r>
        <w:rPr>
          <w:rFonts w:ascii="宋体" w:hAnsi="宋体" w:cs="宋体"/>
          <w:b/>
          <w:bCs/>
          <w:color w:val="000000" w:themeColor="text1"/>
          <w:kern w:val="0"/>
          <w:szCs w:val="21"/>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w:t>
      </w:r>
      <w:r>
        <w:rPr>
          <w:rFonts w:ascii="宋体" w:hAnsi="宋体" w:cs="宋体"/>
          <w:b/>
          <w:bCs/>
          <w:color w:val="000000" w:themeColor="text1"/>
          <w:kern w:val="0"/>
          <w:szCs w:val="21"/>
          <w14:textFill>
            <w14:solidFill>
              <w14:schemeClr w14:val="tx1"/>
            </w14:solidFill>
          </w14:textFill>
        </w:rPr>
        <w:t>响应报价低于全部通过符合性审查供应商响应报价平均值</w:t>
      </w:r>
      <w:r>
        <w:rPr>
          <w:rFonts w:hint="eastAsia" w:ascii="宋体" w:hAnsi="宋体" w:cs="宋体"/>
          <w:b/>
          <w:bCs/>
          <w:color w:val="000000" w:themeColor="text1"/>
          <w:kern w:val="0"/>
          <w:szCs w:val="21"/>
          <w14:textFill>
            <w14:solidFill>
              <w14:schemeClr w14:val="tx1"/>
            </w14:solidFill>
          </w14:textFill>
        </w:rPr>
        <w:t>50</w:t>
      </w:r>
      <w:r>
        <w:rPr>
          <w:rFonts w:ascii="宋体" w:hAnsi="宋体" w:cs="宋体"/>
          <w:b/>
          <w:bCs/>
          <w:color w:val="000000" w:themeColor="text1"/>
          <w:kern w:val="0"/>
          <w:szCs w:val="21"/>
          <w14:textFill>
            <w14:solidFill>
              <w14:schemeClr w14:val="tx1"/>
            </w14:solidFill>
          </w14:textFill>
        </w:rPr>
        <w:t>%的，即响应报价</w:t>
      </w:r>
      <w:r>
        <w:rPr>
          <w:rFonts w:hint="eastAsia" w:ascii="宋体" w:hAnsi="宋体" w:cs="宋体"/>
          <w:b/>
          <w:bCs/>
          <w:color w:val="000000" w:themeColor="text1"/>
          <w:kern w:val="0"/>
          <w:szCs w:val="21"/>
          <w14:textFill>
            <w14:solidFill>
              <w14:schemeClr w14:val="tx1"/>
            </w14:solidFill>
          </w14:textFill>
        </w:rPr>
        <w:t>＜</w:t>
      </w:r>
      <w:r>
        <w:rPr>
          <w:rFonts w:ascii="宋体" w:hAnsi="宋体" w:cs="宋体"/>
          <w:b/>
          <w:bCs/>
          <w:color w:val="000000" w:themeColor="text1"/>
          <w:kern w:val="0"/>
          <w:szCs w:val="21"/>
          <w14:textFill>
            <w14:solidFill>
              <w14:schemeClr w14:val="tx1"/>
            </w14:solidFill>
          </w14:textFill>
        </w:rPr>
        <w:t>全部通过符合性审查供应商响应报价平均值×</w:t>
      </w:r>
      <w:r>
        <w:rPr>
          <w:rFonts w:hint="eastAsia" w:ascii="宋体" w:hAnsi="宋体" w:cs="宋体"/>
          <w:b/>
          <w:bCs/>
          <w:color w:val="000000" w:themeColor="text1"/>
          <w:kern w:val="0"/>
          <w:szCs w:val="21"/>
          <w14:textFill>
            <w14:solidFill>
              <w14:schemeClr w14:val="tx1"/>
            </w14:solidFill>
          </w14:textFill>
        </w:rPr>
        <w:t>50</w:t>
      </w:r>
      <w:r>
        <w:rPr>
          <w:rFonts w:ascii="宋体" w:hAnsi="宋体" w:cs="宋体"/>
          <w:b/>
          <w:bCs/>
          <w:color w:val="000000" w:themeColor="text1"/>
          <w:kern w:val="0"/>
          <w:szCs w:val="21"/>
          <w14:textFill>
            <w14:solidFill>
              <w14:schemeClr w14:val="tx1"/>
            </w14:solidFill>
          </w14:textFill>
        </w:rPr>
        <w:t xml:space="preserve">%； </w:t>
      </w:r>
    </w:p>
    <w:p w14:paraId="6FD2A4EF">
      <w:pPr>
        <w:tabs>
          <w:tab w:val="left" w:pos="1140"/>
        </w:tabs>
        <w:spacing w:line="38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w:t>
      </w:r>
      <w:r>
        <w:rPr>
          <w:rFonts w:ascii="宋体" w:hAnsi="宋体" w:cs="宋体"/>
          <w:b/>
          <w:bCs/>
          <w:color w:val="000000" w:themeColor="text1"/>
          <w:kern w:val="0"/>
          <w:szCs w:val="21"/>
          <w14:textFill>
            <w14:solidFill>
              <w14:schemeClr w14:val="tx1"/>
            </w14:solidFill>
          </w14:textFill>
        </w:rPr>
        <w:t>响应报价低于通过符合性审查的次低报价供应商响应报价</w:t>
      </w:r>
      <w:r>
        <w:rPr>
          <w:rFonts w:hint="eastAsia" w:ascii="宋体" w:hAnsi="宋体" w:cs="宋体"/>
          <w:b/>
          <w:bCs/>
          <w:color w:val="000000" w:themeColor="text1"/>
          <w:kern w:val="0"/>
          <w:szCs w:val="21"/>
          <w14:textFill>
            <w14:solidFill>
              <w14:schemeClr w14:val="tx1"/>
            </w14:solidFill>
          </w14:textFill>
        </w:rPr>
        <w:t>50</w:t>
      </w:r>
      <w:r>
        <w:rPr>
          <w:rFonts w:ascii="宋体" w:hAnsi="宋体" w:cs="宋体"/>
          <w:b/>
          <w:bCs/>
          <w:color w:val="000000" w:themeColor="text1"/>
          <w:kern w:val="0"/>
          <w:szCs w:val="21"/>
          <w14:textFill>
            <w14:solidFill>
              <w14:schemeClr w14:val="tx1"/>
            </w14:solidFill>
          </w14:textFill>
        </w:rPr>
        <w:t>%的，即响应报价</w:t>
      </w:r>
      <w:r>
        <w:rPr>
          <w:rFonts w:hint="eastAsia" w:ascii="宋体" w:hAnsi="宋体" w:cs="宋体"/>
          <w:b/>
          <w:bCs/>
          <w:color w:val="000000" w:themeColor="text1"/>
          <w:kern w:val="0"/>
          <w:szCs w:val="21"/>
          <w14:textFill>
            <w14:solidFill>
              <w14:schemeClr w14:val="tx1"/>
            </w14:solidFill>
          </w14:textFill>
        </w:rPr>
        <w:t>＜</w:t>
      </w:r>
      <w:r>
        <w:rPr>
          <w:rFonts w:ascii="宋体" w:hAnsi="宋体" w:cs="宋体"/>
          <w:b/>
          <w:bCs/>
          <w:color w:val="000000" w:themeColor="text1"/>
          <w:kern w:val="0"/>
          <w:szCs w:val="21"/>
          <w14:textFill>
            <w14:solidFill>
              <w14:schemeClr w14:val="tx1"/>
            </w14:solidFill>
          </w14:textFill>
        </w:rPr>
        <w:t>通过符合性审查的次低报价供应商响应报价×</w:t>
      </w:r>
      <w:r>
        <w:rPr>
          <w:rFonts w:hint="eastAsia" w:ascii="宋体" w:hAnsi="宋体" w:cs="宋体"/>
          <w:b/>
          <w:bCs/>
          <w:color w:val="000000" w:themeColor="text1"/>
          <w:kern w:val="0"/>
          <w:szCs w:val="21"/>
          <w14:textFill>
            <w14:solidFill>
              <w14:schemeClr w14:val="tx1"/>
            </w14:solidFill>
          </w14:textFill>
        </w:rPr>
        <w:t>50</w:t>
      </w:r>
      <w:r>
        <w:rPr>
          <w:rFonts w:ascii="宋体" w:hAnsi="宋体" w:cs="宋体"/>
          <w:b/>
          <w:bCs/>
          <w:color w:val="000000" w:themeColor="text1"/>
          <w:kern w:val="0"/>
          <w:szCs w:val="21"/>
          <w14:textFill>
            <w14:solidFill>
              <w14:schemeClr w14:val="tx1"/>
            </w14:solidFill>
          </w14:textFill>
        </w:rPr>
        <w:t xml:space="preserve">%； </w:t>
      </w:r>
    </w:p>
    <w:p w14:paraId="69646FB9">
      <w:pPr>
        <w:tabs>
          <w:tab w:val="left" w:pos="1140"/>
        </w:tabs>
        <w:spacing w:line="38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w:t>
      </w:r>
      <w:r>
        <w:rPr>
          <w:rFonts w:ascii="宋体" w:hAnsi="宋体" w:cs="宋体"/>
          <w:b/>
          <w:bCs/>
          <w:color w:val="000000" w:themeColor="text1"/>
          <w:kern w:val="0"/>
          <w:szCs w:val="21"/>
          <w14:textFill>
            <w14:solidFill>
              <w14:schemeClr w14:val="tx1"/>
            </w14:solidFill>
          </w14:textFill>
        </w:rPr>
        <w:t>响应报价低于采购项目</w:t>
      </w:r>
      <w:r>
        <w:rPr>
          <w:rFonts w:hint="eastAsia" w:ascii="宋体" w:hAnsi="宋体" w:cs="宋体"/>
          <w:b/>
          <w:bCs/>
          <w:color w:val="000000" w:themeColor="text1"/>
          <w:kern w:val="0"/>
          <w:szCs w:val="21"/>
          <w14:textFill>
            <w14:solidFill>
              <w14:schemeClr w14:val="tx1"/>
            </w14:solidFill>
          </w14:textFill>
        </w:rPr>
        <w:t>采购预算金额45</w:t>
      </w:r>
      <w:r>
        <w:rPr>
          <w:rFonts w:ascii="宋体" w:hAnsi="宋体" w:cs="宋体"/>
          <w:b/>
          <w:bCs/>
          <w:color w:val="000000" w:themeColor="text1"/>
          <w:kern w:val="0"/>
          <w:szCs w:val="21"/>
          <w14:textFill>
            <w14:solidFill>
              <w14:schemeClr w14:val="tx1"/>
            </w14:solidFill>
          </w14:textFill>
        </w:rPr>
        <w:t>%的，即响应报价</w:t>
      </w:r>
      <w:r>
        <w:rPr>
          <w:rFonts w:hint="eastAsia" w:ascii="宋体" w:hAnsi="宋体" w:cs="宋体"/>
          <w:b/>
          <w:bCs/>
          <w:color w:val="000000" w:themeColor="text1"/>
          <w:kern w:val="0"/>
          <w:szCs w:val="21"/>
          <w14:textFill>
            <w14:solidFill>
              <w14:schemeClr w14:val="tx1"/>
            </w14:solidFill>
          </w14:textFill>
        </w:rPr>
        <w:t>＜</w:t>
      </w:r>
      <w:r>
        <w:rPr>
          <w:rFonts w:ascii="宋体" w:hAnsi="宋体" w:cs="宋体"/>
          <w:b/>
          <w:bCs/>
          <w:color w:val="000000" w:themeColor="text1"/>
          <w:kern w:val="0"/>
          <w:szCs w:val="21"/>
          <w14:textFill>
            <w14:solidFill>
              <w14:schemeClr w14:val="tx1"/>
            </w14:solidFill>
          </w14:textFill>
        </w:rPr>
        <w:t>采购项目</w:t>
      </w:r>
      <w:r>
        <w:rPr>
          <w:rFonts w:hint="eastAsia" w:ascii="宋体" w:hAnsi="宋体" w:cs="宋体"/>
          <w:b/>
          <w:bCs/>
          <w:color w:val="000000" w:themeColor="text1"/>
          <w:kern w:val="0"/>
          <w:szCs w:val="21"/>
          <w14:textFill>
            <w14:solidFill>
              <w14:schemeClr w14:val="tx1"/>
            </w14:solidFill>
          </w14:textFill>
        </w:rPr>
        <w:t>采购预算金额</w:t>
      </w:r>
      <w:r>
        <w:rPr>
          <w:rFonts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45</w:t>
      </w:r>
      <w:r>
        <w:rPr>
          <w:rFonts w:ascii="宋体" w:hAnsi="宋体" w:cs="宋体"/>
          <w:b/>
          <w:bCs/>
          <w:color w:val="000000" w:themeColor="text1"/>
          <w:kern w:val="0"/>
          <w:szCs w:val="21"/>
          <w14:textFill>
            <w14:solidFill>
              <w14:schemeClr w14:val="tx1"/>
            </w14:solidFill>
          </w14:textFill>
        </w:rPr>
        <w:t xml:space="preserve">%； </w:t>
      </w:r>
    </w:p>
    <w:p w14:paraId="3958CF6F">
      <w:pPr>
        <w:tabs>
          <w:tab w:val="left" w:pos="1140"/>
        </w:tabs>
        <w:spacing w:line="38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（4）磋商小组</w:t>
      </w:r>
      <w:r>
        <w:rPr>
          <w:rFonts w:ascii="宋体" w:hAnsi="宋体" w:cs="宋体"/>
          <w:b/>
          <w:bCs/>
          <w:color w:val="000000" w:themeColor="text1"/>
          <w:kern w:val="0"/>
          <w:szCs w:val="21"/>
          <w14:textFill>
            <w14:solidFill>
              <w14:schemeClr w14:val="tx1"/>
            </w14:solidFill>
          </w14:textFill>
        </w:rPr>
        <w:t xml:space="preserve">基于专业判断，认为供应商报价过低，有可能影响产品质量或者不能诚信履约的其他情形。 </w:t>
      </w:r>
    </w:p>
    <w:p w14:paraId="7EAA4383">
      <w:pPr>
        <w:tabs>
          <w:tab w:val="left" w:pos="1140"/>
        </w:tabs>
        <w:spacing w:line="38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20.12.2</w:t>
      </w:r>
      <w:bookmarkStart w:id="37" w:name="OLE_LINK40"/>
      <w:r>
        <w:rPr>
          <w:rFonts w:hint="eastAsia" w:ascii="宋体" w:hAnsi="宋体" w:cs="宋体"/>
          <w:b/>
          <w:bCs/>
          <w:color w:val="000000" w:themeColor="text1"/>
          <w:kern w:val="0"/>
          <w:szCs w:val="21"/>
          <w14:textFill>
            <w14:solidFill>
              <w14:schemeClr w14:val="tx1"/>
            </w14:solidFill>
          </w14:textFill>
        </w:rPr>
        <w:t>异常低价竞标审查</w:t>
      </w:r>
      <w:bookmarkEnd w:id="37"/>
      <w:r>
        <w:rPr>
          <w:rFonts w:hint="eastAsia" w:ascii="宋体" w:hAnsi="宋体" w:cs="宋体"/>
          <w:b/>
          <w:bCs/>
          <w:color w:val="000000" w:themeColor="text1"/>
          <w:kern w:val="0"/>
          <w:szCs w:val="21"/>
          <w14:textFill>
            <w14:solidFill>
              <w14:schemeClr w14:val="tx1"/>
            </w14:solidFill>
          </w14:textFill>
        </w:rPr>
        <w:t>流程：</w:t>
      </w:r>
    </w:p>
    <w:p w14:paraId="65C03D28">
      <w:pPr>
        <w:spacing w:line="380" w:lineRule="exact"/>
        <w:ind w:firstLine="420" w:firstLineChars="200"/>
        <w:rPr>
          <w:rFonts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磋商小组启动异常低价竞标审查程序后，应当要求相关供应商在评审现场合理的时间内提供书面说明及必要的证明材料，对磋商价格作出解释。书面说明、证明材料主要是项目具体成本测算等与报价合理性相关的说明、材料。磋商小组应当结合同类产品在主要电商平台的价格、该行业当地薪资水平等情况，依据专业经验对报价合理性进行判断。如果供应商不提供书面说明、证明材料，或者提供的书面说明、证明材料不能证明其报价合理性的，磋商小组应当将其作为响应文件无效处理。以上审查相关情况应当在评审报告中记录。</w:t>
      </w:r>
    </w:p>
    <w:p w14:paraId="02FA657D">
      <w:pPr>
        <w:pStyle w:val="2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14:textFill>
            <w14:solidFill>
              <w14:schemeClr w14:val="tx1"/>
            </w14:solidFill>
          </w14:textFill>
        </w:rPr>
        <w:t>推荐及确定成交候选供应商原则</w:t>
      </w:r>
    </w:p>
    <w:p w14:paraId="3ABD99F8">
      <w:pPr>
        <w:tabs>
          <w:tab w:val="left" w:pos="1140"/>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目服务方案分、服务承诺分、履约能力分由高到低顺序排列并推荐成交候选供应商。</w:t>
      </w:r>
    </w:p>
    <w:p w14:paraId="1973F4EF">
      <w:pPr>
        <w:tabs>
          <w:tab w:val="left" w:pos="1140"/>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（2）本项目确定一名成交供应商。采购单位应当确定磋商小组推荐排名第一的成交候选供应商为成交供应商。</w:t>
      </w:r>
    </w:p>
    <w:p w14:paraId="0050571A">
      <w:pPr>
        <w:tabs>
          <w:tab w:val="left" w:pos="1140"/>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34EBBFEC">
      <w:pPr>
        <w:tabs>
          <w:tab w:val="left" w:pos="1140"/>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（4）排名第二的成交候选供应商因前款规定的同样原因不能签订合同的，采购单位可以确定排名第三的成交候选人为成交供应商。以此类推。</w:t>
      </w:r>
    </w:p>
    <w:p w14:paraId="22872116">
      <w:pPr>
        <w:tabs>
          <w:tab w:val="left" w:pos="1140"/>
        </w:tabs>
        <w:spacing w:line="360" w:lineRule="exact"/>
        <w:ind w:firstLine="420" w:firstLineChars="2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22.属于下列情况之一者，响应文件无效：</w:t>
      </w:r>
    </w:p>
    <w:p w14:paraId="3EC4A9BD">
      <w:pPr>
        <w:tabs>
          <w:tab w:val="left" w:pos="1140"/>
        </w:tabs>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（1）未按磋商文件规定完整提交响应文件或未按规定要求签字、盖章的，或未提供授权委托书（委托代理的）；</w:t>
      </w:r>
    </w:p>
    <w:p w14:paraId="57E60053">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（2）超越了行政审批的经营范围的；</w:t>
      </w:r>
    </w:p>
    <w:p w14:paraId="572F07B0">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（3）不具备磋商文件规定的资格要求的</w:t>
      </w:r>
      <w:r>
        <w:rPr>
          <w:rFonts w:hint="eastAsia" w:ascii="宋体" w:hAnsi="宋体" w:cs="宋体"/>
          <w:color w:val="000000" w:themeColor="text1"/>
          <w:kern w:val="0"/>
          <w14:textFill>
            <w14:solidFill>
              <w14:schemeClr w14:val="tx1"/>
            </w14:solidFill>
          </w14:textFill>
        </w:rPr>
        <w:t>；</w:t>
      </w:r>
    </w:p>
    <w:p w14:paraId="2E27CC70">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（4）响应文件未按磋商文件的内容和要求编制，或提供虚假材料的；</w:t>
      </w:r>
    </w:p>
    <w:p w14:paraId="505BEC0D">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（5）响应文件有效期、服务时间不能满足磋商文件要求的；</w:t>
      </w:r>
    </w:p>
    <w:p w14:paraId="758FE686">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（6）</w:t>
      </w:r>
      <w:r>
        <w:rPr>
          <w:rFonts w:hint="eastAsia" w:ascii="宋体" w:hAnsi="宋体" w:cs="宋体"/>
          <w:color w:val="000000" w:themeColor="text1"/>
          <w:kern w:val="0"/>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未就“项目需求”中的所有服务内容作完整唯一报价的，或报价超出政府采购预算金额的</w:t>
      </w:r>
      <w:r>
        <w:rPr>
          <w:rFonts w:hint="eastAsia" w:ascii="宋体" w:hAnsi="宋体" w:cs="宋体"/>
          <w:color w:val="000000" w:themeColor="text1"/>
          <w:kern w:val="0"/>
          <w14:textFill>
            <w14:solidFill>
              <w14:schemeClr w14:val="tx1"/>
            </w14:solidFill>
          </w14:textFill>
        </w:rPr>
        <w:t>；</w:t>
      </w:r>
    </w:p>
    <w:p w14:paraId="047EF986">
      <w:pPr>
        <w:snapToGrid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（7）</w:t>
      </w:r>
      <w:r>
        <w:rPr>
          <w:rFonts w:hint="eastAsia" w:ascii="宋体" w:hAnsi="宋体" w:cs="宋体"/>
          <w:color w:val="000000" w:themeColor="text1"/>
          <w:kern w:val="0"/>
          <w:szCs w:val="21"/>
          <w14:textFill>
            <w14:solidFill>
              <w14:schemeClr w14:val="tx1"/>
            </w14:solidFill>
          </w14:textFill>
        </w:rPr>
        <w:t>未在磋商小组规定的时间内重新提交响应文件的；</w:t>
      </w:r>
    </w:p>
    <w:p w14:paraId="5C7E7753">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（8）未满足磋商文件实质性要求的；或者响应文件有采购人不能接受的附加条件的；</w:t>
      </w:r>
    </w:p>
    <w:p w14:paraId="0A64D1BB">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（9）磋商文件未作实质性变动，供应商最后报价高于首次报价的；</w:t>
      </w:r>
    </w:p>
    <w:p w14:paraId="7E18264D">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（10）不符合法律、法规和磋商文件规定的其他实质性要求和条件的。</w:t>
      </w:r>
    </w:p>
    <w:p w14:paraId="3CDFDC81">
      <w:pPr>
        <w:snapToGrid w:val="0"/>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供应商有下列情形之一的，视为串通参与磋商，响应文件将被视为无效：</w:t>
      </w:r>
    </w:p>
    <w:p w14:paraId="1B1E2F01">
      <w:pPr>
        <w:snapToGrid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（1）不同供应商的响应文件由同一单位或者个人编制的；</w:t>
      </w:r>
    </w:p>
    <w:p w14:paraId="1CFC0A9C">
      <w:pPr>
        <w:snapToGrid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（2）不同供应商委托同一单位或者个人办理磋商事宜的；</w:t>
      </w:r>
    </w:p>
    <w:p w14:paraId="513890DC">
      <w:pPr>
        <w:snapToGrid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（3）不同的供应商的响应文件载明的项目管理员为同一个人的；</w:t>
      </w:r>
    </w:p>
    <w:p w14:paraId="58314154">
      <w:pPr>
        <w:snapToGrid w:val="0"/>
        <w:spacing w:line="36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   （4）不同供应商的响应文件异常一致或最后报价呈规律性差异的。</w:t>
      </w:r>
    </w:p>
    <w:p w14:paraId="4DCA73EB">
      <w:pPr>
        <w:snapToGrid w:val="0"/>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23.出现下列情形之一的，采购人或者采购代理机构应当终止竞争性磋商采购活动，发布项目终止公告并说明原因，重新开展采购活动：</w:t>
      </w:r>
    </w:p>
    <w:p w14:paraId="03FD549A">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（1）因情况变化，不再符合规定的竞争性磋商采购方式适用情形的；</w:t>
      </w:r>
    </w:p>
    <w:p w14:paraId="237328FE">
      <w:pPr>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（2）出现影响采购公正的违法、违规行为的；</w:t>
      </w:r>
    </w:p>
    <w:p w14:paraId="39E453DB">
      <w:pPr>
        <w:widowControl/>
        <w:spacing w:line="38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（3）除本须知第20.7.2条及法律法规规定的情形外，在采购过程中符合要求的供应商或者报价未超过采购预算的供应商不足3家的。</w:t>
      </w:r>
    </w:p>
    <w:p w14:paraId="651F84D5">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24.在采购活动中因重大变故，采购任务取消的，采购人或者采购代理机构应当终止采购活动，通知所有参加采购活动的供应商，并将项目实施情况和采购任务取消原因报送本级财政部门。</w:t>
      </w:r>
    </w:p>
    <w:p w14:paraId="784BDE81">
      <w:pPr>
        <w:snapToGrid w:val="0"/>
        <w:spacing w:line="380" w:lineRule="exact"/>
        <w:ind w:firstLine="420" w:firstLineChars="20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25.磋商过程的监控</w:t>
      </w:r>
    </w:p>
    <w:p w14:paraId="6F92E473">
      <w:pPr>
        <w:pStyle w:val="2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本项目磋商过程实行全程录音、录像监控，供应商在磋商过程中所进行的试图影响磋商结果的不公正活动，可能导致其响应被拒绝。</w:t>
      </w:r>
    </w:p>
    <w:p w14:paraId="673D027E">
      <w:pPr>
        <w:snapToGrid w:val="0"/>
        <w:spacing w:line="380" w:lineRule="exact"/>
        <w:ind w:firstLine="420" w:firstLineChars="20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 xml:space="preserve"> 26. 信用查询 </w:t>
      </w:r>
    </w:p>
    <w:p w14:paraId="67D60CFB">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14:paraId="0B2F7EFE">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⑴查询渠道：“信用中国”网站(</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kern w:val="0"/>
          <w:szCs w:val="21"/>
          <w14:textFill>
            <w14:solidFill>
              <w14:schemeClr w14:val="tx1"/>
            </w14:solidFill>
          </w14:textFill>
        </w:rPr>
        <w:t>www.creditchina.gov.cn)、中国政府采购网(</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kern w:val="0"/>
          <w:szCs w:val="21"/>
          <w14:textFill>
            <w14:solidFill>
              <w14:schemeClr w14:val="tx1"/>
            </w14:solidFill>
          </w14:textFill>
        </w:rPr>
        <w:t>www.ccgp.gov.cn)等；</w:t>
      </w:r>
    </w:p>
    <w:p w14:paraId="3CE060EE">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⑵查询截止时间：成交通知书发出前；</w:t>
      </w:r>
    </w:p>
    <w:p w14:paraId="065D6F1C">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⑶信用信息查询记录和证据留存方式：在查询网站中直接打印查询记录，打印材料作为采购活动资料保存；</w:t>
      </w:r>
    </w:p>
    <w:p w14:paraId="5AD39D8C">
      <w:pPr>
        <w:snapToGrid w:val="0"/>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⑷信用信息使用规则：对在“信用中国”网站(</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kern w:val="0"/>
          <w:szCs w:val="21"/>
          <w14:textFill>
            <w14:solidFill>
              <w14:schemeClr w14:val="tx1"/>
            </w14:solidFill>
          </w14:textFill>
        </w:rPr>
        <w:t>www.creditchina.gov.cn)、中国政府采购网(</w:t>
      </w:r>
      <w:r>
        <w:rPr>
          <w:rFonts w:hint="eastAsia" w:ascii="宋体" w:hAnsi="宋体" w:cs="宋体"/>
          <w:color w:val="000000" w:themeColor="text1"/>
          <w14:textFill>
            <w14:solidFill>
              <w14:schemeClr w14:val="tx1"/>
            </w14:solidFill>
          </w14:textFill>
        </w:rPr>
        <w:t>https://</w:t>
      </w:r>
      <w:r>
        <w:rPr>
          <w:rFonts w:hint="eastAsia" w:ascii="宋体" w:hAnsi="宋体" w:cs="宋体"/>
          <w:color w:val="000000" w:themeColor="text1"/>
          <w:kern w:val="0"/>
          <w:szCs w:val="21"/>
          <w14:textFill>
            <w14:solidFill>
              <w14:schemeClr w14:val="tx1"/>
            </w14:solidFill>
          </w14:textFill>
        </w:rPr>
        <w:t>www.ccgp.gov.cn)等渠道列入失信被执行人、</w:t>
      </w:r>
      <w:r>
        <w:rPr>
          <w:rFonts w:hint="eastAsia" w:ascii="宋体" w:hAnsi="宋体" w:cs="宋体"/>
          <w:color w:val="000000" w:themeColor="text1"/>
          <w14:textFill>
            <w14:solidFill>
              <w14:schemeClr w14:val="tx1"/>
            </w14:solidFill>
          </w14:textFill>
        </w:rPr>
        <w:t>重大税收违法失信主体</w:t>
      </w:r>
      <w:r>
        <w:rPr>
          <w:rFonts w:hint="eastAsia" w:ascii="宋体" w:hAnsi="宋体" w:cs="宋体"/>
          <w:color w:val="000000" w:themeColor="text1"/>
          <w:kern w:val="0"/>
          <w:szCs w:val="21"/>
          <w14:textFill>
            <w14:solidFill>
              <w14:schemeClr w14:val="tx1"/>
            </w14:solidFill>
          </w14:textFill>
        </w:rPr>
        <w:t xml:space="preserve">、政府采购严重违法失信行为记录名单及其他不符合《中华人民共和国政府采购法》第二十二条规定条件的供应商，取消其成交候选人资格。    </w:t>
      </w:r>
    </w:p>
    <w:p w14:paraId="0B9FCD8A">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27.成交公告及成交通知书</w:t>
      </w:r>
    </w:p>
    <w:p w14:paraId="2B83E4FC">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CCF6A36">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27.2中小企业在政府采购活动过程中，请根据自己的真实情况出具《中小企业声明函》。采购人或采购代理机构在公告成交结果时，同时公告其《中小企业声明函》，接受社会监督。</w:t>
      </w:r>
    </w:p>
    <w:p w14:paraId="4E8E8C8A">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27.3在发布成交公告的同时，采购代理机构向成交供应商发出成交通知书。成交供应商应自接到通知之日起七个工作日内，办理成交通知书领取手续。</w:t>
      </w:r>
    </w:p>
    <w:p w14:paraId="54AC6D22">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27.4采购代理机构无义务向未成交的供应商解释未成交原因和退还响应文件。</w:t>
      </w:r>
    </w:p>
    <w:p w14:paraId="0D9289A0">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3B0CCD6D">
      <w:pPr>
        <w:pStyle w:val="20"/>
        <w:rPr>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五、签订合同</w:t>
      </w:r>
    </w:p>
    <w:p w14:paraId="792CAAA9">
      <w:pPr>
        <w:spacing w:line="380" w:lineRule="exact"/>
        <w:ind w:firstLine="420" w:firstLineChars="20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28</w:t>
      </w:r>
      <w:r>
        <w:rPr>
          <w:rFonts w:hint="eastAsia"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14:textFill>
            <w14:solidFill>
              <w14:schemeClr w14:val="tx1"/>
            </w14:solidFill>
          </w14:textFill>
        </w:rPr>
        <w:t>履约保证金</w:t>
      </w:r>
    </w:p>
    <w:p w14:paraId="500C5104">
      <w:pPr>
        <w:tabs>
          <w:tab w:val="left" w:pos="1140"/>
        </w:tabs>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本项目不收取履约保证金。</w:t>
      </w:r>
    </w:p>
    <w:p w14:paraId="20AE3949">
      <w:pPr>
        <w:tabs>
          <w:tab w:val="left" w:pos="1140"/>
        </w:tabs>
        <w:spacing w:line="38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29.签订合同</w:t>
      </w:r>
    </w:p>
    <w:p w14:paraId="2162D6F1">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29.1 </w:t>
      </w:r>
      <w:r>
        <w:rPr>
          <w:rFonts w:hint="eastAsia" w:ascii="宋体" w:hAnsi="宋体" w:cs="宋体"/>
          <w:color w:val="000000" w:themeColor="text1"/>
          <w:kern w:val="0"/>
          <w:szCs w:val="21"/>
          <w14:textFill>
            <w14:solidFill>
              <w14:schemeClr w14:val="tx1"/>
            </w14:solidFill>
          </w14:textFill>
        </w:rPr>
        <w:t>签订合同时间：成交通知书发出之日起</w:t>
      </w:r>
      <w:r>
        <w:rPr>
          <w:rFonts w:hint="eastAsia" w:ascii="宋体" w:hAnsi="宋体" w:cs="宋体"/>
          <w:color w:val="000000" w:themeColor="text1"/>
          <w:kern w:val="0"/>
          <w:szCs w:val="21"/>
          <w:lang w:eastAsia="zh-CN"/>
          <w14:textFill>
            <w14:solidFill>
              <w14:schemeClr w14:val="tx1"/>
            </w14:solidFill>
          </w14:textFill>
        </w:rPr>
        <w:t>8个工作日</w:t>
      </w:r>
      <w:r>
        <w:rPr>
          <w:rFonts w:hint="eastAsia" w:ascii="宋体" w:hAnsi="宋体" w:cs="宋体"/>
          <w:color w:val="000000" w:themeColor="text1"/>
          <w:kern w:val="0"/>
          <w:szCs w:val="21"/>
          <w14:textFill>
            <w14:solidFill>
              <w14:schemeClr w14:val="tx1"/>
            </w14:solidFill>
          </w14:textFill>
        </w:rPr>
        <w:t>内。成交供应商领取成交通知书后，应按规定与采购人签订合同。</w:t>
      </w:r>
    </w:p>
    <w:p w14:paraId="3D096088">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03D90C0A">
      <w:pPr>
        <w:snapToGrid w:val="0"/>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（1）成交后不与采购人签订合同的（不可抗力除外）；</w:t>
      </w:r>
    </w:p>
    <w:p w14:paraId="46785252">
      <w:pPr>
        <w:snapToGrid w:val="0"/>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（2）将成交项目转让给他人，或者在响应文件中未说明，且未经采购人同意，将成交项目分包给他人的；</w:t>
      </w:r>
    </w:p>
    <w:p w14:paraId="001FEFF9">
      <w:pPr>
        <w:snapToGrid w:val="0"/>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（3）拒绝履行合同义务的。</w:t>
      </w:r>
    </w:p>
    <w:p w14:paraId="1CA4EF6B">
      <w:pPr>
        <w:snapToGrid w:val="0"/>
        <w:spacing w:line="380" w:lineRule="exact"/>
        <w:ind w:firstLine="411" w:firstLineChars="196"/>
        <w:outlineLvl w:val="4"/>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29.3 政府采购合同公告：</w:t>
      </w:r>
      <w:r>
        <w:rPr>
          <w:rFonts w:hint="eastAsia" w:ascii="宋体" w:hAnsi="宋体" w:cs="宋体"/>
          <w:color w:val="000000" w:themeColor="text1"/>
          <w:szCs w:val="21"/>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cs="宋体"/>
          <w:color w:val="000000" w:themeColor="text1"/>
          <w:kern w:val="0"/>
          <w:szCs w:val="21"/>
          <w14:textFill>
            <w14:solidFill>
              <w14:schemeClr w14:val="tx1"/>
            </w14:solidFill>
          </w14:textFill>
        </w:rPr>
        <w:t>。</w:t>
      </w:r>
    </w:p>
    <w:p w14:paraId="423A3504">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p>
    <w:p w14:paraId="00C7677F">
      <w:pPr>
        <w:pStyle w:val="20"/>
        <w:rPr>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六、其他事项</w:t>
      </w:r>
    </w:p>
    <w:p w14:paraId="3F00348D">
      <w:pPr>
        <w:spacing w:line="380" w:lineRule="exact"/>
        <w:ind w:firstLine="420" w:firstLineChars="20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30</w:t>
      </w:r>
      <w:r>
        <w:rPr>
          <w:rFonts w:hint="eastAsia" w:ascii="宋体" w:hAnsi="宋体" w:cs="宋体"/>
          <w:b/>
          <w:color w:val="000000" w:themeColor="text1"/>
          <w:kern w:val="0"/>
          <w:szCs w:val="21"/>
          <w14:textFill>
            <w14:solidFill>
              <w14:schemeClr w14:val="tx1"/>
            </w14:solidFill>
          </w14:textFill>
        </w:rPr>
        <w:t>.采购</w:t>
      </w:r>
      <w:r>
        <w:rPr>
          <w:rFonts w:hint="eastAsia" w:ascii="宋体" w:hAnsi="宋体" w:cs="宋体"/>
          <w:b/>
          <w:color w:val="000000" w:themeColor="text1"/>
          <w:kern w:val="0"/>
          <w14:textFill>
            <w14:solidFill>
              <w14:schemeClr w14:val="tx1"/>
            </w14:solidFill>
          </w14:textFill>
        </w:rPr>
        <w:t>代理服务费</w:t>
      </w:r>
    </w:p>
    <w:p w14:paraId="4B92B561">
      <w:pPr>
        <w:snapToGrid w:val="0"/>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30.1本项目代理服务费按本须知第30.2条“代理服务收费标准”中服务类收费标准的90%计算，由成交供应商在领取成交通知书前，向采购代理机构一次性支付。</w:t>
      </w:r>
    </w:p>
    <w:p w14:paraId="72D396D9">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30.2代理服务收费标准：</w:t>
      </w:r>
    </w:p>
    <w:tbl>
      <w:tblPr>
        <w:tblStyle w:val="3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681"/>
      </w:tblGrid>
      <w:tr w14:paraId="4F87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2D4C7A40">
            <w:pPr>
              <w:pStyle w:val="20"/>
              <w:rPr>
                <w:b w:val="0"/>
                <w:color w:val="000000" w:themeColor="text1"/>
                <w14:textFill>
                  <w14:solidFill>
                    <w14:schemeClr w14:val="tx1"/>
                  </w14:solidFill>
                </w14:textFill>
              </w:rPr>
            </w:pPr>
            <w:r>
              <w:rPr>
                <w:b w:val="0"/>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2"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336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iGS9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Nn3PmwNKFP37/8fjz&#10;F5tNF1mdPmBNQXduG0cPwzZmqsc22vwnEuxYFD2dFVXHxARtzq6XV8u3C84EnS0XV9ezAlr9zQ4R&#10;0wflLctGw412mTHUcPiIiSpS6J+QvG0c6xt+s5hnTKDxa+naybSBKKDbl1z0Rst7bUzOwLjf3ZnI&#10;DpBHoHyZF+E+C8tFNoDdEFeOhuHoFMj3TrJ0CiSOozfBcwtWSc6MoieULQKEOoE2l0RSaeNygioD&#10;OvLMQg/SZmvn5akoXmWPLr90PA5qnq6nPtlPH+f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DIhkva7AEAAOQDAAAOAAAAAAAAAAEAIAAAACUBAABkcnMvZTJvRG9jLnhtbFBLBQYAAAAABgAG&#10;AFkBAACDBQAAAAA=&#10;">
                      <v:fill on="f" focussize="0,0"/>
                      <v:stroke color="#000000" joinstyle="round"/>
                      <v:imagedata o:title=""/>
                      <o:lock v:ext="edit" aspectratio="f"/>
                    </v:line>
                  </w:pict>
                </mc:Fallback>
              </mc:AlternateContent>
            </w:r>
            <w:r>
              <w:rPr>
                <w:rFonts w:hint="eastAsia"/>
                <w:b w:val="0"/>
                <w:color w:val="000000" w:themeColor="text1"/>
                <w14:textFill>
                  <w14:solidFill>
                    <w14:schemeClr w14:val="tx1"/>
                  </w14:solidFill>
                </w14:textFill>
              </w:rPr>
              <w:t>费率           服务类型</w:t>
            </w:r>
          </w:p>
          <w:p w14:paraId="4DFD45DD">
            <w:pPr>
              <w:pStyle w:val="20"/>
              <w:rPr>
                <w:b w:val="0"/>
                <w:color w:val="000000" w:themeColor="text1"/>
                <w14:textFill>
                  <w14:solidFill>
                    <w14:schemeClr w14:val="tx1"/>
                  </w14:solidFill>
                </w14:textFill>
              </w:rPr>
            </w:pPr>
            <w:r>
              <w:rPr>
                <w:b w:val="0"/>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64384;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q9E1gAAAAgBAAAPAAAAAAAAAAEAIAAAACIAAABkcnMvZG93bnJldi54bWxQSwECFAAUAAAACACH&#10;TuJA7mCHPe0BAADkAwAADgAAAAAAAAABACAAAAAlAQAAZHJzL2Uyb0RvYy54bWxQSwUGAAAAAAYA&#10;BgBZAQAAhAUAAAAA&#10;">
                      <v:fill on="f" focussize="0,0"/>
                      <v:stroke color="#000000" joinstyle="round"/>
                      <v:imagedata o:title=""/>
                      <o:lock v:ext="edit" aspectratio="f"/>
                    </v:line>
                  </w:pict>
                </mc:Fallback>
              </mc:AlternateContent>
            </w:r>
          </w:p>
          <w:p w14:paraId="1918E337">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成交金额</w:t>
            </w:r>
          </w:p>
        </w:tc>
        <w:tc>
          <w:tcPr>
            <w:tcW w:w="1858" w:type="dxa"/>
            <w:vAlign w:val="center"/>
          </w:tcPr>
          <w:p w14:paraId="08280FAB">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货物采购</w:t>
            </w:r>
          </w:p>
        </w:tc>
        <w:tc>
          <w:tcPr>
            <w:tcW w:w="2012" w:type="dxa"/>
            <w:vAlign w:val="center"/>
          </w:tcPr>
          <w:p w14:paraId="5916F551">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服务采购</w:t>
            </w:r>
          </w:p>
        </w:tc>
        <w:tc>
          <w:tcPr>
            <w:tcW w:w="2681" w:type="dxa"/>
            <w:vAlign w:val="center"/>
          </w:tcPr>
          <w:p w14:paraId="34AE8937">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工程采购</w:t>
            </w:r>
          </w:p>
        </w:tc>
      </w:tr>
      <w:tr w14:paraId="00F1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vAlign w:val="center"/>
          </w:tcPr>
          <w:p w14:paraId="0220EA13">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100万元以下</w:t>
            </w:r>
          </w:p>
        </w:tc>
        <w:tc>
          <w:tcPr>
            <w:tcW w:w="1858" w:type="dxa"/>
            <w:vAlign w:val="center"/>
          </w:tcPr>
          <w:p w14:paraId="1E07C1D4">
            <w:pPr>
              <w:pStyle w:val="142"/>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2012" w:type="dxa"/>
            <w:vAlign w:val="center"/>
          </w:tcPr>
          <w:p w14:paraId="5BAE9DF1">
            <w:pPr>
              <w:pStyle w:val="142"/>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2681" w:type="dxa"/>
            <w:vAlign w:val="center"/>
          </w:tcPr>
          <w:p w14:paraId="20AC613B">
            <w:pPr>
              <w:pStyle w:val="142"/>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r>
      <w:tr w14:paraId="7349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vAlign w:val="center"/>
          </w:tcPr>
          <w:p w14:paraId="49AA6FEE">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100～500万元</w:t>
            </w:r>
          </w:p>
        </w:tc>
        <w:tc>
          <w:tcPr>
            <w:tcW w:w="1858" w:type="dxa"/>
            <w:vAlign w:val="center"/>
          </w:tcPr>
          <w:p w14:paraId="35E0E02B">
            <w:pPr>
              <w:pStyle w:val="142"/>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2012" w:type="dxa"/>
            <w:vAlign w:val="center"/>
          </w:tcPr>
          <w:p w14:paraId="1142ED15">
            <w:pPr>
              <w:pStyle w:val="142"/>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c>
          <w:tcPr>
            <w:tcW w:w="2681" w:type="dxa"/>
            <w:vAlign w:val="center"/>
          </w:tcPr>
          <w:p w14:paraId="4CFC787F">
            <w:pPr>
              <w:pStyle w:val="142"/>
              <w:spacing w:line="34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0.7%</w:t>
            </w:r>
          </w:p>
        </w:tc>
      </w:tr>
      <w:tr w14:paraId="1E5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215F089B">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500～1000万元</w:t>
            </w:r>
          </w:p>
        </w:tc>
        <w:tc>
          <w:tcPr>
            <w:tcW w:w="1858" w:type="dxa"/>
            <w:vAlign w:val="center"/>
          </w:tcPr>
          <w:p w14:paraId="01D12175">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0.8%</w:t>
            </w:r>
          </w:p>
        </w:tc>
        <w:tc>
          <w:tcPr>
            <w:tcW w:w="2012" w:type="dxa"/>
            <w:vAlign w:val="center"/>
          </w:tcPr>
          <w:p w14:paraId="4E7165A8">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0.45%</w:t>
            </w:r>
          </w:p>
        </w:tc>
        <w:tc>
          <w:tcPr>
            <w:tcW w:w="2681" w:type="dxa"/>
            <w:vAlign w:val="center"/>
          </w:tcPr>
          <w:p w14:paraId="2C9864DD">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0.55%</w:t>
            </w:r>
          </w:p>
        </w:tc>
      </w:tr>
      <w:tr w14:paraId="46C4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536ABEBA">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1000～5000万元</w:t>
            </w:r>
          </w:p>
        </w:tc>
        <w:tc>
          <w:tcPr>
            <w:tcW w:w="1858" w:type="dxa"/>
            <w:vAlign w:val="center"/>
          </w:tcPr>
          <w:p w14:paraId="0BE7A23E">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0.5%</w:t>
            </w:r>
          </w:p>
        </w:tc>
        <w:tc>
          <w:tcPr>
            <w:tcW w:w="2012" w:type="dxa"/>
            <w:vAlign w:val="center"/>
          </w:tcPr>
          <w:p w14:paraId="13700758">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0.25%</w:t>
            </w:r>
          </w:p>
        </w:tc>
        <w:tc>
          <w:tcPr>
            <w:tcW w:w="2681" w:type="dxa"/>
            <w:vAlign w:val="center"/>
          </w:tcPr>
          <w:p w14:paraId="5C5B1CE4">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0.35%</w:t>
            </w:r>
          </w:p>
        </w:tc>
      </w:tr>
      <w:tr w14:paraId="2F91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595E660D">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5000万元～1亿元</w:t>
            </w:r>
          </w:p>
        </w:tc>
        <w:tc>
          <w:tcPr>
            <w:tcW w:w="1858" w:type="dxa"/>
            <w:vAlign w:val="center"/>
          </w:tcPr>
          <w:p w14:paraId="5DD60601">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0.25%</w:t>
            </w:r>
          </w:p>
        </w:tc>
        <w:tc>
          <w:tcPr>
            <w:tcW w:w="2012" w:type="dxa"/>
            <w:vAlign w:val="center"/>
          </w:tcPr>
          <w:p w14:paraId="7CF59020">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0.1%</w:t>
            </w:r>
          </w:p>
        </w:tc>
        <w:tc>
          <w:tcPr>
            <w:tcW w:w="2681" w:type="dxa"/>
            <w:vAlign w:val="center"/>
          </w:tcPr>
          <w:p w14:paraId="2E32AE0E">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0.2%</w:t>
            </w:r>
          </w:p>
        </w:tc>
      </w:tr>
      <w:tr w14:paraId="2CDB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52293A59">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1～5亿元</w:t>
            </w:r>
          </w:p>
        </w:tc>
        <w:tc>
          <w:tcPr>
            <w:tcW w:w="1858" w:type="dxa"/>
            <w:vAlign w:val="center"/>
          </w:tcPr>
          <w:p w14:paraId="1AC0FC62">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0.05%</w:t>
            </w:r>
          </w:p>
        </w:tc>
        <w:tc>
          <w:tcPr>
            <w:tcW w:w="2012" w:type="dxa"/>
            <w:vAlign w:val="center"/>
          </w:tcPr>
          <w:p w14:paraId="4DDF6499">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0.05%</w:t>
            </w:r>
          </w:p>
        </w:tc>
        <w:tc>
          <w:tcPr>
            <w:tcW w:w="2681" w:type="dxa"/>
            <w:vAlign w:val="center"/>
          </w:tcPr>
          <w:p w14:paraId="1172C3A0">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0.05%</w:t>
            </w:r>
          </w:p>
        </w:tc>
      </w:tr>
      <w:tr w14:paraId="7F99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78414C27">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5～10亿元</w:t>
            </w:r>
          </w:p>
        </w:tc>
        <w:tc>
          <w:tcPr>
            <w:tcW w:w="1858" w:type="dxa"/>
            <w:vAlign w:val="center"/>
          </w:tcPr>
          <w:p w14:paraId="00220E1D">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0.035%</w:t>
            </w:r>
          </w:p>
        </w:tc>
        <w:tc>
          <w:tcPr>
            <w:tcW w:w="2012" w:type="dxa"/>
            <w:vAlign w:val="center"/>
          </w:tcPr>
          <w:p w14:paraId="52B61CD7">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0.035%</w:t>
            </w:r>
          </w:p>
        </w:tc>
        <w:tc>
          <w:tcPr>
            <w:tcW w:w="2681" w:type="dxa"/>
            <w:vAlign w:val="center"/>
          </w:tcPr>
          <w:p w14:paraId="38EB135F">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0.035%</w:t>
            </w:r>
          </w:p>
        </w:tc>
      </w:tr>
      <w:tr w14:paraId="4974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69D0945B">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10～50亿元</w:t>
            </w:r>
          </w:p>
        </w:tc>
        <w:tc>
          <w:tcPr>
            <w:tcW w:w="1858" w:type="dxa"/>
            <w:vAlign w:val="center"/>
          </w:tcPr>
          <w:p w14:paraId="43F460B8">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0.008%</w:t>
            </w:r>
          </w:p>
        </w:tc>
        <w:tc>
          <w:tcPr>
            <w:tcW w:w="2012" w:type="dxa"/>
            <w:vAlign w:val="center"/>
          </w:tcPr>
          <w:p w14:paraId="6EE6E986">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0.008%</w:t>
            </w:r>
          </w:p>
        </w:tc>
        <w:tc>
          <w:tcPr>
            <w:tcW w:w="2681" w:type="dxa"/>
            <w:vAlign w:val="center"/>
          </w:tcPr>
          <w:p w14:paraId="46459B06">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0.008%</w:t>
            </w:r>
          </w:p>
        </w:tc>
      </w:tr>
      <w:tr w14:paraId="77C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65511F3F">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50～100亿元</w:t>
            </w:r>
          </w:p>
        </w:tc>
        <w:tc>
          <w:tcPr>
            <w:tcW w:w="1858" w:type="dxa"/>
            <w:vAlign w:val="center"/>
          </w:tcPr>
          <w:p w14:paraId="1FDEAE93">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0.006%</w:t>
            </w:r>
          </w:p>
        </w:tc>
        <w:tc>
          <w:tcPr>
            <w:tcW w:w="2012" w:type="dxa"/>
            <w:vAlign w:val="center"/>
          </w:tcPr>
          <w:p w14:paraId="21E040F7">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0.006%</w:t>
            </w:r>
          </w:p>
        </w:tc>
        <w:tc>
          <w:tcPr>
            <w:tcW w:w="2681" w:type="dxa"/>
            <w:vAlign w:val="center"/>
          </w:tcPr>
          <w:p w14:paraId="11E3D31A">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0.006%</w:t>
            </w:r>
          </w:p>
        </w:tc>
      </w:tr>
      <w:tr w14:paraId="521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vAlign w:val="center"/>
          </w:tcPr>
          <w:p w14:paraId="08747017">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100亿以上</w:t>
            </w:r>
          </w:p>
        </w:tc>
        <w:tc>
          <w:tcPr>
            <w:tcW w:w="1858" w:type="dxa"/>
            <w:vAlign w:val="center"/>
          </w:tcPr>
          <w:p w14:paraId="16A8CF5E">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0.004%</w:t>
            </w:r>
          </w:p>
        </w:tc>
        <w:tc>
          <w:tcPr>
            <w:tcW w:w="2012" w:type="dxa"/>
            <w:vAlign w:val="center"/>
          </w:tcPr>
          <w:p w14:paraId="34C89290">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0.004%</w:t>
            </w:r>
          </w:p>
        </w:tc>
        <w:tc>
          <w:tcPr>
            <w:tcW w:w="2681" w:type="dxa"/>
            <w:vAlign w:val="center"/>
          </w:tcPr>
          <w:p w14:paraId="5273AF03">
            <w:pPr>
              <w:pStyle w:val="2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0.004%</w:t>
            </w:r>
          </w:p>
        </w:tc>
      </w:tr>
    </w:tbl>
    <w:p w14:paraId="5F7DD338">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注：代理服务收费按差额定率累进法计算。</w:t>
      </w:r>
    </w:p>
    <w:p w14:paraId="05BF9C19">
      <w:pPr>
        <w:spacing w:line="380" w:lineRule="exact"/>
        <w:ind w:firstLine="420" w:firstLineChars="20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31.采购代理机构银行账户（用于缴纳采购代理服务费）：</w:t>
      </w:r>
    </w:p>
    <w:p w14:paraId="53DA65D6">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开户名称：广西华诚达建设项目管理有限公司桂林分公司</w:t>
      </w:r>
    </w:p>
    <w:p w14:paraId="25D0ED50">
      <w:pPr>
        <w:spacing w:line="380" w:lineRule="exact"/>
        <w:rPr>
          <w:rFonts w:ascii="宋体" w:hAnsi="宋体" w:cs="宋体"/>
          <w:color w:val="000000" w:themeColor="text1"/>
          <w:kern w:val="0"/>
          <w:szCs w:val="20"/>
          <w14:textFill>
            <w14:solidFill>
              <w14:schemeClr w14:val="tx1"/>
            </w14:solidFill>
          </w14:textFill>
        </w:rPr>
      </w:pPr>
      <w:r>
        <w:rPr>
          <w:rFonts w:hint="eastAsia" w:ascii="宋体" w:hAnsi="宋体"/>
          <w:color w:val="000000" w:themeColor="text1"/>
          <w:szCs w:val="22"/>
          <w14:textFill>
            <w14:solidFill>
              <w14:schemeClr w14:val="tx1"/>
            </w14:solidFill>
          </w14:textFill>
        </w:rPr>
        <w:t xml:space="preserve">    开户银行：桂林银行七星科技支行</w:t>
      </w:r>
    </w:p>
    <w:p w14:paraId="7F5F8814">
      <w:pPr>
        <w:spacing w:line="380" w:lineRule="exact"/>
        <w:rPr>
          <w:rFonts w:ascii="宋体" w:hAnsi="宋体" w:cs="宋体"/>
          <w:color w:val="000000" w:themeColor="text1"/>
          <w:kern w:val="0"/>
          <w:szCs w:val="20"/>
          <w14:textFill>
            <w14:solidFill>
              <w14:schemeClr w14:val="tx1"/>
            </w14:solidFill>
          </w14:textFill>
        </w:rPr>
      </w:pPr>
      <w:r>
        <w:rPr>
          <w:rFonts w:hint="eastAsia" w:hAnsi="宋体"/>
          <w:color w:val="000000" w:themeColor="text1"/>
          <w14:textFill>
            <w14:solidFill>
              <w14:schemeClr w14:val="tx1"/>
            </w14:solidFill>
          </w14:textFill>
        </w:rPr>
        <w:t xml:space="preserve">    银行账号：</w:t>
      </w:r>
      <w:r>
        <w:rPr>
          <w:rFonts w:ascii="宋体" w:hAnsi="宋体"/>
          <w:color w:val="000000" w:themeColor="text1"/>
          <w14:textFill>
            <w14:solidFill>
              <w14:schemeClr w14:val="tx1"/>
            </w14:solidFill>
          </w14:textFill>
        </w:rPr>
        <w:t>660011049661800010</w:t>
      </w:r>
    </w:p>
    <w:p w14:paraId="591122B1">
      <w:pPr>
        <w:spacing w:line="360" w:lineRule="exact"/>
        <w:ind w:firstLine="422"/>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32.广西线上“政采贷”政策详见附表3。</w:t>
      </w:r>
    </w:p>
    <w:p w14:paraId="5906B36D">
      <w:pPr>
        <w:spacing w:line="3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33.解释权：</w:t>
      </w:r>
      <w:r>
        <w:rPr>
          <w:rFonts w:hint="eastAsia" w:ascii="宋体" w:hAnsi="宋体" w:cs="宋体"/>
          <w:color w:val="000000" w:themeColor="text1"/>
          <w:kern w:val="0"/>
          <w:szCs w:val="21"/>
          <w14:textFill>
            <w14:solidFill>
              <w14:schemeClr w14:val="tx1"/>
            </w14:solidFill>
          </w14:textFill>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05014348">
      <w:pPr>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 xml:space="preserve">    34.监督管理机构：</w:t>
      </w:r>
      <w:r>
        <w:rPr>
          <w:rFonts w:hint="eastAsia" w:ascii="宋体" w:hAnsi="宋体" w:cs="宋体"/>
          <w:color w:val="000000" w:themeColor="text1"/>
          <w:kern w:val="0"/>
          <w:szCs w:val="21"/>
          <w14:textFill>
            <w14:solidFill>
              <w14:schemeClr w14:val="tx1"/>
            </w14:solidFill>
          </w14:textFill>
        </w:rPr>
        <w:t>桂林市财政局</w:t>
      </w:r>
      <w:r>
        <w:rPr>
          <w:rFonts w:hint="eastAsia" w:ascii="宋体" w:hAnsi="宋体" w:cs="宋体"/>
          <w:color w:val="000000" w:themeColor="text1"/>
          <w:kern w:val="0"/>
          <w14:textFill>
            <w14:solidFill>
              <w14:schemeClr w14:val="tx1"/>
            </w14:solidFill>
          </w14:textFill>
        </w:rPr>
        <w:t>；电话：</w:t>
      </w:r>
      <w:r>
        <w:rPr>
          <w:rFonts w:hint="eastAsia" w:ascii="宋体" w:hAnsi="宋体" w:cs="宋体"/>
          <w:color w:val="000000" w:themeColor="text1"/>
          <w:kern w:val="0"/>
          <w:szCs w:val="21"/>
          <w14:textFill>
            <w14:solidFill>
              <w14:schemeClr w14:val="tx1"/>
            </w14:solidFill>
          </w14:textFill>
        </w:rPr>
        <w:t>0773-2862142</w:t>
      </w:r>
    </w:p>
    <w:p w14:paraId="0CD085B6">
      <w:pPr>
        <w:rPr>
          <w:rFonts w:hAnsi="宋体" w:cs="宋体"/>
          <w:b/>
          <w:color w:val="000000" w:themeColor="text1"/>
          <w:sz w:val="24"/>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br w:type="page"/>
      </w:r>
    </w:p>
    <w:p w14:paraId="4415EE59">
      <w:pP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附表</w:t>
      </w:r>
      <w:r>
        <w:rPr>
          <w:rFonts w:hAnsi="宋体" w:cs="宋体"/>
          <w:b/>
          <w:color w:val="000000" w:themeColor="text1"/>
          <w:sz w:val="28"/>
          <w:szCs w:val="28"/>
          <w14:textFill>
            <w14:solidFill>
              <w14:schemeClr w14:val="tx1"/>
            </w14:solidFill>
          </w14:textFill>
        </w:rPr>
        <w:t>1</w:t>
      </w:r>
      <w:r>
        <w:rPr>
          <w:rFonts w:hint="eastAsia" w:hAnsi="宋体" w:cs="宋体"/>
          <w:b/>
          <w:color w:val="000000" w:themeColor="text1"/>
          <w:sz w:val="28"/>
          <w:szCs w:val="28"/>
          <w14:textFill>
            <w14:solidFill>
              <w14:schemeClr w14:val="tx1"/>
            </w14:solidFill>
          </w14:textFill>
        </w:rPr>
        <w:t>：</w:t>
      </w:r>
    </w:p>
    <w:p w14:paraId="1EA1C13C">
      <w:pPr>
        <w:spacing w:line="4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质疑函（格式）</w:t>
      </w:r>
    </w:p>
    <w:p w14:paraId="0D57C734">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一、质疑供应商基本信息：</w:t>
      </w:r>
    </w:p>
    <w:p w14:paraId="3D9E730E">
      <w:pPr>
        <w:pStyle w:val="20"/>
        <w:spacing w:line="360" w:lineRule="exact"/>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质疑供应商：</w:t>
      </w:r>
    </w:p>
    <w:p w14:paraId="013DF556">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地址：                    邮编：</w:t>
      </w:r>
    </w:p>
    <w:p w14:paraId="6DBC7FC7">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联系人：                  联系电话：</w:t>
      </w:r>
    </w:p>
    <w:p w14:paraId="16CB0064">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授权代表：</w:t>
      </w:r>
    </w:p>
    <w:p w14:paraId="2C2743EE">
      <w:pPr>
        <w:pStyle w:val="20"/>
        <w:spacing w:line="360" w:lineRule="exact"/>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联系电话：</w:t>
      </w:r>
    </w:p>
    <w:p w14:paraId="1C1052DB">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地址：                     邮编：</w:t>
      </w:r>
    </w:p>
    <w:p w14:paraId="547A78BE">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二、质疑项目基本情况：</w:t>
      </w:r>
    </w:p>
    <w:p w14:paraId="0BD8B5EA">
      <w:pPr>
        <w:pStyle w:val="20"/>
        <w:spacing w:line="360" w:lineRule="exact"/>
        <w:rPr>
          <w:b w:val="0"/>
          <w:color w:val="000000" w:themeColor="text1"/>
          <w14:textFill>
            <w14:solidFill>
              <w14:schemeClr w14:val="tx1"/>
            </w14:solidFill>
          </w14:textFill>
        </w:rPr>
      </w:pPr>
      <w:r>
        <w:rPr>
          <w:rFonts w:hint="eastAsia"/>
          <w:b w:val="0"/>
          <w:bCs/>
          <w:color w:val="000000" w:themeColor="text1"/>
          <w14:textFill>
            <w14:solidFill>
              <w14:schemeClr w14:val="tx1"/>
            </w14:solidFill>
          </w14:textFill>
        </w:rPr>
        <w:t>质疑</w:t>
      </w:r>
      <w:r>
        <w:rPr>
          <w:rFonts w:hint="eastAsia"/>
          <w:b w:val="0"/>
          <w:color w:val="000000" w:themeColor="text1"/>
          <w14:textFill>
            <w14:solidFill>
              <w14:schemeClr w14:val="tx1"/>
            </w14:solidFill>
          </w14:textFill>
        </w:rPr>
        <w:t>项目的名称：</w:t>
      </w:r>
    </w:p>
    <w:p w14:paraId="1F3D8E96">
      <w:pPr>
        <w:pStyle w:val="20"/>
        <w:spacing w:line="360" w:lineRule="exact"/>
        <w:rPr>
          <w:b w:val="0"/>
          <w:color w:val="000000" w:themeColor="text1"/>
          <w14:textFill>
            <w14:solidFill>
              <w14:schemeClr w14:val="tx1"/>
            </w14:solidFill>
          </w14:textFill>
        </w:rPr>
      </w:pPr>
      <w:r>
        <w:rPr>
          <w:rFonts w:hint="eastAsia"/>
          <w:b w:val="0"/>
          <w:bCs/>
          <w:color w:val="000000" w:themeColor="text1"/>
          <w14:textFill>
            <w14:solidFill>
              <w14:schemeClr w14:val="tx1"/>
            </w14:solidFill>
          </w14:textFill>
        </w:rPr>
        <w:t>质疑</w:t>
      </w:r>
      <w:r>
        <w:rPr>
          <w:rFonts w:hint="eastAsia"/>
          <w:b w:val="0"/>
          <w:color w:val="000000" w:themeColor="text1"/>
          <w14:textFill>
            <w14:solidFill>
              <w14:schemeClr w14:val="tx1"/>
            </w14:solidFill>
          </w14:textFill>
        </w:rPr>
        <w:t>项目的编号：</w:t>
      </w:r>
    </w:p>
    <w:p w14:paraId="3728E163">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采购人名称：</w:t>
      </w:r>
    </w:p>
    <w:p w14:paraId="0C3EDB06">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质疑事项：</w:t>
      </w:r>
    </w:p>
    <w:p w14:paraId="48E54E8A">
      <w:pPr>
        <w:pStyle w:val="20"/>
        <w:spacing w:line="360" w:lineRule="exact"/>
        <w:rPr>
          <w:b w:val="0"/>
          <w:color w:val="000000" w:themeColor="text1"/>
          <w14:textFill>
            <w14:solidFill>
              <w14:schemeClr w14:val="tx1"/>
            </w14:solidFill>
          </w14:textFill>
        </w:rPr>
      </w:pPr>
      <w:r>
        <w:rPr>
          <w:rFonts w:hint="eastAsia"/>
          <w:b w:val="0"/>
          <w:color w:val="000000" w:themeColor="text1"/>
          <w:sz w:val="30"/>
          <w:szCs w:val="30"/>
          <w14:textFill>
            <w14:solidFill>
              <w14:schemeClr w14:val="tx1"/>
            </w14:solidFill>
          </w14:textFill>
        </w:rPr>
        <w:t>□</w:t>
      </w:r>
      <w:r>
        <w:rPr>
          <w:rFonts w:hint="eastAsia"/>
          <w:b w:val="0"/>
          <w:color w:val="000000" w:themeColor="text1"/>
          <w14:textFill>
            <w14:solidFill>
              <w14:schemeClr w14:val="tx1"/>
            </w14:solidFill>
          </w14:textFill>
        </w:rPr>
        <w:t>磋商文件   磋商文件获取日期：</w:t>
      </w:r>
    </w:p>
    <w:p w14:paraId="2E03B229">
      <w:pPr>
        <w:pStyle w:val="20"/>
        <w:spacing w:line="360" w:lineRule="exact"/>
        <w:rPr>
          <w:b w:val="0"/>
          <w:color w:val="000000" w:themeColor="text1"/>
          <w14:textFill>
            <w14:solidFill>
              <w14:schemeClr w14:val="tx1"/>
            </w14:solidFill>
          </w14:textFill>
        </w:rPr>
      </w:pPr>
      <w:r>
        <w:rPr>
          <w:rFonts w:hint="eastAsia"/>
          <w:b w:val="0"/>
          <w:color w:val="000000" w:themeColor="text1"/>
          <w:sz w:val="30"/>
          <w:szCs w:val="30"/>
          <w14:textFill>
            <w14:solidFill>
              <w14:schemeClr w14:val="tx1"/>
            </w14:solidFill>
          </w14:textFill>
        </w:rPr>
        <w:t>□</w:t>
      </w:r>
      <w:r>
        <w:rPr>
          <w:rFonts w:hint="eastAsia"/>
          <w:b w:val="0"/>
          <w:color w:val="000000" w:themeColor="text1"/>
          <w14:textFill>
            <w14:solidFill>
              <w14:schemeClr w14:val="tx1"/>
            </w14:solidFill>
          </w14:textFill>
        </w:rPr>
        <w:t xml:space="preserve">采购过程   </w:t>
      </w:r>
    </w:p>
    <w:p w14:paraId="61B3B618">
      <w:pPr>
        <w:pStyle w:val="20"/>
        <w:spacing w:line="360" w:lineRule="exact"/>
        <w:rPr>
          <w:b w:val="0"/>
          <w:bCs/>
          <w:color w:val="000000" w:themeColor="text1"/>
          <w:szCs w:val="20"/>
          <w:u w:val="single"/>
          <w14:textFill>
            <w14:solidFill>
              <w14:schemeClr w14:val="tx1"/>
            </w14:solidFill>
          </w14:textFill>
        </w:rPr>
      </w:pPr>
      <w:r>
        <w:rPr>
          <w:rFonts w:hint="eastAsia"/>
          <w:b w:val="0"/>
          <w:color w:val="000000" w:themeColor="text1"/>
          <w:sz w:val="30"/>
          <w:szCs w:val="30"/>
          <w14:textFill>
            <w14:solidFill>
              <w14:schemeClr w14:val="tx1"/>
            </w14:solidFill>
          </w14:textFill>
        </w:rPr>
        <w:t>□</w:t>
      </w:r>
      <w:r>
        <w:rPr>
          <w:rFonts w:hint="eastAsia"/>
          <w:b w:val="0"/>
          <w:color w:val="000000" w:themeColor="text1"/>
          <w14:textFill>
            <w14:solidFill>
              <w14:schemeClr w14:val="tx1"/>
            </w14:solidFill>
          </w14:textFill>
        </w:rPr>
        <w:t xml:space="preserve">成交结果   </w:t>
      </w:r>
    </w:p>
    <w:p w14:paraId="236BB4EA">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三、质疑事项具体内容</w:t>
      </w:r>
    </w:p>
    <w:p w14:paraId="0EBD2E0E">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质疑事项1：</w:t>
      </w:r>
    </w:p>
    <w:p w14:paraId="639A379C">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事实依据：</w:t>
      </w:r>
    </w:p>
    <w:p w14:paraId="3F0FA272">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法律依据：</w:t>
      </w:r>
    </w:p>
    <w:p w14:paraId="1CBC149F">
      <w:pPr>
        <w:pStyle w:val="20"/>
        <w:spacing w:line="360" w:lineRule="exact"/>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质疑事项2</w:t>
      </w:r>
    </w:p>
    <w:p w14:paraId="13BAD2D4">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w:t>
      </w:r>
    </w:p>
    <w:p w14:paraId="78166082">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四、与质疑事项相关的质疑请求：</w:t>
      </w:r>
    </w:p>
    <w:p w14:paraId="3499564D">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请求：</w:t>
      </w:r>
    </w:p>
    <w:p w14:paraId="7038AF31">
      <w:pPr>
        <w:pStyle w:val="20"/>
        <w:rPr>
          <w:b w:val="0"/>
          <w:color w:val="000000" w:themeColor="text1"/>
          <w14:textFill>
            <w14:solidFill>
              <w14:schemeClr w14:val="tx1"/>
            </w14:solidFill>
          </w14:textFill>
        </w:rPr>
      </w:pPr>
    </w:p>
    <w:p w14:paraId="58DFB9B4">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签字（签章）：                                       公章：</w:t>
      </w:r>
    </w:p>
    <w:p w14:paraId="7548C7B6">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日期：</w:t>
      </w:r>
    </w:p>
    <w:p w14:paraId="72214305">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14:paraId="5B98EEFE">
      <w:pPr>
        <w:pStyle w:val="20"/>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1.供应商提出质疑时，应提交质疑函和必要的证明材料。</w:t>
      </w:r>
    </w:p>
    <w:p w14:paraId="14859F1D">
      <w:pPr>
        <w:pStyle w:val="20"/>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FD72F39">
      <w:pPr>
        <w:pStyle w:val="20"/>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3.质疑函的质疑事项应具体、明确，并有必要的事实依据和法律依据。</w:t>
      </w:r>
    </w:p>
    <w:p w14:paraId="2F21A8F1">
      <w:pPr>
        <w:pStyle w:val="20"/>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4.质疑函的质疑请求应与质疑事项相关。</w:t>
      </w:r>
    </w:p>
    <w:p w14:paraId="13F51430">
      <w:pPr>
        <w:pStyle w:val="20"/>
        <w:spacing w:line="3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14:paraId="4DDD08EC">
      <w:pPr>
        <w:pStyle w:val="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附表2：</w:t>
      </w:r>
    </w:p>
    <w:p w14:paraId="5E5B5C35">
      <w:pPr>
        <w:spacing w:line="460" w:lineRule="exact"/>
        <w:jc w:val="center"/>
        <w:rPr>
          <w:rFonts w:ascii="宋体" w:hAnsi="宋体" w:cs="宋体"/>
          <w:color w:val="000000" w:themeColor="text1"/>
          <w:sz w:val="44"/>
          <w14:textFill>
            <w14:solidFill>
              <w14:schemeClr w14:val="tx1"/>
            </w14:solidFill>
          </w14:textFill>
        </w:rPr>
      </w:pPr>
    </w:p>
    <w:p w14:paraId="528067D5">
      <w:pPr>
        <w:spacing w:line="46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投诉书（格式）</w:t>
      </w:r>
    </w:p>
    <w:p w14:paraId="5E03C00F">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一、投诉相关主体基本情况：</w:t>
      </w:r>
    </w:p>
    <w:p w14:paraId="2029186F">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投标人：</w:t>
      </w:r>
    </w:p>
    <w:p w14:paraId="6FF7DEF4">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地址：                              邮编：</w:t>
      </w:r>
    </w:p>
    <w:p w14:paraId="54770BE6">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法定代表人/主要负责人：</w:t>
      </w:r>
    </w:p>
    <w:p w14:paraId="2D4401D5">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联系电话：</w:t>
      </w:r>
    </w:p>
    <w:p w14:paraId="2BD41377">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授权代表：                          联系电话：</w:t>
      </w:r>
    </w:p>
    <w:p w14:paraId="54AA1A5E">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地址：                              邮编：</w:t>
      </w:r>
    </w:p>
    <w:p w14:paraId="5CD83231">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被投诉人1：</w:t>
      </w:r>
    </w:p>
    <w:p w14:paraId="64E74B3F">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地址：                              邮编：</w:t>
      </w:r>
    </w:p>
    <w:p w14:paraId="78D2D6B4">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联系人：                            联系电话：</w:t>
      </w:r>
    </w:p>
    <w:p w14:paraId="0499388B">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被投诉人2：</w:t>
      </w:r>
    </w:p>
    <w:p w14:paraId="64CF6241">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w:t>
      </w:r>
    </w:p>
    <w:p w14:paraId="0129D3B3">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相关供应商：</w:t>
      </w:r>
    </w:p>
    <w:p w14:paraId="02CF0318">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地址：                              邮编：</w:t>
      </w:r>
    </w:p>
    <w:p w14:paraId="432B2971">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联系人：                            联系电话：</w:t>
      </w:r>
    </w:p>
    <w:p w14:paraId="277F31B0">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二、投诉项目基本情况：</w:t>
      </w:r>
    </w:p>
    <w:p w14:paraId="70359D3F">
      <w:pPr>
        <w:pStyle w:val="20"/>
        <w:rPr>
          <w:b w:val="0"/>
          <w:color w:val="000000" w:themeColor="text1"/>
          <w14:textFill>
            <w14:solidFill>
              <w14:schemeClr w14:val="tx1"/>
            </w14:solidFill>
          </w14:textFill>
        </w:rPr>
      </w:pPr>
      <w:r>
        <w:rPr>
          <w:rFonts w:hint="eastAsia"/>
          <w:b w:val="0"/>
          <w:bCs/>
          <w:color w:val="000000" w:themeColor="text1"/>
          <w14:textFill>
            <w14:solidFill>
              <w14:schemeClr w14:val="tx1"/>
            </w14:solidFill>
          </w14:textFill>
        </w:rPr>
        <w:t>采购</w:t>
      </w:r>
      <w:r>
        <w:rPr>
          <w:rFonts w:hint="eastAsia"/>
          <w:b w:val="0"/>
          <w:color w:val="000000" w:themeColor="text1"/>
          <w14:textFill>
            <w14:solidFill>
              <w14:schemeClr w14:val="tx1"/>
            </w14:solidFill>
          </w14:textFill>
        </w:rPr>
        <w:t>项目的名称：</w:t>
      </w:r>
    </w:p>
    <w:p w14:paraId="6CF6D295">
      <w:pPr>
        <w:pStyle w:val="20"/>
        <w:rPr>
          <w:b w:val="0"/>
          <w:color w:val="000000" w:themeColor="text1"/>
          <w14:textFill>
            <w14:solidFill>
              <w14:schemeClr w14:val="tx1"/>
            </w14:solidFill>
          </w14:textFill>
        </w:rPr>
      </w:pPr>
      <w:r>
        <w:rPr>
          <w:rFonts w:hint="eastAsia"/>
          <w:b w:val="0"/>
          <w:bCs/>
          <w:color w:val="000000" w:themeColor="text1"/>
          <w14:textFill>
            <w14:solidFill>
              <w14:schemeClr w14:val="tx1"/>
            </w14:solidFill>
          </w14:textFill>
        </w:rPr>
        <w:t>采购</w:t>
      </w:r>
      <w:r>
        <w:rPr>
          <w:rFonts w:hint="eastAsia"/>
          <w:b w:val="0"/>
          <w:color w:val="000000" w:themeColor="text1"/>
          <w14:textFill>
            <w14:solidFill>
              <w14:schemeClr w14:val="tx1"/>
            </w14:solidFill>
          </w14:textFill>
        </w:rPr>
        <w:t>项目的编号：</w:t>
      </w:r>
    </w:p>
    <w:p w14:paraId="519F5229">
      <w:pPr>
        <w:pStyle w:val="20"/>
        <w:rPr>
          <w:b w:val="0"/>
          <w:bCs/>
          <w:color w:val="000000" w:themeColor="text1"/>
          <w:szCs w:val="20"/>
          <w:u w:val="single"/>
          <w14:textFill>
            <w14:solidFill>
              <w14:schemeClr w14:val="tx1"/>
            </w14:solidFill>
          </w14:textFill>
        </w:rPr>
      </w:pPr>
      <w:r>
        <w:rPr>
          <w:rFonts w:hint="eastAsia"/>
          <w:b w:val="0"/>
          <w:color w:val="000000" w:themeColor="text1"/>
          <w14:textFill>
            <w14:solidFill>
              <w14:schemeClr w14:val="tx1"/>
            </w14:solidFill>
          </w14:textFill>
        </w:rPr>
        <w:t>采购人名称：</w:t>
      </w:r>
    </w:p>
    <w:p w14:paraId="2A6FE4FA">
      <w:pPr>
        <w:pStyle w:val="20"/>
        <w:rPr>
          <w:b w:val="0"/>
          <w:bCs/>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代理机构名称：</w:t>
      </w:r>
    </w:p>
    <w:p w14:paraId="7845BA7F">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采购文件公告：</w:t>
      </w:r>
      <w:r>
        <w:rPr>
          <w:rFonts w:hint="eastAsia"/>
          <w:b w:val="0"/>
          <w:color w:val="000000" w:themeColor="text1"/>
          <w:u w:val="single"/>
          <w14:textFill>
            <w14:solidFill>
              <w14:schemeClr w14:val="tx1"/>
            </w14:solidFill>
          </w14:textFill>
        </w:rPr>
        <w:t>是/否</w:t>
      </w:r>
      <w:r>
        <w:rPr>
          <w:rFonts w:hint="eastAsia"/>
          <w:b w:val="0"/>
          <w:color w:val="000000" w:themeColor="text1"/>
          <w14:textFill>
            <w14:solidFill>
              <w14:schemeClr w14:val="tx1"/>
            </w14:solidFill>
          </w14:textFill>
        </w:rPr>
        <w:t>公告期限：</w:t>
      </w:r>
    </w:p>
    <w:p w14:paraId="5562B4F6">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采购结果公告：</w:t>
      </w:r>
      <w:r>
        <w:rPr>
          <w:rFonts w:hint="eastAsia"/>
          <w:b w:val="0"/>
          <w:color w:val="000000" w:themeColor="text1"/>
          <w:u w:val="single"/>
          <w14:textFill>
            <w14:solidFill>
              <w14:schemeClr w14:val="tx1"/>
            </w14:solidFill>
          </w14:textFill>
        </w:rPr>
        <w:t>是/否</w:t>
      </w:r>
      <w:r>
        <w:rPr>
          <w:rFonts w:hint="eastAsia"/>
          <w:b w:val="0"/>
          <w:color w:val="000000" w:themeColor="text1"/>
          <w14:textFill>
            <w14:solidFill>
              <w14:schemeClr w14:val="tx1"/>
            </w14:solidFill>
          </w14:textFill>
        </w:rPr>
        <w:t>公告期限：</w:t>
      </w:r>
    </w:p>
    <w:p w14:paraId="04A169C5">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三、质疑基本情况</w:t>
      </w:r>
    </w:p>
    <w:p w14:paraId="431FD7E2">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投诉人于年月日，向提出质疑，质疑事项为：</w:t>
      </w:r>
    </w:p>
    <w:p w14:paraId="5E845560">
      <w:pPr>
        <w:pStyle w:val="20"/>
        <w:rPr>
          <w:color w:val="000000" w:themeColor="text1"/>
          <w14:textFill>
            <w14:solidFill>
              <w14:schemeClr w14:val="tx1"/>
            </w14:solidFill>
          </w14:textFill>
        </w:rPr>
      </w:pPr>
    </w:p>
    <w:p w14:paraId="0DCD6493">
      <w:pPr>
        <w:pStyle w:val="20"/>
        <w:rPr>
          <w:color w:val="000000" w:themeColor="text1"/>
          <w14:textFill>
            <w14:solidFill>
              <w14:schemeClr w14:val="tx1"/>
            </w14:solidFill>
          </w14:textFill>
        </w:rPr>
      </w:pPr>
    </w:p>
    <w:p w14:paraId="5DA54156">
      <w:pPr>
        <w:pStyle w:val="20"/>
        <w:rPr>
          <w:b w:val="0"/>
          <w:color w:val="000000" w:themeColor="text1"/>
          <w14:textFill>
            <w14:solidFill>
              <w14:schemeClr w14:val="tx1"/>
            </w14:solidFill>
          </w14:textFill>
        </w:rPr>
      </w:pPr>
      <w:r>
        <w:rPr>
          <w:rFonts w:hint="eastAsia"/>
          <w:b w:val="0"/>
          <w:color w:val="000000" w:themeColor="text1"/>
          <w:u w:val="single"/>
          <w14:textFill>
            <w14:solidFill>
              <w14:schemeClr w14:val="tx1"/>
            </w14:solidFill>
          </w14:textFill>
        </w:rPr>
        <w:t>采购人/代理机构</w:t>
      </w:r>
      <w:r>
        <w:rPr>
          <w:rFonts w:hint="eastAsia"/>
          <w:b w:val="0"/>
          <w:color w:val="000000" w:themeColor="text1"/>
          <w14:textFill>
            <w14:solidFill>
              <w14:schemeClr w14:val="tx1"/>
            </w14:solidFill>
          </w14:textFill>
        </w:rPr>
        <w:t xml:space="preserve">于年月日，就质疑事项作出了答复/没有在法定期限内作出答复。                                                                                             </w:t>
      </w:r>
    </w:p>
    <w:p w14:paraId="548A6695">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四、投诉事项具体内容</w:t>
      </w:r>
    </w:p>
    <w:p w14:paraId="157AD25F">
      <w:pPr>
        <w:pStyle w:val="20"/>
        <w:rPr>
          <w:b w:val="0"/>
          <w:bCs/>
          <w:color w:val="000000" w:themeColor="text1"/>
          <w:szCs w:val="20"/>
          <w:u w:val="single"/>
          <w14:textFill>
            <w14:solidFill>
              <w14:schemeClr w14:val="tx1"/>
            </w14:solidFill>
          </w14:textFill>
        </w:rPr>
      </w:pPr>
      <w:r>
        <w:rPr>
          <w:rFonts w:hint="eastAsia"/>
          <w:b w:val="0"/>
          <w:color w:val="000000" w:themeColor="text1"/>
          <w14:textFill>
            <w14:solidFill>
              <w14:schemeClr w14:val="tx1"/>
            </w14:solidFill>
          </w14:textFill>
        </w:rPr>
        <w:t>投诉事项1：</w:t>
      </w:r>
    </w:p>
    <w:p w14:paraId="214BB828">
      <w:pPr>
        <w:pStyle w:val="20"/>
        <w:rPr>
          <w:b w:val="0"/>
          <w:color w:val="000000" w:themeColor="text1"/>
          <w:u w:val="single"/>
          <w14:textFill>
            <w14:solidFill>
              <w14:schemeClr w14:val="tx1"/>
            </w14:solidFill>
          </w14:textFill>
        </w:rPr>
      </w:pPr>
      <w:r>
        <w:rPr>
          <w:rFonts w:hint="eastAsia"/>
          <w:b w:val="0"/>
          <w:color w:val="000000" w:themeColor="text1"/>
          <w14:textFill>
            <w14:solidFill>
              <w14:schemeClr w14:val="tx1"/>
            </w14:solidFill>
          </w14:textFill>
        </w:rPr>
        <w:t>事实依据：</w:t>
      </w:r>
    </w:p>
    <w:p w14:paraId="77CD1A2F">
      <w:pPr>
        <w:pStyle w:val="20"/>
        <w:rPr>
          <w:b w:val="0"/>
          <w:color w:val="000000" w:themeColor="text1"/>
          <w14:textFill>
            <w14:solidFill>
              <w14:schemeClr w14:val="tx1"/>
            </w14:solidFill>
          </w14:textFill>
        </w:rPr>
      </w:pPr>
    </w:p>
    <w:p w14:paraId="3C66CB6F">
      <w:pPr>
        <w:pStyle w:val="20"/>
        <w:rPr>
          <w:b w:val="0"/>
          <w:color w:val="000000" w:themeColor="text1"/>
          <w:szCs w:val="20"/>
          <w:u w:val="single"/>
          <w14:textFill>
            <w14:solidFill>
              <w14:schemeClr w14:val="tx1"/>
            </w14:solidFill>
          </w14:textFill>
        </w:rPr>
      </w:pPr>
      <w:r>
        <w:rPr>
          <w:rFonts w:hint="eastAsia"/>
          <w:b w:val="0"/>
          <w:color w:val="000000" w:themeColor="text1"/>
          <w14:textFill>
            <w14:solidFill>
              <w14:schemeClr w14:val="tx1"/>
            </w14:solidFill>
          </w14:textFill>
        </w:rPr>
        <w:t>法律依据：</w:t>
      </w:r>
    </w:p>
    <w:p w14:paraId="2429F00C">
      <w:pPr>
        <w:pStyle w:val="20"/>
        <w:rPr>
          <w:b w:val="0"/>
          <w:color w:val="000000" w:themeColor="text1"/>
          <w14:textFill>
            <w14:solidFill>
              <w14:schemeClr w14:val="tx1"/>
            </w14:solidFill>
          </w14:textFill>
        </w:rPr>
      </w:pPr>
    </w:p>
    <w:p w14:paraId="125E8076">
      <w:pPr>
        <w:pStyle w:val="20"/>
        <w:rPr>
          <w:b w:val="0"/>
          <w:bCs/>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投诉事项2  </w:t>
      </w:r>
    </w:p>
    <w:p w14:paraId="08D91662">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w:t>
      </w:r>
    </w:p>
    <w:p w14:paraId="212B05CC">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五、与投诉事项相关的投诉请求：</w:t>
      </w:r>
    </w:p>
    <w:p w14:paraId="7A1F3FE4">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请求：</w:t>
      </w:r>
    </w:p>
    <w:p w14:paraId="7EBA9900">
      <w:pPr>
        <w:pStyle w:val="20"/>
        <w:rPr>
          <w:b w:val="0"/>
          <w:color w:val="000000" w:themeColor="text1"/>
          <w14:textFill>
            <w14:solidFill>
              <w14:schemeClr w14:val="tx1"/>
            </w14:solidFill>
          </w14:textFill>
        </w:rPr>
      </w:pPr>
    </w:p>
    <w:p w14:paraId="649778D0">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签字（签章）：                                       公章：</w:t>
      </w:r>
    </w:p>
    <w:p w14:paraId="23237D2F">
      <w:pPr>
        <w:pStyle w:val="20"/>
        <w:rPr>
          <w:b w:val="0"/>
          <w:color w:val="000000" w:themeColor="text1"/>
          <w14:textFill>
            <w14:solidFill>
              <w14:schemeClr w14:val="tx1"/>
            </w14:solidFill>
          </w14:textFill>
        </w:rPr>
      </w:pPr>
    </w:p>
    <w:p w14:paraId="27BC9D60">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日期：</w:t>
      </w:r>
    </w:p>
    <w:p w14:paraId="3275D263">
      <w:pPr>
        <w:pStyle w:val="20"/>
        <w:rPr>
          <w:color w:val="000000" w:themeColor="text1"/>
          <w14:textFill>
            <w14:solidFill>
              <w14:schemeClr w14:val="tx1"/>
            </w14:solidFill>
          </w14:textFill>
        </w:rPr>
      </w:pPr>
    </w:p>
    <w:p w14:paraId="5D3BDF5A">
      <w:pPr>
        <w:pStyle w:val="20"/>
        <w:rPr>
          <w:color w:val="000000" w:themeColor="text1"/>
          <w14:textFill>
            <w14:solidFill>
              <w14:schemeClr w14:val="tx1"/>
            </w14:solidFill>
          </w14:textFill>
        </w:rPr>
      </w:pPr>
    </w:p>
    <w:p w14:paraId="72CDB909">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说明：</w:t>
      </w:r>
    </w:p>
    <w:p w14:paraId="54CA05AD">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1.投诉人提起投诉时，应当提交投诉书和必要的证明材料，并按照被投诉人和与投诉事项有关的供应商数量提供投诉书副本。</w:t>
      </w:r>
    </w:p>
    <w:p w14:paraId="6D167034">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35A457D">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3.投诉书应简要列明质疑事项，质疑函、质疑答复等作为附件材料提供。</w:t>
      </w:r>
    </w:p>
    <w:p w14:paraId="42088B41">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4.投诉书的投诉事项应具体、明确，并有必要的事实依据和法律依据。</w:t>
      </w:r>
    </w:p>
    <w:p w14:paraId="0328F44E">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5.投诉书的投诉请求应与投诉事项相关。</w:t>
      </w:r>
    </w:p>
    <w:p w14:paraId="64C18BE7">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14:paraId="5B8A4763">
      <w:pPr>
        <w:pStyle w:val="20"/>
        <w:rPr>
          <w:color w:val="000000" w:themeColor="text1"/>
          <w14:textFill>
            <w14:solidFill>
              <w14:schemeClr w14:val="tx1"/>
            </w14:solidFill>
          </w14:textFill>
        </w:rPr>
      </w:pPr>
    </w:p>
    <w:p w14:paraId="204B3D74">
      <w:pPr>
        <w:pStyle w:val="20"/>
        <w:rPr>
          <w:color w:val="000000" w:themeColor="text1"/>
          <w14:textFill>
            <w14:solidFill>
              <w14:schemeClr w14:val="tx1"/>
            </w14:solidFill>
          </w14:textFill>
        </w:rPr>
      </w:pPr>
    </w:p>
    <w:p w14:paraId="54EA10D9">
      <w:pPr>
        <w:tabs>
          <w:tab w:val="center" w:pos="4410"/>
          <w:tab w:val="left" w:pos="6735"/>
        </w:tabs>
        <w:spacing w:line="480" w:lineRule="auto"/>
        <w:jc w:val="center"/>
        <w:rPr>
          <w:rFonts w:ascii="宋体" w:hAnsi="宋体"/>
          <w:b/>
          <w:color w:val="000000" w:themeColor="text1"/>
          <w:kern w:val="0"/>
          <w:sz w:val="32"/>
          <w:szCs w:val="32"/>
          <w14:textFill>
            <w14:solidFill>
              <w14:schemeClr w14:val="tx1"/>
            </w14:solidFill>
          </w14:textFill>
        </w:rPr>
      </w:pPr>
    </w:p>
    <w:p w14:paraId="34249AA8">
      <w:pPr>
        <w:tabs>
          <w:tab w:val="center" w:pos="4410"/>
          <w:tab w:val="left" w:pos="6735"/>
        </w:tabs>
        <w:spacing w:line="480" w:lineRule="auto"/>
        <w:jc w:val="center"/>
        <w:rPr>
          <w:rFonts w:ascii="宋体" w:hAnsi="宋体"/>
          <w:b/>
          <w:color w:val="000000" w:themeColor="text1"/>
          <w:kern w:val="0"/>
          <w:sz w:val="32"/>
          <w:szCs w:val="32"/>
          <w14:textFill>
            <w14:solidFill>
              <w14:schemeClr w14:val="tx1"/>
            </w14:solidFill>
          </w14:textFill>
        </w:rPr>
      </w:pPr>
    </w:p>
    <w:p w14:paraId="785D3482">
      <w:pPr>
        <w:pStyle w:val="17"/>
        <w:rPr>
          <w:color w:val="000000" w:themeColor="text1"/>
          <w14:textFill>
            <w14:solidFill>
              <w14:schemeClr w14:val="tx1"/>
            </w14:solidFill>
          </w14:textFill>
        </w:rPr>
      </w:pPr>
    </w:p>
    <w:p w14:paraId="005EF58F">
      <w:pPr>
        <w:pStyle w:val="17"/>
        <w:rPr>
          <w:color w:val="000000" w:themeColor="text1"/>
          <w14:textFill>
            <w14:solidFill>
              <w14:schemeClr w14:val="tx1"/>
            </w14:solidFill>
          </w14:textFill>
        </w:rPr>
      </w:pPr>
    </w:p>
    <w:p w14:paraId="00B19B10">
      <w:pPr>
        <w:pStyle w:val="17"/>
        <w:rPr>
          <w:color w:val="000000" w:themeColor="text1"/>
          <w14:textFill>
            <w14:solidFill>
              <w14:schemeClr w14:val="tx1"/>
            </w14:solidFill>
          </w14:textFill>
        </w:rPr>
      </w:pPr>
    </w:p>
    <w:p w14:paraId="61E59D87">
      <w:pPr>
        <w:pStyle w:val="17"/>
        <w:rPr>
          <w:color w:val="000000" w:themeColor="text1"/>
          <w14:textFill>
            <w14:solidFill>
              <w14:schemeClr w14:val="tx1"/>
            </w14:solidFill>
          </w14:textFill>
        </w:rPr>
      </w:pPr>
    </w:p>
    <w:p w14:paraId="04BE9D5E">
      <w:pPr>
        <w:pStyle w:val="17"/>
        <w:rPr>
          <w:color w:val="000000" w:themeColor="text1"/>
          <w14:textFill>
            <w14:solidFill>
              <w14:schemeClr w14:val="tx1"/>
            </w14:solidFill>
          </w14:textFill>
        </w:rPr>
      </w:pPr>
    </w:p>
    <w:p w14:paraId="5392E6F6">
      <w:pPr>
        <w:pStyle w:val="17"/>
        <w:rPr>
          <w:color w:val="000000" w:themeColor="text1"/>
          <w14:textFill>
            <w14:solidFill>
              <w14:schemeClr w14:val="tx1"/>
            </w14:solidFill>
          </w14:textFill>
        </w:rPr>
      </w:pPr>
    </w:p>
    <w:p w14:paraId="0F258DF5">
      <w:pPr>
        <w:tabs>
          <w:tab w:val="left" w:pos="1408"/>
        </w:tabs>
        <w:snapToGrid w:val="0"/>
        <w:spacing w:line="34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附表3：</w:t>
      </w:r>
      <w:r>
        <w:rPr>
          <w:rFonts w:hint="eastAsia" w:ascii="宋体" w:hAnsi="宋体" w:cs="宋体"/>
          <w:b/>
          <w:color w:val="000000" w:themeColor="text1"/>
          <w14:textFill>
            <w14:solidFill>
              <w14:schemeClr w14:val="tx1"/>
            </w14:solidFill>
          </w14:textFill>
        </w:rPr>
        <w:tab/>
      </w:r>
    </w:p>
    <w:p w14:paraId="2D621B17">
      <w:pPr>
        <w:jc w:val="center"/>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drawing>
          <wp:inline distT="0" distB="0" distL="0" distR="0">
            <wp:extent cx="5890260" cy="8313420"/>
            <wp:effectExtent l="19050" t="0" r="0" b="0"/>
            <wp:docPr id="1" name="图片 4"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图片20220512155052"/>
                    <pic:cNvPicPr>
                      <a:picLocks noChangeAspect="1" noChangeArrowheads="1"/>
                    </pic:cNvPicPr>
                  </pic:nvPicPr>
                  <pic:blipFill>
                    <a:blip r:embed="rId13"/>
                    <a:srcRect/>
                    <a:stretch>
                      <a:fillRect/>
                    </a:stretch>
                  </pic:blipFill>
                  <pic:spPr>
                    <a:xfrm>
                      <a:off x="0" y="0"/>
                      <a:ext cx="5890260" cy="8313420"/>
                    </a:xfrm>
                    <a:prstGeom prst="rect">
                      <a:avLst/>
                    </a:prstGeom>
                    <a:noFill/>
                    <a:ln w="9525">
                      <a:noFill/>
                      <a:miter lim="800000"/>
                      <a:headEnd/>
                      <a:tailEnd/>
                    </a:ln>
                  </pic:spPr>
                </pic:pic>
              </a:graphicData>
            </a:graphic>
          </wp:inline>
        </w:drawing>
      </w:r>
    </w:p>
    <w:p w14:paraId="0E1FF344">
      <w:pPr>
        <w:jc w:val="center"/>
        <w:outlineLvl w:val="0"/>
        <w:rPr>
          <w:rFonts w:ascii="宋体" w:hAnsi="宋体" w:cs="宋体"/>
          <w:b/>
          <w:color w:val="000000" w:themeColor="text1"/>
          <w:kern w:val="0"/>
          <w:sz w:val="32"/>
          <w:szCs w:val="32"/>
          <w14:textFill>
            <w14:solidFill>
              <w14:schemeClr w14:val="tx1"/>
            </w14:solidFill>
          </w14:textFill>
        </w:rPr>
      </w:pPr>
      <w:bookmarkStart w:id="38" w:name="_Toc24187"/>
      <w:r>
        <w:rPr>
          <w:rFonts w:hint="eastAsia" w:ascii="宋体" w:hAnsi="宋体" w:cs="宋体"/>
          <w:b/>
          <w:color w:val="000000" w:themeColor="text1"/>
          <w:kern w:val="0"/>
          <w:sz w:val="32"/>
          <w:szCs w:val="32"/>
          <w14:textFill>
            <w14:solidFill>
              <w14:schemeClr w14:val="tx1"/>
            </w14:solidFill>
          </w14:textFill>
        </w:rPr>
        <w:t>第三章  项目需求</w:t>
      </w:r>
      <w:bookmarkEnd w:id="38"/>
    </w:p>
    <w:p w14:paraId="1AF3ABE0">
      <w:pPr>
        <w:spacing w:line="380" w:lineRule="exact"/>
        <w:ind w:firstLine="210" w:firstLineChars="100"/>
        <w:jc w:val="left"/>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 xml:space="preserve"> Ⅰ.说明：</w:t>
      </w:r>
    </w:p>
    <w:p w14:paraId="3580F10F">
      <w:pPr>
        <w:adjustRightInd w:val="0"/>
        <w:snapToGrid w:val="0"/>
        <w:spacing w:line="360" w:lineRule="exact"/>
        <w:ind w:firstLine="422"/>
        <w:rPr>
          <w:rFonts w:ascii="黑体" w:hAnsi="黑体" w:eastAsia="黑体"/>
          <w:b/>
          <w:bCs/>
          <w:color w:val="000000" w:themeColor="text1"/>
          <w:kern w:val="44"/>
          <w:sz w:val="28"/>
          <w:szCs w:val="28"/>
          <w:lang w:val="zh-CN"/>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一、本项目所要执行的政府采购政策：</w:t>
      </w:r>
    </w:p>
    <w:p w14:paraId="69A61798">
      <w:pPr>
        <w:spacing w:line="360" w:lineRule="exact"/>
        <w:ind w:firstLine="405" w:firstLineChars="19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1.根据《政府采购促进中小企业发展管理办法》（财库〔2020〕46号）及</w:t>
      </w:r>
      <w:r>
        <w:rPr>
          <w:rFonts w:hint="eastAsia" w:asciiTheme="minorEastAsia" w:hAnsiTheme="minorEastAsia" w:eastAsiaTheme="minorEastAsia"/>
          <w:color w:val="000000" w:themeColor="text1"/>
          <w:szCs w:val="21"/>
          <w14:textFill>
            <w14:solidFill>
              <w14:schemeClr w14:val="tx1"/>
            </w14:solidFill>
          </w14:textFill>
        </w:rPr>
        <w:t>《广西壮族自治区财政厅关于贯彻落实政府采购支持中小企业发展政策的通知》（桂财采〔2022〕31号）</w:t>
      </w:r>
      <w:r>
        <w:rPr>
          <w:rFonts w:hint="eastAsia" w:ascii="宋体" w:hAnsi="宋体" w:cs="宋体"/>
          <w:color w:val="000000" w:themeColor="text1"/>
          <w:kern w:val="0"/>
          <w:szCs w:val="21"/>
          <w14:textFill>
            <w14:solidFill>
              <w14:schemeClr w14:val="tx1"/>
            </w14:solidFill>
          </w14:textFill>
        </w:rPr>
        <w:t>的规定，本项目服务全部由符合政策要求的小型、微型企业承接，响应文件中提供《中小企业声明函》的，其最后报价给予20%的扣除。本项目非专门面向中小企业采购。</w:t>
      </w:r>
    </w:p>
    <w:p w14:paraId="4CC1F13D">
      <w:pPr>
        <w:spacing w:line="360" w:lineRule="exact"/>
        <w:ind w:firstLine="405" w:firstLineChars="19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17B97C67">
      <w:pPr>
        <w:spacing w:line="360" w:lineRule="exact"/>
        <w:ind w:firstLine="405" w:firstLineChars="19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703FB76F">
      <w:pPr>
        <w:spacing w:line="360" w:lineRule="exact"/>
        <w:ind w:firstLine="405" w:firstLineChars="19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4.优先采购节能产品、环境标志产品。</w:t>
      </w:r>
    </w:p>
    <w:p w14:paraId="3FAE2199">
      <w:pPr>
        <w:spacing w:line="360" w:lineRule="exact"/>
        <w:ind w:firstLine="405" w:firstLineChars="193"/>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5.本项目为服务项目，不涉及强制采购节能产品。</w:t>
      </w:r>
    </w:p>
    <w:p w14:paraId="5EAD2192">
      <w:pPr>
        <w:spacing w:line="360" w:lineRule="exact"/>
        <w:jc w:val="left"/>
        <w:rPr>
          <w:rFonts w:ascii="宋体" w:hAnsi="宋体"/>
          <w:b/>
          <w:bCs/>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Ⅱ. 本项目标的所属行业</w:t>
      </w:r>
      <w:r>
        <w:rPr>
          <w:rFonts w:hint="eastAsia" w:ascii="宋体" w:hAnsi="宋体"/>
          <w:b/>
          <w:bCs/>
          <w:color w:val="000000" w:themeColor="text1"/>
          <w:kern w:val="0"/>
          <w:szCs w:val="21"/>
          <w14:textFill>
            <w14:solidFill>
              <w14:schemeClr w14:val="tx1"/>
            </w14:solidFill>
          </w14:textFill>
        </w:rPr>
        <w:t>：采购标的属于其他未列明行业。</w:t>
      </w:r>
    </w:p>
    <w:p w14:paraId="46CFBBF0">
      <w:pPr>
        <w:spacing w:line="38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Ⅲ.项目需求</w:t>
      </w:r>
      <w:bookmarkStart w:id="39" w:name="_Toc8766"/>
      <w:bookmarkStart w:id="40" w:name="_Toc28093995"/>
      <w:bookmarkStart w:id="41" w:name="_Toc4647"/>
    </w:p>
    <w:bookmarkEnd w:id="39"/>
    <w:bookmarkEnd w:id="40"/>
    <w:bookmarkEnd w:id="41"/>
    <w:p w14:paraId="4B401900">
      <w:pPr>
        <w:spacing w:line="44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 xml:space="preserve">    本项目为</w:t>
      </w:r>
      <w:r>
        <w:rPr>
          <w:rFonts w:hint="eastAsia" w:ascii="宋体" w:hAnsi="宋体" w:cs="宋体"/>
          <w:b/>
          <w:color w:val="000000" w:themeColor="text1"/>
          <w:kern w:val="0"/>
          <w:szCs w:val="21"/>
          <w:lang w:eastAsia="zh-CN"/>
          <w14:textFill>
            <w14:solidFill>
              <w14:schemeClr w14:val="tx1"/>
            </w14:solidFill>
          </w14:textFill>
        </w:rPr>
        <w:t>桂林市交通运输局关于交通运输投诉受理服务人员外包项目</w:t>
      </w:r>
      <w:r>
        <w:rPr>
          <w:rFonts w:hint="eastAsia" w:ascii="宋体" w:hAnsi="宋体" w:cs="宋体"/>
          <w:b/>
          <w:color w:val="000000" w:themeColor="text1"/>
          <w:kern w:val="0"/>
          <w:szCs w:val="21"/>
          <w14:textFill>
            <w14:solidFill>
              <w14:schemeClr w14:val="tx1"/>
            </w14:solidFill>
          </w14:textFill>
        </w:rPr>
        <w:t>1项，具体要求如下：</w:t>
      </w:r>
    </w:p>
    <w:p w14:paraId="4E32FE94">
      <w:pPr>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一、服务内容</w:t>
      </w:r>
    </w:p>
    <w:p w14:paraId="119ACB8F">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（一）工作内容</w:t>
      </w:r>
    </w:p>
    <w:p w14:paraId="23300DAC">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1.负责桂林市12328交通运输服务监督热线（以下简称12328热线）的日常运营管理。</w:t>
      </w:r>
    </w:p>
    <w:p w14:paraId="078F7F1D">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2.在服务期内通过12328热线、12328小程序、12345热线、桂林市交通运输局官网、桂林市交通运输局政务邮箱等渠道受理的桂林市</w:t>
      </w:r>
      <w:r>
        <w:rPr>
          <w:rFonts w:ascii="宋体" w:hAnsi="宋体" w:cs="宋体"/>
          <w:color w:val="000000" w:themeColor="text1"/>
          <w:szCs w:val="21"/>
          <w14:textFill>
            <w14:solidFill>
              <w14:schemeClr w14:val="tx1"/>
            </w14:solidFill>
          </w14:textFill>
        </w:rPr>
        <w:t>交通运输领域</w:t>
      </w:r>
      <w:r>
        <w:rPr>
          <w:rFonts w:hint="eastAsia" w:ascii="宋体" w:hAnsi="宋体" w:cs="宋体"/>
          <w:color w:val="000000" w:themeColor="text1"/>
          <w:szCs w:val="21"/>
          <w14:textFill>
            <w14:solidFill>
              <w14:schemeClr w14:val="tx1"/>
            </w14:solidFill>
          </w14:textFill>
        </w:rPr>
        <w:t>工单协调转派工作。</w:t>
      </w:r>
    </w:p>
    <w:p w14:paraId="3829060F">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12328交通运输服务监督热线管理办法》及《12328交通运输服务监督热线评分办法》（桂交科教发〔2025〕18号）、《广西壮族自治区大数据发展局关于印发广西壮族自治区12345政务服务便民热线管理办法的通知》（桂数发〔2021〕13 号）、《广西壮族自治区交通运输厅关于印发广西壮族自治区12328交通运输服务监督热线管理办法（试行）的通知》（桂交科教发〔2022〕20号）、《广西壮族自治区交通运输厅办公室关于印发广西12328热线货车司机接诉即办工作实施方案的通知》（桂交办文函〔2025〕9号）等文件精神，严格按照工单办理流程，及时签收并转派工单，开展工单办理情况的跟踪、督办、反馈、回访、归档办结、统计分析等工作，同时，就工单办理问题与相关承办单位进行有效沟通和协作，推动工单闭环办理。</w:t>
      </w:r>
    </w:p>
    <w:p w14:paraId="346A584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4.做好与自治区12328热线、自治区12345热线、市12345热线、市绩效办等相关单位的考核管理和对接。若上级对市本级 12328 热线业务政策作出调整，须按采购人要求同步优化服务。</w:t>
      </w:r>
    </w:p>
    <w:p w14:paraId="5E2C715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5.负责撰写并按时提交月报、季报、简报、年报、专题报、工作总结等12328热线业务分析报告，确保内容详实、数据准确。</w:t>
      </w:r>
    </w:p>
    <w:p w14:paraId="17429622">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6.建立考评数据预警机制，密切监控12328热线投诉工单响应率、解决率、满意率、办结率等重点指标。</w:t>
      </w:r>
    </w:p>
    <w:p w14:paraId="7921AED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7.负责市12345热线、自治区12328热线知识库的建设和维护，对知识库内容进行实时更新补充，以确保知识库的及时性和准确性。</w:t>
      </w:r>
    </w:p>
    <w:p w14:paraId="5C0B12A8">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8.完成采购单位交办的其他工作。</w:t>
      </w:r>
    </w:p>
    <w:p w14:paraId="0BFFF95F">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（二）人员配备要求</w:t>
      </w:r>
    </w:p>
    <w:p w14:paraId="329F6FD7">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要求配备10名项目服务人员(其中：①班长1名：开展业务指导、现场协调、疑难处置等工作，确保热线独立顺畅运行。现场管理人员应能独立承担话务班全面管理、指挥、协调工作，具有强烈的责任感，扎实的业务知识，良好的协调沟通及问题分析解决能力，能适时、主动向业务主管部门提出有效反馈及效率改进方案，切实保障热线服务质量，自觉维护主管部门的良好形象；②文案写作1名：开展公文写作及数据分析统计工作。文案写作人员应熟练掌握公文写作知识，文字基本功扎实，能独立完成各类文体的写作，思维敏捷、洞察力强、语言表达能力强。按时、按质完成各类文案的撰写及领导交办的其他临时性工作；③客服专员8名，负责工单办理情况的转派、跟踪、反馈、回访、知识库建设等工作），年龄在20—50周岁。</w:t>
      </w:r>
    </w:p>
    <w:p w14:paraId="7D10E60D">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2.女性，中专及以上学历，能熟练使用计算机和办公软件。</w:t>
      </w:r>
    </w:p>
    <w:p w14:paraId="639C255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3.普通话标准流利、吐字清晰。</w:t>
      </w:r>
    </w:p>
    <w:p w14:paraId="5C30176A">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4.具备良好的沟通协调能力、公文写作能力。</w:t>
      </w:r>
    </w:p>
    <w:p w14:paraId="1F299D34">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5.思想、身体健康，精神面貌良好，无违法乱纪行为。</w:t>
      </w:r>
    </w:p>
    <w:p w14:paraId="5F133BC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6.爱岗敬业，有强烈的责任心、奉献精神和团队合作意识（具有从事交通运输行业、政府相关工作经验者优先考虑）。</w:t>
      </w:r>
    </w:p>
    <w:p w14:paraId="63744B3E">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7.抗压能力较强，积极乐观，工作细致、认真，具有良好的逻辑思维能力和独立的工作能力，工作主动性强。</w:t>
      </w:r>
    </w:p>
    <w:p w14:paraId="7A8BB59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8.以下情形人员不得聘用：法律规定不得聘用的情形人员；聘用前不能与原单位解除劳动合同的人员；属于失信被执行人的；有犯罪记录的。</w:t>
      </w:r>
    </w:p>
    <w:p w14:paraId="6A51FD10">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（三）管理要求</w:t>
      </w:r>
    </w:p>
    <w:p w14:paraId="00B79549">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将上级单位对12328服务中心工作考核结果纳入服务团队绩效考评，制定与12328、12345热线考核标准、发展规划等相适宜的各项工作规章制度，包括疑难处理机制、质量监控保障制度、人员激励计划等相关制度，并实施人员日常考核。</w:t>
      </w:r>
    </w:p>
    <w:p w14:paraId="6370F504">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2.组织工作人员按采购单位要求到指定地点办公，专职从事桂林市12328服务中心相关工作。服务期间，成交供应商须承担12328服务中心相关的办公设施设备、耗材费用、设备硬件更新维护等相关费用。</w:t>
      </w:r>
    </w:p>
    <w:p w14:paraId="09AEC849">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必须建立服务质量管理体系，具备完善健全的各项管理制度，至少包括人员绩效考核制度、人员岗位职责、考勤管理制度、培训管理制度、安全保密制度、网络安全管理制度、问题反馈机制、标准化的服务流程等。</w:t>
      </w:r>
    </w:p>
    <w:p w14:paraId="7957A5C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4.负责落实12328热线大厅的形象设计，包括内部规范制度上墙，标识牌设计制作，工作环境美化等细节工作内容。</w:t>
      </w:r>
    </w:p>
    <w:p w14:paraId="0D522567">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要求根据当地政府的有关规定，按月支付其员工的工资，发放给本项目服务人员的工资不得低于当年度及当月桂林市的最低工资标准（因考核被处罚的除外），为其员工按规定缴纳社会保险及支付各项补贴、福利及国家规定的其他相关费用。</w:t>
      </w:r>
    </w:p>
    <w:p w14:paraId="323DE19F">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成交供应商须高质量完成12328热线运行管理工作、12345工单办理工作，根据采购人的整改意见进行整改（涉及人员更替的须得到采购人同意方可进行）。连续两个月整改不合格的或运营期内超过三个月（含三个月）整改不合格的，采购人可终止合同。</w:t>
      </w:r>
    </w:p>
    <w:p w14:paraId="4A2F7C2D">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7.结合12328热线岗位特点及上级部门要求，提供7×24小时不间断服务（包括节假日），采用合理工作制，保证在岗人数，确保工作不断档。</w:t>
      </w:r>
    </w:p>
    <w:p w14:paraId="182EBBEC">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8.成交供应商需正确使用采购人提供的各种设施设备，在运营管理期间应维护场所集体资产的安全与完整，不得以集体资产进行抵押、融资、贷款等，并确保集体资产不流失。</w:t>
      </w:r>
    </w:p>
    <w:p w14:paraId="4F9DD56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9.成交供应商须指派至少1名本公司内部管理人员（非12328客服团队成员）对接本项目，该人员需负责项目日常统筹及人员管理等工作，并提供质检、培训等专业人员，为本项目实施提供必要的支持保障。</w:t>
      </w:r>
    </w:p>
    <w:p w14:paraId="5860C1D3">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成交供应商应保守在缔结和履行合同过程中获知的采购单位内部保密信息及被服务人员的隐私资料，除成交供应商履行合同义务的必要或有法律法规规定应披露的之外，不得以任何方式向第三人披露和不正当使用，否则，应当赔偿因泄露保密信息给采购单位或被服务人员造成的损失。在完成项目后，成交供应商应将工作成果、采购人的资料全部交给或退回采购单位，并不得以任何借口泄露或公开采购单位的保密信息。</w:t>
      </w:r>
    </w:p>
    <w:p w14:paraId="7D37A081">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成交供应商应建立完善的心理健康支持体系，在合同履行期内，每季度至少为12328服务中心组织一次由第三方专业心理咨询机构或持证心理咨询师主导的团队心理疏导活动。疏导内容应包括但不限于：职业倦怠预防、压力情绪管理、团队协作冲突调解、突发事件心理危机干预等。</w:t>
      </w:r>
    </w:p>
    <w:p w14:paraId="76A72FD1">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12.其它要求：要求供应商负责为每名人员配备夏季工作服1套、冬季工作服1套。</w:t>
      </w:r>
    </w:p>
    <w:p w14:paraId="167AE1D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13.完成采购单位交办的其他工作内容。</w:t>
      </w:r>
    </w:p>
    <w:p w14:paraId="4F3C0EC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（四）人员培训要求</w:t>
      </w:r>
    </w:p>
    <w:p w14:paraId="7AF7ACE1">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1.新招录外包服务人员上岗前必须进行理论知识(组织文化、岗位要求、交通运输政策知识等)、跟班学习等为期30天的岗前培训，经采购人测试合格后方能上岗。</w:t>
      </w:r>
    </w:p>
    <w:p w14:paraId="09BB5665">
      <w:pPr>
        <w:spacing w:line="38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2.必须安排有计划的日常培训，每月一期的业务知识培训（包括新政策出台的业务政策培训），进一步认同组织文化和目标，增强团队意识和凝聚力，提升业务知识水平。</w:t>
      </w:r>
    </w:p>
    <w:p w14:paraId="5175F827">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3.要求应当根据交通运输部、自治区交通运输厅的要求，组织人员参加交通运输部、自治区交通运输厅举办的业务培训。</w:t>
      </w:r>
    </w:p>
    <w:p w14:paraId="4043C770">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（五）服务质量及考核要求     </w:t>
      </w:r>
    </w:p>
    <w:p w14:paraId="50225F9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1.交办及时率：要求工单签收、交办及时率达到100%。</w:t>
      </w:r>
    </w:p>
    <w:p w14:paraId="22EB794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2.按时回访率：要求按时、按要求回访办结工单。</w:t>
      </w:r>
    </w:p>
    <w:p w14:paraId="392A0E9C">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3.在岗率：要求应在岗人员100%在岗率。</w:t>
      </w:r>
    </w:p>
    <w:p w14:paraId="2ACEFA54">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4.事故率：12328交通运输服务监督热线、桂林市12345政务服务便民热线等工单处理工作中，不得因人员疏忽、差错等原因造成有责扣分，影响桂林市交通运输局在全市、全区各项考核中的排名。    </w:t>
      </w:r>
    </w:p>
    <w:p w14:paraId="1D2ED7FF">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5.分析报告：定期提交月报、季报、简报、年报、专题报、工作总结等报告。</w:t>
      </w:r>
    </w:p>
    <w:p w14:paraId="4B392A3F">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体考核事宜，以交通运输部、广西壮族自治区交通运输厅等上级主管部门，12345政府服务便民热线及采购人要求的相关考核细则（指标）为准。由于成交供应商、12328热线服务中心的工作疏忽导致采购单位在相关考核受影响的，每次扣除年度服务费用1%服务费用，采购单位将约谈成交供应商项目负责人，限期报送整改方案并闭环整改，连续3个月整改不合格的，采购单位可终止合同。</w:t>
      </w:r>
    </w:p>
    <w:p w14:paraId="100FED1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二、商务要求：</w:t>
      </w:r>
    </w:p>
    <w:p w14:paraId="234B0EF7">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1.付款方式：</w:t>
      </w:r>
      <w:bookmarkStart w:id="42" w:name="OLE_LINK180"/>
      <w:bookmarkStart w:id="43" w:name="OLE_LINK181"/>
      <w:r>
        <w:rPr>
          <w:rFonts w:hint="eastAsia" w:ascii="宋体" w:hAnsi="宋体" w:cs="宋体"/>
          <w:color w:val="000000" w:themeColor="text1"/>
          <w:szCs w:val="21"/>
          <w14:textFill>
            <w14:solidFill>
              <w14:schemeClr w14:val="tx1"/>
            </w14:solidFill>
          </w14:textFill>
        </w:rPr>
        <w:t>按月度支付；自首月服务结束后，成交供应商向采购人提供有效发票，在采购人确认当月所提供的服务完成及考核指标达到率并收到市级财政拨款后的15个日历日内支付相应月度的合同价款(无息)。</w:t>
      </w:r>
    </w:p>
    <w:bookmarkEnd w:id="42"/>
    <w:bookmarkEnd w:id="43"/>
    <w:p w14:paraId="2FDB168A">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2.服务时间：自合同签订且提供服务之日起24个月。</w:t>
      </w:r>
    </w:p>
    <w:p w14:paraId="389CBE1C">
      <w:pPr>
        <w:spacing w:line="420" w:lineRule="exac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　　</w:t>
      </w:r>
      <w:bookmarkStart w:id="44" w:name="OLE_LINK145"/>
      <w:bookmarkStart w:id="45" w:name="OLE_LINK144"/>
      <w:r>
        <w:rPr>
          <w:rFonts w:hint="eastAsia" w:ascii="宋体" w:hAnsi="宋体" w:cs="宋体"/>
          <w:b/>
          <w:bCs/>
          <w:color w:val="000000" w:themeColor="text1"/>
          <w:szCs w:val="21"/>
          <w:shd w:val="clear" w:color="auto" w:fill="FFFFFF"/>
          <w14:textFill>
            <w14:solidFill>
              <w14:schemeClr w14:val="tx1"/>
            </w14:solidFill>
          </w14:textFill>
        </w:rPr>
        <w:t xml:space="preserve"> 三、其它要求：</w:t>
      </w:r>
    </w:p>
    <w:p w14:paraId="388942B9">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1.合同期内，成交供应商不能无故中断运行服务，因故需中断服务必须提前3个月以书面形式通知采购单位，经采购单位签字同意后方可移交退出，成交供应商退出运行服务时，必须确保12328服务中心系统运行正常，移交12328服务中心工作中全部软、硬件设备及所有资料完整，确保系统及运行服务平稳过渡。</w:t>
      </w:r>
    </w:p>
    <w:p w14:paraId="311FE7A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为保证12328服务中心的不间断服务，本项目服务期满后，如财政预算下达或采购计划申报等原因导致采购单位无法与服务提供方签订新一期运营服务合同的，成交供应商应配合采购单位做好提供延续服务的相关工作，服务费用按成交单价另行结算。</w:t>
      </w:r>
    </w:p>
    <w:bookmarkEnd w:id="44"/>
    <w:bookmarkEnd w:id="45"/>
    <w:p w14:paraId="6A3298D0">
      <w:pPr>
        <w:spacing w:line="420" w:lineRule="exac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 xml:space="preserve">    四、本项目采购预算金额为（人民币）：壹佰叁拾贰万元整（￥1320000.00），超出采购预算金额的报价，响应文件将被视为无效处理。</w:t>
      </w:r>
    </w:p>
    <w:p w14:paraId="30E48D56">
      <w:pPr>
        <w:spacing w:line="420" w:lineRule="exact"/>
        <w:rPr>
          <w:rFonts w:ascii="宋体" w:hAnsi="宋体" w:cs="宋体"/>
          <w:b/>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 xml:space="preserve">     注：本“项目需求”中的所有要求均为实质性要求。</w:t>
      </w:r>
    </w:p>
    <w:p w14:paraId="3E50B7EE">
      <w:pPr>
        <w:spacing w:line="360" w:lineRule="exact"/>
        <w:rPr>
          <w:rFonts w:ascii="宋体" w:hAnsi="宋体"/>
          <w:b/>
          <w:color w:val="000000" w:themeColor="text1"/>
          <w:sz w:val="32"/>
          <w:szCs w:val="32"/>
          <w14:textFill>
            <w14:solidFill>
              <w14:schemeClr w14:val="tx1"/>
            </w14:solidFill>
          </w14:textFill>
        </w:rPr>
      </w:pPr>
    </w:p>
    <w:p w14:paraId="76CB6B62">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50CA9005">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14128D0B">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50AEA271">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4090BDD0">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0F6233CA">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4E34728A">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16CEC196">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1B893D8D">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502B4DD2">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1842286E">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7CA275EB">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5614B820">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606DCE93">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38641488">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0DDA393A">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7DDBBD33">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4E82F01F">
      <w:pPr>
        <w:spacing w:line="360" w:lineRule="exact"/>
        <w:jc w:val="center"/>
        <w:outlineLvl w:val="0"/>
        <w:rPr>
          <w:rFonts w:ascii="宋体" w:hAnsi="宋体" w:cs="宋体"/>
          <w:b/>
          <w:color w:val="000000" w:themeColor="text1"/>
          <w:kern w:val="0"/>
          <w:sz w:val="32"/>
          <w14:textFill>
            <w14:solidFill>
              <w14:schemeClr w14:val="tx1"/>
            </w14:solidFill>
          </w14:textFill>
        </w:rPr>
      </w:pPr>
    </w:p>
    <w:p w14:paraId="1CB39A3D">
      <w:pPr>
        <w:spacing w:line="360" w:lineRule="exact"/>
        <w:jc w:val="center"/>
        <w:outlineLvl w:val="0"/>
        <w:rPr>
          <w:rFonts w:ascii="宋体" w:hAnsi="宋体" w:cs="宋体"/>
          <w:b/>
          <w:color w:val="000000" w:themeColor="text1"/>
          <w:kern w:val="0"/>
          <w:sz w:val="32"/>
          <w:szCs w:val="32"/>
          <w14:textFill>
            <w14:solidFill>
              <w14:schemeClr w14:val="tx1"/>
            </w14:solidFill>
          </w14:textFill>
        </w:rPr>
      </w:pPr>
      <w:bookmarkStart w:id="46" w:name="_Toc1994"/>
      <w:r>
        <w:rPr>
          <w:rFonts w:hint="eastAsia" w:ascii="宋体" w:hAnsi="宋体" w:cs="宋体"/>
          <w:b/>
          <w:color w:val="000000" w:themeColor="text1"/>
          <w:kern w:val="0"/>
          <w:sz w:val="32"/>
          <w14:textFill>
            <w14:solidFill>
              <w14:schemeClr w14:val="tx1"/>
            </w14:solidFill>
          </w14:textFill>
        </w:rPr>
        <w:t xml:space="preserve">第四章  </w:t>
      </w:r>
      <w:r>
        <w:rPr>
          <w:rFonts w:hint="eastAsia" w:ascii="宋体" w:hAnsi="宋体" w:cs="宋体"/>
          <w:b/>
          <w:color w:val="000000" w:themeColor="text1"/>
          <w:kern w:val="0"/>
          <w:sz w:val="32"/>
          <w:szCs w:val="32"/>
          <w14:textFill>
            <w14:solidFill>
              <w14:schemeClr w14:val="tx1"/>
            </w14:solidFill>
          </w14:textFill>
        </w:rPr>
        <w:t>评审办法</w:t>
      </w:r>
      <w:bookmarkEnd w:id="46"/>
    </w:p>
    <w:p w14:paraId="7B8CCEF4">
      <w:pPr>
        <w:spacing w:line="360" w:lineRule="exact"/>
        <w:jc w:val="left"/>
        <w:outlineLvl w:val="0"/>
        <w:rPr>
          <w:rFonts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 xml:space="preserve">     </w:t>
      </w:r>
      <w:bookmarkStart w:id="47" w:name="_Toc25527"/>
      <w:r>
        <w:rPr>
          <w:rFonts w:hint="eastAsia" w:hAnsi="宋体" w:cs="宋体"/>
          <w:b/>
          <w:bCs/>
          <w:color w:val="000000" w:themeColor="text1"/>
          <w:szCs w:val="21"/>
          <w14:textFill>
            <w14:solidFill>
              <w14:schemeClr w14:val="tx1"/>
            </w14:solidFill>
          </w14:textFill>
        </w:rPr>
        <w:t>一、评标依据及方式</w:t>
      </w:r>
      <w:bookmarkEnd w:id="47"/>
    </w:p>
    <w:p w14:paraId="44F646FD">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1.评审依据：磋商小组以磋商文件和响应文件为评标依据，对磋商供应商的磋商报价、服务方案、服务承诺、履约能力等方面内容按百分制打分。</w:t>
      </w:r>
    </w:p>
    <w:p w14:paraId="6A04A5DB">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2.评审方式：以封闭方式进行评标。</w:t>
      </w:r>
    </w:p>
    <w:p w14:paraId="043AC7CE">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3.根据财库〔2012〕69号文规定，采购人和采购代理机构、磋商小组成员要严格遵守政府采购相关法律制度，依法履行各自职责，公正、客观、审慎地组织和参与评审工作。</w:t>
      </w:r>
    </w:p>
    <w:p w14:paraId="0753427B">
      <w:pPr>
        <w:spacing w:line="400" w:lineRule="exact"/>
        <w:ind w:firstLine="42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w:t>
      </w:r>
    </w:p>
    <w:p w14:paraId="2A00EFEF">
      <w:pPr>
        <w:spacing w:line="400" w:lineRule="exact"/>
        <w:ind w:firstLine="422"/>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二、评审办法</w:t>
      </w:r>
    </w:p>
    <w:p w14:paraId="51C4C5ED">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（一）对进入详评的，采用综合评分法。</w:t>
      </w:r>
    </w:p>
    <w:p w14:paraId="4997645C">
      <w:pPr>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（二）计分办法（按四舍五入取至小数点后二位）</w:t>
      </w:r>
    </w:p>
    <w:p w14:paraId="7453508D">
      <w:pPr>
        <w:spacing w:line="440" w:lineRule="exact"/>
        <w:ind w:firstLine="42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1.价格分………</w:t>
      </w:r>
      <w:r>
        <w:rPr>
          <w:rFonts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………………………………………………………20分</w:t>
      </w:r>
    </w:p>
    <w:p w14:paraId="5FB731FF">
      <w:pPr>
        <w:pStyle w:val="20"/>
        <w:rPr>
          <w:b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1）根据《政府采购促进中小企业发展管理办法》（财库〔2020〕46号），承接本项目服务的供应商认定为小型、微型企业，其最后报价给予20%的扣除，扣除后的价格为评审报价，即供应商的评审报价=最后报价×（1-20%）；除上述情况外，评审报价=最后报价。</w:t>
      </w:r>
    </w:p>
    <w:p w14:paraId="0CA62C22">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注：评审报价为供应商的最后报价进行政策性扣除后的价格，评审报价只是作为评标时使用。最终成交人的成交金额＝最后报价。</w:t>
      </w:r>
    </w:p>
    <w:p w14:paraId="3C3C3F5E">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2）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残疾人福利性单位属于小型、微型企业的，不重复享受政策。</w:t>
      </w:r>
    </w:p>
    <w:p w14:paraId="2998DC60">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（3）以进入综合评分环节的最低的评审报价为基准价，基准价报价得分为20分。</w:t>
      </w:r>
    </w:p>
    <w:p w14:paraId="5EA76249">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最低磋商供应商评审报价金额          </w:t>
      </w:r>
    </w:p>
    <w:p w14:paraId="22DD314D">
      <w:pPr>
        <w:pStyle w:val="20"/>
        <w:rPr>
          <w:b w:val="0"/>
          <w:color w:val="000000" w:themeColor="text1"/>
          <w14:textFill>
            <w14:solidFill>
              <w14:schemeClr w14:val="tx1"/>
            </w14:solidFill>
          </w14:textFill>
        </w:rPr>
      </w:pPr>
      <w:r>
        <w:rPr>
          <w:b w:val="0"/>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196850</wp:posOffset>
                </wp:positionV>
                <wp:extent cx="2199005" cy="0"/>
                <wp:effectExtent l="0" t="4445" r="0" b="5080"/>
                <wp:wrapNone/>
                <wp:docPr id="6" name="Line 105"/>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Line 105" o:spid="_x0000_s1026" o:spt="20" style="position:absolute;left:0pt;margin-left:144pt;margin-top:15.5pt;height:0pt;width:173.15pt;z-index:251665408;mso-width-relative:page;mso-height-relative:page;" filled="f" stroked="t" coordsize="21600,21600" o:gfxdata="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lf9htcAAAAJAQAADwAAAAAAAAABACAAAAAiAAAA&#10;ZHJzL2Rvd25yZXYueG1sUEsBAhQAFAAAAAgAh07iQLlzdkLPAQAArwMAAA4AAAAAAAAAAQAgAAAA&#10;JgEAAGRycy9lMm9Eb2MueG1sUEsFBgAAAAAGAAYAWQEAAGcFAAAAAA==&#10;">
                <v:fill on="f" focussize="0,0"/>
                <v:stroke color="#000000" joinstyle="round"/>
                <v:imagedata o:title=""/>
                <o:lock v:ext="edit" aspectratio="f"/>
              </v:line>
            </w:pict>
          </mc:Fallback>
        </mc:AlternateContent>
      </w:r>
      <w:r>
        <w:rPr>
          <w:rFonts w:hint="eastAsia"/>
          <w:b w:val="0"/>
          <w:color w:val="000000" w:themeColor="text1"/>
          <w14:textFill>
            <w14:solidFill>
              <w14:schemeClr w14:val="tx1"/>
            </w14:solidFill>
          </w14:textFill>
        </w:rPr>
        <w:t xml:space="preserve">    （4）磋商供应商价格分 =                                  ×20分</w:t>
      </w:r>
    </w:p>
    <w:p w14:paraId="4700F18C">
      <w:pPr>
        <w:pStyle w:val="20"/>
        <w:rPr>
          <w:b w:val="0"/>
          <w:bCs/>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磋商供应商评审报价</w:t>
      </w:r>
      <w:r>
        <w:rPr>
          <w:rFonts w:hint="eastAsia"/>
          <w:b w:val="0"/>
          <w:bCs/>
          <w:color w:val="000000" w:themeColor="text1"/>
          <w14:textFill>
            <w14:solidFill>
              <w14:schemeClr w14:val="tx1"/>
            </w14:solidFill>
          </w14:textFill>
        </w:rPr>
        <w:t xml:space="preserve">金额  </w:t>
      </w:r>
    </w:p>
    <w:p w14:paraId="721BEB63">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2.服务方案分 ………………………………………………………………………………</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分</w:t>
      </w:r>
    </w:p>
    <w:p w14:paraId="54D00624">
      <w:pPr>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（1）</w:t>
      </w:r>
      <w:bookmarkStart w:id="48" w:name="OLE_LINK30"/>
      <w:bookmarkStart w:id="49" w:name="OLE_LINK31"/>
      <w:r>
        <w:rPr>
          <w:rFonts w:hint="eastAsia" w:ascii="宋体" w:hAnsi="宋体"/>
          <w:color w:val="000000" w:themeColor="text1"/>
          <w:kern w:val="0"/>
          <w:szCs w:val="21"/>
          <w14:textFill>
            <w14:solidFill>
              <w14:schemeClr w14:val="tx1"/>
            </w14:solidFill>
          </w14:textFill>
        </w:rPr>
        <w:t>项目需求理解</w:t>
      </w:r>
      <w:bookmarkEnd w:id="48"/>
      <w:bookmarkEnd w:id="49"/>
      <w:r>
        <w:rPr>
          <w:rFonts w:hint="eastAsia" w:ascii="宋体" w:hAnsi="宋体"/>
          <w:color w:val="000000" w:themeColor="text1"/>
          <w:kern w:val="0"/>
          <w:szCs w:val="21"/>
          <w14:textFill>
            <w14:solidFill>
              <w14:schemeClr w14:val="tx1"/>
            </w14:solidFill>
          </w14:textFill>
        </w:rPr>
        <w:t>分（9分）</w:t>
      </w:r>
    </w:p>
    <w:p w14:paraId="44D612A2">
      <w:pPr>
        <w:pStyle w:val="31"/>
        <w:wordWrap w:val="0"/>
        <w:spacing w:after="0" w:line="400" w:lineRule="exact"/>
        <w:ind w:firstLine="210"/>
        <w:rPr>
          <w:rFonts w:cs="宋体"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w:t>
      </w:r>
      <w:bookmarkStart w:id="50" w:name="OLE_LINK46"/>
      <w:bookmarkStart w:id="51" w:name="OLE_LINK47"/>
      <w:r>
        <w:rPr>
          <w:rFonts w:hint="eastAsia" w:cs="宋体" w:asciiTheme="majorEastAsia" w:hAnsiTheme="majorEastAsia" w:eastAsiaTheme="majorEastAsia"/>
          <w:color w:val="000000" w:themeColor="text1"/>
          <w:szCs w:val="21"/>
          <w14:textFill>
            <w14:solidFill>
              <w14:schemeClr w14:val="tx1"/>
            </w14:solidFill>
          </w14:textFill>
        </w:rPr>
        <w:t>评委根据供应商提供的“服务方案”中的“</w:t>
      </w:r>
      <w:bookmarkStart w:id="52" w:name="OLE_LINK236"/>
      <w:bookmarkStart w:id="53" w:name="OLE_LINK237"/>
      <w:r>
        <w:rPr>
          <w:rFonts w:hint="eastAsia" w:ascii="宋体" w:hAnsi="宋体"/>
          <w:color w:val="000000" w:themeColor="text1"/>
          <w:kern w:val="0"/>
          <w:szCs w:val="21"/>
          <w14:textFill>
            <w14:solidFill>
              <w14:schemeClr w14:val="tx1"/>
            </w14:solidFill>
          </w14:textFill>
        </w:rPr>
        <w:t>项目需求理解</w:t>
      </w:r>
      <w:bookmarkStart w:id="54" w:name="OLE_LINK146"/>
      <w:bookmarkStart w:id="55" w:name="OLE_LINK147"/>
      <w:r>
        <w:rPr>
          <w:rFonts w:hint="eastAsia" w:asciiTheme="majorEastAsia" w:hAnsiTheme="majorEastAsia" w:eastAsiaTheme="majorEastAsia"/>
          <w:bCs/>
          <w:color w:val="000000" w:themeColor="text1"/>
          <w:szCs w:val="21"/>
          <w14:textFill>
            <w14:solidFill>
              <w14:schemeClr w14:val="tx1"/>
            </w14:solidFill>
          </w14:textFill>
        </w:rPr>
        <w:t>（</w:t>
      </w:r>
      <w:bookmarkStart w:id="56" w:name="OLE_LINK122"/>
      <w:bookmarkStart w:id="57" w:name="OLE_LINK123"/>
      <w:bookmarkStart w:id="58" w:name="OLE_LINK84"/>
      <w:bookmarkStart w:id="59" w:name="OLE_LINK96"/>
      <w:bookmarkStart w:id="60" w:name="OLE_LINK95"/>
      <w:bookmarkStart w:id="61" w:name="OLE_LINK85"/>
      <w:r>
        <w:rPr>
          <w:rFonts w:hint="eastAsia" w:asciiTheme="majorEastAsia" w:hAnsiTheme="majorEastAsia" w:eastAsiaTheme="majorEastAsia"/>
          <w:color w:val="000000" w:themeColor="text1"/>
          <w:szCs w:val="21"/>
          <w14:textFill>
            <w14:solidFill>
              <w14:schemeClr w14:val="tx1"/>
            </w14:solidFill>
          </w14:textFill>
        </w:rPr>
        <w:t>包含以下评审因素：</w:t>
      </w:r>
      <w:bookmarkEnd w:id="56"/>
      <w:bookmarkEnd w:id="57"/>
      <w:bookmarkStart w:id="62" w:name="OLE_LINK115"/>
      <w:bookmarkStart w:id="63" w:name="OLE_LINK116"/>
      <w:r>
        <w:rPr>
          <w:rFonts w:hint="eastAsia" w:asciiTheme="majorEastAsia" w:hAnsiTheme="majorEastAsia" w:eastAsiaTheme="majorEastAsia"/>
          <w:color w:val="000000" w:themeColor="text1"/>
          <w:szCs w:val="21"/>
          <w14:textFill>
            <w14:solidFill>
              <w14:schemeClr w14:val="tx1"/>
            </w14:solidFill>
          </w14:textFill>
        </w:rPr>
        <w:t>①</w:t>
      </w:r>
      <w:bookmarkEnd w:id="62"/>
      <w:bookmarkEnd w:id="63"/>
      <w:r>
        <w:rPr>
          <w:rFonts w:hint="eastAsia" w:ascii="宋体" w:hAnsi="宋体"/>
          <w:color w:val="000000" w:themeColor="text1"/>
          <w:kern w:val="0"/>
          <w:szCs w:val="21"/>
          <w14:textFill>
            <w14:solidFill>
              <w14:schemeClr w14:val="tx1"/>
            </w14:solidFill>
          </w14:textFill>
        </w:rPr>
        <w:t>项目特点</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项目工作需求</w:t>
      </w:r>
      <w:r>
        <w:rPr>
          <w:rFonts w:hint="eastAsia" w:asciiTheme="majorEastAsia" w:hAnsiTheme="majorEastAsia" w:eastAsiaTheme="majorEastAsia"/>
          <w:color w:val="000000" w:themeColor="text1"/>
          <w:szCs w:val="21"/>
          <w14:textFill>
            <w14:solidFill>
              <w14:schemeClr w14:val="tx1"/>
            </w14:solidFill>
          </w14:textFill>
        </w:rPr>
        <w:t>；③</w:t>
      </w:r>
      <w:bookmarkEnd w:id="58"/>
      <w:bookmarkEnd w:id="59"/>
      <w:bookmarkEnd w:id="60"/>
      <w:bookmarkEnd w:id="61"/>
      <w:r>
        <w:rPr>
          <w:rFonts w:hint="eastAsia" w:ascii="宋体" w:hAnsi="宋体"/>
          <w:color w:val="000000" w:themeColor="text1"/>
          <w:kern w:val="0"/>
          <w:szCs w:val="21"/>
          <w14:textFill>
            <w14:solidFill>
              <w14:schemeClr w14:val="tx1"/>
            </w14:solidFill>
          </w14:textFill>
        </w:rPr>
        <w:t>项目现状及问题分析</w:t>
      </w:r>
      <w:r>
        <w:rPr>
          <w:rFonts w:hint="eastAsia" w:asciiTheme="majorEastAsia" w:hAnsiTheme="majorEastAsia" w:eastAsiaTheme="majorEastAsia"/>
          <w:bCs/>
          <w:color w:val="000000" w:themeColor="text1"/>
          <w:szCs w:val="21"/>
          <w14:textFill>
            <w14:solidFill>
              <w14:schemeClr w14:val="tx1"/>
            </w14:solidFill>
          </w14:textFill>
        </w:rPr>
        <w:t>）</w:t>
      </w:r>
      <w:bookmarkEnd w:id="54"/>
      <w:bookmarkEnd w:id="55"/>
      <w:r>
        <w:rPr>
          <w:rFonts w:hint="eastAsia" w:asciiTheme="majorEastAsia" w:hAnsiTheme="majorEastAsia" w:eastAsiaTheme="majorEastAsia"/>
          <w:bCs/>
          <w:color w:val="000000" w:themeColor="text1"/>
          <w:szCs w:val="21"/>
          <w14:textFill>
            <w14:solidFill>
              <w14:schemeClr w14:val="tx1"/>
            </w14:solidFill>
          </w14:textFill>
        </w:rPr>
        <w:t>”</w:t>
      </w:r>
      <w:bookmarkEnd w:id="52"/>
      <w:bookmarkEnd w:id="53"/>
      <w:r>
        <w:rPr>
          <w:rFonts w:hint="eastAsia" w:ascii="宋体" w:hAnsi="宋体"/>
          <w:color w:val="000000" w:themeColor="text1"/>
          <w:szCs w:val="21"/>
          <w14:textFill>
            <w14:solidFill>
              <w14:schemeClr w14:val="tx1"/>
            </w14:solidFill>
          </w14:textFill>
        </w:rPr>
        <w:t xml:space="preserve"> 内容的完整性、针对性、合理性三个方面</w:t>
      </w:r>
      <w:r>
        <w:rPr>
          <w:rFonts w:hint="eastAsia" w:cs="宋体" w:asciiTheme="majorEastAsia" w:hAnsiTheme="majorEastAsia" w:eastAsiaTheme="majorEastAsia"/>
          <w:color w:val="000000" w:themeColor="text1"/>
          <w:szCs w:val="21"/>
          <w14:textFill>
            <w14:solidFill>
              <w14:schemeClr w14:val="tx1"/>
            </w14:solidFill>
          </w14:textFill>
        </w:rPr>
        <w:t>进行独立评审并打分：</w:t>
      </w:r>
    </w:p>
    <w:bookmarkEnd w:id="50"/>
    <w:bookmarkEnd w:id="51"/>
    <w:p w14:paraId="2844809F">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w:t>
      </w:r>
      <w:bookmarkStart w:id="64" w:name="OLE_LINK76"/>
      <w:bookmarkStart w:id="65" w:name="OLE_LINK77"/>
      <w:r>
        <w:rPr>
          <w:rFonts w:hint="eastAsia" w:asciiTheme="majorEastAsia" w:hAnsiTheme="majorEastAsia" w:eastAsiaTheme="majorEastAsia"/>
          <w:color w:val="000000" w:themeColor="text1"/>
          <w:szCs w:val="21"/>
          <w14:textFill>
            <w14:solidFill>
              <w14:schemeClr w14:val="tx1"/>
            </w14:solidFill>
          </w14:textFill>
        </w:rPr>
        <w:t>　一档：方案整体内容简单，</w:t>
      </w:r>
      <w:bookmarkStart w:id="66" w:name="OLE_LINK175"/>
      <w:bookmarkStart w:id="67" w:name="OLE_LINK111"/>
      <w:bookmarkStart w:id="68" w:name="OLE_LINK121"/>
      <w:bookmarkStart w:id="69" w:name="OLE_LINK106"/>
      <w:bookmarkStart w:id="70" w:name="OLE_LINK130"/>
      <w:r>
        <w:rPr>
          <w:rFonts w:hint="eastAsia" w:ascii="宋体" w:hAnsi="宋体"/>
          <w:color w:val="000000" w:themeColor="text1"/>
          <w:kern w:val="0"/>
          <w:szCs w:val="21"/>
          <w14:textFill>
            <w14:solidFill>
              <w14:schemeClr w14:val="tx1"/>
            </w14:solidFill>
          </w14:textFill>
        </w:rPr>
        <w:t>对项目需求理解较为浅显，仅简单复述采购文件内容，缺乏自主分析；未识别项目重点、难点；</w:t>
      </w:r>
      <w:r>
        <w:rPr>
          <w:rFonts w:hint="eastAsia" w:asciiTheme="majorEastAsia" w:hAnsiTheme="majorEastAsia" w:eastAsiaTheme="majorEastAsia"/>
          <w:color w:val="000000" w:themeColor="text1"/>
          <w:szCs w:val="21"/>
          <w14:textFill>
            <w14:solidFill>
              <w14:schemeClr w14:val="tx1"/>
            </w14:solidFill>
          </w14:textFill>
        </w:rPr>
        <w:t>在3项评审因素中经评审有1项合理、可行并具有针对性的，得3分；</w:t>
      </w:r>
    </w:p>
    <w:bookmarkEnd w:id="66"/>
    <w:bookmarkEnd w:id="67"/>
    <w:bookmarkEnd w:id="68"/>
    <w:bookmarkEnd w:id="69"/>
    <w:bookmarkEnd w:id="70"/>
    <w:p w14:paraId="716E3C57">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二档：方案整体内容</w:t>
      </w:r>
      <w:bookmarkStart w:id="71" w:name="OLE_LINK129"/>
      <w:bookmarkStart w:id="72" w:name="OLE_LINK126"/>
      <w:r>
        <w:rPr>
          <w:rFonts w:hint="eastAsia" w:asciiTheme="majorEastAsia" w:hAnsiTheme="majorEastAsia" w:eastAsiaTheme="majorEastAsia"/>
          <w:color w:val="000000" w:themeColor="text1"/>
          <w:szCs w:val="21"/>
          <w14:textFill>
            <w14:solidFill>
              <w14:schemeClr w14:val="tx1"/>
            </w14:solidFill>
          </w14:textFill>
        </w:rPr>
        <w:t>完整</w:t>
      </w:r>
      <w:bookmarkEnd w:id="71"/>
      <w:bookmarkEnd w:id="72"/>
      <w:r>
        <w:rPr>
          <w:rFonts w:hint="eastAsia" w:asciiTheme="majorEastAsia" w:hAnsiTheme="majorEastAsia" w:eastAsiaTheme="majorEastAsia"/>
          <w:color w:val="000000" w:themeColor="text1"/>
          <w:szCs w:val="21"/>
          <w14:textFill>
            <w14:solidFill>
              <w14:schemeClr w14:val="tx1"/>
            </w14:solidFill>
          </w14:textFill>
        </w:rPr>
        <w:t>，</w:t>
      </w:r>
      <w:bookmarkStart w:id="73" w:name="OLE_LINK112"/>
      <w:bookmarkStart w:id="74" w:name="OLE_LINK113"/>
      <w:bookmarkStart w:id="75" w:name="OLE_LINK179"/>
      <w:bookmarkStart w:id="76" w:name="OLE_LINK178"/>
      <w:r>
        <w:rPr>
          <w:rFonts w:hint="eastAsia" w:ascii="宋体" w:hAnsi="宋体"/>
          <w:color w:val="000000" w:themeColor="text1"/>
          <w:kern w:val="0"/>
          <w:szCs w:val="21"/>
          <w14:textFill>
            <w14:solidFill>
              <w14:schemeClr w14:val="tx1"/>
            </w14:solidFill>
          </w14:textFill>
        </w:rPr>
        <w:t>能够较好理解项目基本需求，对项目重点、难点有一定认识但分析不够深入；需求分析基本完整，逻辑较为清晰；</w:t>
      </w:r>
      <w:r>
        <w:rPr>
          <w:rFonts w:hint="eastAsia" w:asciiTheme="majorEastAsia" w:hAnsiTheme="majorEastAsia" w:eastAsiaTheme="majorEastAsia"/>
          <w:color w:val="000000" w:themeColor="text1"/>
          <w:szCs w:val="21"/>
          <w14:textFill>
            <w14:solidFill>
              <w14:schemeClr w14:val="tx1"/>
            </w14:solidFill>
          </w14:textFill>
        </w:rPr>
        <w:t>在3项评审因素中经评审有2项合理、可行并具有针对性的，得6分；</w:t>
      </w:r>
      <w:bookmarkEnd w:id="73"/>
      <w:bookmarkEnd w:id="74"/>
    </w:p>
    <w:bookmarkEnd w:id="75"/>
    <w:bookmarkEnd w:id="76"/>
    <w:p w14:paraId="46BD54C3">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lang w:eastAsia="zh-CN"/>
          <w14:textFill>
            <w14:solidFill>
              <w14:schemeClr w14:val="tx1"/>
            </w14:solidFill>
          </w14:textFill>
        </w:rPr>
        <w:t>三档</w:t>
      </w:r>
      <w:r>
        <w:rPr>
          <w:rFonts w:hint="eastAsia" w:asciiTheme="majorEastAsia" w:hAnsiTheme="majorEastAsia" w:eastAsiaTheme="majorEastAsia"/>
          <w:color w:val="000000" w:themeColor="text1"/>
          <w:szCs w:val="21"/>
          <w14:textFill>
            <w14:solidFill>
              <w14:schemeClr w14:val="tx1"/>
            </w14:solidFill>
          </w14:textFill>
        </w:rPr>
        <w:t>：方案整体内容</w:t>
      </w:r>
      <w:bookmarkStart w:id="77" w:name="OLE_LINK125"/>
      <w:bookmarkStart w:id="78" w:name="OLE_LINK124"/>
      <w:r>
        <w:rPr>
          <w:rFonts w:hint="eastAsia" w:ascii="宋体" w:hAnsi="宋体"/>
          <w:color w:val="000000" w:themeColor="text1"/>
          <w:kern w:val="0"/>
          <w:szCs w:val="21"/>
          <w14:textFill>
            <w14:solidFill>
              <w14:schemeClr w14:val="tx1"/>
            </w14:solidFill>
          </w14:textFill>
        </w:rPr>
        <w:t>清晰</w:t>
      </w:r>
      <w:r>
        <w:rPr>
          <w:rFonts w:hint="eastAsia" w:ascii="宋体" w:hAnsi="宋体"/>
          <w:bCs/>
          <w:color w:val="000000" w:themeColor="text1"/>
          <w:kern w:val="0"/>
          <w:szCs w:val="21"/>
          <w14:textFill>
            <w14:solidFill>
              <w14:schemeClr w14:val="tx1"/>
            </w14:solidFill>
          </w14:textFill>
        </w:rPr>
        <w:t>详尽</w:t>
      </w:r>
      <w:r>
        <w:rPr>
          <w:rFonts w:hint="eastAsia" w:asciiTheme="majorEastAsia" w:hAnsiTheme="majorEastAsia" w:eastAsiaTheme="majorEastAsia"/>
          <w:color w:val="000000" w:themeColor="text1"/>
          <w:szCs w:val="21"/>
          <w14:textFill>
            <w14:solidFill>
              <w14:schemeClr w14:val="tx1"/>
            </w14:solidFill>
          </w14:textFill>
        </w:rPr>
        <w:t>、全面完善</w:t>
      </w:r>
      <w:bookmarkEnd w:id="77"/>
      <w:bookmarkEnd w:id="78"/>
      <w:r>
        <w:rPr>
          <w:rFonts w:hint="eastAsia" w:asciiTheme="majorEastAsia" w:hAnsiTheme="majorEastAsia" w:eastAsiaTheme="majorEastAsia"/>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能够准确、全面地理解项目背景和服务范围，对项目重点、难点有深刻认识，并进行了针对性分析</w:t>
      </w:r>
      <w:r>
        <w:rPr>
          <w:rFonts w:hint="eastAsia" w:asciiTheme="majorEastAsia" w:hAnsiTheme="majorEastAsia" w:eastAsiaTheme="majorEastAsia"/>
          <w:color w:val="000000" w:themeColor="text1"/>
          <w:szCs w:val="21"/>
          <w14:textFill>
            <w14:solidFill>
              <w14:schemeClr w14:val="tx1"/>
            </w14:solidFill>
          </w14:textFill>
        </w:rPr>
        <w:t>；</w:t>
      </w:r>
      <w:bookmarkStart w:id="79" w:name="OLE_LINK183"/>
      <w:bookmarkStart w:id="80" w:name="OLE_LINK182"/>
      <w:r>
        <w:rPr>
          <w:rFonts w:hint="eastAsia" w:asciiTheme="majorEastAsia" w:hAnsiTheme="majorEastAsia" w:eastAsiaTheme="majorEastAsia"/>
          <w:color w:val="000000" w:themeColor="text1"/>
          <w:szCs w:val="21"/>
          <w14:textFill>
            <w14:solidFill>
              <w14:schemeClr w14:val="tx1"/>
            </w14:solidFill>
          </w14:textFill>
        </w:rPr>
        <w:t>在3项评审因素中经评审有3项合理、可行并具有针对性的，得9分。</w:t>
      </w:r>
      <w:bookmarkEnd w:id="79"/>
      <w:bookmarkEnd w:id="80"/>
    </w:p>
    <w:bookmarkEnd w:id="64"/>
    <w:bookmarkEnd w:id="65"/>
    <w:p w14:paraId="3098F96C">
      <w:pPr>
        <w:adjustRightInd w:val="0"/>
        <w:snapToGrid w:val="0"/>
        <w:spacing w:line="440" w:lineRule="exact"/>
        <w:rPr>
          <w:rFonts w:ascii="宋体" w:hAnsi="宋体"/>
          <w:color w:val="000000" w:themeColor="text1"/>
          <w:kern w:val="0"/>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 xml:space="preserve">   （2）</w:t>
      </w:r>
      <w:bookmarkStart w:id="81" w:name="OLE_LINK48"/>
      <w:bookmarkStart w:id="82" w:name="OLE_LINK49"/>
      <w:r>
        <w:rPr>
          <w:rFonts w:hint="eastAsia" w:cs="宋体" w:asciiTheme="majorEastAsia" w:hAnsiTheme="majorEastAsia" w:eastAsiaTheme="majorEastAsia"/>
          <w:color w:val="000000" w:themeColor="text1"/>
          <w:szCs w:val="21"/>
          <w14:textFill>
            <w14:solidFill>
              <w14:schemeClr w14:val="tx1"/>
            </w14:solidFill>
          </w14:textFill>
        </w:rPr>
        <w:t>管理规章制度</w:t>
      </w:r>
      <w:bookmarkEnd w:id="81"/>
      <w:bookmarkEnd w:id="82"/>
      <w:r>
        <w:rPr>
          <w:rFonts w:hint="eastAsia" w:ascii="宋体" w:hAnsi="宋体"/>
          <w:color w:val="000000" w:themeColor="text1"/>
          <w:kern w:val="0"/>
          <w:szCs w:val="21"/>
          <w14:textFill>
            <w14:solidFill>
              <w14:schemeClr w14:val="tx1"/>
            </w14:solidFill>
          </w14:textFill>
        </w:rPr>
        <w:t>分（12分）</w:t>
      </w:r>
    </w:p>
    <w:p w14:paraId="1615A2E8">
      <w:pPr>
        <w:pStyle w:val="31"/>
        <w:wordWrap w:val="0"/>
        <w:spacing w:after="0" w:line="400" w:lineRule="exact"/>
        <w:ind w:firstLine="0" w:firstLineChars="0"/>
        <w:jc w:val="left"/>
        <w:rPr>
          <w:rFonts w:cs="宋体" w:asciiTheme="majorEastAsia" w:hAnsiTheme="majorEastAsia" w:eastAsiaTheme="majorEastAsia"/>
          <w:color w:val="000000" w:themeColor="text1"/>
          <w:szCs w:val="21"/>
          <w14:textFill>
            <w14:solidFill>
              <w14:schemeClr w14:val="tx1"/>
            </w14:solidFill>
          </w14:textFill>
        </w:rPr>
      </w:pPr>
      <w:r>
        <w:rPr>
          <w:rFonts w:hint="eastAsia" w:cs="宋体" w:asciiTheme="majorEastAsia" w:hAnsiTheme="majorEastAsia" w:eastAsiaTheme="majorEastAsia"/>
          <w:color w:val="000000" w:themeColor="text1"/>
          <w:szCs w:val="21"/>
          <w14:textFill>
            <w14:solidFill>
              <w14:schemeClr w14:val="tx1"/>
            </w14:solidFill>
          </w14:textFill>
        </w:rPr>
        <w:t xml:space="preserve">    评委根据供应商提供的“服务方案”中的“管理规章制度</w:t>
      </w:r>
      <w:bookmarkStart w:id="83" w:name="OLE_LINK148"/>
      <w:bookmarkStart w:id="84" w:name="OLE_LINK149"/>
      <w:r>
        <w:rPr>
          <w:rFonts w:hint="eastAsia" w:asciiTheme="majorEastAsia" w:hAnsiTheme="majorEastAsia" w:eastAsiaTheme="majorEastAsia"/>
          <w:bCs/>
          <w:color w:val="000000" w:themeColor="text1"/>
          <w:szCs w:val="21"/>
          <w14:textFill>
            <w14:solidFill>
              <w14:schemeClr w14:val="tx1"/>
            </w14:solidFill>
          </w14:textFill>
        </w:rPr>
        <w:t>（</w:t>
      </w:r>
      <w:bookmarkStart w:id="85" w:name="OLE_LINK78"/>
      <w:bookmarkStart w:id="86" w:name="OLE_LINK79"/>
      <w:r>
        <w:rPr>
          <w:rFonts w:hint="eastAsia" w:asciiTheme="majorEastAsia" w:hAnsiTheme="majorEastAsia" w:eastAsiaTheme="majorEastAsia"/>
          <w:color w:val="000000" w:themeColor="text1"/>
          <w:szCs w:val="21"/>
          <w14:textFill>
            <w14:solidFill>
              <w14:schemeClr w14:val="tx1"/>
            </w14:solidFill>
          </w14:textFill>
        </w:rPr>
        <w:t>包含以下评审因素：</w:t>
      </w:r>
      <w:bookmarkEnd w:id="85"/>
      <w:bookmarkEnd w:id="86"/>
      <w:bookmarkStart w:id="87" w:name="OLE_LINK104"/>
      <w:bookmarkStart w:id="88" w:name="OLE_LINK105"/>
      <w:r>
        <w:rPr>
          <w:rFonts w:hint="eastAsia" w:asciiTheme="majorEastAsia" w:hAnsiTheme="majorEastAsia" w:eastAsiaTheme="majorEastAsia"/>
          <w:color w:val="000000" w:themeColor="text1"/>
          <w:szCs w:val="21"/>
          <w14:textFill>
            <w14:solidFill>
              <w14:schemeClr w14:val="tx1"/>
            </w14:solidFill>
          </w14:textFill>
        </w:rPr>
        <w:t>①</w:t>
      </w:r>
      <w:bookmarkEnd w:id="87"/>
      <w:bookmarkEnd w:id="88"/>
      <w:r>
        <w:rPr>
          <w:rFonts w:hint="eastAsia" w:ascii="宋体" w:hAnsi="宋体"/>
          <w:color w:val="000000" w:themeColor="text1"/>
          <w:kern w:val="0"/>
          <w:szCs w:val="21"/>
          <w14:textFill>
            <w14:solidFill>
              <w14:schemeClr w14:val="tx1"/>
            </w14:solidFill>
          </w14:textFill>
        </w:rPr>
        <w:t>人员聘用制度</w:t>
      </w:r>
      <w:bookmarkStart w:id="89" w:name="OLE_LINK107"/>
      <w:bookmarkStart w:id="90" w:name="OLE_LINK108"/>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bookmarkEnd w:id="89"/>
      <w:bookmarkEnd w:id="90"/>
      <w:r>
        <w:rPr>
          <w:rFonts w:hint="eastAsia" w:ascii="宋体" w:hAnsi="宋体"/>
          <w:color w:val="000000" w:themeColor="text1"/>
          <w:kern w:val="0"/>
          <w:szCs w:val="21"/>
          <w14:textFill>
            <w14:solidFill>
              <w14:schemeClr w14:val="tx1"/>
            </w14:solidFill>
          </w14:textFill>
        </w:rPr>
        <w:t>人员绩效考核制度</w:t>
      </w:r>
      <w:bookmarkStart w:id="91" w:name="OLE_LINK109"/>
      <w:bookmarkStart w:id="92" w:name="OLE_LINK110"/>
      <w:r>
        <w:rPr>
          <w:rFonts w:hint="eastAsia" w:ascii="宋体" w:hAnsi="宋体"/>
          <w:color w:val="000000" w:themeColor="text1"/>
          <w:kern w:val="0"/>
          <w:szCs w:val="21"/>
          <w14:textFill>
            <w14:solidFill>
              <w14:schemeClr w14:val="tx1"/>
            </w14:solidFill>
          </w14:textFill>
        </w:rPr>
        <w:t>、③</w:t>
      </w:r>
      <w:bookmarkEnd w:id="91"/>
      <w:bookmarkEnd w:id="92"/>
      <w:r>
        <w:rPr>
          <w:rFonts w:hint="eastAsia" w:ascii="宋体" w:hAnsi="宋体"/>
          <w:color w:val="000000" w:themeColor="text1"/>
          <w:kern w:val="0"/>
          <w:szCs w:val="21"/>
          <w14:textFill>
            <w14:solidFill>
              <w14:schemeClr w14:val="tx1"/>
            </w14:solidFill>
          </w14:textFill>
        </w:rPr>
        <w:t>人员管理制度</w:t>
      </w:r>
      <w:bookmarkStart w:id="93" w:name="OLE_LINK114"/>
      <w:bookmarkStart w:id="94" w:name="OLE_LINK117"/>
      <w:r>
        <w:rPr>
          <w:rFonts w:hint="eastAsia" w:ascii="宋体" w:hAnsi="宋体"/>
          <w:color w:val="000000" w:themeColor="text1"/>
          <w:kern w:val="0"/>
          <w:szCs w:val="21"/>
          <w14:textFill>
            <w14:solidFill>
              <w14:schemeClr w14:val="tx1"/>
            </w14:solidFill>
          </w14:textFill>
        </w:rPr>
        <w:t>、④</w:t>
      </w:r>
      <w:bookmarkEnd w:id="93"/>
      <w:bookmarkEnd w:id="94"/>
      <w:r>
        <w:rPr>
          <w:rFonts w:hint="eastAsia" w:ascii="宋体" w:hAnsi="宋体"/>
          <w:color w:val="000000" w:themeColor="text1"/>
          <w:kern w:val="0"/>
          <w:szCs w:val="21"/>
          <w14:textFill>
            <w14:solidFill>
              <w14:schemeClr w14:val="tx1"/>
            </w14:solidFill>
          </w14:textFill>
        </w:rPr>
        <w:t>培训管理制度</w:t>
      </w:r>
      <w:bookmarkStart w:id="95" w:name="OLE_LINK118"/>
      <w:bookmarkStart w:id="96" w:name="OLE_LINK119"/>
      <w:r>
        <w:rPr>
          <w:rFonts w:hint="eastAsia" w:ascii="宋体" w:hAnsi="宋体"/>
          <w:color w:val="000000" w:themeColor="text1"/>
          <w:kern w:val="0"/>
          <w:szCs w:val="21"/>
          <w14:textFill>
            <w14:solidFill>
              <w14:schemeClr w14:val="tx1"/>
            </w14:solidFill>
          </w14:textFill>
        </w:rPr>
        <w:t>、⑤</w:t>
      </w:r>
      <w:bookmarkEnd w:id="95"/>
      <w:bookmarkEnd w:id="96"/>
      <w:r>
        <w:rPr>
          <w:rFonts w:hint="eastAsia" w:ascii="宋体" w:hAnsi="宋体"/>
          <w:color w:val="000000" w:themeColor="text1"/>
          <w:kern w:val="0"/>
          <w:szCs w:val="21"/>
          <w14:textFill>
            <w14:solidFill>
              <w14:schemeClr w14:val="tx1"/>
            </w14:solidFill>
          </w14:textFill>
        </w:rPr>
        <w:t>安全保密制度</w:t>
      </w:r>
      <w:bookmarkStart w:id="97" w:name="OLE_LINK120"/>
      <w:bookmarkStart w:id="98" w:name="OLE_LINK127"/>
      <w:r>
        <w:rPr>
          <w:rFonts w:hint="eastAsia" w:ascii="宋体" w:hAnsi="宋体"/>
          <w:color w:val="000000" w:themeColor="text1"/>
          <w:kern w:val="0"/>
          <w:szCs w:val="21"/>
          <w14:textFill>
            <w14:solidFill>
              <w14:schemeClr w14:val="tx1"/>
            </w14:solidFill>
          </w14:textFill>
        </w:rPr>
        <w:t>、⑥</w:t>
      </w:r>
      <w:bookmarkEnd w:id="97"/>
      <w:bookmarkEnd w:id="98"/>
      <w:r>
        <w:rPr>
          <w:rFonts w:hint="eastAsia" w:ascii="宋体" w:hAnsi="宋体"/>
          <w:color w:val="000000" w:themeColor="text1"/>
          <w:kern w:val="0"/>
          <w:szCs w:val="21"/>
          <w14:textFill>
            <w14:solidFill>
              <w14:schemeClr w14:val="tx1"/>
            </w14:solidFill>
          </w14:textFill>
        </w:rPr>
        <w:t>网络安全管理制度、⑦问题反馈机</w:t>
      </w:r>
      <w:r>
        <w:rPr>
          <w:rFonts w:hint="eastAsia" w:asciiTheme="majorEastAsia" w:hAnsiTheme="majorEastAsia" w:eastAsiaTheme="majorEastAsia"/>
          <w:color w:val="000000" w:themeColor="text1"/>
          <w:szCs w:val="21"/>
          <w14:textFill>
            <w14:solidFill>
              <w14:schemeClr w14:val="tx1"/>
            </w14:solidFill>
          </w14:textFill>
        </w:rPr>
        <w:t>制、⑧标</w:t>
      </w:r>
      <w:r>
        <w:rPr>
          <w:rFonts w:hint="eastAsia" w:ascii="宋体" w:hAnsi="宋体"/>
          <w:color w:val="000000" w:themeColor="text1"/>
          <w:kern w:val="0"/>
          <w:szCs w:val="21"/>
          <w14:textFill>
            <w14:solidFill>
              <w14:schemeClr w14:val="tx1"/>
            </w14:solidFill>
          </w14:textFill>
        </w:rPr>
        <w:t>准化的服务流程</w:t>
      </w:r>
      <w:r>
        <w:rPr>
          <w:rFonts w:hint="eastAsia" w:asciiTheme="majorEastAsia" w:hAnsiTheme="majorEastAsia" w:eastAsiaTheme="majorEastAsia"/>
          <w:bCs/>
          <w:color w:val="000000" w:themeColor="text1"/>
          <w:szCs w:val="21"/>
          <w14:textFill>
            <w14:solidFill>
              <w14:schemeClr w14:val="tx1"/>
            </w14:solidFill>
          </w14:textFill>
        </w:rPr>
        <w:t>）</w:t>
      </w:r>
      <w:bookmarkEnd w:id="83"/>
      <w:bookmarkEnd w:id="84"/>
      <w:r>
        <w:rPr>
          <w:rFonts w:hint="eastAsia" w:asciiTheme="majorEastAsia" w:hAnsiTheme="majorEastAsia" w:eastAsiaTheme="majorEastAsia"/>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内容的完整性、针对性、合理性三个方面</w:t>
      </w:r>
      <w:r>
        <w:rPr>
          <w:rFonts w:hint="eastAsia" w:cs="宋体" w:asciiTheme="majorEastAsia" w:hAnsiTheme="majorEastAsia" w:eastAsiaTheme="majorEastAsia"/>
          <w:color w:val="000000" w:themeColor="text1"/>
          <w:szCs w:val="21"/>
          <w14:textFill>
            <w14:solidFill>
              <w14:schemeClr w14:val="tx1"/>
            </w14:solidFill>
          </w14:textFill>
        </w:rPr>
        <w:t>进行独立评审并打分：</w:t>
      </w:r>
    </w:p>
    <w:p w14:paraId="0B319BAB">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bookmarkStart w:id="99" w:name="OLE_LINK4"/>
      <w:bookmarkStart w:id="100" w:name="OLE_LINK5"/>
      <w:r>
        <w:rPr>
          <w:rFonts w:hint="eastAsia" w:asciiTheme="majorEastAsia" w:hAnsiTheme="majorEastAsia" w:eastAsiaTheme="majorEastAsia"/>
          <w:color w:val="000000" w:themeColor="text1"/>
          <w:szCs w:val="21"/>
          <w14:textFill>
            <w14:solidFill>
              <w14:schemeClr w14:val="tx1"/>
            </w14:solidFill>
          </w14:textFill>
        </w:rPr>
        <w:t xml:space="preserve">    </w:t>
      </w:r>
      <w:bookmarkStart w:id="101" w:name="OLE_LINK72"/>
      <w:bookmarkStart w:id="102" w:name="OLE_LINK71"/>
      <w:r>
        <w:rPr>
          <w:rFonts w:hint="eastAsia" w:asciiTheme="majorEastAsia" w:hAnsiTheme="majorEastAsia" w:eastAsiaTheme="majorEastAsia"/>
          <w:color w:val="000000" w:themeColor="text1"/>
          <w:szCs w:val="21"/>
          <w14:textFill>
            <w14:solidFill>
              <w14:schemeClr w14:val="tx1"/>
            </w14:solidFill>
          </w14:textFill>
        </w:rPr>
        <w:t>一档：方案整体内容简单，在8项评审因素中经评审有1项合理、可行并具有针对性的，得3分；</w:t>
      </w:r>
    </w:p>
    <w:p w14:paraId="4EF37CD2">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二档：方案整体内容完整，在8项评审因素中经评审有3-4项合理、可行并具有针对性的，得6分；</w:t>
      </w:r>
    </w:p>
    <w:p w14:paraId="156222B8">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三档：方案整体内容详细、完整，在8项评审因素中经评审有5-6项合理、可行并具有针对性的，得9分；</w:t>
      </w:r>
    </w:p>
    <w:p w14:paraId="7E4FA7BD">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lang w:eastAsia="zh-CN"/>
          <w14:textFill>
            <w14:solidFill>
              <w14:schemeClr w14:val="tx1"/>
            </w14:solidFill>
          </w14:textFill>
        </w:rPr>
        <w:t>四档</w:t>
      </w:r>
      <w:r>
        <w:rPr>
          <w:rFonts w:hint="eastAsia" w:asciiTheme="majorEastAsia" w:hAnsiTheme="majorEastAsia" w:eastAsiaTheme="majorEastAsia"/>
          <w:color w:val="000000" w:themeColor="text1"/>
          <w:szCs w:val="21"/>
          <w14:textFill>
            <w14:solidFill>
              <w14:schemeClr w14:val="tx1"/>
            </w14:solidFill>
          </w14:textFill>
        </w:rPr>
        <w:t>：方案整体内容</w:t>
      </w:r>
      <w:r>
        <w:rPr>
          <w:rFonts w:hint="eastAsia" w:ascii="宋体" w:hAnsi="宋体"/>
          <w:color w:val="000000" w:themeColor="text1"/>
          <w:kern w:val="0"/>
          <w:szCs w:val="21"/>
          <w14:textFill>
            <w14:solidFill>
              <w14:schemeClr w14:val="tx1"/>
            </w14:solidFill>
          </w14:textFill>
        </w:rPr>
        <w:t>清晰</w:t>
      </w:r>
      <w:r>
        <w:rPr>
          <w:rFonts w:hint="eastAsia" w:ascii="宋体" w:hAnsi="宋体"/>
          <w:bCs/>
          <w:color w:val="000000" w:themeColor="text1"/>
          <w:kern w:val="0"/>
          <w:szCs w:val="21"/>
          <w14:textFill>
            <w14:solidFill>
              <w14:schemeClr w14:val="tx1"/>
            </w14:solidFill>
          </w14:textFill>
        </w:rPr>
        <w:t>详尽</w:t>
      </w:r>
      <w:r>
        <w:rPr>
          <w:rFonts w:hint="eastAsia" w:asciiTheme="majorEastAsia" w:hAnsiTheme="majorEastAsia" w:eastAsiaTheme="majorEastAsia"/>
          <w:color w:val="000000" w:themeColor="text1"/>
          <w:szCs w:val="21"/>
          <w14:textFill>
            <w14:solidFill>
              <w14:schemeClr w14:val="tx1"/>
            </w14:solidFill>
          </w14:textFill>
        </w:rPr>
        <w:t>、全面完善且各项制度科学合理、各项举措</w:t>
      </w:r>
      <w:r>
        <w:rPr>
          <w:rFonts w:ascii="宋体" w:hAnsi="宋体"/>
          <w:color w:val="000000" w:themeColor="text1"/>
          <w:kern w:val="0"/>
          <w:szCs w:val="21"/>
          <w14:textFill>
            <w14:solidFill>
              <w14:schemeClr w14:val="tx1"/>
            </w14:solidFill>
          </w14:textFill>
        </w:rPr>
        <w:t>与项目需求吻合度</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切实可行；在8项评审因素中经评审有7-8项合理、可行并具有针对性的，得12分。</w:t>
      </w:r>
      <w:bookmarkEnd w:id="99"/>
      <w:bookmarkEnd w:id="100"/>
      <w:bookmarkEnd w:id="101"/>
      <w:bookmarkEnd w:id="102"/>
    </w:p>
    <w:p w14:paraId="16458F90">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（3）工作及管理方案分（16分）</w:t>
      </w:r>
    </w:p>
    <w:p w14:paraId="4BEE8248">
      <w:pPr>
        <w:autoSpaceDE w:val="0"/>
        <w:autoSpaceDN w:val="0"/>
        <w:adjustRightInd w:val="0"/>
        <w:snapToGrid w:val="0"/>
        <w:spacing w:line="440" w:lineRule="exact"/>
        <w:jc w:val="left"/>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bookmarkStart w:id="103" w:name="_Toc7055"/>
      <w:r>
        <w:rPr>
          <w:rFonts w:hint="eastAsia" w:ascii="宋体" w:hAnsi="宋体"/>
          <w:color w:val="000000" w:themeColor="text1"/>
          <w:szCs w:val="21"/>
          <w14:textFill>
            <w14:solidFill>
              <w14:schemeClr w14:val="tx1"/>
            </w14:solidFill>
          </w14:textFill>
        </w:rPr>
        <w:t>评委根据各供应商提供的“服务方案”中的“</w:t>
      </w:r>
      <w:bookmarkStart w:id="104" w:name="OLE_LINK150"/>
      <w:bookmarkStart w:id="105" w:name="OLE_LINK151"/>
      <w:r>
        <w:rPr>
          <w:rFonts w:hint="eastAsia" w:ascii="宋体" w:hAnsi="宋体"/>
          <w:color w:val="000000" w:themeColor="text1"/>
          <w:szCs w:val="21"/>
          <w14:textFill>
            <w14:solidFill>
              <w14:schemeClr w14:val="tx1"/>
            </w14:solidFill>
          </w14:textFill>
        </w:rPr>
        <w:t>工作及管理方案（</w:t>
      </w:r>
      <w:r>
        <w:rPr>
          <w:rFonts w:hint="eastAsia" w:asciiTheme="majorEastAsia" w:hAnsiTheme="majorEastAsia" w:eastAsiaTheme="majorEastAsia"/>
          <w:color w:val="000000" w:themeColor="text1"/>
          <w:szCs w:val="21"/>
          <w14:textFill>
            <w14:solidFill>
              <w14:schemeClr w14:val="tx1"/>
            </w14:solidFill>
          </w14:textFill>
        </w:rPr>
        <w:t>包含以下评审因素：</w:t>
      </w:r>
      <w:bookmarkStart w:id="106" w:name="OLE_LINK128"/>
      <w:bookmarkStart w:id="107" w:name="OLE_LINK131"/>
      <w:r>
        <w:rPr>
          <w:rFonts w:hint="eastAsia" w:asciiTheme="majorEastAsia" w:hAnsiTheme="majorEastAsia" w:eastAsiaTheme="majorEastAsia"/>
          <w:color w:val="000000" w:themeColor="text1"/>
          <w:szCs w:val="21"/>
          <w14:textFill>
            <w14:solidFill>
              <w14:schemeClr w14:val="tx1"/>
            </w14:solidFill>
          </w14:textFill>
        </w:rPr>
        <w:t>①</w:t>
      </w:r>
      <w:bookmarkEnd w:id="106"/>
      <w:bookmarkEnd w:id="107"/>
      <w:r>
        <w:rPr>
          <w:rFonts w:hint="eastAsia" w:ascii="宋体" w:hAnsi="宋体"/>
          <w:color w:val="000000" w:themeColor="text1"/>
          <w:szCs w:val="21"/>
          <w14:textFill>
            <w14:solidFill>
              <w14:schemeClr w14:val="tx1"/>
            </w14:solidFill>
          </w14:textFill>
        </w:rPr>
        <w:t>工作计划及流程实施方案</w:t>
      </w:r>
      <w:bookmarkStart w:id="108" w:name="OLE_LINK132"/>
      <w:bookmarkStart w:id="109" w:name="OLE_LINK133"/>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bookmarkEnd w:id="108"/>
      <w:bookmarkEnd w:id="109"/>
      <w:r>
        <w:rPr>
          <w:rFonts w:hint="eastAsia" w:ascii="宋体" w:hAnsi="宋体"/>
          <w:color w:val="000000" w:themeColor="text1"/>
          <w:szCs w:val="21"/>
          <w14:textFill>
            <w14:solidFill>
              <w14:schemeClr w14:val="tx1"/>
            </w14:solidFill>
          </w14:textFill>
        </w:rPr>
        <w:t>制定工作规范用语的措施</w:t>
      </w:r>
      <w:bookmarkStart w:id="110" w:name="OLE_LINK134"/>
      <w:bookmarkStart w:id="111" w:name="OLE_LINK135"/>
      <w:r>
        <w:rPr>
          <w:rFonts w:hint="eastAsia" w:ascii="宋体" w:hAnsi="宋体"/>
          <w:color w:val="000000" w:themeColor="text1"/>
          <w:kern w:val="0"/>
          <w:szCs w:val="21"/>
          <w14:textFill>
            <w14:solidFill>
              <w14:schemeClr w14:val="tx1"/>
            </w14:solidFill>
          </w14:textFill>
        </w:rPr>
        <w:t>、③</w:t>
      </w:r>
      <w:bookmarkEnd w:id="110"/>
      <w:bookmarkEnd w:id="111"/>
      <w:r>
        <w:rPr>
          <w:rFonts w:ascii="宋体" w:hAnsi="宋体"/>
          <w:color w:val="000000" w:themeColor="text1"/>
          <w:szCs w:val="21"/>
          <w14:textFill>
            <w14:solidFill>
              <w14:schemeClr w14:val="tx1"/>
            </w14:solidFill>
          </w14:textFill>
        </w:rPr>
        <w:t>坐席及班次组织</w:t>
      </w:r>
      <w:r>
        <w:rPr>
          <w:rFonts w:hint="eastAsia" w:ascii="宋体" w:hAnsi="宋体"/>
          <w:color w:val="000000" w:themeColor="text1"/>
          <w:szCs w:val="21"/>
          <w14:textFill>
            <w14:solidFill>
              <w14:schemeClr w14:val="tx1"/>
            </w14:solidFill>
          </w14:textFill>
        </w:rPr>
        <w:t>及管理</w:t>
      </w:r>
      <w:r>
        <w:rPr>
          <w:rFonts w:ascii="宋体" w:hAnsi="宋体"/>
          <w:color w:val="000000" w:themeColor="text1"/>
          <w:szCs w:val="21"/>
          <w14:textFill>
            <w14:solidFill>
              <w14:schemeClr w14:val="tx1"/>
            </w14:solidFill>
          </w14:textFill>
        </w:rPr>
        <w:t>方案</w:t>
      </w:r>
      <w:r>
        <w:rPr>
          <w:rFonts w:hint="eastAsia" w:ascii="宋体" w:hAnsi="宋体"/>
          <w:color w:val="000000" w:themeColor="text1"/>
          <w:kern w:val="0"/>
          <w:szCs w:val="21"/>
          <w14:textFill>
            <w14:solidFill>
              <w14:schemeClr w14:val="tx1"/>
            </w14:solidFill>
          </w14:textFill>
        </w:rPr>
        <w:t>、④</w:t>
      </w:r>
      <w:r>
        <w:rPr>
          <w:rFonts w:hint="eastAsia" w:ascii="宋体" w:hAnsi="宋体"/>
          <w:color w:val="000000" w:themeColor="text1"/>
          <w:szCs w:val="21"/>
          <w14:textFill>
            <w14:solidFill>
              <w14:schemeClr w14:val="tx1"/>
            </w14:solidFill>
          </w14:textFill>
        </w:rPr>
        <w:t>工作优化管理措施</w:t>
      </w:r>
      <w:r>
        <w:rPr>
          <w:rFonts w:hint="eastAsia" w:ascii="宋体" w:hAnsi="宋体"/>
          <w:color w:val="000000" w:themeColor="text1"/>
          <w:kern w:val="0"/>
          <w:szCs w:val="21"/>
          <w14:textFill>
            <w14:solidFill>
              <w14:schemeClr w14:val="tx1"/>
            </w14:solidFill>
          </w14:textFill>
        </w:rPr>
        <w:t>、⑤</w:t>
      </w:r>
      <w:r>
        <w:rPr>
          <w:rFonts w:ascii="宋体" w:hAnsi="宋体"/>
          <w:color w:val="000000" w:themeColor="text1"/>
          <w:szCs w:val="21"/>
          <w14:textFill>
            <w14:solidFill>
              <w14:schemeClr w14:val="tx1"/>
            </w14:solidFill>
          </w14:textFill>
        </w:rPr>
        <w:t>业务指标考核</w:t>
      </w:r>
      <w:r>
        <w:rPr>
          <w:rFonts w:hint="eastAsia" w:ascii="宋体" w:hAnsi="宋体"/>
          <w:color w:val="000000" w:themeColor="text1"/>
          <w:szCs w:val="21"/>
          <w14:textFill>
            <w14:solidFill>
              <w14:schemeClr w14:val="tx1"/>
            </w14:solidFill>
          </w14:textFill>
        </w:rPr>
        <w:t>保障措施</w:t>
      </w:r>
      <w:r>
        <w:rPr>
          <w:rFonts w:hint="eastAsia" w:ascii="宋体" w:hAnsi="宋体"/>
          <w:color w:val="000000" w:themeColor="text1"/>
          <w:kern w:val="0"/>
          <w:szCs w:val="21"/>
          <w14:textFill>
            <w14:solidFill>
              <w14:schemeClr w14:val="tx1"/>
            </w14:solidFill>
          </w14:textFill>
        </w:rPr>
        <w:t>、⑥</w:t>
      </w:r>
      <w:r>
        <w:rPr>
          <w:rFonts w:hint="eastAsia" w:ascii="宋体" w:hAnsi="宋体"/>
          <w:color w:val="000000" w:themeColor="text1"/>
          <w:szCs w:val="21"/>
          <w14:textFill>
            <w14:solidFill>
              <w14:schemeClr w14:val="tx1"/>
            </w14:solidFill>
          </w14:textFill>
        </w:rPr>
        <w:t>服务质量控制措施）</w:t>
      </w:r>
      <w:bookmarkEnd w:id="104"/>
      <w:bookmarkEnd w:id="105"/>
      <w:r>
        <w:rPr>
          <w:rFonts w:hint="eastAsia" w:ascii="宋体" w:hAnsi="宋体"/>
          <w:color w:val="000000" w:themeColor="text1"/>
          <w:szCs w:val="21"/>
          <w14:textFill>
            <w14:solidFill>
              <w14:schemeClr w14:val="tx1"/>
            </w14:solidFill>
          </w14:textFill>
        </w:rPr>
        <w:t>”内容的完整性、针对性、合理性三个方面进行独立评审并独立打分：</w:t>
      </w:r>
      <w:bookmarkEnd w:id="103"/>
    </w:p>
    <w:p w14:paraId="239F4BC5">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bookmarkStart w:id="112" w:name="OLE_LINK87"/>
      <w:bookmarkStart w:id="113" w:name="OLE_LINK88"/>
      <w:r>
        <w:rPr>
          <w:rFonts w:hint="eastAsia" w:asciiTheme="majorEastAsia" w:hAnsiTheme="majorEastAsia" w:eastAsiaTheme="majorEastAsia"/>
          <w:color w:val="000000" w:themeColor="text1"/>
          <w:szCs w:val="21"/>
          <w14:textFill>
            <w14:solidFill>
              <w14:schemeClr w14:val="tx1"/>
            </w14:solidFill>
          </w14:textFill>
        </w:rPr>
        <w:t xml:space="preserve"> 一档：方案整体内容简单，在6项评审因素中经评审有1项合理、可行并具有针对性的，得4分；</w:t>
      </w:r>
    </w:p>
    <w:p w14:paraId="71CE0D9E">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二档：方案整体内容完整，在6项评审因素中经评审有2-3项合理、可行并具有针对性的，得8分；</w:t>
      </w:r>
    </w:p>
    <w:p w14:paraId="7EF77CBB">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三档：方案整体内容详细、完整，在6项评审因素中经评审有4-5项合理、可行并具有针对性的，得12分；</w:t>
      </w:r>
    </w:p>
    <w:p w14:paraId="595EC049">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lang w:eastAsia="zh-CN"/>
          <w14:textFill>
            <w14:solidFill>
              <w14:schemeClr w14:val="tx1"/>
            </w14:solidFill>
          </w14:textFill>
        </w:rPr>
        <w:t>四档</w:t>
      </w:r>
      <w:r>
        <w:rPr>
          <w:rFonts w:hint="eastAsia" w:asciiTheme="majorEastAsia" w:hAnsiTheme="majorEastAsia" w:eastAsiaTheme="majorEastAsia"/>
          <w:color w:val="000000" w:themeColor="text1"/>
          <w:szCs w:val="21"/>
          <w14:textFill>
            <w14:solidFill>
              <w14:schemeClr w14:val="tx1"/>
            </w14:solidFill>
          </w14:textFill>
        </w:rPr>
        <w:t>：方案整体内容</w:t>
      </w:r>
      <w:r>
        <w:rPr>
          <w:rFonts w:hint="eastAsia" w:ascii="宋体" w:hAnsi="宋体"/>
          <w:color w:val="000000" w:themeColor="text1"/>
          <w:kern w:val="0"/>
          <w:szCs w:val="21"/>
          <w14:textFill>
            <w14:solidFill>
              <w14:schemeClr w14:val="tx1"/>
            </w14:solidFill>
          </w14:textFill>
        </w:rPr>
        <w:t>清晰</w:t>
      </w:r>
      <w:r>
        <w:rPr>
          <w:rFonts w:hint="eastAsia" w:ascii="宋体" w:hAnsi="宋体"/>
          <w:bCs/>
          <w:color w:val="000000" w:themeColor="text1"/>
          <w:kern w:val="0"/>
          <w:szCs w:val="21"/>
          <w14:textFill>
            <w14:solidFill>
              <w14:schemeClr w14:val="tx1"/>
            </w14:solidFill>
          </w14:textFill>
        </w:rPr>
        <w:t>详尽</w:t>
      </w:r>
      <w:r>
        <w:rPr>
          <w:rFonts w:hint="eastAsia" w:asciiTheme="majorEastAsia" w:hAnsiTheme="majorEastAsia" w:eastAsiaTheme="majorEastAsia"/>
          <w:color w:val="000000" w:themeColor="text1"/>
          <w:szCs w:val="21"/>
          <w14:textFill>
            <w14:solidFill>
              <w14:schemeClr w14:val="tx1"/>
            </w14:solidFill>
          </w14:textFill>
        </w:rPr>
        <w:t>、全面完善且各项制度科学合理、各项举措</w:t>
      </w:r>
      <w:r>
        <w:rPr>
          <w:rFonts w:ascii="宋体" w:hAnsi="宋体"/>
          <w:color w:val="000000" w:themeColor="text1"/>
          <w:kern w:val="0"/>
          <w:szCs w:val="21"/>
          <w14:textFill>
            <w14:solidFill>
              <w14:schemeClr w14:val="tx1"/>
            </w14:solidFill>
          </w14:textFill>
        </w:rPr>
        <w:t>与项目需求吻合度</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切实可行；在6项评审因素中经评审有6项合理、可行并具有针对性的，得16分。</w:t>
      </w:r>
    </w:p>
    <w:bookmarkEnd w:id="112"/>
    <w:bookmarkEnd w:id="113"/>
    <w:p w14:paraId="733F8901">
      <w:pPr>
        <w:autoSpaceDE w:val="0"/>
        <w:autoSpaceDN w:val="0"/>
        <w:adjustRightInd w:val="0"/>
        <w:snapToGrid w:val="0"/>
        <w:spacing w:line="440" w:lineRule="exact"/>
        <w:jc w:val="left"/>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bookmarkStart w:id="114" w:name="_Toc22429"/>
      <w:r>
        <w:rPr>
          <w:rFonts w:hint="eastAsia" w:ascii="宋体" w:hAnsi="宋体"/>
          <w:color w:val="000000" w:themeColor="text1"/>
          <w:szCs w:val="21"/>
          <w14:textFill>
            <w14:solidFill>
              <w14:schemeClr w14:val="tx1"/>
            </w14:solidFill>
          </w14:textFill>
        </w:rPr>
        <w:t>（4）应急事件处理方案分（9分）</w:t>
      </w:r>
      <w:bookmarkEnd w:id="114"/>
    </w:p>
    <w:p w14:paraId="62AD78AD">
      <w:pPr>
        <w:adjustRightInd w:val="0"/>
        <w:snapToGrid w:val="0"/>
        <w:spacing w:line="440" w:lineRule="exact"/>
        <w:rPr>
          <w:rFonts w:ascii="宋体" w:hAnsi="宋体"/>
          <w:color w:val="000000" w:themeColor="text1"/>
          <w:szCs w:val="21"/>
          <w14:textFill>
            <w14:solidFill>
              <w14:schemeClr w14:val="tx1"/>
            </w14:solidFill>
          </w14:textFill>
        </w:rPr>
      </w:pPr>
      <w:bookmarkStart w:id="115" w:name="OLE_LINK80"/>
      <w:r>
        <w:rPr>
          <w:rFonts w:hint="eastAsia" w:ascii="宋体" w:hAnsi="宋体"/>
          <w:color w:val="000000" w:themeColor="text1"/>
          <w:szCs w:val="21"/>
          <w14:textFill>
            <w14:solidFill>
              <w14:schemeClr w14:val="tx1"/>
            </w14:solidFill>
          </w14:textFill>
        </w:rPr>
        <w:t xml:space="preserve">    评委根据各供应商提供的“服务方案”中“</w:t>
      </w:r>
      <w:bookmarkStart w:id="116" w:name="OLE_LINK152"/>
      <w:bookmarkStart w:id="117" w:name="OLE_LINK153"/>
      <w:r>
        <w:rPr>
          <w:rFonts w:hint="eastAsia" w:ascii="宋体" w:hAnsi="宋体"/>
          <w:color w:val="000000" w:themeColor="text1"/>
          <w:szCs w:val="21"/>
          <w14:textFill>
            <w14:solidFill>
              <w14:schemeClr w14:val="tx1"/>
            </w14:solidFill>
          </w14:textFill>
        </w:rPr>
        <w:t>应急事件处理方案（</w:t>
      </w:r>
      <w:r>
        <w:rPr>
          <w:rFonts w:hint="eastAsia" w:asciiTheme="majorEastAsia" w:hAnsiTheme="majorEastAsia" w:eastAsiaTheme="majorEastAsia"/>
          <w:color w:val="000000" w:themeColor="text1"/>
          <w:szCs w:val="21"/>
          <w14:textFill>
            <w14:solidFill>
              <w14:schemeClr w14:val="tx1"/>
            </w14:solidFill>
          </w14:textFill>
        </w:rPr>
        <w:t>包含以下评审因素：①</w:t>
      </w:r>
      <w:r>
        <w:rPr>
          <w:rFonts w:hint="eastAsia" w:ascii="宋体" w:hAnsi="宋体"/>
          <w:color w:val="000000" w:themeColor="text1"/>
          <w:szCs w:val="21"/>
          <w14:textFill>
            <w14:solidFill>
              <w14:schemeClr w14:val="tx1"/>
            </w14:solidFill>
          </w14:textFill>
        </w:rPr>
        <w:t>突发事件应对</w:t>
      </w:r>
      <w:r>
        <w:rPr>
          <w:rFonts w:hint="eastAsia" w:ascii="宋体" w:hAnsi="宋体"/>
          <w:color w:val="000000" w:themeColor="text1"/>
          <w:shd w:val="clear" w:color="auto" w:fill="FFFFFF"/>
          <w14:textFill>
            <w14:solidFill>
              <w14:schemeClr w14:val="tx1"/>
            </w14:solidFill>
          </w14:textFill>
        </w:rPr>
        <w:t>及时效保障</w:t>
      </w:r>
      <w:r>
        <w:rPr>
          <w:rFonts w:hint="eastAsia" w:ascii="宋体" w:hAnsi="宋体"/>
          <w:color w:val="000000" w:themeColor="text1"/>
          <w:szCs w:val="21"/>
          <w14:textFill>
            <w14:solidFill>
              <w14:schemeClr w14:val="tx1"/>
            </w14:solidFill>
          </w14:textFill>
        </w:rPr>
        <w:t>举措</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szCs w:val="21"/>
          <w14:textFill>
            <w14:solidFill>
              <w14:schemeClr w14:val="tx1"/>
            </w14:solidFill>
          </w14:textFill>
        </w:rPr>
        <w:t>各种</w:t>
      </w:r>
      <w:r>
        <w:rPr>
          <w:rFonts w:hint="eastAsia" w:ascii="宋体" w:hAnsi="宋体"/>
          <w:color w:val="000000" w:themeColor="text1"/>
          <w:shd w:val="clear" w:color="auto" w:fill="FFFFFF"/>
          <w14:textFill>
            <w14:solidFill>
              <w14:schemeClr w14:val="tx1"/>
            </w14:solidFill>
          </w14:textFill>
        </w:rPr>
        <w:t>突发</w:t>
      </w:r>
      <w:r>
        <w:rPr>
          <w:rFonts w:hint="eastAsia" w:ascii="宋体" w:hAnsi="宋体"/>
          <w:color w:val="000000" w:themeColor="text1"/>
          <w:szCs w:val="21"/>
          <w14:textFill>
            <w14:solidFill>
              <w14:schemeClr w14:val="tx1"/>
            </w14:solidFill>
          </w14:textFill>
        </w:rPr>
        <w:t>问题的解决方案</w:t>
      </w:r>
      <w:r>
        <w:rPr>
          <w:rFonts w:hint="eastAsia" w:ascii="宋体" w:hAnsi="宋体"/>
          <w:color w:val="000000" w:themeColor="text1"/>
          <w:kern w:val="0"/>
          <w:szCs w:val="21"/>
          <w14:textFill>
            <w14:solidFill>
              <w14:schemeClr w14:val="tx1"/>
            </w14:solidFill>
          </w14:textFill>
        </w:rPr>
        <w:t>、③出现服务质量问题后的闭环处理流程</w:t>
      </w:r>
      <w:r>
        <w:rPr>
          <w:rFonts w:hint="eastAsia" w:ascii="宋体" w:hAnsi="宋体"/>
          <w:color w:val="000000" w:themeColor="text1"/>
          <w:szCs w:val="21"/>
          <w14:textFill>
            <w14:solidFill>
              <w14:schemeClr w14:val="tx1"/>
            </w14:solidFill>
          </w14:textFill>
        </w:rPr>
        <w:t>）</w:t>
      </w:r>
      <w:bookmarkEnd w:id="116"/>
      <w:bookmarkEnd w:id="117"/>
      <w:r>
        <w:rPr>
          <w:rFonts w:hint="eastAsia" w:ascii="宋体" w:hAnsi="宋体"/>
          <w:color w:val="000000" w:themeColor="text1"/>
          <w:szCs w:val="21"/>
          <w14:textFill>
            <w14:solidFill>
              <w14:schemeClr w14:val="tx1"/>
            </w14:solidFill>
          </w14:textFill>
        </w:rPr>
        <w:t>”内容的完整性、针对性、合理性三个方面进行</w:t>
      </w:r>
      <w:bookmarkStart w:id="118" w:name="OLE_LINK136"/>
      <w:bookmarkStart w:id="119" w:name="OLE_LINK137"/>
      <w:r>
        <w:rPr>
          <w:rFonts w:hint="eastAsia" w:ascii="宋体" w:hAnsi="宋体"/>
          <w:color w:val="000000" w:themeColor="text1"/>
          <w:szCs w:val="21"/>
          <w14:textFill>
            <w14:solidFill>
              <w14:schemeClr w14:val="tx1"/>
            </w14:solidFill>
          </w14:textFill>
        </w:rPr>
        <w:t>独立评审并独立打分</w:t>
      </w:r>
      <w:bookmarkEnd w:id="118"/>
      <w:bookmarkEnd w:id="119"/>
      <w:r>
        <w:rPr>
          <w:rFonts w:hint="eastAsia" w:ascii="宋体" w:hAnsi="宋体"/>
          <w:color w:val="000000" w:themeColor="text1"/>
          <w:szCs w:val="21"/>
          <w14:textFill>
            <w14:solidFill>
              <w14:schemeClr w14:val="tx1"/>
            </w14:solidFill>
          </w14:textFill>
        </w:rPr>
        <w:t>：</w:t>
      </w:r>
    </w:p>
    <w:bookmarkEnd w:id="115"/>
    <w:p w14:paraId="4DA3D54F">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一档：方案整体内容简单；在3项评审因素中经评审有1项合理、可行并具有针对性的，得3分；</w:t>
      </w:r>
    </w:p>
    <w:p w14:paraId="7F4430AF">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二档：方案整体内容完整</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在3项评审因素中经评审有2项合理、可行并具有针对性的，得6分；</w:t>
      </w:r>
    </w:p>
    <w:p w14:paraId="4D4043FF">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lang w:eastAsia="zh-CN"/>
          <w14:textFill>
            <w14:solidFill>
              <w14:schemeClr w14:val="tx1"/>
            </w14:solidFill>
          </w14:textFill>
        </w:rPr>
        <w:t>三档</w:t>
      </w:r>
      <w:r>
        <w:rPr>
          <w:rFonts w:hint="eastAsia" w:asciiTheme="majorEastAsia" w:hAnsiTheme="majorEastAsia" w:eastAsiaTheme="majorEastAsia"/>
          <w:color w:val="000000" w:themeColor="text1"/>
          <w:szCs w:val="21"/>
          <w14:textFill>
            <w14:solidFill>
              <w14:schemeClr w14:val="tx1"/>
            </w14:solidFill>
          </w14:textFill>
        </w:rPr>
        <w:t>：方案整体内容</w:t>
      </w:r>
      <w:r>
        <w:rPr>
          <w:rFonts w:hint="eastAsia" w:ascii="宋体" w:hAnsi="宋体"/>
          <w:color w:val="000000" w:themeColor="text1"/>
          <w:kern w:val="0"/>
          <w:szCs w:val="21"/>
          <w14:textFill>
            <w14:solidFill>
              <w14:schemeClr w14:val="tx1"/>
            </w14:solidFill>
          </w14:textFill>
        </w:rPr>
        <w:t>清晰</w:t>
      </w:r>
      <w:r>
        <w:rPr>
          <w:rFonts w:hint="eastAsia" w:ascii="宋体" w:hAnsi="宋体"/>
          <w:bCs/>
          <w:color w:val="000000" w:themeColor="text1"/>
          <w:kern w:val="0"/>
          <w:szCs w:val="21"/>
          <w14:textFill>
            <w14:solidFill>
              <w14:schemeClr w14:val="tx1"/>
            </w14:solidFill>
          </w14:textFill>
        </w:rPr>
        <w:t>详尽</w:t>
      </w:r>
      <w:r>
        <w:rPr>
          <w:rFonts w:hint="eastAsia" w:asciiTheme="majorEastAsia" w:hAnsiTheme="majorEastAsia" w:eastAsiaTheme="majorEastAsia"/>
          <w:color w:val="000000" w:themeColor="text1"/>
          <w:szCs w:val="21"/>
          <w14:textFill>
            <w14:solidFill>
              <w14:schemeClr w14:val="tx1"/>
            </w14:solidFill>
          </w14:textFill>
        </w:rPr>
        <w:t>、全面完善；在3项评审因素中经评审有3项合理、可行并具有针对性的，得9分。</w:t>
      </w:r>
    </w:p>
    <w:p w14:paraId="09490541">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（5）</w:t>
      </w:r>
      <w:bookmarkStart w:id="120" w:name="OLE_LINK81"/>
      <w:bookmarkStart w:id="121" w:name="OLE_LINK82"/>
      <w:r>
        <w:rPr>
          <w:rFonts w:hint="eastAsia" w:ascii="宋体" w:hAnsi="宋体"/>
          <w:color w:val="000000" w:themeColor="text1"/>
          <w:kern w:val="0"/>
          <w:szCs w:val="21"/>
          <w14:textFill>
            <w14:solidFill>
              <w14:schemeClr w14:val="tx1"/>
            </w14:solidFill>
          </w14:textFill>
        </w:rPr>
        <w:t>人员培训方案</w:t>
      </w:r>
      <w:bookmarkEnd w:id="120"/>
      <w:bookmarkEnd w:id="121"/>
      <w:r>
        <w:rPr>
          <w:rFonts w:hint="eastAsia" w:ascii="宋体" w:hAnsi="宋体"/>
          <w:color w:val="000000" w:themeColor="text1"/>
          <w:kern w:val="0"/>
          <w:szCs w:val="21"/>
          <w14:textFill>
            <w14:solidFill>
              <w14:schemeClr w14:val="tx1"/>
            </w14:solidFill>
          </w14:textFill>
        </w:rPr>
        <w:t>分（1</w:t>
      </w:r>
      <w:r>
        <w:rPr>
          <w:rFonts w:hint="eastAsia" w:ascii="宋体" w:hAnsi="宋体"/>
          <w:color w:val="000000" w:themeColor="text1"/>
          <w:kern w:val="0"/>
          <w:szCs w:val="21"/>
          <w:lang w:val="en-US" w:eastAsia="zh-CN"/>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分）</w:t>
      </w:r>
    </w:p>
    <w:p w14:paraId="59D09241">
      <w:pPr>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评委根据各供应商提供的“服务方案”中“</w:t>
      </w:r>
      <w:bookmarkStart w:id="122" w:name="OLE_LINK154"/>
      <w:bookmarkStart w:id="123" w:name="OLE_LINK155"/>
      <w:r>
        <w:rPr>
          <w:rFonts w:hint="eastAsia" w:ascii="宋体" w:hAnsi="宋体"/>
          <w:color w:val="000000" w:themeColor="text1"/>
          <w:kern w:val="0"/>
          <w:szCs w:val="21"/>
          <w14:textFill>
            <w14:solidFill>
              <w14:schemeClr w14:val="tx1"/>
            </w14:solidFill>
          </w14:textFill>
        </w:rPr>
        <w:t>人员培训方案</w:t>
      </w:r>
      <w:r>
        <w:rPr>
          <w:rFonts w:hint="eastAsia" w:ascii="宋体" w:hAnsi="宋体"/>
          <w:color w:val="000000" w:themeColor="text1"/>
          <w:szCs w:val="21"/>
          <w14:textFill>
            <w14:solidFill>
              <w14:schemeClr w14:val="tx1"/>
            </w14:solidFill>
          </w14:textFill>
        </w:rPr>
        <w:t>（</w:t>
      </w:r>
      <w:bookmarkStart w:id="124" w:name="OLE_LINK138"/>
      <w:bookmarkStart w:id="125" w:name="OLE_LINK139"/>
      <w:r>
        <w:rPr>
          <w:rFonts w:hint="eastAsia" w:asciiTheme="majorEastAsia" w:hAnsiTheme="majorEastAsia" w:eastAsiaTheme="majorEastAsia"/>
          <w:color w:val="000000" w:themeColor="text1"/>
          <w:szCs w:val="21"/>
          <w14:textFill>
            <w14:solidFill>
              <w14:schemeClr w14:val="tx1"/>
            </w14:solidFill>
          </w14:textFill>
        </w:rPr>
        <w:t>包含以下评审因素：</w:t>
      </w:r>
      <w:bookmarkEnd w:id="124"/>
      <w:bookmarkEnd w:id="125"/>
      <w:r>
        <w:rPr>
          <w:rFonts w:hint="eastAsia" w:ascii="宋体" w:hAnsi="宋体"/>
          <w:color w:val="000000" w:themeColor="text1"/>
          <w:szCs w:val="20"/>
          <w14:textFill>
            <w14:solidFill>
              <w14:schemeClr w14:val="tx1"/>
            </w14:solidFill>
          </w14:textFill>
        </w:rPr>
        <w:t>①</w:t>
      </w:r>
      <w:r>
        <w:rPr>
          <w:rFonts w:hint="eastAsia" w:ascii="宋体" w:hAnsi="宋体"/>
          <w:color w:val="000000" w:themeColor="text1"/>
          <w:kern w:val="0"/>
          <w:szCs w:val="21"/>
          <w14:textFill>
            <w14:solidFill>
              <w14:schemeClr w14:val="tx1"/>
            </w14:solidFill>
          </w14:textFill>
        </w:rPr>
        <w:t>培训开展频率、</w:t>
      </w:r>
      <w:r>
        <w:rPr>
          <w:rFonts w:hint="eastAsia" w:ascii="宋体" w:hAnsi="宋体"/>
          <w:color w:val="000000" w:themeColor="text1"/>
          <w:szCs w:val="20"/>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培训方式、</w:t>
      </w:r>
      <w:r>
        <w:rPr>
          <w:rFonts w:hint="eastAsia" w:ascii="宋体" w:hAnsi="宋体"/>
          <w:color w:val="000000" w:themeColor="text1"/>
          <w:szCs w:val="20"/>
          <w14:textFill>
            <w14:solidFill>
              <w14:schemeClr w14:val="tx1"/>
            </w14:solidFill>
          </w14:textFill>
        </w:rPr>
        <w:t>③</w:t>
      </w:r>
      <w:r>
        <w:rPr>
          <w:rFonts w:hint="eastAsia" w:ascii="宋体" w:hAnsi="宋体"/>
          <w:color w:val="000000" w:themeColor="text1"/>
          <w:kern w:val="0"/>
          <w:szCs w:val="21"/>
          <w14:textFill>
            <w14:solidFill>
              <w14:schemeClr w14:val="tx1"/>
            </w14:solidFill>
          </w14:textFill>
        </w:rPr>
        <w:t>培训内容规划、</w:t>
      </w:r>
      <w:r>
        <w:rPr>
          <w:rFonts w:hint="eastAsia" w:ascii="宋体" w:hAnsi="宋体"/>
          <w:color w:val="000000" w:themeColor="text1"/>
          <w:szCs w:val="20"/>
          <w14:textFill>
            <w14:solidFill>
              <w14:schemeClr w14:val="tx1"/>
            </w14:solidFill>
          </w14:textFill>
        </w:rPr>
        <w:t>④</w:t>
      </w:r>
      <w:r>
        <w:rPr>
          <w:rFonts w:hint="eastAsia" w:ascii="宋体" w:hAnsi="宋体"/>
          <w:color w:val="000000" w:themeColor="text1"/>
          <w:kern w:val="0"/>
          <w:szCs w:val="21"/>
          <w14:textFill>
            <w14:solidFill>
              <w14:schemeClr w14:val="tx1"/>
            </w14:solidFill>
          </w14:textFill>
        </w:rPr>
        <w:t>培训效果评估、</w:t>
      </w:r>
      <w:r>
        <w:rPr>
          <w:rFonts w:hint="eastAsia" w:ascii="宋体" w:hAnsi="宋体"/>
          <w:color w:val="000000" w:themeColor="text1"/>
          <w:szCs w:val="20"/>
          <w14:textFill>
            <w14:solidFill>
              <w14:schemeClr w14:val="tx1"/>
            </w14:solidFill>
          </w14:textFill>
        </w:rPr>
        <w:t>⑤</w:t>
      </w:r>
      <w:r>
        <w:rPr>
          <w:rFonts w:hint="eastAsia" w:ascii="宋体" w:hAnsi="宋体"/>
          <w:color w:val="000000" w:themeColor="text1"/>
          <w:kern w:val="0"/>
          <w:szCs w:val="21"/>
          <w14:textFill>
            <w14:solidFill>
              <w14:schemeClr w14:val="tx1"/>
            </w14:solidFill>
          </w14:textFill>
        </w:rPr>
        <w:t>培训档案管理制度</w:t>
      </w:r>
      <w:r>
        <w:rPr>
          <w:rFonts w:hint="eastAsia" w:ascii="宋体" w:hAnsi="宋体"/>
          <w:color w:val="000000" w:themeColor="text1"/>
          <w:szCs w:val="21"/>
          <w14:textFill>
            <w14:solidFill>
              <w14:schemeClr w14:val="tx1"/>
            </w14:solidFill>
          </w14:textFill>
        </w:rPr>
        <w:t>）</w:t>
      </w:r>
      <w:bookmarkEnd w:id="122"/>
      <w:bookmarkEnd w:id="123"/>
      <w:r>
        <w:rPr>
          <w:rFonts w:hint="eastAsia" w:ascii="宋体" w:hAnsi="宋体"/>
          <w:color w:val="000000" w:themeColor="text1"/>
          <w:szCs w:val="21"/>
          <w14:textFill>
            <w14:solidFill>
              <w14:schemeClr w14:val="tx1"/>
            </w14:solidFill>
          </w14:textFill>
        </w:rPr>
        <w:t>”内容的完整性、针对性、合理性三个方面进行独立评审并独立打分：</w:t>
      </w:r>
    </w:p>
    <w:p w14:paraId="710C0764">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一档：方案整体内容简单，在5项评审因素中经评审有1项合理、可行并具有针对性的，得</w:t>
      </w:r>
      <w:r>
        <w:rPr>
          <w:rFonts w:hint="eastAsia" w:asciiTheme="majorEastAsia" w:hAnsiTheme="majorEastAsia" w:eastAsiaTheme="majorEastAsia"/>
          <w:color w:val="000000" w:themeColor="text1"/>
          <w:szCs w:val="21"/>
          <w:lang w:val="en-US" w:eastAsia="zh-CN"/>
          <w14:textFill>
            <w14:solidFill>
              <w14:schemeClr w14:val="tx1"/>
            </w14:solidFill>
          </w14:textFill>
        </w:rPr>
        <w:t>3.5</w:t>
      </w:r>
      <w:r>
        <w:rPr>
          <w:rFonts w:hint="eastAsia" w:asciiTheme="majorEastAsia" w:hAnsiTheme="majorEastAsia" w:eastAsiaTheme="majorEastAsia"/>
          <w:color w:val="000000" w:themeColor="text1"/>
          <w:szCs w:val="21"/>
          <w14:textFill>
            <w14:solidFill>
              <w14:schemeClr w14:val="tx1"/>
            </w14:solidFill>
          </w14:textFill>
        </w:rPr>
        <w:t>分；</w:t>
      </w:r>
    </w:p>
    <w:p w14:paraId="23F96599">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二档：方案整体内容完整，在5项评审因素中经评审有2-3项合理、可行并具有针对性的，得</w:t>
      </w:r>
      <w:r>
        <w:rPr>
          <w:rFonts w:hint="eastAsia" w:asciiTheme="majorEastAsia" w:hAnsiTheme="majorEastAsia" w:eastAsiaTheme="majorEastAsia"/>
          <w:color w:val="000000" w:themeColor="text1"/>
          <w:szCs w:val="21"/>
          <w:lang w:val="en-US" w:eastAsia="zh-CN"/>
          <w14:textFill>
            <w14:solidFill>
              <w14:schemeClr w14:val="tx1"/>
            </w14:solidFill>
          </w14:textFill>
        </w:rPr>
        <w:t>7</w:t>
      </w:r>
      <w:r>
        <w:rPr>
          <w:rFonts w:hint="eastAsia" w:asciiTheme="majorEastAsia" w:hAnsiTheme="majorEastAsia" w:eastAsiaTheme="majorEastAsia"/>
          <w:color w:val="000000" w:themeColor="text1"/>
          <w:szCs w:val="21"/>
          <w14:textFill>
            <w14:solidFill>
              <w14:schemeClr w14:val="tx1"/>
            </w14:solidFill>
          </w14:textFill>
        </w:rPr>
        <w:t>分；</w:t>
      </w:r>
    </w:p>
    <w:p w14:paraId="0F3D0E06">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三档：方案整体内容详细、完整，在5项评审因素中经评审有4项合理、可行并具有针对性的，得</w:t>
      </w:r>
      <w:r>
        <w:rPr>
          <w:rFonts w:hint="eastAsia" w:asciiTheme="majorEastAsia" w:hAnsiTheme="majorEastAsia" w:eastAsiaTheme="majorEastAsia"/>
          <w:color w:val="000000" w:themeColor="text1"/>
          <w:szCs w:val="21"/>
          <w:lang w:val="en-US" w:eastAsia="zh-CN"/>
          <w14:textFill>
            <w14:solidFill>
              <w14:schemeClr w14:val="tx1"/>
            </w14:solidFill>
          </w14:textFill>
        </w:rPr>
        <w:t>10.5</w:t>
      </w:r>
      <w:r>
        <w:rPr>
          <w:rFonts w:hint="eastAsia" w:asciiTheme="majorEastAsia" w:hAnsiTheme="majorEastAsia" w:eastAsiaTheme="majorEastAsia"/>
          <w:color w:val="000000" w:themeColor="text1"/>
          <w:szCs w:val="21"/>
          <w14:textFill>
            <w14:solidFill>
              <w14:schemeClr w14:val="tx1"/>
            </w14:solidFill>
          </w14:textFill>
        </w:rPr>
        <w:t>分；</w:t>
      </w:r>
    </w:p>
    <w:p w14:paraId="58438214">
      <w:pPr>
        <w:wordWrap w:val="0"/>
        <w:spacing w:line="440" w:lineRule="exact"/>
        <w:jc w:val="left"/>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olor w:val="000000" w:themeColor="text1"/>
          <w:szCs w:val="21"/>
          <w:lang w:eastAsia="zh-CN"/>
          <w14:textFill>
            <w14:solidFill>
              <w14:schemeClr w14:val="tx1"/>
            </w14:solidFill>
          </w14:textFill>
        </w:rPr>
        <w:t>四档</w:t>
      </w:r>
      <w:r>
        <w:rPr>
          <w:rFonts w:hint="eastAsia" w:asciiTheme="majorEastAsia" w:hAnsiTheme="majorEastAsia" w:eastAsiaTheme="majorEastAsia"/>
          <w:color w:val="000000" w:themeColor="text1"/>
          <w:szCs w:val="21"/>
          <w14:textFill>
            <w14:solidFill>
              <w14:schemeClr w14:val="tx1"/>
            </w14:solidFill>
          </w14:textFill>
        </w:rPr>
        <w:t>：方案整体内容</w:t>
      </w:r>
      <w:r>
        <w:rPr>
          <w:rFonts w:hint="eastAsia" w:ascii="宋体" w:hAnsi="宋体"/>
          <w:color w:val="000000" w:themeColor="text1"/>
          <w:kern w:val="0"/>
          <w:szCs w:val="21"/>
          <w14:textFill>
            <w14:solidFill>
              <w14:schemeClr w14:val="tx1"/>
            </w14:solidFill>
          </w14:textFill>
        </w:rPr>
        <w:t>清晰</w:t>
      </w:r>
      <w:r>
        <w:rPr>
          <w:rFonts w:hint="eastAsia" w:ascii="宋体" w:hAnsi="宋体"/>
          <w:bCs/>
          <w:color w:val="000000" w:themeColor="text1"/>
          <w:kern w:val="0"/>
          <w:szCs w:val="21"/>
          <w14:textFill>
            <w14:solidFill>
              <w14:schemeClr w14:val="tx1"/>
            </w14:solidFill>
          </w14:textFill>
        </w:rPr>
        <w:t>详尽</w:t>
      </w:r>
      <w:r>
        <w:rPr>
          <w:rFonts w:hint="eastAsia" w:asciiTheme="majorEastAsia" w:hAnsiTheme="majorEastAsia" w:eastAsiaTheme="majorEastAsia"/>
          <w:color w:val="000000" w:themeColor="text1"/>
          <w:szCs w:val="21"/>
          <w14:textFill>
            <w14:solidFill>
              <w14:schemeClr w14:val="tx1"/>
            </w14:solidFill>
          </w14:textFill>
        </w:rPr>
        <w:t>、全面完善且科学合理、切实可行；在5项评审因素中经评审有5项合理、可行并具有针对性的，得1</w:t>
      </w:r>
      <w:r>
        <w:rPr>
          <w:rFonts w:hint="eastAsia" w:asciiTheme="majorEastAsia" w:hAnsiTheme="majorEastAsia" w:eastAsiaTheme="majorEastAsia"/>
          <w:color w:val="000000" w:themeColor="text1"/>
          <w:szCs w:val="21"/>
          <w:lang w:val="en-US" w:eastAsia="zh-CN"/>
          <w14:textFill>
            <w14:solidFill>
              <w14:schemeClr w14:val="tx1"/>
            </w14:solidFill>
          </w14:textFill>
        </w:rPr>
        <w:t>4</w:t>
      </w:r>
      <w:r>
        <w:rPr>
          <w:rFonts w:hint="eastAsia" w:asciiTheme="majorEastAsia" w:hAnsiTheme="majorEastAsia" w:eastAsiaTheme="majorEastAsia"/>
          <w:color w:val="000000" w:themeColor="text1"/>
          <w:szCs w:val="21"/>
          <w14:textFill>
            <w14:solidFill>
              <w14:schemeClr w14:val="tx1"/>
            </w14:solidFill>
          </w14:textFill>
        </w:rPr>
        <w:t>分。</w:t>
      </w:r>
    </w:p>
    <w:p w14:paraId="162A5E0C">
      <w:pPr>
        <w:adjustRightInd w:val="0"/>
        <w:snapToGrid w:val="0"/>
        <w:spacing w:line="440" w:lineRule="exact"/>
        <w:ind w:firstLine="638" w:firstLineChars="290"/>
        <w:rPr>
          <w:rFonts w:ascii="宋体" w:hAnsi="宋体" w:cs="宋体"/>
          <w:b/>
          <w:color w:val="000000" w:themeColor="text1"/>
          <w:kern w:val="0"/>
          <w:sz w:val="22"/>
          <w:szCs w:val="21"/>
          <w:lang w:val="zh-CN" w:bidi="zh-CN"/>
          <w14:textFill>
            <w14:solidFill>
              <w14:schemeClr w14:val="tx1"/>
            </w14:solidFill>
          </w14:textFill>
        </w:rPr>
      </w:pPr>
      <w:r>
        <w:rPr>
          <w:rFonts w:hint="eastAsia" w:ascii="宋体" w:hAnsi="宋体" w:cs="宋体"/>
          <w:b/>
          <w:color w:val="000000" w:themeColor="text1"/>
          <w:kern w:val="0"/>
          <w:sz w:val="22"/>
          <w:szCs w:val="21"/>
          <w:lang w:val="zh-CN" w:bidi="zh-CN"/>
          <w14:textFill>
            <w14:solidFill>
              <w14:schemeClr w14:val="tx1"/>
            </w14:solidFill>
          </w14:textFill>
        </w:rPr>
        <w:t>注：供应商未提供“服务方案”中涉及的相应内容的，相应不予得分。</w:t>
      </w:r>
    </w:p>
    <w:p w14:paraId="33756DE1">
      <w:pPr>
        <w:adjustRightInd w:val="0"/>
        <w:snapToGrid w:val="0"/>
        <w:spacing w:line="440" w:lineRule="exact"/>
        <w:rPr>
          <w:rFonts w:ascii="宋体" w:hAnsi="宋体" w:cs="宋体"/>
          <w:b/>
          <w:color w:val="000000" w:themeColor="text1"/>
          <w:kern w:val="0"/>
          <w:sz w:val="22"/>
          <w:szCs w:val="21"/>
          <w:lang w:val="zh-CN" w:bidi="zh-CN"/>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 xml:space="preserve">    3.</w:t>
      </w:r>
      <w:r>
        <w:rPr>
          <w:rFonts w:hint="eastAsia" w:hAnsi="宋体"/>
          <w:b/>
          <w:color w:val="000000" w:themeColor="text1"/>
          <w:szCs w:val="21"/>
          <w14:textFill>
            <w14:solidFill>
              <w14:schemeClr w14:val="tx1"/>
            </w14:solidFill>
          </w14:textFill>
        </w:rPr>
        <w:t>服务承诺分</w:t>
      </w:r>
      <w:r>
        <w:rPr>
          <w:rFonts w:hAnsi="宋体"/>
          <w:b/>
          <w:bCs/>
          <w:color w:val="000000" w:themeColor="text1"/>
          <w14:textFill>
            <w14:solidFill>
              <w14:schemeClr w14:val="tx1"/>
            </w14:solidFill>
          </w14:textFill>
        </w:rPr>
        <w:t>………………………………………………………………………</w:t>
      </w:r>
      <w:r>
        <w:rPr>
          <w:rFonts w:hint="eastAsia" w:hAnsi="宋体"/>
          <w:b/>
          <w:bCs/>
          <w:color w:val="000000" w:themeColor="text1"/>
          <w14:textFill>
            <w14:solidFill>
              <w14:schemeClr w14:val="tx1"/>
            </w14:solidFill>
          </w14:textFill>
        </w:rPr>
        <w:t>…………</w:t>
      </w:r>
      <w:r>
        <w:rPr>
          <w:rFonts w:hint="eastAsia" w:asciiTheme="majorEastAsia" w:hAnsiTheme="majorEastAsia" w:eastAsiaTheme="majorEastAsia"/>
          <w:b/>
          <w:color w:val="000000" w:themeColor="text1"/>
          <w14:textFill>
            <w14:solidFill>
              <w14:schemeClr w14:val="tx1"/>
            </w14:solidFill>
          </w14:textFill>
        </w:rPr>
        <w:t>1</w:t>
      </w:r>
      <w:r>
        <w:rPr>
          <w:rFonts w:hint="eastAsia" w:asciiTheme="majorEastAsia" w:hAnsiTheme="majorEastAsia" w:eastAsiaTheme="majorEastAsia"/>
          <w:b/>
          <w:color w:val="000000" w:themeColor="text1"/>
          <w:lang w:val="en-US" w:eastAsia="zh-CN"/>
          <w14:textFill>
            <w14:solidFill>
              <w14:schemeClr w14:val="tx1"/>
            </w14:solidFill>
          </w14:textFill>
        </w:rPr>
        <w:t>2</w:t>
      </w:r>
      <w:r>
        <w:rPr>
          <w:rFonts w:hint="eastAsia" w:asciiTheme="majorEastAsia" w:hAnsiTheme="majorEastAsia" w:eastAsiaTheme="majorEastAsia"/>
          <w:b/>
          <w:color w:val="000000" w:themeColor="text1"/>
          <w14:textFill>
            <w14:solidFill>
              <w14:schemeClr w14:val="tx1"/>
            </w14:solidFill>
          </w14:textFill>
        </w:rPr>
        <w:t>分</w:t>
      </w:r>
    </w:p>
    <w:p w14:paraId="7F305585">
      <w:pPr>
        <w:adjustRightInd w:val="0"/>
        <w:snapToGrid w:val="0"/>
        <w:spacing w:line="440" w:lineRule="exact"/>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 xml:space="preserve">    评委根据供应商提供的“服务承诺书”</w:t>
      </w:r>
      <w:bookmarkStart w:id="126" w:name="OLE_LINK91"/>
      <w:bookmarkStart w:id="127" w:name="OLE_LINK92"/>
      <w:bookmarkStart w:id="128" w:name="OLE_LINK160"/>
      <w:bookmarkStart w:id="129" w:name="OLE_LINK161"/>
      <w:r>
        <w:rPr>
          <w:rFonts w:hint="eastAsia" w:ascii="宋体" w:hAnsi="宋体"/>
          <w:color w:val="000000" w:themeColor="text1"/>
          <w:szCs w:val="20"/>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包含以下评审因素：</w:t>
      </w:r>
      <w:bookmarkEnd w:id="126"/>
      <w:bookmarkEnd w:id="127"/>
      <w:r>
        <w:rPr>
          <w:rFonts w:hint="eastAsia" w:ascii="宋体" w:hAnsi="宋体"/>
          <w:color w:val="000000" w:themeColor="text1"/>
          <w:szCs w:val="20"/>
          <w14:textFill>
            <w14:solidFill>
              <w14:schemeClr w14:val="tx1"/>
            </w14:solidFill>
          </w14:textFill>
        </w:rPr>
        <w:t>①按时足额发放工资及为员工购买社会保险措施的承诺、②对责任事故处理措施的承诺、③对服务连续性与平稳过渡承诺（在合同期满或终止时，无条件配合新老服务商交接，确保所有数据完整移交，不设置障碍）、④对项目管理承诺（在服务期限内，不撤消承诺在本项目所在地配合项目实施的内部管理人员，提供的质检、培训等专业人员）、⑤对信息安全与保密承诺（鉴于热线数据涉及公民隐私和政府信息，必须承诺严格遵守保密制度，并对所有服务人员开展保密教育、签署保密协议，防止信息泄露）、⑥对</w:t>
      </w:r>
      <w:r>
        <w:rPr>
          <w:rFonts w:hint="eastAsia" w:ascii="宋体" w:hAnsi="宋体"/>
          <w:color w:val="000000" w:themeColor="text1"/>
          <w:kern w:val="0"/>
          <w:szCs w:val="21"/>
          <w14:textFill>
            <w14:solidFill>
              <w14:schemeClr w14:val="tx1"/>
            </w14:solidFill>
          </w14:textFill>
        </w:rPr>
        <w:t>改进机制健全的承诺（有明确承诺接受采购人组织的考核，并按考核结果接受相应处理</w:t>
      </w:r>
      <w:r>
        <w:rPr>
          <w:rFonts w:hint="eastAsia" w:hAnsi="宋体"/>
          <w:color w:val="000000" w:themeColor="text1"/>
          <w:szCs w:val="21"/>
          <w14:textFill>
            <w14:solidFill>
              <w14:schemeClr w14:val="tx1"/>
            </w14:solidFill>
          </w14:textFill>
        </w:rPr>
        <w:t>）</w:t>
      </w:r>
      <w:r>
        <w:rPr>
          <w:rFonts w:hint="eastAsia" w:ascii="宋体" w:hAnsi="宋体"/>
          <w:color w:val="000000" w:themeColor="text1"/>
          <w:szCs w:val="20"/>
          <w14:textFill>
            <w14:solidFill>
              <w14:schemeClr w14:val="tx1"/>
            </w14:solidFill>
          </w14:textFill>
        </w:rPr>
        <w:t>】</w:t>
      </w:r>
      <w:bookmarkEnd w:id="128"/>
      <w:bookmarkEnd w:id="129"/>
      <w:r>
        <w:rPr>
          <w:rFonts w:hint="eastAsia" w:ascii="宋体" w:hAnsi="宋体"/>
          <w:color w:val="000000" w:themeColor="text1"/>
          <w:szCs w:val="20"/>
          <w14:textFill>
            <w14:solidFill>
              <w14:schemeClr w14:val="tx1"/>
            </w14:solidFill>
          </w14:textFill>
        </w:rPr>
        <w:t>内容</w:t>
      </w:r>
      <w:r>
        <w:rPr>
          <w:rFonts w:hint="eastAsia" w:ascii="宋体" w:hAnsi="宋体"/>
          <w:color w:val="000000" w:themeColor="text1"/>
          <w:szCs w:val="21"/>
          <w14:textFill>
            <w14:solidFill>
              <w14:schemeClr w14:val="tx1"/>
            </w14:solidFill>
          </w14:textFill>
        </w:rPr>
        <w:t>独立评审并独立打分</w:t>
      </w:r>
      <w:r>
        <w:rPr>
          <w:rFonts w:hint="eastAsia" w:ascii="宋体" w:hAnsi="宋体"/>
          <w:color w:val="000000" w:themeColor="text1"/>
          <w:szCs w:val="20"/>
          <w14:textFill>
            <w14:solidFill>
              <w14:schemeClr w14:val="tx1"/>
            </w14:solidFill>
          </w14:textFill>
        </w:rPr>
        <w:t>，每有承诺1项得2分，最多得1</w:t>
      </w:r>
      <w:r>
        <w:rPr>
          <w:rFonts w:hint="eastAsia" w:ascii="宋体" w:hAnsi="宋体"/>
          <w:color w:val="000000" w:themeColor="text1"/>
          <w:szCs w:val="20"/>
          <w:lang w:val="en-US" w:eastAsia="zh-CN"/>
          <w14:textFill>
            <w14:solidFill>
              <w14:schemeClr w14:val="tx1"/>
            </w14:solidFill>
          </w14:textFill>
        </w:rPr>
        <w:t>2</w:t>
      </w:r>
      <w:r>
        <w:rPr>
          <w:rFonts w:hint="eastAsia" w:ascii="宋体" w:hAnsi="宋体"/>
          <w:color w:val="000000" w:themeColor="text1"/>
          <w:szCs w:val="20"/>
          <w14:textFill>
            <w14:solidFill>
              <w14:schemeClr w14:val="tx1"/>
            </w14:solidFill>
          </w14:textFill>
        </w:rPr>
        <w:t>分。</w:t>
      </w:r>
    </w:p>
    <w:p w14:paraId="206E0E3C">
      <w:pPr>
        <w:spacing w:line="440" w:lineRule="exact"/>
        <w:ind w:firstLine="630" w:firstLineChars="3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注：未提供“服务承诺”的，按“服务承诺分”计0分处理。</w:t>
      </w:r>
    </w:p>
    <w:p w14:paraId="698233FD">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4.履约能力……………………………………………………………………………………8分</w:t>
      </w:r>
    </w:p>
    <w:p w14:paraId="7E7A435F">
      <w:pPr>
        <w:tabs>
          <w:tab w:val="left" w:pos="1140"/>
        </w:tabs>
        <w:spacing w:line="380" w:lineRule="exact"/>
        <w:rPr>
          <w:rFonts w:hAnsi="宋体"/>
          <w:color w:val="000000" w:themeColor="text1"/>
          <w:spacing w:val="-12"/>
          <w14:textFill>
            <w14:solidFill>
              <w14:schemeClr w14:val="tx1"/>
            </w14:solidFill>
          </w14:textFill>
        </w:rPr>
      </w:pPr>
      <w:r>
        <w:rPr>
          <w:rFonts w:hint="eastAsia" w:hAnsi="宋体"/>
          <w:color w:val="000000" w:themeColor="text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（1）供应商通过IS09001质量管理体系认证、IEC27001信息安全管理体系、IS020000信息技术服务管理体系认证、IS045001职业健康管理体系认证证书，每具备1个得1分，最多得4分。</w:t>
      </w:r>
    </w:p>
    <w:p w14:paraId="3B74D634">
      <w:pPr>
        <w:spacing w:line="420" w:lineRule="exact"/>
        <w:rPr>
          <w:rFonts w:cs="宋体" w:asciiTheme="majorEastAsia" w:hAnsiTheme="majorEastAsia" w:eastAsiaTheme="majorEastAsia"/>
          <w:color w:val="000000" w:themeColor="text1"/>
          <w:kern w:val="0"/>
          <w:szCs w:val="21"/>
          <w14:textFill>
            <w14:solidFill>
              <w14:schemeClr w14:val="tx1"/>
            </w14:solidFill>
          </w14:textFill>
        </w:rPr>
      </w:pPr>
      <w:r>
        <w:rPr>
          <w:rFonts w:hint="eastAsia" w:hAnsi="宋体"/>
          <w:color w:val="000000" w:themeColor="text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2）供应商2023年以来</w:t>
      </w:r>
      <w:r>
        <w:rPr>
          <w:rFonts w:hint="eastAsia" w:hAnsi="宋体"/>
          <w:color w:val="000000" w:themeColor="text1"/>
          <w14:textFill>
            <w14:solidFill>
              <w14:schemeClr w14:val="tx1"/>
            </w14:solidFill>
          </w14:textFill>
        </w:rPr>
        <w:t>类似服务项目业绩</w:t>
      </w:r>
      <w:r>
        <w:rPr>
          <w:rFonts w:hint="eastAsia" w:ascii="宋体" w:hAnsi="宋体" w:cs="宋体"/>
          <w:color w:val="000000" w:themeColor="text1"/>
          <w:kern w:val="0"/>
          <w:szCs w:val="21"/>
          <w14:textFill>
            <w14:solidFill>
              <w14:schemeClr w14:val="tx1"/>
            </w14:solidFill>
          </w14:textFill>
        </w:rPr>
        <w:t>（如：热线运营项目）的</w:t>
      </w:r>
      <w:r>
        <w:rPr>
          <w:rFonts w:hAnsi="宋体"/>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无不良记录，以中标、成交通知书或签订的项目合同为准，并能清晰反映服务名称、服务内容，否则将不予评审，同一个编号的项目有两个或两个以上的分标中标的只算一次</w:t>
      </w:r>
      <w:r>
        <w:rPr>
          <w:rFonts w:hAnsi="宋体"/>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，每</w:t>
      </w:r>
      <w:r>
        <w:rPr>
          <w:rFonts w:hint="eastAsia" w:asciiTheme="majorEastAsia" w:hAnsiTheme="majorEastAsia" w:eastAsiaTheme="majorEastAsia"/>
          <w:color w:val="000000" w:themeColor="text1"/>
          <w14:textFill>
            <w14:solidFill>
              <w14:schemeClr w14:val="tx1"/>
            </w14:solidFill>
          </w14:textFill>
        </w:rPr>
        <w:t>具有</w:t>
      </w:r>
      <w:r>
        <w:rPr>
          <w:rFonts w:asciiTheme="majorEastAsia" w:hAnsiTheme="majorEastAsia" w:eastAsiaTheme="majorEastAsia"/>
          <w:color w:val="000000" w:themeColor="text1"/>
          <w14:textFill>
            <w14:solidFill>
              <w14:schemeClr w14:val="tx1"/>
            </w14:solidFill>
          </w14:textFill>
        </w:rPr>
        <w:t>1</w:t>
      </w:r>
      <w:r>
        <w:rPr>
          <w:rFonts w:hint="eastAsia" w:asciiTheme="majorEastAsia" w:hAnsiTheme="majorEastAsia" w:eastAsiaTheme="majorEastAsia"/>
          <w:color w:val="000000" w:themeColor="text1"/>
          <w14:textFill>
            <w14:solidFill>
              <w14:schemeClr w14:val="tx1"/>
            </w14:solidFill>
          </w14:textFill>
        </w:rPr>
        <w:t>个得1分，最多得4分。</w:t>
      </w:r>
    </w:p>
    <w:p w14:paraId="1B0D3D61">
      <w:pPr>
        <w:spacing w:line="420" w:lineRule="exact"/>
        <w:ind w:firstLine="630" w:firstLineChars="300"/>
        <w:rPr>
          <w:rFonts w:asciiTheme="majorEastAsia" w:hAnsiTheme="majorEastAsia" w:eastAsiaTheme="majorEastAsia"/>
          <w:b/>
          <w:bCs/>
          <w:color w:val="000000" w:themeColor="text1"/>
          <w14:textFill>
            <w14:solidFill>
              <w14:schemeClr w14:val="tx1"/>
            </w14:solidFill>
          </w14:textFill>
        </w:rPr>
      </w:pPr>
      <w:r>
        <w:rPr>
          <w:rFonts w:hint="eastAsia" w:asciiTheme="majorEastAsia" w:hAnsiTheme="majorEastAsia" w:eastAsiaTheme="majorEastAsia"/>
          <w:b/>
          <w:color w:val="000000" w:themeColor="text1"/>
          <w14:textFill>
            <w14:solidFill>
              <w14:schemeClr w14:val="tx1"/>
            </w14:solidFill>
          </w14:textFill>
        </w:rPr>
        <w:t>5. 综合得分＝</w:t>
      </w:r>
      <w:r>
        <w:rPr>
          <w:rFonts w:hint="eastAsia" w:asciiTheme="majorEastAsia" w:hAnsiTheme="majorEastAsia" w:eastAsiaTheme="majorEastAsia"/>
          <w:b/>
          <w:bCs/>
          <w:color w:val="000000" w:themeColor="text1"/>
          <w14:textFill>
            <w14:solidFill>
              <w14:schemeClr w14:val="tx1"/>
            </w14:solidFill>
          </w14:textFill>
        </w:rPr>
        <w:t>1+2+3+4</w:t>
      </w:r>
    </w:p>
    <w:p w14:paraId="608813AA">
      <w:pPr>
        <w:pStyle w:val="20"/>
        <w:rPr>
          <w:color w:val="000000" w:themeColor="text1"/>
          <w14:textFill>
            <w14:solidFill>
              <w14:schemeClr w14:val="tx1"/>
            </w14:solidFill>
          </w14:textFill>
        </w:rPr>
      </w:pPr>
    </w:p>
    <w:p w14:paraId="2A9BA26F">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三、推荐及确定成交候选供应商原则</w:t>
      </w:r>
    </w:p>
    <w:p w14:paraId="718294F3">
      <w:pPr>
        <w:tabs>
          <w:tab w:val="left" w:pos="114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磋商小组应当根据综合得分情况，按照综合得分由高到低顺序推荐成交候选供应商，并编写评审报告。磋商小组根据综合得分由高到低排列次序，若得分相同时，以最后报价由低到高顺序排列；若仍相同的，依次按项目服务方案分、服务承诺分、履约能力分由高到低顺序排列并推荐成交候选供应商。</w:t>
      </w:r>
    </w:p>
    <w:p w14:paraId="4C4818FC">
      <w:pPr>
        <w:tabs>
          <w:tab w:val="left" w:pos="114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2.本项目确定一名成交供应商。采购单位应当确定磋商小组推荐排名第一的成交候选供应商为成交供应商。</w:t>
      </w:r>
    </w:p>
    <w:p w14:paraId="58E9CDAA">
      <w:pPr>
        <w:tabs>
          <w:tab w:val="left" w:pos="114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36A0C278">
      <w:pPr>
        <w:tabs>
          <w:tab w:val="left" w:pos="1140"/>
        </w:tabs>
        <w:spacing w:line="38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4.排名第二的成交候选供应商因前款规定的同样原因不能签订合同的，采购单位可以确定排名第三的成交候选人为成交供应商。以此类推。</w:t>
      </w:r>
    </w:p>
    <w:p w14:paraId="479B9346">
      <w:pPr>
        <w:spacing w:line="400" w:lineRule="exact"/>
        <w:ind w:firstLine="420" w:firstLineChars="200"/>
        <w:rPr>
          <w:rFonts w:ascii="宋体" w:hAnsi="宋体" w:cs="宋体"/>
          <w:color w:val="000000" w:themeColor="text1"/>
          <w:szCs w:val="21"/>
          <w14:textFill>
            <w14:solidFill>
              <w14:schemeClr w14:val="tx1"/>
            </w14:solidFill>
          </w14:textFill>
        </w:rPr>
      </w:pPr>
    </w:p>
    <w:p w14:paraId="25E096D3">
      <w:pPr>
        <w:spacing w:line="400" w:lineRule="exact"/>
        <w:ind w:firstLine="420" w:firstLineChars="200"/>
        <w:rPr>
          <w:rFonts w:ascii="宋体" w:hAnsi="宋体" w:cs="宋体"/>
          <w:color w:val="000000" w:themeColor="text1"/>
          <w:szCs w:val="21"/>
          <w14:textFill>
            <w14:solidFill>
              <w14:schemeClr w14:val="tx1"/>
            </w14:solidFill>
          </w14:textFill>
        </w:rPr>
      </w:pPr>
    </w:p>
    <w:p w14:paraId="0E67AD21">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5233F82F">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73491CF7">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021A2914">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235348DA">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489ED884">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10D57EF0">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2FE818E2">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43D529EC">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0834D755">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4F6A468D">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06BF83B8">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74AF58FF">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1F804AA9">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19AC54CC">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57F0181E">
      <w:pPr>
        <w:widowControl/>
        <w:spacing w:line="600" w:lineRule="exact"/>
        <w:jc w:val="left"/>
        <w:rPr>
          <w:rFonts w:ascii="宋体" w:hAnsi="宋体" w:cs="宋体"/>
          <w:color w:val="000000" w:themeColor="text1"/>
          <w:kern w:val="0"/>
          <w:sz w:val="30"/>
          <w:szCs w:val="30"/>
          <w14:textFill>
            <w14:solidFill>
              <w14:schemeClr w14:val="tx1"/>
            </w14:solidFill>
          </w14:textFill>
        </w:rPr>
      </w:pPr>
    </w:p>
    <w:p w14:paraId="5CF52564">
      <w:pPr>
        <w:widowControl/>
        <w:spacing w:line="600" w:lineRule="exact"/>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附表：</w:t>
      </w:r>
    </w:p>
    <w:p w14:paraId="4AEEB35B">
      <w:pPr>
        <w:widowControl/>
        <w:spacing w:line="330" w:lineRule="atLeast"/>
        <w:jc w:val="center"/>
        <w:rPr>
          <w:rFonts w:ascii="宋体" w:hAnsi="宋体" w:cs="宋体"/>
          <w:color w:val="000000" w:themeColor="text1"/>
          <w:kern w:val="0"/>
          <w:sz w:val="36"/>
          <w:szCs w:val="32"/>
          <w14:textFill>
            <w14:solidFill>
              <w14:schemeClr w14:val="tx1"/>
            </w14:solidFill>
          </w14:textFill>
        </w:rPr>
      </w:pPr>
      <w:r>
        <w:rPr>
          <w:rFonts w:hint="eastAsia" w:ascii="宋体" w:hAnsi="宋体" w:cs="宋体"/>
          <w:color w:val="000000" w:themeColor="text1"/>
          <w:kern w:val="0"/>
          <w:sz w:val="36"/>
          <w:szCs w:val="32"/>
          <w14:textFill>
            <w14:solidFill>
              <w14:schemeClr w14:val="tx1"/>
            </w14:solidFill>
          </w14:textFill>
        </w:rPr>
        <w:t>统计上大中小微型企业划分标准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366"/>
        <w:gridCol w:w="707"/>
        <w:gridCol w:w="1123"/>
        <w:gridCol w:w="1698"/>
        <w:gridCol w:w="1423"/>
        <w:gridCol w:w="990"/>
      </w:tblGrid>
      <w:tr w14:paraId="7F78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09" w:type="dxa"/>
            <w:vAlign w:val="center"/>
          </w:tcPr>
          <w:p w14:paraId="782692A8">
            <w:pPr>
              <w:widowControl/>
              <w:spacing w:line="240" w:lineRule="exact"/>
              <w:jc w:val="center"/>
              <w:rPr>
                <w:rFonts w:ascii="宋体" w:hAnsi="宋体" w:cs="宋体"/>
                <w:b/>
                <w:bCs/>
                <w:color w:val="000000" w:themeColor="text1"/>
                <w:kern w:val="0"/>
                <w:sz w:val="18"/>
                <w:szCs w:val="21"/>
                <w14:textFill>
                  <w14:solidFill>
                    <w14:schemeClr w14:val="tx1"/>
                  </w14:solidFill>
                </w14:textFill>
              </w:rPr>
            </w:pPr>
            <w:r>
              <w:rPr>
                <w:rFonts w:hint="eastAsia" w:ascii="宋体" w:hAnsi="宋体" w:cs="宋体"/>
                <w:b/>
                <w:bCs/>
                <w:color w:val="000000" w:themeColor="text1"/>
                <w:kern w:val="0"/>
                <w:sz w:val="18"/>
                <w:szCs w:val="21"/>
                <w14:textFill>
                  <w14:solidFill>
                    <w14:schemeClr w14:val="tx1"/>
                  </w14:solidFill>
                </w14:textFill>
              </w:rPr>
              <w:t>行业名称</w:t>
            </w:r>
          </w:p>
        </w:tc>
        <w:tc>
          <w:tcPr>
            <w:tcW w:w="1366" w:type="dxa"/>
            <w:vAlign w:val="center"/>
          </w:tcPr>
          <w:p w14:paraId="60CDA974">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指标名称</w:t>
            </w:r>
          </w:p>
        </w:tc>
        <w:tc>
          <w:tcPr>
            <w:tcW w:w="707" w:type="dxa"/>
            <w:vAlign w:val="center"/>
          </w:tcPr>
          <w:p w14:paraId="1A6A16A7">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计量</w:t>
            </w:r>
          </w:p>
          <w:p w14:paraId="0CE8B2C9">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单位</w:t>
            </w:r>
          </w:p>
        </w:tc>
        <w:tc>
          <w:tcPr>
            <w:tcW w:w="1123" w:type="dxa"/>
            <w:vAlign w:val="center"/>
          </w:tcPr>
          <w:p w14:paraId="65A8DB7F">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大型</w:t>
            </w:r>
          </w:p>
        </w:tc>
        <w:tc>
          <w:tcPr>
            <w:tcW w:w="1698" w:type="dxa"/>
            <w:vAlign w:val="center"/>
          </w:tcPr>
          <w:p w14:paraId="4E628828">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中型</w:t>
            </w:r>
          </w:p>
        </w:tc>
        <w:tc>
          <w:tcPr>
            <w:tcW w:w="1423" w:type="dxa"/>
            <w:vAlign w:val="center"/>
          </w:tcPr>
          <w:p w14:paraId="762A1F84">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小型</w:t>
            </w:r>
          </w:p>
        </w:tc>
        <w:tc>
          <w:tcPr>
            <w:tcW w:w="990" w:type="dxa"/>
            <w:vAlign w:val="center"/>
          </w:tcPr>
          <w:p w14:paraId="3D35070B">
            <w:pPr>
              <w:widowControl/>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微型</w:t>
            </w:r>
          </w:p>
        </w:tc>
      </w:tr>
      <w:tr w14:paraId="2D92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14:paraId="0285E895">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农、林、牧、渔业</w:t>
            </w:r>
          </w:p>
        </w:tc>
        <w:tc>
          <w:tcPr>
            <w:tcW w:w="1366" w:type="dxa"/>
            <w:vAlign w:val="center"/>
          </w:tcPr>
          <w:p w14:paraId="50A3519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7C5934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08885B7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698" w:type="dxa"/>
            <w:vAlign w:val="center"/>
          </w:tcPr>
          <w:p w14:paraId="17EED62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500≤Y＜20000</w:t>
            </w:r>
          </w:p>
        </w:tc>
        <w:tc>
          <w:tcPr>
            <w:tcW w:w="1423" w:type="dxa"/>
            <w:vAlign w:val="center"/>
          </w:tcPr>
          <w:p w14:paraId="77F759A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50≤Y＜500</w:t>
            </w:r>
          </w:p>
        </w:tc>
        <w:tc>
          <w:tcPr>
            <w:tcW w:w="990" w:type="dxa"/>
            <w:vAlign w:val="center"/>
          </w:tcPr>
          <w:p w14:paraId="24504AA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2031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DC9C32F">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工业 *</w:t>
            </w:r>
          </w:p>
        </w:tc>
        <w:tc>
          <w:tcPr>
            <w:tcW w:w="1366" w:type="dxa"/>
            <w:vAlign w:val="center"/>
          </w:tcPr>
          <w:p w14:paraId="660EB66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4B9BE09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6D9743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698" w:type="dxa"/>
            <w:vAlign w:val="center"/>
          </w:tcPr>
          <w:p w14:paraId="67F6ADF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3" w:type="dxa"/>
            <w:vAlign w:val="center"/>
          </w:tcPr>
          <w:p w14:paraId="3A4D6C8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20≤X＜300</w:t>
            </w:r>
          </w:p>
        </w:tc>
        <w:tc>
          <w:tcPr>
            <w:tcW w:w="990" w:type="dxa"/>
            <w:vAlign w:val="center"/>
          </w:tcPr>
          <w:p w14:paraId="2C7FD0C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0A10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3D2650F8">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836AC54">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4FF79A8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3E571FD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698" w:type="dxa"/>
            <w:vAlign w:val="center"/>
          </w:tcPr>
          <w:p w14:paraId="78AEDD2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2000≤Y＜40000</w:t>
            </w:r>
          </w:p>
        </w:tc>
        <w:tc>
          <w:tcPr>
            <w:tcW w:w="1423" w:type="dxa"/>
            <w:vAlign w:val="center"/>
          </w:tcPr>
          <w:p w14:paraId="21F5676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300≤Y＜2000</w:t>
            </w:r>
          </w:p>
        </w:tc>
        <w:tc>
          <w:tcPr>
            <w:tcW w:w="990" w:type="dxa"/>
            <w:vAlign w:val="center"/>
          </w:tcPr>
          <w:p w14:paraId="251831F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037A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401F284E">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建筑业</w:t>
            </w:r>
          </w:p>
        </w:tc>
        <w:tc>
          <w:tcPr>
            <w:tcW w:w="1366" w:type="dxa"/>
            <w:vAlign w:val="center"/>
          </w:tcPr>
          <w:p w14:paraId="03568F7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57D5E2B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469227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Y≥80000</w:t>
            </w:r>
          </w:p>
        </w:tc>
        <w:tc>
          <w:tcPr>
            <w:tcW w:w="1698" w:type="dxa"/>
            <w:vAlign w:val="center"/>
          </w:tcPr>
          <w:p w14:paraId="10CAB6A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6000≤Y＜80000</w:t>
            </w:r>
          </w:p>
        </w:tc>
        <w:tc>
          <w:tcPr>
            <w:tcW w:w="1423" w:type="dxa"/>
            <w:vAlign w:val="center"/>
          </w:tcPr>
          <w:p w14:paraId="2DD43B3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300≤Y＜6000</w:t>
            </w:r>
          </w:p>
        </w:tc>
        <w:tc>
          <w:tcPr>
            <w:tcW w:w="990" w:type="dxa"/>
            <w:vAlign w:val="center"/>
          </w:tcPr>
          <w:p w14:paraId="3AF2CB2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2FA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45ED897B">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E5C634C">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07" w:type="dxa"/>
            <w:vAlign w:val="center"/>
          </w:tcPr>
          <w:p w14:paraId="14E714A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438FCBA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Z≥80000</w:t>
            </w:r>
          </w:p>
        </w:tc>
        <w:tc>
          <w:tcPr>
            <w:tcW w:w="1698" w:type="dxa"/>
            <w:vAlign w:val="center"/>
          </w:tcPr>
          <w:p w14:paraId="2F54057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5000≤Z＜80000</w:t>
            </w:r>
          </w:p>
        </w:tc>
        <w:tc>
          <w:tcPr>
            <w:tcW w:w="1423" w:type="dxa"/>
            <w:vAlign w:val="center"/>
          </w:tcPr>
          <w:p w14:paraId="02C411B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300≤Z＜5000</w:t>
            </w:r>
          </w:p>
        </w:tc>
        <w:tc>
          <w:tcPr>
            <w:tcW w:w="990" w:type="dxa"/>
            <w:vAlign w:val="center"/>
          </w:tcPr>
          <w:p w14:paraId="78DB056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Z＜300</w:t>
            </w:r>
          </w:p>
        </w:tc>
      </w:tr>
      <w:tr w14:paraId="2895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19963DB">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批发业</w:t>
            </w:r>
          </w:p>
        </w:tc>
        <w:tc>
          <w:tcPr>
            <w:tcW w:w="1366" w:type="dxa"/>
            <w:vAlign w:val="center"/>
          </w:tcPr>
          <w:p w14:paraId="1E2CE39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2C0A889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020CF33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698" w:type="dxa"/>
            <w:vAlign w:val="center"/>
          </w:tcPr>
          <w:p w14:paraId="1E2AD3B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20≤X＜200</w:t>
            </w:r>
          </w:p>
        </w:tc>
        <w:tc>
          <w:tcPr>
            <w:tcW w:w="1423" w:type="dxa"/>
            <w:vAlign w:val="center"/>
          </w:tcPr>
          <w:p w14:paraId="63D2198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5≤X＜20</w:t>
            </w:r>
          </w:p>
        </w:tc>
        <w:tc>
          <w:tcPr>
            <w:tcW w:w="990" w:type="dxa"/>
            <w:vAlign w:val="center"/>
          </w:tcPr>
          <w:p w14:paraId="19B1075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X＜5</w:t>
            </w:r>
          </w:p>
        </w:tc>
      </w:tr>
      <w:tr w14:paraId="38B2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11E54AB5">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786E6309">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308869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3217161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Y≥40000</w:t>
            </w:r>
          </w:p>
        </w:tc>
        <w:tc>
          <w:tcPr>
            <w:tcW w:w="1698" w:type="dxa"/>
            <w:vAlign w:val="center"/>
          </w:tcPr>
          <w:p w14:paraId="4B0B703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5000≤Y＜40000</w:t>
            </w:r>
          </w:p>
        </w:tc>
        <w:tc>
          <w:tcPr>
            <w:tcW w:w="1423" w:type="dxa"/>
            <w:vAlign w:val="center"/>
          </w:tcPr>
          <w:p w14:paraId="26B22AF8">
            <w:pPr>
              <w:widowControl/>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990" w:type="dxa"/>
            <w:vAlign w:val="center"/>
          </w:tcPr>
          <w:p w14:paraId="40273F2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w:t>
            </w:r>
          </w:p>
        </w:tc>
      </w:tr>
      <w:tr w14:paraId="7E25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132790CA">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零售业</w:t>
            </w:r>
          </w:p>
        </w:tc>
        <w:tc>
          <w:tcPr>
            <w:tcW w:w="1366" w:type="dxa"/>
            <w:vAlign w:val="center"/>
          </w:tcPr>
          <w:p w14:paraId="45D9746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5E3785E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6D37CB9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698" w:type="dxa"/>
            <w:vAlign w:val="center"/>
          </w:tcPr>
          <w:p w14:paraId="54DA4BC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50≤X＜300</w:t>
            </w:r>
          </w:p>
        </w:tc>
        <w:tc>
          <w:tcPr>
            <w:tcW w:w="1423" w:type="dxa"/>
            <w:vAlign w:val="center"/>
          </w:tcPr>
          <w:p w14:paraId="6F95BD3D">
            <w:pPr>
              <w:widowControl/>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10≤X＜50 </w:t>
            </w:r>
          </w:p>
        </w:tc>
        <w:tc>
          <w:tcPr>
            <w:tcW w:w="990" w:type="dxa"/>
            <w:vAlign w:val="center"/>
          </w:tcPr>
          <w:p w14:paraId="6404A7C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BD2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32687A84">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CEA4063">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288455F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1DB858A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w:t>
            </w:r>
          </w:p>
        </w:tc>
        <w:tc>
          <w:tcPr>
            <w:tcW w:w="1698" w:type="dxa"/>
            <w:vAlign w:val="center"/>
          </w:tcPr>
          <w:p w14:paraId="17D582F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500≤Y＜20000</w:t>
            </w:r>
          </w:p>
        </w:tc>
        <w:tc>
          <w:tcPr>
            <w:tcW w:w="1423" w:type="dxa"/>
            <w:vAlign w:val="center"/>
          </w:tcPr>
          <w:p w14:paraId="71E490B8">
            <w:pPr>
              <w:widowControl/>
              <w:ind w:left="-1" w:leftChars="-1" w:hang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100≤Y＜500 </w:t>
            </w:r>
          </w:p>
        </w:tc>
        <w:tc>
          <w:tcPr>
            <w:tcW w:w="990" w:type="dxa"/>
            <w:vAlign w:val="center"/>
          </w:tcPr>
          <w:p w14:paraId="326E4FD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73D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47CDB6B">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交通运输业 *</w:t>
            </w:r>
          </w:p>
        </w:tc>
        <w:tc>
          <w:tcPr>
            <w:tcW w:w="1366" w:type="dxa"/>
            <w:vAlign w:val="center"/>
          </w:tcPr>
          <w:p w14:paraId="653CC7F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474D56A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3F3EB33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698" w:type="dxa"/>
            <w:vAlign w:val="center"/>
          </w:tcPr>
          <w:p w14:paraId="340E31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3" w:type="dxa"/>
            <w:vAlign w:val="center"/>
          </w:tcPr>
          <w:p w14:paraId="6D57176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20≤X＜300</w:t>
            </w:r>
          </w:p>
        </w:tc>
        <w:tc>
          <w:tcPr>
            <w:tcW w:w="990" w:type="dxa"/>
            <w:vAlign w:val="center"/>
          </w:tcPr>
          <w:p w14:paraId="2280B95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2D13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631A0D36">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33F299FE">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0F90278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4195762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698" w:type="dxa"/>
            <w:vAlign w:val="center"/>
          </w:tcPr>
          <w:p w14:paraId="613DFCA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3000≤Y＜30000</w:t>
            </w:r>
          </w:p>
        </w:tc>
        <w:tc>
          <w:tcPr>
            <w:tcW w:w="1423" w:type="dxa"/>
            <w:vAlign w:val="center"/>
          </w:tcPr>
          <w:p w14:paraId="5E10C13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200≤Y＜3000</w:t>
            </w:r>
          </w:p>
        </w:tc>
        <w:tc>
          <w:tcPr>
            <w:tcW w:w="990" w:type="dxa"/>
            <w:vAlign w:val="center"/>
          </w:tcPr>
          <w:p w14:paraId="5A31A18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w:t>
            </w:r>
          </w:p>
        </w:tc>
      </w:tr>
      <w:tr w14:paraId="1C23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1FB72A0">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仓储业*</w:t>
            </w:r>
          </w:p>
        </w:tc>
        <w:tc>
          <w:tcPr>
            <w:tcW w:w="1366" w:type="dxa"/>
            <w:vAlign w:val="center"/>
          </w:tcPr>
          <w:p w14:paraId="67ACCBA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00DEE4A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5397216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w:t>
            </w:r>
          </w:p>
        </w:tc>
        <w:tc>
          <w:tcPr>
            <w:tcW w:w="1698" w:type="dxa"/>
            <w:vAlign w:val="center"/>
          </w:tcPr>
          <w:p w14:paraId="2F740E3E">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w:t>
            </w:r>
          </w:p>
        </w:tc>
        <w:tc>
          <w:tcPr>
            <w:tcW w:w="1423" w:type="dxa"/>
            <w:vAlign w:val="center"/>
          </w:tcPr>
          <w:p w14:paraId="2F854BF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20≤X＜100</w:t>
            </w:r>
          </w:p>
        </w:tc>
        <w:tc>
          <w:tcPr>
            <w:tcW w:w="990" w:type="dxa"/>
            <w:vAlign w:val="center"/>
          </w:tcPr>
          <w:p w14:paraId="2F4016B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6303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318173C0">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5D22EAED">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5A3E793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251EBE7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698" w:type="dxa"/>
            <w:vAlign w:val="center"/>
          </w:tcPr>
          <w:p w14:paraId="621B030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1000≤Y＜30000</w:t>
            </w:r>
          </w:p>
        </w:tc>
        <w:tc>
          <w:tcPr>
            <w:tcW w:w="1423" w:type="dxa"/>
            <w:vAlign w:val="center"/>
          </w:tcPr>
          <w:p w14:paraId="0E25006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100≤Y＜1000</w:t>
            </w:r>
          </w:p>
        </w:tc>
        <w:tc>
          <w:tcPr>
            <w:tcW w:w="990" w:type="dxa"/>
            <w:vAlign w:val="center"/>
          </w:tcPr>
          <w:p w14:paraId="35D9C94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4A53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1BA83E0">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邮政业</w:t>
            </w:r>
          </w:p>
        </w:tc>
        <w:tc>
          <w:tcPr>
            <w:tcW w:w="1366" w:type="dxa"/>
            <w:vAlign w:val="center"/>
          </w:tcPr>
          <w:p w14:paraId="08C674E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64695C0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4A597A9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698" w:type="dxa"/>
            <w:vAlign w:val="center"/>
          </w:tcPr>
          <w:p w14:paraId="7139568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3" w:type="dxa"/>
            <w:vAlign w:val="center"/>
          </w:tcPr>
          <w:p w14:paraId="5901DBA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20≤X＜300</w:t>
            </w:r>
          </w:p>
        </w:tc>
        <w:tc>
          <w:tcPr>
            <w:tcW w:w="990" w:type="dxa"/>
            <w:vAlign w:val="center"/>
          </w:tcPr>
          <w:p w14:paraId="72A1337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4B07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35134336">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485F78AE">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058A19B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001C32D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Y≥30000</w:t>
            </w:r>
          </w:p>
        </w:tc>
        <w:tc>
          <w:tcPr>
            <w:tcW w:w="1698" w:type="dxa"/>
            <w:vAlign w:val="center"/>
          </w:tcPr>
          <w:p w14:paraId="07D563B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2000≤Y＜30000</w:t>
            </w:r>
          </w:p>
        </w:tc>
        <w:tc>
          <w:tcPr>
            <w:tcW w:w="1423" w:type="dxa"/>
            <w:vAlign w:val="center"/>
          </w:tcPr>
          <w:p w14:paraId="3CFDC59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100≤Y＜2000</w:t>
            </w:r>
          </w:p>
        </w:tc>
        <w:tc>
          <w:tcPr>
            <w:tcW w:w="990" w:type="dxa"/>
            <w:vAlign w:val="center"/>
          </w:tcPr>
          <w:p w14:paraId="4C54C86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353F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2C976E43">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住宿业</w:t>
            </w:r>
          </w:p>
        </w:tc>
        <w:tc>
          <w:tcPr>
            <w:tcW w:w="1366" w:type="dxa"/>
            <w:vAlign w:val="center"/>
          </w:tcPr>
          <w:p w14:paraId="053B3CE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10A6EE0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6CB6142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698" w:type="dxa"/>
            <w:vAlign w:val="center"/>
          </w:tcPr>
          <w:p w14:paraId="505786ED">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3" w:type="dxa"/>
            <w:vAlign w:val="center"/>
          </w:tcPr>
          <w:p w14:paraId="128A2C9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10≤X＜100</w:t>
            </w:r>
          </w:p>
        </w:tc>
        <w:tc>
          <w:tcPr>
            <w:tcW w:w="990" w:type="dxa"/>
            <w:vAlign w:val="center"/>
          </w:tcPr>
          <w:p w14:paraId="3ED1A6D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36EB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5C7A0610">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5717BBFB">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63AD927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3116472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698" w:type="dxa"/>
            <w:vAlign w:val="center"/>
          </w:tcPr>
          <w:p w14:paraId="01BBD6A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423" w:type="dxa"/>
            <w:vAlign w:val="center"/>
          </w:tcPr>
          <w:p w14:paraId="159A83A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100≤Y＜2000</w:t>
            </w:r>
          </w:p>
        </w:tc>
        <w:tc>
          <w:tcPr>
            <w:tcW w:w="990" w:type="dxa"/>
            <w:vAlign w:val="center"/>
          </w:tcPr>
          <w:p w14:paraId="0FFDEE0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4FB9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569C9D25">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餐饮业</w:t>
            </w:r>
          </w:p>
        </w:tc>
        <w:tc>
          <w:tcPr>
            <w:tcW w:w="1366" w:type="dxa"/>
            <w:vAlign w:val="center"/>
          </w:tcPr>
          <w:p w14:paraId="063199B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705B2F0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32E795C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698" w:type="dxa"/>
            <w:vAlign w:val="center"/>
          </w:tcPr>
          <w:p w14:paraId="5699D5B4">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3" w:type="dxa"/>
            <w:vAlign w:val="center"/>
          </w:tcPr>
          <w:p w14:paraId="6212ADF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10≤X＜100</w:t>
            </w:r>
          </w:p>
        </w:tc>
        <w:tc>
          <w:tcPr>
            <w:tcW w:w="990" w:type="dxa"/>
            <w:vAlign w:val="center"/>
          </w:tcPr>
          <w:p w14:paraId="37A34FB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BB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4C4F6406">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FEBADC1">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4E7B9E9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64BC8B5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698" w:type="dxa"/>
            <w:vAlign w:val="center"/>
          </w:tcPr>
          <w:p w14:paraId="38B42E6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423" w:type="dxa"/>
            <w:vAlign w:val="center"/>
          </w:tcPr>
          <w:p w14:paraId="4891E0B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100≤Y＜2000</w:t>
            </w:r>
          </w:p>
        </w:tc>
        <w:tc>
          <w:tcPr>
            <w:tcW w:w="990" w:type="dxa"/>
            <w:vAlign w:val="center"/>
          </w:tcPr>
          <w:p w14:paraId="035C69B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73E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restart"/>
            <w:vAlign w:val="center"/>
          </w:tcPr>
          <w:p w14:paraId="3155127A">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信息传输业 *</w:t>
            </w:r>
          </w:p>
        </w:tc>
        <w:tc>
          <w:tcPr>
            <w:tcW w:w="1366" w:type="dxa"/>
            <w:vAlign w:val="center"/>
          </w:tcPr>
          <w:p w14:paraId="6FDEF6C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48FA955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79AE067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X≥2000</w:t>
            </w:r>
          </w:p>
        </w:tc>
        <w:tc>
          <w:tcPr>
            <w:tcW w:w="1698" w:type="dxa"/>
            <w:vAlign w:val="center"/>
          </w:tcPr>
          <w:p w14:paraId="6D156B2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100≤X＜2000</w:t>
            </w:r>
          </w:p>
        </w:tc>
        <w:tc>
          <w:tcPr>
            <w:tcW w:w="1423" w:type="dxa"/>
            <w:vAlign w:val="center"/>
          </w:tcPr>
          <w:p w14:paraId="7FA955E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10≤X＜100</w:t>
            </w:r>
          </w:p>
        </w:tc>
        <w:tc>
          <w:tcPr>
            <w:tcW w:w="990" w:type="dxa"/>
            <w:vAlign w:val="center"/>
          </w:tcPr>
          <w:p w14:paraId="5417CDE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6708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Merge w:val="continue"/>
            <w:vAlign w:val="center"/>
          </w:tcPr>
          <w:p w14:paraId="519D0AC8">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E68930E">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4B3064E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5F5E4FB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Y≥100000</w:t>
            </w:r>
          </w:p>
        </w:tc>
        <w:tc>
          <w:tcPr>
            <w:tcW w:w="1698" w:type="dxa"/>
            <w:vAlign w:val="center"/>
          </w:tcPr>
          <w:p w14:paraId="0E2C48E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1000≤Y＜100000</w:t>
            </w:r>
          </w:p>
        </w:tc>
        <w:tc>
          <w:tcPr>
            <w:tcW w:w="1423" w:type="dxa"/>
            <w:vAlign w:val="center"/>
          </w:tcPr>
          <w:p w14:paraId="1AF6762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100≤Y＜1000</w:t>
            </w:r>
          </w:p>
        </w:tc>
        <w:tc>
          <w:tcPr>
            <w:tcW w:w="990" w:type="dxa"/>
            <w:vAlign w:val="center"/>
          </w:tcPr>
          <w:p w14:paraId="17F5265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5E9C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0F5793F3">
            <w:pPr>
              <w:widowControl/>
              <w:spacing w:line="240" w:lineRule="exact"/>
              <w:jc w:val="left"/>
              <w:rPr>
                <w:rFonts w:ascii="宋体" w:hAnsi="宋体" w:cs="宋体"/>
                <w:color w:val="000000" w:themeColor="text1"/>
                <w:spacing w:val="-12"/>
                <w:kern w:val="0"/>
                <w:sz w:val="18"/>
                <w:szCs w:val="18"/>
                <w14:textFill>
                  <w14:solidFill>
                    <w14:schemeClr w14:val="tx1"/>
                  </w14:solidFill>
                </w14:textFill>
              </w:rPr>
            </w:pPr>
            <w:r>
              <w:rPr>
                <w:rFonts w:hint="eastAsia" w:ascii="宋体" w:hAnsi="宋体" w:cs="宋体"/>
                <w:color w:val="000000" w:themeColor="text1"/>
                <w:spacing w:val="-12"/>
                <w:kern w:val="0"/>
                <w:sz w:val="18"/>
                <w:szCs w:val="18"/>
                <w14:textFill>
                  <w14:solidFill>
                    <w14:schemeClr w14:val="tx1"/>
                  </w14:solidFill>
                </w14:textFill>
              </w:rPr>
              <w:t>软件和信息技术服</w:t>
            </w:r>
            <w:r>
              <w:rPr>
                <w:rFonts w:hint="eastAsia" w:ascii="宋体" w:hAnsi="宋体" w:cs="宋体"/>
                <w:color w:val="000000" w:themeColor="text1"/>
                <w:kern w:val="0"/>
                <w:sz w:val="18"/>
                <w:szCs w:val="18"/>
                <w14:textFill>
                  <w14:solidFill>
                    <w14:schemeClr w14:val="tx1"/>
                  </w14:solidFill>
                </w14:textFill>
              </w:rPr>
              <w:t>务业</w:t>
            </w:r>
          </w:p>
        </w:tc>
        <w:tc>
          <w:tcPr>
            <w:tcW w:w="1366" w:type="dxa"/>
            <w:vAlign w:val="center"/>
          </w:tcPr>
          <w:p w14:paraId="2989BC3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4468FDA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2B74FC2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698" w:type="dxa"/>
            <w:vAlign w:val="center"/>
          </w:tcPr>
          <w:p w14:paraId="5197A9CD">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3" w:type="dxa"/>
            <w:vAlign w:val="center"/>
          </w:tcPr>
          <w:p w14:paraId="4F69DDE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10≤X＜100</w:t>
            </w:r>
          </w:p>
        </w:tc>
        <w:tc>
          <w:tcPr>
            <w:tcW w:w="990" w:type="dxa"/>
            <w:vAlign w:val="center"/>
          </w:tcPr>
          <w:p w14:paraId="497A3A0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0485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67B39A79">
            <w:pPr>
              <w:widowControl/>
              <w:jc w:val="left"/>
              <w:rPr>
                <w:rFonts w:ascii="宋体" w:hAnsi="宋体" w:cs="宋体"/>
                <w:color w:val="000000" w:themeColor="text1"/>
                <w:spacing w:val="-12"/>
                <w:kern w:val="0"/>
                <w:sz w:val="18"/>
                <w:szCs w:val="18"/>
                <w14:textFill>
                  <w14:solidFill>
                    <w14:schemeClr w14:val="tx1"/>
                  </w14:solidFill>
                </w14:textFill>
              </w:rPr>
            </w:pPr>
          </w:p>
        </w:tc>
        <w:tc>
          <w:tcPr>
            <w:tcW w:w="1366" w:type="dxa"/>
            <w:vAlign w:val="center"/>
          </w:tcPr>
          <w:p w14:paraId="18F8605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24750B6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3101A0B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Y≥10000</w:t>
            </w:r>
          </w:p>
        </w:tc>
        <w:tc>
          <w:tcPr>
            <w:tcW w:w="1698" w:type="dxa"/>
            <w:vAlign w:val="center"/>
          </w:tcPr>
          <w:p w14:paraId="124229E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w:t>
            </w:r>
          </w:p>
        </w:tc>
        <w:tc>
          <w:tcPr>
            <w:tcW w:w="1423" w:type="dxa"/>
            <w:vAlign w:val="center"/>
          </w:tcPr>
          <w:p w14:paraId="6AF3D9A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50≤Y＜1000</w:t>
            </w:r>
          </w:p>
        </w:tc>
        <w:tc>
          <w:tcPr>
            <w:tcW w:w="990" w:type="dxa"/>
            <w:vAlign w:val="center"/>
          </w:tcPr>
          <w:p w14:paraId="72F810F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3493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7CC711D3">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房地产开发经营</w:t>
            </w:r>
          </w:p>
        </w:tc>
        <w:tc>
          <w:tcPr>
            <w:tcW w:w="1366" w:type="dxa"/>
            <w:vAlign w:val="center"/>
          </w:tcPr>
          <w:p w14:paraId="68B3E85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6BCCD2E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0B52A55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Y≥200000</w:t>
            </w:r>
          </w:p>
        </w:tc>
        <w:tc>
          <w:tcPr>
            <w:tcW w:w="1698" w:type="dxa"/>
            <w:vAlign w:val="center"/>
          </w:tcPr>
          <w:p w14:paraId="627812E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1000≤Y＜200000</w:t>
            </w:r>
          </w:p>
        </w:tc>
        <w:tc>
          <w:tcPr>
            <w:tcW w:w="1423" w:type="dxa"/>
            <w:vAlign w:val="center"/>
          </w:tcPr>
          <w:p w14:paraId="62AC586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100≤Y＜1000</w:t>
            </w:r>
          </w:p>
        </w:tc>
        <w:tc>
          <w:tcPr>
            <w:tcW w:w="990" w:type="dxa"/>
            <w:vAlign w:val="center"/>
          </w:tcPr>
          <w:p w14:paraId="373ACA0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03C4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4F8DF887">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4686B90">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07" w:type="dxa"/>
            <w:vAlign w:val="center"/>
          </w:tcPr>
          <w:p w14:paraId="2924516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31A16FF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Z≥10000</w:t>
            </w:r>
          </w:p>
        </w:tc>
        <w:tc>
          <w:tcPr>
            <w:tcW w:w="1698" w:type="dxa"/>
            <w:vAlign w:val="center"/>
          </w:tcPr>
          <w:p w14:paraId="1FF1D8D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5000≤Z＜10000</w:t>
            </w:r>
          </w:p>
        </w:tc>
        <w:tc>
          <w:tcPr>
            <w:tcW w:w="1423" w:type="dxa"/>
            <w:vAlign w:val="center"/>
          </w:tcPr>
          <w:p w14:paraId="67604D7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2000≤Z＜5000   </w:t>
            </w:r>
          </w:p>
        </w:tc>
        <w:tc>
          <w:tcPr>
            <w:tcW w:w="990" w:type="dxa"/>
            <w:vAlign w:val="center"/>
          </w:tcPr>
          <w:p w14:paraId="06F3D05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Z＜2000</w:t>
            </w:r>
          </w:p>
        </w:tc>
      </w:tr>
      <w:tr w14:paraId="1D89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50270936">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物业管理</w:t>
            </w:r>
          </w:p>
        </w:tc>
        <w:tc>
          <w:tcPr>
            <w:tcW w:w="1366" w:type="dxa"/>
            <w:vAlign w:val="center"/>
          </w:tcPr>
          <w:p w14:paraId="2158148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1BDA16C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0E24C77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X≥1000</w:t>
            </w:r>
          </w:p>
        </w:tc>
        <w:tc>
          <w:tcPr>
            <w:tcW w:w="1698" w:type="dxa"/>
            <w:vAlign w:val="center"/>
          </w:tcPr>
          <w:p w14:paraId="4DD00E4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423" w:type="dxa"/>
            <w:vAlign w:val="center"/>
          </w:tcPr>
          <w:p w14:paraId="142BE7B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990" w:type="dxa"/>
            <w:vAlign w:val="center"/>
          </w:tcPr>
          <w:p w14:paraId="655A8A5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2866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491345D5">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0E1CE8C2">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707" w:type="dxa"/>
            <w:vAlign w:val="center"/>
          </w:tcPr>
          <w:p w14:paraId="3AA09FF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73C84BA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Y≥5000</w:t>
            </w:r>
          </w:p>
        </w:tc>
        <w:tc>
          <w:tcPr>
            <w:tcW w:w="1698" w:type="dxa"/>
            <w:vAlign w:val="center"/>
          </w:tcPr>
          <w:p w14:paraId="1864D1E0">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1000≤Y＜5000 </w:t>
            </w:r>
          </w:p>
        </w:tc>
        <w:tc>
          <w:tcPr>
            <w:tcW w:w="1423" w:type="dxa"/>
            <w:vAlign w:val="center"/>
          </w:tcPr>
          <w:p w14:paraId="35F24D6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500≤Y＜1000</w:t>
            </w:r>
          </w:p>
        </w:tc>
        <w:tc>
          <w:tcPr>
            <w:tcW w:w="990" w:type="dxa"/>
            <w:vAlign w:val="center"/>
          </w:tcPr>
          <w:p w14:paraId="6CE8B8A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w:t>
            </w:r>
          </w:p>
        </w:tc>
      </w:tr>
      <w:tr w14:paraId="1FFD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restart"/>
            <w:vAlign w:val="center"/>
          </w:tcPr>
          <w:p w14:paraId="4FB3AA2F">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租赁和商务服务业</w:t>
            </w:r>
          </w:p>
        </w:tc>
        <w:tc>
          <w:tcPr>
            <w:tcW w:w="1366" w:type="dxa"/>
            <w:vAlign w:val="center"/>
          </w:tcPr>
          <w:p w14:paraId="5C8F263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155C5E65">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609396D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698" w:type="dxa"/>
            <w:vAlign w:val="center"/>
          </w:tcPr>
          <w:p w14:paraId="246CE490">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3" w:type="dxa"/>
            <w:vAlign w:val="center"/>
          </w:tcPr>
          <w:p w14:paraId="1B61434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10≤X＜100</w:t>
            </w:r>
          </w:p>
        </w:tc>
        <w:tc>
          <w:tcPr>
            <w:tcW w:w="990" w:type="dxa"/>
            <w:vAlign w:val="center"/>
          </w:tcPr>
          <w:p w14:paraId="0A2F354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7307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09" w:type="dxa"/>
            <w:vMerge w:val="continue"/>
            <w:vAlign w:val="center"/>
          </w:tcPr>
          <w:p w14:paraId="316797B0">
            <w:pPr>
              <w:widowControl/>
              <w:jc w:val="left"/>
              <w:rPr>
                <w:rFonts w:ascii="宋体" w:hAnsi="宋体" w:cs="宋体"/>
                <w:color w:val="000000" w:themeColor="text1"/>
                <w:kern w:val="0"/>
                <w:sz w:val="18"/>
                <w:szCs w:val="18"/>
                <w14:textFill>
                  <w14:solidFill>
                    <w14:schemeClr w14:val="tx1"/>
                  </w14:solidFill>
                </w14:textFill>
              </w:rPr>
            </w:pPr>
          </w:p>
        </w:tc>
        <w:tc>
          <w:tcPr>
            <w:tcW w:w="1366" w:type="dxa"/>
            <w:vAlign w:val="center"/>
          </w:tcPr>
          <w:p w14:paraId="1C7D2C5B">
            <w:pPr>
              <w:widowControl/>
              <w:spacing w:line="24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707" w:type="dxa"/>
            <w:vAlign w:val="center"/>
          </w:tcPr>
          <w:p w14:paraId="5E321C2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123" w:type="dxa"/>
            <w:vAlign w:val="center"/>
          </w:tcPr>
          <w:p w14:paraId="03D2897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Z≥120000</w:t>
            </w:r>
          </w:p>
        </w:tc>
        <w:tc>
          <w:tcPr>
            <w:tcW w:w="1698" w:type="dxa"/>
            <w:vAlign w:val="center"/>
          </w:tcPr>
          <w:p w14:paraId="3FD0C8A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8000≤Z＜120000</w:t>
            </w:r>
          </w:p>
        </w:tc>
        <w:tc>
          <w:tcPr>
            <w:tcW w:w="1423" w:type="dxa"/>
            <w:vAlign w:val="center"/>
          </w:tcPr>
          <w:p w14:paraId="2533898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100≤Z＜8000</w:t>
            </w:r>
          </w:p>
        </w:tc>
        <w:tc>
          <w:tcPr>
            <w:tcW w:w="990" w:type="dxa"/>
            <w:vAlign w:val="center"/>
          </w:tcPr>
          <w:p w14:paraId="0108CEF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Z＜100</w:t>
            </w:r>
          </w:p>
        </w:tc>
      </w:tr>
      <w:tr w14:paraId="2FCA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09" w:type="dxa"/>
            <w:vAlign w:val="center"/>
          </w:tcPr>
          <w:p w14:paraId="2B11FED6">
            <w:pPr>
              <w:widowControl/>
              <w:spacing w:line="24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其他未列明行业 *</w:t>
            </w:r>
          </w:p>
        </w:tc>
        <w:tc>
          <w:tcPr>
            <w:tcW w:w="1366" w:type="dxa"/>
            <w:vAlign w:val="center"/>
          </w:tcPr>
          <w:p w14:paraId="5CC4A8B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707" w:type="dxa"/>
            <w:vAlign w:val="center"/>
          </w:tcPr>
          <w:p w14:paraId="723A0DB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123" w:type="dxa"/>
            <w:vAlign w:val="center"/>
          </w:tcPr>
          <w:p w14:paraId="4BB6649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X≥300</w:t>
            </w:r>
          </w:p>
        </w:tc>
        <w:tc>
          <w:tcPr>
            <w:tcW w:w="1698" w:type="dxa"/>
            <w:vAlign w:val="center"/>
          </w:tcPr>
          <w:p w14:paraId="388FF3BE">
            <w:pPr>
              <w:widowControl/>
              <w:ind w:left="1" w:leftChars="-51" w:hanging="108" w:hangingChars="60"/>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100≤X＜300 </w:t>
            </w:r>
          </w:p>
        </w:tc>
        <w:tc>
          <w:tcPr>
            <w:tcW w:w="1423" w:type="dxa"/>
            <w:vAlign w:val="center"/>
          </w:tcPr>
          <w:p w14:paraId="2370FE6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10≤X＜100</w:t>
            </w:r>
          </w:p>
        </w:tc>
        <w:tc>
          <w:tcPr>
            <w:tcW w:w="990" w:type="dxa"/>
            <w:vAlign w:val="center"/>
          </w:tcPr>
          <w:p w14:paraId="0B52CAA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bl>
    <w:p w14:paraId="54196517">
      <w:pPr>
        <w:widowControl/>
        <w:spacing w:line="540" w:lineRule="exact"/>
        <w:rPr>
          <w:rFonts w:ascii="宋体" w:hAnsi="宋体" w:cs="宋体"/>
          <w:color w:val="000000" w:themeColor="text1"/>
          <w:spacing w:val="8"/>
          <w:kern w:val="0"/>
          <w:sz w:val="32"/>
          <w:szCs w:val="32"/>
          <w14:textFill>
            <w14:solidFill>
              <w14:schemeClr w14:val="tx1"/>
            </w14:solidFill>
          </w14:textFill>
        </w:rPr>
      </w:pPr>
    </w:p>
    <w:p w14:paraId="3017EC31">
      <w:pPr>
        <w:widowControl/>
        <w:spacing w:line="540" w:lineRule="exact"/>
        <w:rPr>
          <w:rFonts w:ascii="宋体" w:hAnsi="宋体" w:cs="宋体"/>
          <w:b/>
          <w:bCs/>
          <w:color w:val="000000" w:themeColor="text1"/>
          <w:spacing w:val="8"/>
          <w:kern w:val="0"/>
          <w:szCs w:val="21"/>
          <w14:textFill>
            <w14:solidFill>
              <w14:schemeClr w14:val="tx1"/>
            </w14:solidFill>
          </w14:textFill>
        </w:rPr>
      </w:pPr>
      <w:r>
        <w:rPr>
          <w:rFonts w:hint="eastAsia" w:ascii="宋体" w:hAnsi="宋体" w:cs="宋体"/>
          <w:b/>
          <w:bCs/>
          <w:color w:val="000000" w:themeColor="text1"/>
          <w:spacing w:val="8"/>
          <w:kern w:val="0"/>
          <w:szCs w:val="21"/>
          <w14:textFill>
            <w14:solidFill>
              <w14:schemeClr w14:val="tx1"/>
            </w14:solidFill>
          </w14:textFill>
        </w:rPr>
        <w:t>说明：</w:t>
      </w:r>
    </w:p>
    <w:p w14:paraId="47BBAD2F">
      <w:pPr>
        <w:spacing w:line="440" w:lineRule="exac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　　1.大型、中型和小型企业须同时满足所列指标的下限，否则下划一档；微型企业只须满足所列指标中的一项即可。</w:t>
      </w:r>
    </w:p>
    <w:p w14:paraId="19754A56">
      <w:pPr>
        <w:spacing w:line="440" w:lineRule="exac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　　</w:t>
      </w:r>
      <w:r>
        <w:rPr>
          <w:rFonts w:hint="eastAsia" w:ascii="宋体" w:hAnsi="宋体" w:cs="宋体"/>
          <w:b/>
          <w:bCs/>
          <w:color w:val="000000" w:themeColor="text1"/>
          <w:spacing w:val="8"/>
          <w:kern w:val="0"/>
          <w:szCs w:val="21"/>
          <w14:textFill>
            <w14:solidFill>
              <w14:schemeClr w14:val="tx1"/>
            </w14:solidFill>
          </w14:textFill>
        </w:rPr>
        <w:t>2.附表中各行业的范围以《国民经济行业分类》（GB/T4754-2017）为准。</w:t>
      </w:r>
      <w:r>
        <w:rPr>
          <w:rFonts w:hint="eastAsia" w:ascii="宋体" w:hAnsi="宋体" w:cs="宋体"/>
          <w:color w:val="000000" w:themeColor="text1"/>
          <w:spacing w:val="8"/>
          <w:kern w:val="0"/>
          <w:szCs w:val="21"/>
          <w14:textFill>
            <w14:solidFill>
              <w14:schemeClr w14:val="tx1"/>
            </w14:solidFill>
          </w14:textFill>
        </w:rPr>
        <w:t>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w:t>
      </w:r>
      <w:r>
        <w:rPr>
          <w:rFonts w:hint="eastAsia" w:ascii="宋体" w:hAnsi="宋体" w:cs="宋体"/>
          <w:b/>
          <w:bCs/>
          <w:color w:val="000000" w:themeColor="text1"/>
          <w:spacing w:val="8"/>
          <w:kern w:val="0"/>
          <w:szCs w:val="21"/>
          <w14:textFill>
            <w14:solidFill>
              <w14:schemeClr w14:val="tx1"/>
            </w14:solidFill>
          </w14:textFill>
        </w:rPr>
        <w:t>其他未列明行业包括科学研究和技术服务业，水利、环境和公共设施管理业，居民服务、修理和其他服务业，社会工作，文化、体育和娱乐业，以及房地产中介服务，其他房地产业等，不包括自有房地产经营活动。</w:t>
      </w:r>
    </w:p>
    <w:p w14:paraId="43782B2B">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735B09">
      <w:pPr>
        <w:spacing w:afterLines="100"/>
        <w:jc w:val="center"/>
        <w:outlineLvl w:val="0"/>
        <w:rPr>
          <w:rFonts w:ascii="宋体" w:hAnsi="宋体"/>
          <w:b/>
          <w:color w:val="000000" w:themeColor="text1"/>
          <w:kern w:val="0"/>
          <w:sz w:val="32"/>
          <w:szCs w:val="32"/>
          <w14:textFill>
            <w14:solidFill>
              <w14:schemeClr w14:val="tx1"/>
            </w14:solidFill>
          </w14:textFill>
        </w:rPr>
      </w:pPr>
    </w:p>
    <w:p w14:paraId="23EA4230">
      <w:pPr>
        <w:pStyle w:val="43"/>
        <w:rPr>
          <w:color w:val="000000" w:themeColor="text1"/>
          <w14:textFill>
            <w14:solidFill>
              <w14:schemeClr w14:val="tx1"/>
            </w14:solidFill>
          </w14:textFill>
        </w:rPr>
      </w:pPr>
    </w:p>
    <w:p w14:paraId="2B7478CC">
      <w:pPr>
        <w:pStyle w:val="43"/>
        <w:rPr>
          <w:color w:val="000000" w:themeColor="text1"/>
          <w14:textFill>
            <w14:solidFill>
              <w14:schemeClr w14:val="tx1"/>
            </w14:solidFill>
          </w14:textFill>
        </w:rPr>
      </w:pPr>
    </w:p>
    <w:p w14:paraId="6C774611">
      <w:pPr>
        <w:pStyle w:val="43"/>
        <w:rPr>
          <w:color w:val="000000" w:themeColor="text1"/>
          <w14:textFill>
            <w14:solidFill>
              <w14:schemeClr w14:val="tx1"/>
            </w14:solidFill>
          </w14:textFill>
        </w:rPr>
      </w:pPr>
    </w:p>
    <w:p w14:paraId="6210828F">
      <w:pPr>
        <w:jc w:val="center"/>
        <w:outlineLvl w:val="0"/>
        <w:rPr>
          <w:rFonts w:ascii="宋体" w:hAnsi="宋体"/>
          <w:b/>
          <w:color w:val="000000" w:themeColor="text1"/>
          <w:kern w:val="0"/>
          <w:sz w:val="32"/>
          <w:szCs w:val="32"/>
          <w14:textFill>
            <w14:solidFill>
              <w14:schemeClr w14:val="tx1"/>
            </w14:solidFill>
          </w14:textFill>
        </w:rPr>
      </w:pPr>
    </w:p>
    <w:p w14:paraId="340388EC">
      <w:pPr>
        <w:jc w:val="center"/>
        <w:outlineLvl w:val="0"/>
        <w:rPr>
          <w:rFonts w:ascii="宋体" w:hAnsi="宋体"/>
          <w:b/>
          <w:color w:val="000000" w:themeColor="text1"/>
          <w:kern w:val="0"/>
          <w:sz w:val="32"/>
          <w:szCs w:val="32"/>
          <w14:textFill>
            <w14:solidFill>
              <w14:schemeClr w14:val="tx1"/>
            </w14:solidFill>
          </w14:textFill>
        </w:rPr>
      </w:pPr>
    </w:p>
    <w:p w14:paraId="751AF860">
      <w:pPr>
        <w:jc w:val="center"/>
        <w:outlineLvl w:val="0"/>
        <w:rPr>
          <w:rFonts w:ascii="宋体" w:hAnsi="宋体"/>
          <w:b/>
          <w:color w:val="000000" w:themeColor="text1"/>
          <w:kern w:val="0"/>
          <w:sz w:val="32"/>
          <w:szCs w:val="32"/>
          <w14:textFill>
            <w14:solidFill>
              <w14:schemeClr w14:val="tx1"/>
            </w14:solidFill>
          </w14:textFill>
        </w:rPr>
      </w:pPr>
    </w:p>
    <w:p w14:paraId="02D4FF36">
      <w:pPr>
        <w:jc w:val="center"/>
        <w:outlineLvl w:val="0"/>
        <w:rPr>
          <w:rFonts w:ascii="宋体" w:hAnsi="宋体"/>
          <w:b/>
          <w:color w:val="000000" w:themeColor="text1"/>
          <w:kern w:val="0"/>
          <w:sz w:val="32"/>
          <w:szCs w:val="32"/>
          <w14:textFill>
            <w14:solidFill>
              <w14:schemeClr w14:val="tx1"/>
            </w14:solidFill>
          </w14:textFill>
        </w:rPr>
      </w:pPr>
    </w:p>
    <w:p w14:paraId="2349F14F">
      <w:pPr>
        <w:jc w:val="center"/>
        <w:outlineLvl w:val="0"/>
        <w:rPr>
          <w:rFonts w:ascii="宋体" w:hAnsi="宋体"/>
          <w:color w:val="000000" w:themeColor="text1"/>
          <w:kern w:val="0"/>
          <w14:textFill>
            <w14:solidFill>
              <w14:schemeClr w14:val="tx1"/>
            </w14:solidFill>
          </w14:textFill>
        </w:rPr>
      </w:pPr>
      <w:bookmarkStart w:id="130" w:name="_Toc25960"/>
      <w:r>
        <w:rPr>
          <w:rFonts w:hint="eastAsia" w:ascii="宋体" w:hAnsi="宋体"/>
          <w:b/>
          <w:color w:val="000000" w:themeColor="text1"/>
          <w:kern w:val="0"/>
          <w:sz w:val="32"/>
          <w:szCs w:val="32"/>
          <w14:textFill>
            <w14:solidFill>
              <w14:schemeClr w14:val="tx1"/>
            </w14:solidFill>
          </w14:textFill>
        </w:rPr>
        <w:t>第五章  政府采购合同（合同主要条款及格式）</w:t>
      </w:r>
      <w:bookmarkEnd w:id="130"/>
    </w:p>
    <w:p w14:paraId="7E598A36">
      <w:pPr>
        <w:jc w:val="left"/>
        <w:rPr>
          <w:rFonts w:ascii="宋体" w:hAnsi="宋体"/>
          <w:b/>
          <w:color w:val="000000" w:themeColor="text1"/>
          <w:szCs w:val="21"/>
          <w14:textFill>
            <w14:solidFill>
              <w14:schemeClr w14:val="tx1"/>
            </w14:solidFill>
          </w14:textFill>
        </w:rPr>
      </w:pPr>
      <w:bookmarkStart w:id="131" w:name="_Toc5667"/>
      <w:bookmarkEnd w:id="131"/>
      <w:bookmarkStart w:id="132" w:name="_Toc14860"/>
      <w:bookmarkEnd w:id="132"/>
    </w:p>
    <w:p w14:paraId="724D0B67">
      <w:pPr>
        <w:widowControl/>
        <w:shd w:val="clear" w:color="auto" w:fill="FFFFFF"/>
        <w:spacing w:line="400" w:lineRule="exact"/>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p w14:paraId="38F519B8">
      <w:pPr>
        <w:widowControl/>
        <w:shd w:val="clear" w:color="auto" w:fill="FFFFFF"/>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lang w:eastAsia="zh-CN"/>
          <w14:textFill>
            <w14:solidFill>
              <w14:schemeClr w14:val="tx1"/>
            </w14:solidFill>
          </w14:textFill>
        </w:rPr>
        <w:t>GLZC2026-C3-990279-GXHC</w:t>
      </w:r>
      <w:r>
        <w:rPr>
          <w:rFonts w:ascii="宋体" w:hAnsi="宋体"/>
          <w:color w:val="000000" w:themeColor="text1"/>
          <w:szCs w:val="21"/>
          <w14:textFill>
            <w14:solidFill>
              <w14:schemeClr w14:val="tx1"/>
            </w14:solidFill>
          </w14:textFill>
        </w:rPr>
        <w:t> </w:t>
      </w:r>
    </w:p>
    <w:p w14:paraId="1F43E718">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w:t>
      </w:r>
      <w:r>
        <w:rPr>
          <w:rFonts w:hint="eastAsia" w:ascii="宋体" w:hAnsi="宋体"/>
          <w:color w:val="000000" w:themeColor="text1"/>
          <w:szCs w:val="21"/>
          <w:u w:val="single"/>
          <w14:textFill>
            <w14:solidFill>
              <w14:schemeClr w14:val="tx1"/>
            </w14:solidFill>
          </w14:textFill>
        </w:rPr>
        <w:t xml:space="preserve"> 桂林市交通运输局</w:t>
      </w:r>
      <w:r>
        <w:rPr>
          <w:rFonts w:hint="eastAsia" w:ascii="宋体" w:hAnsi="宋体"/>
          <w:color w:val="000000" w:themeColor="text1"/>
          <w:szCs w:val="21"/>
          <w14:textFill>
            <w14:solidFill>
              <w14:schemeClr w14:val="tx1"/>
            </w14:solidFill>
          </w14:textFill>
        </w:rPr>
        <w:t>（采购人）</w:t>
      </w:r>
    </w:p>
    <w:p w14:paraId="1E6D5F98">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（成交供应商）</w:t>
      </w:r>
    </w:p>
    <w:p w14:paraId="67F5B59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中华人民共和国政府采购法》、</w:t>
      </w:r>
      <w:r>
        <w:rPr>
          <w:rFonts w:hint="eastAsia" w:ascii="宋体" w:hAnsi="宋体" w:cs="宋体"/>
          <w:color w:val="000000" w:themeColor="text1"/>
          <w:szCs w:val="21"/>
          <w14:textFill>
            <w14:solidFill>
              <w14:schemeClr w14:val="tx1"/>
            </w14:solidFill>
          </w14:textFill>
        </w:rPr>
        <w:t>《中华人民共和国政府采购法实施条例》、</w:t>
      </w:r>
      <w:r>
        <w:rPr>
          <w:rFonts w:hint="eastAsia" w:ascii="宋体" w:hAnsi="宋体" w:cs="宋体"/>
          <w:color w:val="000000" w:themeColor="text1"/>
          <w:kern w:val="0"/>
          <w:szCs w:val="21"/>
          <w14:textFill>
            <w14:solidFill>
              <w14:schemeClr w14:val="tx1"/>
            </w14:solidFill>
          </w14:textFill>
        </w:rPr>
        <w:t>《政府采购竞争性磋商采购方式管理暂行办法》、</w:t>
      </w:r>
      <w:r>
        <w:rPr>
          <w:rFonts w:hint="eastAsia" w:ascii="宋体" w:hAnsi="宋体" w:cs="宋体"/>
          <w:color w:val="000000" w:themeColor="text1"/>
          <w:szCs w:val="21"/>
          <w14:textFill>
            <w14:solidFill>
              <w14:schemeClr w14:val="tx1"/>
            </w14:solidFill>
          </w14:textFill>
        </w:rPr>
        <w:t>《中华人民共和国民法典》</w:t>
      </w:r>
      <w:r>
        <w:rPr>
          <w:rFonts w:hint="eastAsia" w:ascii="宋体" w:hAnsi="宋体"/>
          <w:color w:val="000000" w:themeColor="text1"/>
          <w:szCs w:val="21"/>
          <w14:textFill>
            <w14:solidFill>
              <w14:schemeClr w14:val="tx1"/>
            </w14:solidFill>
          </w14:textFill>
        </w:rPr>
        <w:t>等法律、法规规定，按照磋商文件、响应文件规定条款和成交供应商的承诺、甲乙双方签订本合同。</w:t>
      </w:r>
    </w:p>
    <w:p w14:paraId="7FB8341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第一条合同标的及</w:t>
      </w:r>
      <w:r>
        <w:rPr>
          <w:rFonts w:hint="eastAsia"/>
          <w:b/>
          <w:color w:val="000000" w:themeColor="text1"/>
          <w:szCs w:val="21"/>
          <w14:textFill>
            <w14:solidFill>
              <w14:schemeClr w14:val="tx1"/>
            </w14:solidFill>
          </w14:textFill>
        </w:rPr>
        <w:t>合同金额</w:t>
      </w:r>
    </w:p>
    <w:tbl>
      <w:tblPr>
        <w:tblStyle w:val="33"/>
        <w:tblW w:w="992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53"/>
        <w:gridCol w:w="1134"/>
        <w:gridCol w:w="4536"/>
      </w:tblGrid>
      <w:tr w14:paraId="65E17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53" w:type="dxa"/>
            <w:tcBorders>
              <w:top w:val="single" w:color="auto" w:sz="4" w:space="0"/>
              <w:left w:val="single" w:color="auto" w:sz="4" w:space="0"/>
              <w:bottom w:val="single" w:color="auto" w:sz="4" w:space="0"/>
              <w:right w:val="single" w:color="auto" w:sz="4" w:space="0"/>
            </w:tcBorders>
            <w:vAlign w:val="center"/>
          </w:tcPr>
          <w:p w14:paraId="658830F3">
            <w:pPr>
              <w:spacing w:line="2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标的名称</w:t>
            </w:r>
          </w:p>
        </w:tc>
        <w:tc>
          <w:tcPr>
            <w:tcW w:w="1134" w:type="dxa"/>
            <w:tcBorders>
              <w:top w:val="single" w:color="auto" w:sz="4" w:space="0"/>
              <w:left w:val="single" w:color="auto" w:sz="4" w:space="0"/>
              <w:bottom w:val="single" w:color="auto" w:sz="4" w:space="0"/>
              <w:right w:val="single" w:color="auto" w:sz="4" w:space="0"/>
            </w:tcBorders>
            <w:vAlign w:val="center"/>
          </w:tcPr>
          <w:p w14:paraId="60FE0827">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4536" w:type="dxa"/>
            <w:tcBorders>
              <w:top w:val="single" w:color="auto" w:sz="4" w:space="0"/>
              <w:left w:val="single" w:color="auto" w:sz="4" w:space="0"/>
              <w:bottom w:val="single" w:color="auto" w:sz="4" w:space="0"/>
            </w:tcBorders>
            <w:vAlign w:val="center"/>
          </w:tcPr>
          <w:p w14:paraId="2C05B097">
            <w:pPr>
              <w:spacing w:line="300" w:lineRule="exact"/>
              <w:jc w:val="center"/>
              <w:rPr>
                <w:rFonts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服务内容响应及承诺</w:t>
            </w:r>
          </w:p>
        </w:tc>
      </w:tr>
      <w:tr w14:paraId="5E449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trPr>
        <w:tc>
          <w:tcPr>
            <w:tcW w:w="4253" w:type="dxa"/>
            <w:tcBorders>
              <w:top w:val="single" w:color="auto" w:sz="4" w:space="0"/>
              <w:left w:val="single" w:color="auto" w:sz="4" w:space="0"/>
              <w:bottom w:val="single" w:color="auto" w:sz="4" w:space="0"/>
              <w:right w:val="single" w:color="auto" w:sz="4" w:space="0"/>
            </w:tcBorders>
            <w:vAlign w:val="center"/>
          </w:tcPr>
          <w:p w14:paraId="15F96F76">
            <w:pPr>
              <w:spacing w:line="280" w:lineRule="exact"/>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tc>
        <w:tc>
          <w:tcPr>
            <w:tcW w:w="1134" w:type="dxa"/>
            <w:tcBorders>
              <w:top w:val="single" w:color="auto" w:sz="4" w:space="0"/>
              <w:left w:val="single" w:color="auto" w:sz="4" w:space="0"/>
              <w:right w:val="single" w:color="auto" w:sz="4" w:space="0"/>
            </w:tcBorders>
            <w:vAlign w:val="center"/>
          </w:tcPr>
          <w:p w14:paraId="75718567">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4536" w:type="dxa"/>
            <w:tcBorders>
              <w:top w:val="single" w:color="auto" w:sz="4" w:space="0"/>
              <w:left w:val="single" w:color="auto" w:sz="4" w:space="0"/>
              <w:bottom w:val="single" w:color="auto" w:sz="4" w:space="0"/>
            </w:tcBorders>
            <w:vAlign w:val="center"/>
          </w:tcPr>
          <w:p w14:paraId="55CC22B4">
            <w:pPr>
              <w:spacing w:line="300" w:lineRule="exact"/>
              <w:jc w:val="center"/>
              <w:rPr>
                <w:rFonts w:hAnsi="宋体"/>
                <w:color w:val="000000" w:themeColor="text1"/>
                <w14:textFill>
                  <w14:solidFill>
                    <w14:schemeClr w14:val="tx1"/>
                  </w14:solidFill>
                </w14:textFill>
              </w:rPr>
            </w:pPr>
          </w:p>
        </w:tc>
      </w:tr>
    </w:tbl>
    <w:p w14:paraId="29EAD411">
      <w:pPr>
        <w:spacing w:line="400" w:lineRule="exact"/>
        <w:ind w:firstLine="411" w:firstLineChars="19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根据《成交通知书》的成交内容，合同的总金额为：（大写）</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人民币（￥</w:t>
      </w:r>
      <w:r>
        <w:rPr>
          <w:rFonts w:hint="eastAsia"/>
          <w:color w:val="000000" w:themeColor="text1"/>
          <w:szCs w:val="21"/>
          <w:u w:val="single"/>
          <w14:textFill>
            <w14:solidFill>
              <w14:schemeClr w14:val="tx1"/>
            </w14:solidFill>
          </w14:textFill>
        </w:rPr>
        <w:t>　　　　　　　　　　</w:t>
      </w:r>
      <w:r>
        <w:rPr>
          <w:rFonts w:hint="eastAsia"/>
          <w:color w:val="000000" w:themeColor="text1"/>
          <w:szCs w:val="21"/>
          <w14:textFill>
            <w14:solidFill>
              <w14:schemeClr w14:val="tx1"/>
            </w14:solidFill>
          </w14:textFill>
        </w:rPr>
        <w:t>元）</w:t>
      </w:r>
    </w:p>
    <w:p w14:paraId="1D5E9575">
      <w:pPr>
        <w:adjustRightInd w:val="0"/>
        <w:snapToGrid w:val="0"/>
        <w:spacing w:line="360" w:lineRule="exac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第二条  </w:t>
      </w:r>
      <w:r>
        <w:rPr>
          <w:rFonts w:hint="eastAsia" w:ascii="宋体" w:hAnsi="宋体" w:cs="宋体"/>
          <w:b/>
          <w:color w:val="000000" w:themeColor="text1"/>
          <w:kern w:val="0"/>
          <w:szCs w:val="21"/>
          <w14:textFill>
            <w14:solidFill>
              <w14:schemeClr w14:val="tx1"/>
            </w14:solidFill>
          </w14:textFill>
        </w:rPr>
        <w:t>服务内容要求</w:t>
      </w:r>
    </w:p>
    <w:p w14:paraId="22AB7542">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一、服务内容</w:t>
      </w:r>
    </w:p>
    <w:p w14:paraId="753CA90F">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（一）工作内容</w:t>
      </w:r>
    </w:p>
    <w:p w14:paraId="7FB9E29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1.负责桂林市12328交通运输服务监督热线（以下简称12328热线）的日常运营管理。</w:t>
      </w:r>
    </w:p>
    <w:p w14:paraId="4C5EEF1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2.在服务期内通过12328热线、12328小程序、12345热线、桂林市交通运输局官网、桂林市交通运输局政务邮箱等渠道受理的桂林市</w:t>
      </w:r>
      <w:r>
        <w:rPr>
          <w:rFonts w:ascii="宋体" w:hAnsi="宋体" w:cs="宋体"/>
          <w:color w:val="000000" w:themeColor="text1"/>
          <w:szCs w:val="21"/>
          <w14:textFill>
            <w14:solidFill>
              <w14:schemeClr w14:val="tx1"/>
            </w14:solidFill>
          </w14:textFill>
        </w:rPr>
        <w:t>交通运输领域</w:t>
      </w:r>
      <w:r>
        <w:rPr>
          <w:rFonts w:hint="eastAsia" w:ascii="宋体" w:hAnsi="宋体" w:cs="宋体"/>
          <w:color w:val="000000" w:themeColor="text1"/>
          <w:szCs w:val="21"/>
          <w14:textFill>
            <w14:solidFill>
              <w14:schemeClr w14:val="tx1"/>
            </w14:solidFill>
          </w14:textFill>
        </w:rPr>
        <w:t>工单协调转派工作。</w:t>
      </w:r>
    </w:p>
    <w:p w14:paraId="5E13C7D9">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根据《12328交通运输服务监督热线管理办法》及《12328交通运输服务监督热线评分办法》（桂交科教发〔2025〕18号）、《广西壮族自治区大数据发展局关于印发广西壮族自治区12345政务服务便民热线管理办法的通知》（桂数发〔2021〕13 号）、《广西壮族自治区交通运输厅关于印发广西壮族自治区12328交通运输服务监督热线管理办法（试行）的通知》（桂交科教发〔2022〕20号）、《广西壮族自治区交通运输厅办公室关于印发广西12328热线货车司机接诉即办工作实施方案的通知》（桂交办文函〔2025〕9号）等文件精神，严格按照工单办理流程，及时签收并转派工单，开展工单办理情况的跟踪、督办、反馈、回访、归档办结、统计分析等工作，同时，就工单办理问题与相关承办单位进行有效沟通和协作，推动工单闭环办理。</w:t>
      </w:r>
    </w:p>
    <w:p w14:paraId="784D191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4.做好与自治区12328热线、自治区12345热线、市12345热线、市绩效办等相关单位的考核管理和对接。若上级对市本级 12328 热线业务政策作出调整，须按采购人要求同步优化服务。</w:t>
      </w:r>
    </w:p>
    <w:p w14:paraId="56C7E32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5.负责撰写并按时提交月报、季报、简报、年报、专题报、工作总结等12328热线业务分析报告，确保内容详实、数据准确。</w:t>
      </w:r>
    </w:p>
    <w:p w14:paraId="0C55668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6.建立考评数据预警机制，密切监控12328热线投诉工单响应率、解决率、满意率、办结率等重点指标。</w:t>
      </w:r>
    </w:p>
    <w:p w14:paraId="4D96A25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7.负责市12345热线、自治区12328热线知识库的建设和维护，对知识库内容进行实时更新补充，以确保知识库的及时性和准确性。</w:t>
      </w:r>
    </w:p>
    <w:p w14:paraId="588B3CAA">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8.完成采购单位交办的其他工作。</w:t>
      </w:r>
    </w:p>
    <w:p w14:paraId="38244EB2">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（二）人员配备要求</w:t>
      </w:r>
    </w:p>
    <w:p w14:paraId="605CE40F">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要求配备10名项目服务人员(其中：①班长1名：开展业务指导、现场协调、疑难处置等工作，确保热线独立顺畅运行。现场管理人员应能独立承担话务班全面管理、指挥、协调工作，具有强烈的责任感，扎实的业务知识，良好的协调沟通及问题分析解决能力，能适时、主动向业务主管部门提出有效反馈及效率改进方案，切实保障热线服务质量，自觉维护主管部门的良好形象；②文案写作1名：开展公文写作及数据分析统计工作。文案写作人员应熟练掌握公文写作知识，文字基本功扎实，能独立完成各类文体的写作，思维敏捷、洞察力强、语言表达能力强。按时、按质完成各类文案的撰写及领导交办的其他临时性工作；③客服专员8名，负责工单办理情况的转派、跟踪、反馈、回访、知识库建设等工作），年龄在20—50周岁。</w:t>
      </w:r>
    </w:p>
    <w:p w14:paraId="0319CDF8">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2.女性，中专及以上学历，能熟练使用计算机和办公软件。</w:t>
      </w:r>
    </w:p>
    <w:p w14:paraId="372E6B6E">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3.普通话标准流利、吐字清晰。</w:t>
      </w:r>
    </w:p>
    <w:p w14:paraId="70504132">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4.具备良好的沟通协调能力、公文写作能力。</w:t>
      </w:r>
    </w:p>
    <w:p w14:paraId="2BAFC112">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5.思想、身体健康，精神面貌良好，无违法乱纪行为。</w:t>
      </w:r>
    </w:p>
    <w:p w14:paraId="12D8FD44">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6.爱岗敬业，有强烈的责任心、奉献精神和团队合作意识（具有从事交通运输行业、政府相关工作经验者优先考虑）。</w:t>
      </w:r>
    </w:p>
    <w:p w14:paraId="77642F84">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7.抗压能力较强，积极乐观，工作细致、认真，具有良好的逻辑思维能力和独立的工作能力，工作主动性强。</w:t>
      </w:r>
    </w:p>
    <w:p w14:paraId="36B6DC97">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8.以下情形人员不得聘用：法律规定不得聘用的情形人员；聘用前不能与原单位解除劳动合同的人员；属于失信被执行人的；有犯罪记录的。</w:t>
      </w:r>
    </w:p>
    <w:p w14:paraId="7CE0F7B0">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（三）管理要求</w:t>
      </w:r>
    </w:p>
    <w:p w14:paraId="2AD9DC2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将上级单位对12328服务中心工作考核结果纳入服务团队绩效考评，制定与12328、12345热线考核标准、发展规划等相适宜的各项工作规章制度，包括疑难处理机制、质量监控保障制度、人员激励计划等相关制度，并实施人员日常考核。</w:t>
      </w:r>
    </w:p>
    <w:p w14:paraId="2B7A2D1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2.组织工作人员按采购单位要求到指定地点办公，专职从事桂林市12328服务中心相关工作。服务期间，成交供应商须承担12328服务中心相关的办公设施设备、耗材费用、设备硬件更新维护等相关费用。</w:t>
      </w:r>
    </w:p>
    <w:p w14:paraId="0EC346B2">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必须建立服务质量管理体系，具备完善健全的各项管理制度，至少包括人员绩效考核制度、人员岗位职责、考勤管理制度、培训管理制度、安全保密制度、网络安全管理制度、问题反馈机制、标准化的服务流程等。</w:t>
      </w:r>
    </w:p>
    <w:p w14:paraId="0B9CA2E4">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4.负责落实12328热线大厅的形象设计，包括内部规范制度上墙，标识牌设计制作，工作环境美化等细节工作内容。</w:t>
      </w:r>
    </w:p>
    <w:p w14:paraId="646048F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要求根据当地政府的有关规定，按月支付其员工的工资，发放给本项目服务人员的工资不得低于当年度及当月桂林市的最低工资标准（因考核被处罚的除外），为其员工按规定缴纳社会保险及支付各项补贴、福利及国家规定的其他相关费用。</w:t>
      </w:r>
    </w:p>
    <w:p w14:paraId="7FE9FDCA">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成交供应商须高质量完成12328热线运行管理工作、12345工单办理工作，根据采购人的整改意见进行整改（涉及人员更替的须得到采购人同意方可进行）。连续两个月整改不合格的或运营期内超过三个月（含三个月）整改不合格的，采购人可终止合同。</w:t>
      </w:r>
    </w:p>
    <w:p w14:paraId="696B1583">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7.结合12328热线岗位特点及上级部门要求，提供7×24小时不间断服务（包括节假日），采用合理工作制，保证在岗人数，确保工作不断档。</w:t>
      </w:r>
    </w:p>
    <w:p w14:paraId="2C0BFFD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8.成交供应商需正确使用采购人提供的各种设施设备，在运营管理期间应维护场所集体资产的安全与完整，不得以集体资产进行抵押、融资、贷款等，并确保集体资产不流失。</w:t>
      </w:r>
    </w:p>
    <w:p w14:paraId="713AF4A6">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9.成交供应商须指派至少1名本公司内部管理人员（非12328客服团队成员）对接本项目，该人员需负责项目日常统筹及人员管理等工作，并提供质检、培训等专业人员，为本项目实施提供必要的支持保障。</w:t>
      </w:r>
    </w:p>
    <w:p w14:paraId="39BBBAD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成交供应商应保守在缔结和履行合同过程中获知的采购单位内部保密信息及被服务人员的隐私资料，除成交供应商履行合同义务的必要或有法律法规规定应披露的之外，不得以任何方式向第三人披露和不正当使用，否则，应当赔偿因泄露保密信息给采购单位或被服务人员造成的损失。在完成项目后，成交供应商应将工作成果、采购人的资料全部交给或退回采购单位，并不得以任何借口泄露或公开采购单位的保密信息。</w:t>
      </w:r>
    </w:p>
    <w:p w14:paraId="0F857B7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成交供应商应建立完善的心理健康支持体系，在合同履行期内，每季度至少为12328服务中心组织一次由第三方专业心理咨询机构或持证心理咨询师主导的团队心理疏导活动。疏导内容应包括但不限于：职业倦怠预防、压力情绪管理、团队协作冲突调解、突发事件心理危机干预等。</w:t>
      </w:r>
    </w:p>
    <w:p w14:paraId="40510AEC">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12.其它要求：要求供应商负责为每名人员配备夏季工作服1套、冬季工作服1套。</w:t>
      </w:r>
    </w:p>
    <w:p w14:paraId="218AEE8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13.完成采购单位交办的其他工作内容。</w:t>
      </w:r>
    </w:p>
    <w:p w14:paraId="682F6FB2">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（四）人员培训要求</w:t>
      </w:r>
    </w:p>
    <w:p w14:paraId="428EF393">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1.新招录外包服务人员上岗前必须进行理论知识(组织文化、岗位要求、交通运输政策知识等)、跟班学习等为期30天的岗前培训，经采购人测试合格后方能上岗。</w:t>
      </w:r>
    </w:p>
    <w:p w14:paraId="659764F5">
      <w:pPr>
        <w:spacing w:line="38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2.必须安排有计划的日常培训，每月一期的业务知识培训（包括新政策出台的业务政策培训），进一步认同组织文化和目标，增强团队意识和凝聚力，提升业务知识水平。</w:t>
      </w:r>
    </w:p>
    <w:p w14:paraId="37DF67A0">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3.要求应当根据交通运输部、自治区交通运输厅的要求，组织人员参加交通运输部、自治区交通运输厅举办的业务培训。</w:t>
      </w:r>
    </w:p>
    <w:p w14:paraId="6F7A9E3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（五）服务质量及考核要求     </w:t>
      </w:r>
    </w:p>
    <w:p w14:paraId="7F0FAABD">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1.交办及时率：要求工单签收、交办及时率达到100%。</w:t>
      </w:r>
    </w:p>
    <w:p w14:paraId="443DF0F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2.按时回访率：要求按时、按要求回访办结工单。</w:t>
      </w:r>
    </w:p>
    <w:p w14:paraId="3F09FA25">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3.在岗率：要求应在岗人员100%在岗率。</w:t>
      </w:r>
    </w:p>
    <w:p w14:paraId="7BCBD0ED">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4.事故率：12328交通运输服务监督热线、桂林市12345政务服务便民热线等工单处理工作中，不得因人员疏忽、差错等原因造成有责扣分，影响桂林市交通运输局在全市、全区各项考核中的排名。    </w:t>
      </w:r>
    </w:p>
    <w:p w14:paraId="7A2790D0">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5.分析报告：定期提交月报、季报、简报、年报、专题报、工作总结等报告。</w:t>
      </w:r>
    </w:p>
    <w:p w14:paraId="6F91B68A">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具体考核事宜，以交通运输部、广西壮族自治区交通运输厅等上级主管部门，12345政府服务便民热线及采购人要求的相关考核细则（指标）为准。由于成交供应商、12328热线服务中心的工作疏忽导致采购单位在相关考核受影响的，每次扣除年度服务费用1%服务费用，采购单位将约谈成交供应商项目负责人，限期报送整改方案并闭环整改，连续3个月整改不合格的，采购单位可终止合同。</w:t>
      </w:r>
    </w:p>
    <w:p w14:paraId="267385AA">
      <w:pPr>
        <w:spacing w:line="420" w:lineRule="exact"/>
        <w:rPr>
          <w:rFonts w:ascii="宋体" w:hAnsi="宋体" w:cs="宋体"/>
          <w:bCs/>
          <w:color w:val="000000" w:themeColor="text1"/>
          <w:szCs w:val="21"/>
          <w:shd w:val="clear" w:color="auto" w:fill="FFFFFF"/>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 xml:space="preserve">    </w:t>
      </w:r>
      <w:r>
        <w:rPr>
          <w:rFonts w:hint="eastAsia" w:ascii="宋体" w:hAnsi="宋体" w:cs="宋体"/>
          <w:bCs/>
          <w:color w:val="000000" w:themeColor="text1"/>
          <w:szCs w:val="21"/>
          <w:shd w:val="clear" w:color="auto" w:fill="FFFFFF"/>
          <w14:textFill>
            <w14:solidFill>
              <w14:schemeClr w14:val="tx1"/>
            </w14:solidFill>
          </w14:textFill>
        </w:rPr>
        <w:t xml:space="preserve"> 三、其它要求：</w:t>
      </w:r>
    </w:p>
    <w:p w14:paraId="1B78CCB2">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shd w:val="clear" w:color="auto" w:fill="FFFFFF"/>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1.合同期内，成交供应商不能无故中断运行服务，因故需中断服务必须提前3个月以书面形式通知采购单位，经采购单位签字同意后方可移交退出，成交供应商退出运行服务时，必须确保12328服务中心系统运行正常，移交12328服务中心工作中全部软、硬件设备及所有资料完整，确保系统及运行服务平稳过渡。</w:t>
      </w:r>
    </w:p>
    <w:p w14:paraId="36227A0A">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为保证12328服务中心的不间断服务，本项目服务期满后，如财政预算下达或采购计划申报等原因导致采购单位无法与服务提供方签订新一期运营服务合同的，成交供应商应配合采购单位做好提供延续服务的相关工作，服务费用按成交单价另行结算。</w:t>
      </w:r>
    </w:p>
    <w:p w14:paraId="1F7B47EB">
      <w:pPr>
        <w:spacing w:line="38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第三条  完成时间</w:t>
      </w:r>
    </w:p>
    <w:p w14:paraId="0046D514">
      <w:pPr>
        <w:spacing w:line="400" w:lineRule="exact"/>
        <w:rPr>
          <w:rFonts w:ascii="宋体" w:hAnsi="宋体" w:cs="宋体"/>
          <w:color w:val="000000" w:themeColor="text1"/>
          <w:szCs w:val="21"/>
          <w14:textFill>
            <w14:solidFill>
              <w14:schemeClr w14:val="tx1"/>
            </w14:solidFill>
          </w14:textFill>
        </w:rPr>
      </w:pPr>
      <w:r>
        <w:rPr>
          <w:rFonts w:hint="eastAsia" w:ascii="Calibri" w:hAnsi="Calibri"/>
          <w:bCs/>
          <w:color w:val="000000" w:themeColor="text1"/>
          <w:szCs w:val="21"/>
          <w14:textFill>
            <w14:solidFill>
              <w14:schemeClr w14:val="tx1"/>
            </w14:solidFill>
          </w14:textFill>
        </w:rPr>
        <w:t xml:space="preserve">    自合同签订且提供服务之日起</w:t>
      </w:r>
      <w:r>
        <w:rPr>
          <w:rFonts w:hint="eastAsia" w:asciiTheme="majorEastAsia" w:hAnsiTheme="majorEastAsia" w:eastAsiaTheme="majorEastAsia"/>
          <w:bCs/>
          <w:color w:val="000000" w:themeColor="text1"/>
          <w:szCs w:val="21"/>
          <w14:textFill>
            <w14:solidFill>
              <w14:schemeClr w14:val="tx1"/>
            </w14:solidFill>
          </w14:textFill>
        </w:rPr>
        <w:t>24</w:t>
      </w:r>
      <w:r>
        <w:rPr>
          <w:rFonts w:hint="eastAsia" w:ascii="Calibri" w:hAnsi="Calibri"/>
          <w:bCs/>
          <w:color w:val="000000" w:themeColor="text1"/>
          <w:szCs w:val="21"/>
          <w14:textFill>
            <w14:solidFill>
              <w14:schemeClr w14:val="tx1"/>
            </w14:solidFill>
          </w14:textFill>
        </w:rPr>
        <w:t>个月</w:t>
      </w:r>
      <w:r>
        <w:rPr>
          <w:rFonts w:hint="eastAsia" w:ascii="宋体" w:hAnsi="宋体" w:cs="宋体"/>
          <w:b/>
          <w:bCs/>
          <w:color w:val="000000" w:themeColor="text1"/>
          <w:szCs w:val="21"/>
          <w14:textFill>
            <w14:solidFill>
              <w14:schemeClr w14:val="tx1"/>
            </w14:solidFill>
          </w14:textFill>
        </w:rPr>
        <w:t>。</w:t>
      </w:r>
    </w:p>
    <w:p w14:paraId="24A034EE">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第四条  付款方式</w:t>
      </w:r>
    </w:p>
    <w:p w14:paraId="1FF5114E">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按月度支付；自首月服务结束后，成交供应商向采购人提供有效发票，在采购人确认当月所提供的服务完成及考核指标达到率并收到市级财政拨款后的15个日历日内支付相应月度的合同价款(无息)。</w:t>
      </w:r>
    </w:p>
    <w:p w14:paraId="0EC8D1CA">
      <w:pPr>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第五条  服务保证</w:t>
      </w:r>
    </w:p>
    <w:p w14:paraId="6E98C2B1">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要求乙方依据竞争性磋商文件要求、响应文件承诺、强制执行的国家、行业、地方标准履行合同；乙方提供的服务成果达不到验收标准的，不予验收，造成的一切不利后果由乙方自行承担。</w:t>
      </w:r>
    </w:p>
    <w:p w14:paraId="3A9339F7">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第六条  权力保证</w:t>
      </w:r>
    </w:p>
    <w:p w14:paraId="6F29D38C">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乙方应保证所提供服务在使用时不会侵犯任何第三方的其他权利。</w:t>
      </w:r>
    </w:p>
    <w:p w14:paraId="5932B4A4">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第七条  服务条件</w:t>
      </w:r>
    </w:p>
    <w:p w14:paraId="39740C03">
      <w:pPr>
        <w:spacing w:line="360" w:lineRule="exact"/>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甲方应提供必要服务条件（如场地、电源、水源等）。</w:t>
      </w:r>
    </w:p>
    <w:p w14:paraId="3AD1E01D">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第八条  税费</w:t>
      </w:r>
    </w:p>
    <w:p w14:paraId="2884E82B">
      <w:pPr>
        <w:spacing w:line="360" w:lineRule="exact"/>
        <w:ind w:firstLine="411" w:firstLineChars="19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本合同执行中相关的一切税费均由乙方负担。</w:t>
      </w:r>
    </w:p>
    <w:p w14:paraId="33BB404E">
      <w:pPr>
        <w:spacing w:line="360" w:lineRule="exact"/>
        <w:ind w:left="413"/>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第九条 违约责任</w:t>
      </w:r>
    </w:p>
    <w:p w14:paraId="38EA4DDE">
      <w:pPr>
        <w:spacing w:line="36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1.甲、乙双方应严格履行合同，除不可抗力情况外，致使本合同不能履行时，甲乙双方均无权提前终止本合同。</w:t>
      </w:r>
    </w:p>
    <w:p w14:paraId="731A4C9E">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2.乙方拒绝按合同约定履行的，经甲方书面通知后又不改正的情况下，甲方有权提前终止本合同。</w:t>
      </w:r>
    </w:p>
    <w:p w14:paraId="050B7D3A">
      <w:pPr>
        <w:spacing w:line="36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第十条  不可抗力事件处理</w:t>
      </w:r>
    </w:p>
    <w:p w14:paraId="253BD94A">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1.在合同有效期内，乙方因不可抗力事件导致不能履行合同，则合同履行期可延长，其延长期与不可抗力影响期相同。</w:t>
      </w:r>
    </w:p>
    <w:p w14:paraId="53478EB7">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2.不可抗力事件发生后，应立即通知对方，并寄送有关权威机构出具的证明。</w:t>
      </w:r>
    </w:p>
    <w:p w14:paraId="76ADA1F4">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3.不可抗力事件延续一百二十天以上，双方应通过友好协商，确定是否继续履行合同。</w:t>
      </w:r>
    </w:p>
    <w:p w14:paraId="0EAA5F93">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第十一条  合同争议解决</w:t>
      </w:r>
    </w:p>
    <w:p w14:paraId="188549CD">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1.因服务质量问题发生争议的，应邀请国家认可的相关机构进行鉴定。经鉴定符合要求的，鉴定费由甲方承担；经鉴定不符合要求的，鉴定费由乙方承担。</w:t>
      </w:r>
    </w:p>
    <w:p w14:paraId="65226CD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2.因履行本合同引起的或与本合同有关的争议，甲乙双方应首先通过友好协商解决，如果协商不能解决，可向桂林市仲裁委员会申请仲裁或向桂林市人民法院提起诉讼。</w:t>
      </w:r>
    </w:p>
    <w:p w14:paraId="03816079">
      <w:pPr>
        <w:spacing w:line="360" w:lineRule="exact"/>
        <w:ind w:left="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3.诉讼期间，本合同继续履行。</w:t>
      </w:r>
    </w:p>
    <w:p w14:paraId="056F90E6">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第十二条  合同生效及其它</w:t>
      </w:r>
    </w:p>
    <w:p w14:paraId="5F5EEA7B">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1.合同经甲乙双方法定代表人（负责人/自然人）或相应的授权代表签字并加盖单位公章后生效。</w:t>
      </w:r>
    </w:p>
    <w:p w14:paraId="4128439F">
      <w:pPr>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2.合同执行中涉及采购资金和采购内容修改或补充的，需经桂林市财政部门审批，并签订书面补充协议报桂林市财政局备案，方可作为主合同不可分割的一部分。</w:t>
      </w:r>
    </w:p>
    <w:p w14:paraId="50F67AAB">
      <w:pPr>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3.本合同未尽事宜，遵照《中华人民共和国民法典》有关条文执行。</w:t>
      </w:r>
    </w:p>
    <w:p w14:paraId="6D7A5CF1">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第十三条  合同的变更、终止与转让</w:t>
      </w:r>
    </w:p>
    <w:p w14:paraId="69A701E0">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1.除《中华人民共和国政府采购法》第五十条规定的情形外，本合同一经签订，甲乙双方不得擅自变更，中止或终止。</w:t>
      </w:r>
    </w:p>
    <w:p w14:paraId="010D57C7">
      <w:pPr>
        <w:adjustRightInd w:val="0"/>
        <w:spacing w:line="360" w:lineRule="exact"/>
        <w:ind w:left="42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2.乙方不得擅自转让其应履行的合同义务。</w:t>
      </w:r>
    </w:p>
    <w:p w14:paraId="242C343B">
      <w:pPr>
        <w:spacing w:line="360" w:lineRule="exact"/>
        <w:ind w:firstLine="411"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第十四条  签订本合同依据</w:t>
      </w:r>
    </w:p>
    <w:p w14:paraId="385D6ED2">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1.竞争性磋商文件；</w:t>
      </w:r>
    </w:p>
    <w:p w14:paraId="1C41965E">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2.磋商报价表</w:t>
      </w:r>
    </w:p>
    <w:p w14:paraId="52907D9E">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3.服务内容及商务要求响应表；</w:t>
      </w:r>
    </w:p>
    <w:p w14:paraId="6690F8A6">
      <w:pPr>
        <w:spacing w:line="360" w:lineRule="exact"/>
        <w:ind w:lef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4.项目实施方案及服务承诺书（如有）；</w:t>
      </w:r>
    </w:p>
    <w:p w14:paraId="4A1F9FF5">
      <w:pPr>
        <w:spacing w:line="400" w:lineRule="exact"/>
        <w:ind w:firstLine="409" w:firstLineChars="19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5.磋商中的磋商记录；</w:t>
      </w:r>
    </w:p>
    <w:p w14:paraId="0DED5185">
      <w:pPr>
        <w:spacing w:line="360" w:lineRule="exact"/>
        <w:ind w:left="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6.成交通知书</w:t>
      </w:r>
      <w:r>
        <w:rPr>
          <w:rFonts w:hint="eastAsia" w:ascii="宋体" w:hAnsi="宋体" w:cs="宋体"/>
          <w:color w:val="000000" w:themeColor="text1"/>
          <w:kern w:val="0"/>
          <w:szCs w:val="21"/>
          <w14:textFill>
            <w14:solidFill>
              <w14:schemeClr w14:val="tx1"/>
            </w14:solidFill>
          </w14:textFill>
        </w:rPr>
        <w:t>。</w:t>
      </w:r>
    </w:p>
    <w:p w14:paraId="11AE0E0F">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存档。</w:t>
      </w:r>
    </w:p>
    <w:p w14:paraId="1C01C969">
      <w:pPr>
        <w:spacing w:line="340" w:lineRule="exact"/>
        <w:ind w:firstLine="420" w:firstLineChars="200"/>
        <w:rPr>
          <w:rFonts w:ascii="宋体" w:hAnsi="宋体"/>
          <w:color w:val="000000" w:themeColor="text1"/>
          <w:szCs w:val="21"/>
          <w14:textFill>
            <w14:solidFill>
              <w14:schemeClr w14:val="tx1"/>
            </w14:solidFill>
          </w14:textFill>
        </w:rPr>
      </w:pPr>
    </w:p>
    <w:p w14:paraId="02BE387B">
      <w:pPr>
        <w:spacing w:line="340" w:lineRule="exact"/>
        <w:ind w:firstLine="420" w:firstLineChars="200"/>
        <w:rPr>
          <w:rFonts w:ascii="宋体" w:hAnsi="宋体"/>
          <w:color w:val="000000" w:themeColor="text1"/>
          <w:szCs w:val="21"/>
          <w14:textFill>
            <w14:solidFill>
              <w14:schemeClr w14:val="tx1"/>
            </w14:solidFill>
          </w14:textFill>
        </w:rPr>
      </w:pPr>
    </w:p>
    <w:p w14:paraId="6E262305">
      <w:pPr>
        <w:spacing w:line="3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甲方（公章）：                                  乙方（公章，自然人除外）：</w:t>
      </w:r>
    </w:p>
    <w:p w14:paraId="672F38A9">
      <w:pPr>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                  法定代表人（负责人、自然人）签字（属自然人的应</w:t>
      </w:r>
    </w:p>
    <w:p w14:paraId="4B79FA0D">
      <w:pPr>
        <w:spacing w:line="34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在签名处加盖大拇指指印）：</w:t>
      </w:r>
    </w:p>
    <w:p w14:paraId="6F98700F">
      <w:pPr>
        <w:tabs>
          <w:tab w:val="left" w:pos="4680"/>
        </w:tabs>
        <w:spacing w:line="3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14:paraId="25DF0B9C">
      <w:pPr>
        <w:tabs>
          <w:tab w:val="left" w:pos="5040"/>
        </w:tabs>
        <w:spacing w:line="3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电   话： </w:t>
      </w:r>
    </w:p>
    <w:p w14:paraId="5C6A7E3C">
      <w:pPr>
        <w:tabs>
          <w:tab w:val="left" w:pos="5040"/>
        </w:tabs>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                                           开户名称：</w:t>
      </w:r>
    </w:p>
    <w:p w14:paraId="78A652F3">
      <w:pPr>
        <w:tabs>
          <w:tab w:val="left" w:pos="5040"/>
        </w:tabs>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                                           开户银行：</w:t>
      </w:r>
    </w:p>
    <w:p w14:paraId="65446B37">
      <w:pPr>
        <w:tabs>
          <w:tab w:val="left" w:pos="5040"/>
        </w:tabs>
        <w:spacing w:line="3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                                            银行账号：</w:t>
      </w:r>
    </w:p>
    <w:p w14:paraId="24800932">
      <w:pPr>
        <w:tabs>
          <w:tab w:val="left" w:pos="5040"/>
        </w:tabs>
        <w:spacing w:line="340" w:lineRule="exact"/>
        <w:ind w:firstLine="420" w:firstLineChars="200"/>
        <w:rPr>
          <w:rFonts w:ascii="宋体" w:hAnsi="宋体" w:cs="宋体"/>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    期：                                            日    期：</w:t>
      </w:r>
    </w:p>
    <w:p w14:paraId="263A031E">
      <w:pPr>
        <w:adjustRightInd w:val="0"/>
        <w:ind w:left="420" w:right="33"/>
        <w:jc w:val="left"/>
        <w:textAlignment w:val="baseline"/>
        <w:rPr>
          <w:rFonts w:ascii="宋体" w:hAnsi="宋体" w:cs="宋体"/>
          <w:b/>
          <w:color w:val="000000" w:themeColor="text1"/>
          <w:kern w:val="0"/>
          <w:sz w:val="32"/>
          <w:szCs w:val="32"/>
          <w14:textFill>
            <w14:solidFill>
              <w14:schemeClr w14:val="tx1"/>
            </w14:solidFill>
          </w14:textFill>
        </w:rPr>
      </w:pPr>
    </w:p>
    <w:p w14:paraId="47CF9D75">
      <w:pPr>
        <w:spacing w:line="460" w:lineRule="exact"/>
        <w:jc w:val="left"/>
        <w:rPr>
          <w:color w:val="000000" w:themeColor="text1"/>
          <w14:textFill>
            <w14:solidFill>
              <w14:schemeClr w14:val="tx1"/>
            </w14:solidFill>
          </w14:textFill>
        </w:rPr>
      </w:pPr>
    </w:p>
    <w:p w14:paraId="291BC569">
      <w:pPr>
        <w:spacing w:line="340" w:lineRule="exact"/>
        <w:ind w:firstLine="420" w:firstLineChars="200"/>
        <w:rPr>
          <w:rFonts w:ascii="宋体" w:hAnsi="宋体"/>
          <w:color w:val="000000" w:themeColor="text1"/>
          <w:kern w:val="0"/>
          <w:szCs w:val="21"/>
          <w14:textFill>
            <w14:solidFill>
              <w14:schemeClr w14:val="tx1"/>
            </w14:solidFill>
          </w14:textFill>
        </w:rPr>
      </w:pPr>
    </w:p>
    <w:p w14:paraId="5D7282C2">
      <w:pPr>
        <w:spacing w:line="440" w:lineRule="atLeast"/>
        <w:outlineLvl w:val="0"/>
        <w:rPr>
          <w:rFonts w:ascii="宋体" w:hAnsi="宋体" w:cs="宋体"/>
          <w:b/>
          <w:color w:val="000000" w:themeColor="text1"/>
          <w:kern w:val="0"/>
          <w:sz w:val="32"/>
          <w:szCs w:val="32"/>
          <w14:textFill>
            <w14:solidFill>
              <w14:schemeClr w14:val="tx1"/>
            </w14:solidFill>
          </w14:textFill>
        </w:rPr>
      </w:pPr>
    </w:p>
    <w:p w14:paraId="506E2C42">
      <w:pPr>
        <w:spacing w:line="440" w:lineRule="atLeast"/>
        <w:outlineLvl w:val="0"/>
        <w:rPr>
          <w:rFonts w:ascii="宋体" w:hAnsi="宋体" w:cs="宋体"/>
          <w:b/>
          <w:color w:val="000000" w:themeColor="text1"/>
          <w:kern w:val="0"/>
          <w:sz w:val="32"/>
          <w:szCs w:val="32"/>
          <w14:textFill>
            <w14:solidFill>
              <w14:schemeClr w14:val="tx1"/>
            </w14:solidFill>
          </w14:textFill>
        </w:rPr>
      </w:pPr>
    </w:p>
    <w:p w14:paraId="0F88FDB9">
      <w:pPr>
        <w:spacing w:line="440" w:lineRule="atLeast"/>
        <w:outlineLvl w:val="0"/>
        <w:rPr>
          <w:rFonts w:ascii="宋体" w:hAnsi="宋体" w:cs="宋体"/>
          <w:b/>
          <w:color w:val="000000" w:themeColor="text1"/>
          <w:kern w:val="0"/>
          <w:sz w:val="32"/>
          <w:szCs w:val="32"/>
          <w14:textFill>
            <w14:solidFill>
              <w14:schemeClr w14:val="tx1"/>
            </w14:solidFill>
          </w14:textFill>
        </w:rPr>
      </w:pPr>
    </w:p>
    <w:p w14:paraId="20448E4B">
      <w:pPr>
        <w:spacing w:line="440" w:lineRule="atLeast"/>
        <w:outlineLvl w:val="0"/>
        <w:rPr>
          <w:rFonts w:ascii="宋体" w:hAnsi="宋体" w:cs="宋体"/>
          <w:b/>
          <w:color w:val="000000" w:themeColor="text1"/>
          <w:kern w:val="0"/>
          <w:sz w:val="32"/>
          <w:szCs w:val="32"/>
          <w14:textFill>
            <w14:solidFill>
              <w14:schemeClr w14:val="tx1"/>
            </w14:solidFill>
          </w14:textFill>
        </w:rPr>
      </w:pPr>
    </w:p>
    <w:p w14:paraId="713F8049">
      <w:pPr>
        <w:spacing w:line="440" w:lineRule="atLeast"/>
        <w:outlineLvl w:val="0"/>
        <w:rPr>
          <w:rFonts w:ascii="宋体" w:hAnsi="宋体" w:cs="宋体"/>
          <w:b/>
          <w:color w:val="000000" w:themeColor="text1"/>
          <w:kern w:val="0"/>
          <w:sz w:val="32"/>
          <w:szCs w:val="32"/>
          <w14:textFill>
            <w14:solidFill>
              <w14:schemeClr w14:val="tx1"/>
            </w14:solidFill>
          </w14:textFill>
        </w:rPr>
      </w:pPr>
    </w:p>
    <w:p w14:paraId="10FC1691">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p>
    <w:p w14:paraId="5E53783A">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p>
    <w:p w14:paraId="6A7A73D3">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p>
    <w:p w14:paraId="208FC85A">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p>
    <w:p w14:paraId="102DC827">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p>
    <w:p w14:paraId="4326CB58">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p>
    <w:p w14:paraId="2529074C">
      <w:pPr>
        <w:spacing w:line="440" w:lineRule="atLeast"/>
        <w:jc w:val="center"/>
        <w:outlineLvl w:val="0"/>
        <w:rPr>
          <w:rFonts w:ascii="宋体" w:hAnsi="宋体" w:cs="宋体"/>
          <w:b/>
          <w:color w:val="000000" w:themeColor="text1"/>
          <w:kern w:val="0"/>
          <w:sz w:val="32"/>
          <w:szCs w:val="32"/>
          <w14:textFill>
            <w14:solidFill>
              <w14:schemeClr w14:val="tx1"/>
            </w14:solidFill>
          </w14:textFill>
        </w:rPr>
      </w:pPr>
      <w:bookmarkStart w:id="133" w:name="_Toc28693"/>
      <w:r>
        <w:rPr>
          <w:rFonts w:hint="eastAsia" w:ascii="宋体" w:hAnsi="宋体" w:cs="宋体"/>
          <w:b/>
          <w:color w:val="000000" w:themeColor="text1"/>
          <w:kern w:val="0"/>
          <w:sz w:val="32"/>
          <w:szCs w:val="32"/>
          <w14:textFill>
            <w14:solidFill>
              <w14:schemeClr w14:val="tx1"/>
            </w14:solidFill>
          </w14:textFill>
        </w:rPr>
        <w:t>第六章 响应文件（格式）</w:t>
      </w:r>
      <w:bookmarkEnd w:id="133"/>
    </w:p>
    <w:p w14:paraId="57F51074">
      <w:pPr>
        <w:rPr>
          <w:rFonts w:ascii="宋体" w:hAnsi="宋体" w:cs="宋体"/>
          <w:b/>
          <w:color w:val="000000" w:themeColor="text1"/>
          <w:kern w:val="0"/>
          <w:sz w:val="32"/>
          <w:szCs w:val="32"/>
          <w14:textFill>
            <w14:solidFill>
              <w14:schemeClr w14:val="tx1"/>
            </w14:solidFill>
          </w14:textFill>
        </w:rPr>
      </w:pPr>
    </w:p>
    <w:p w14:paraId="049B0A7E">
      <w:pPr>
        <w:spacing w:line="400" w:lineRule="exact"/>
        <w:rPr>
          <w:rFonts w:ascii="宋体" w:hAnsi="宋体" w:cs="宋体"/>
          <w:b/>
          <w:color w:val="000000" w:themeColor="text1"/>
          <w:kern w:val="0"/>
          <w:sz w:val="32"/>
          <w:szCs w:val="32"/>
          <w14:textFill>
            <w14:solidFill>
              <w14:schemeClr w14:val="tx1"/>
            </w14:solidFill>
          </w14:textFill>
        </w:rPr>
      </w:pPr>
      <w:bookmarkStart w:id="134" w:name="_Toc28692"/>
      <w:bookmarkStart w:id="135" w:name="_Toc82016594"/>
    </w:p>
    <w:p w14:paraId="72390B56">
      <w:pPr>
        <w:spacing w:line="400" w:lineRule="exact"/>
        <w:rPr>
          <w:rFonts w:ascii="宋体" w:hAnsi="宋体" w:cs="宋体"/>
          <w:b/>
          <w:color w:val="000000" w:themeColor="text1"/>
          <w:kern w:val="0"/>
          <w:sz w:val="32"/>
          <w:szCs w:val="32"/>
          <w14:textFill>
            <w14:solidFill>
              <w14:schemeClr w14:val="tx1"/>
            </w14:solidFill>
          </w14:textFill>
        </w:rPr>
      </w:pPr>
    </w:p>
    <w:p w14:paraId="35540FA4">
      <w:pPr>
        <w:spacing w:line="400" w:lineRule="exact"/>
        <w:rPr>
          <w:rFonts w:ascii="宋体" w:hAnsi="宋体" w:cs="宋体"/>
          <w:b/>
          <w:color w:val="000000" w:themeColor="text1"/>
          <w:kern w:val="0"/>
          <w:sz w:val="32"/>
          <w:szCs w:val="32"/>
          <w14:textFill>
            <w14:solidFill>
              <w14:schemeClr w14:val="tx1"/>
            </w14:solidFill>
          </w14:textFill>
        </w:rPr>
      </w:pPr>
    </w:p>
    <w:p w14:paraId="6391BFF3">
      <w:pPr>
        <w:spacing w:line="400" w:lineRule="exact"/>
        <w:rPr>
          <w:rFonts w:ascii="宋体" w:hAnsi="宋体" w:cs="宋体"/>
          <w:b/>
          <w:color w:val="000000" w:themeColor="text1"/>
          <w:kern w:val="0"/>
          <w:sz w:val="32"/>
          <w:szCs w:val="32"/>
          <w14:textFill>
            <w14:solidFill>
              <w14:schemeClr w14:val="tx1"/>
            </w14:solidFill>
          </w14:textFill>
        </w:rPr>
      </w:pPr>
    </w:p>
    <w:p w14:paraId="64E0AA12">
      <w:pPr>
        <w:spacing w:line="400" w:lineRule="exact"/>
        <w:rPr>
          <w:rFonts w:ascii="宋体" w:hAnsi="宋体" w:cs="宋体"/>
          <w:b/>
          <w:color w:val="000000" w:themeColor="text1"/>
          <w:kern w:val="0"/>
          <w:sz w:val="32"/>
          <w:szCs w:val="32"/>
          <w14:textFill>
            <w14:solidFill>
              <w14:schemeClr w14:val="tx1"/>
            </w14:solidFill>
          </w14:textFill>
        </w:rPr>
      </w:pPr>
    </w:p>
    <w:p w14:paraId="5F2B76F1">
      <w:pPr>
        <w:spacing w:line="400" w:lineRule="exact"/>
        <w:rPr>
          <w:rFonts w:ascii="宋体" w:hAnsi="宋体" w:cs="宋体"/>
          <w:b/>
          <w:color w:val="000000" w:themeColor="text1"/>
          <w:kern w:val="0"/>
          <w:sz w:val="32"/>
          <w:szCs w:val="32"/>
          <w14:textFill>
            <w14:solidFill>
              <w14:schemeClr w14:val="tx1"/>
            </w14:solidFill>
          </w14:textFill>
        </w:rPr>
      </w:pPr>
    </w:p>
    <w:p w14:paraId="79B6F286">
      <w:pPr>
        <w:spacing w:line="400" w:lineRule="exact"/>
        <w:rPr>
          <w:rFonts w:ascii="宋体" w:hAnsi="宋体" w:cs="宋体"/>
          <w:b/>
          <w:color w:val="000000" w:themeColor="text1"/>
          <w:kern w:val="0"/>
          <w:sz w:val="32"/>
          <w:szCs w:val="32"/>
          <w14:textFill>
            <w14:solidFill>
              <w14:schemeClr w14:val="tx1"/>
            </w14:solidFill>
          </w14:textFill>
        </w:rPr>
      </w:pPr>
    </w:p>
    <w:p w14:paraId="6EF6D65C">
      <w:pPr>
        <w:spacing w:line="400" w:lineRule="exact"/>
        <w:rPr>
          <w:rFonts w:ascii="宋体" w:hAnsi="宋体" w:cs="宋体"/>
          <w:b/>
          <w:color w:val="000000" w:themeColor="text1"/>
          <w:kern w:val="0"/>
          <w:sz w:val="32"/>
          <w:szCs w:val="32"/>
          <w14:textFill>
            <w14:solidFill>
              <w14:schemeClr w14:val="tx1"/>
            </w14:solidFill>
          </w14:textFill>
        </w:rPr>
      </w:pPr>
    </w:p>
    <w:p w14:paraId="477F856B">
      <w:pPr>
        <w:spacing w:line="400" w:lineRule="exact"/>
        <w:rPr>
          <w:rFonts w:ascii="宋体" w:hAnsi="宋体" w:cs="宋体"/>
          <w:b/>
          <w:color w:val="000000" w:themeColor="text1"/>
          <w:kern w:val="0"/>
          <w:sz w:val="32"/>
          <w:szCs w:val="32"/>
          <w14:textFill>
            <w14:solidFill>
              <w14:schemeClr w14:val="tx1"/>
            </w14:solidFill>
          </w14:textFill>
        </w:rPr>
      </w:pPr>
    </w:p>
    <w:p w14:paraId="2BBC7257">
      <w:pPr>
        <w:spacing w:line="400" w:lineRule="exact"/>
        <w:rPr>
          <w:rFonts w:ascii="宋体" w:hAnsi="宋体" w:cs="宋体"/>
          <w:b/>
          <w:color w:val="000000" w:themeColor="text1"/>
          <w:kern w:val="0"/>
          <w:sz w:val="32"/>
          <w:szCs w:val="32"/>
          <w14:textFill>
            <w14:solidFill>
              <w14:schemeClr w14:val="tx1"/>
            </w14:solidFill>
          </w14:textFill>
        </w:rPr>
      </w:pPr>
    </w:p>
    <w:p w14:paraId="52B61DAB">
      <w:pPr>
        <w:spacing w:line="400" w:lineRule="exact"/>
        <w:rPr>
          <w:rFonts w:ascii="宋体" w:hAnsi="宋体" w:cs="宋体"/>
          <w:b/>
          <w:color w:val="000000" w:themeColor="text1"/>
          <w:kern w:val="0"/>
          <w:sz w:val="32"/>
          <w:szCs w:val="32"/>
          <w14:textFill>
            <w14:solidFill>
              <w14:schemeClr w14:val="tx1"/>
            </w14:solidFill>
          </w14:textFill>
        </w:rPr>
      </w:pPr>
    </w:p>
    <w:p w14:paraId="3C3E31DE">
      <w:pPr>
        <w:spacing w:line="400" w:lineRule="exact"/>
        <w:rPr>
          <w:rFonts w:ascii="宋体" w:hAnsi="宋体" w:cs="宋体"/>
          <w:b/>
          <w:color w:val="000000" w:themeColor="text1"/>
          <w:kern w:val="0"/>
          <w:sz w:val="32"/>
          <w:szCs w:val="32"/>
          <w14:textFill>
            <w14:solidFill>
              <w14:schemeClr w14:val="tx1"/>
            </w14:solidFill>
          </w14:textFill>
        </w:rPr>
      </w:pPr>
    </w:p>
    <w:p w14:paraId="12954129">
      <w:pPr>
        <w:spacing w:line="400" w:lineRule="exact"/>
        <w:rPr>
          <w:rFonts w:ascii="宋体" w:hAnsi="宋体" w:cs="宋体"/>
          <w:b/>
          <w:color w:val="000000" w:themeColor="text1"/>
          <w:kern w:val="0"/>
          <w:sz w:val="32"/>
          <w:szCs w:val="32"/>
          <w14:textFill>
            <w14:solidFill>
              <w14:schemeClr w14:val="tx1"/>
            </w14:solidFill>
          </w14:textFill>
        </w:rPr>
      </w:pPr>
    </w:p>
    <w:p w14:paraId="3C913DFF">
      <w:pPr>
        <w:spacing w:line="400" w:lineRule="exact"/>
        <w:rPr>
          <w:rFonts w:ascii="宋体" w:hAnsi="宋体" w:cs="宋体"/>
          <w:b/>
          <w:color w:val="000000" w:themeColor="text1"/>
          <w:kern w:val="0"/>
          <w:sz w:val="32"/>
          <w:szCs w:val="32"/>
          <w14:textFill>
            <w14:solidFill>
              <w14:schemeClr w14:val="tx1"/>
            </w14:solidFill>
          </w14:textFill>
        </w:rPr>
      </w:pPr>
    </w:p>
    <w:p w14:paraId="0577A296">
      <w:pPr>
        <w:spacing w:line="400" w:lineRule="exact"/>
        <w:rPr>
          <w:rFonts w:ascii="宋体" w:hAnsi="宋体" w:cs="宋体"/>
          <w:b/>
          <w:color w:val="000000" w:themeColor="text1"/>
          <w:kern w:val="0"/>
          <w:sz w:val="32"/>
          <w:szCs w:val="32"/>
          <w14:textFill>
            <w14:solidFill>
              <w14:schemeClr w14:val="tx1"/>
            </w14:solidFill>
          </w14:textFill>
        </w:rPr>
      </w:pPr>
    </w:p>
    <w:p w14:paraId="1991CF9A">
      <w:pPr>
        <w:spacing w:line="400" w:lineRule="exact"/>
        <w:rPr>
          <w:rFonts w:ascii="宋体" w:hAnsi="宋体" w:cs="宋体"/>
          <w:b/>
          <w:color w:val="000000" w:themeColor="text1"/>
          <w:kern w:val="0"/>
          <w:sz w:val="32"/>
          <w:szCs w:val="32"/>
          <w14:textFill>
            <w14:solidFill>
              <w14:schemeClr w14:val="tx1"/>
            </w14:solidFill>
          </w14:textFill>
        </w:rPr>
      </w:pPr>
    </w:p>
    <w:p w14:paraId="5CC9A16C">
      <w:pPr>
        <w:spacing w:line="400" w:lineRule="exact"/>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一、响应文件封面标记</w:t>
      </w:r>
      <w:bookmarkEnd w:id="134"/>
      <w:bookmarkEnd w:id="135"/>
    </w:p>
    <w:p w14:paraId="629FB9A8">
      <w:pPr>
        <w:snapToGrid w:val="0"/>
        <w:spacing w:beforeLines="50" w:after="50"/>
        <w:jc w:val="center"/>
        <w:rPr>
          <w:rFonts w:ascii="宋体" w:hAnsi="宋体" w:cs="宋体"/>
          <w:bCs/>
          <w:color w:val="000000" w:themeColor="text1"/>
          <w:kern w:val="0"/>
          <w:sz w:val="32"/>
          <w:szCs w:val="32"/>
          <w14:textFill>
            <w14:solidFill>
              <w14:schemeClr w14:val="tx1"/>
            </w14:solidFill>
          </w14:textFill>
        </w:rPr>
      </w:pPr>
    </w:p>
    <w:p w14:paraId="2CE7AE83">
      <w:pPr>
        <w:snapToGrid w:val="0"/>
        <w:spacing w:beforeLines="50" w:after="50"/>
        <w:jc w:val="center"/>
        <w:rPr>
          <w:rFonts w:ascii="宋体" w:hAnsi="宋体" w:cs="宋体"/>
          <w:b/>
          <w:bCs/>
          <w:color w:val="000000" w:themeColor="text1"/>
          <w:kern w:val="0"/>
          <w:sz w:val="72"/>
          <w:szCs w:val="72"/>
          <w14:textFill>
            <w14:solidFill>
              <w14:schemeClr w14:val="tx1"/>
            </w14:solidFill>
          </w14:textFill>
        </w:rPr>
      </w:pPr>
      <w:r>
        <w:rPr>
          <w:rFonts w:hint="eastAsia" w:ascii="宋体" w:hAnsi="宋体" w:cs="宋体"/>
          <w:b/>
          <w:bCs/>
          <w:color w:val="000000" w:themeColor="text1"/>
          <w:kern w:val="0"/>
          <w:sz w:val="72"/>
          <w:szCs w:val="72"/>
          <w14:textFill>
            <w14:solidFill>
              <w14:schemeClr w14:val="tx1"/>
            </w14:solidFill>
          </w14:textFill>
        </w:rPr>
        <w:t>响 应 文 件</w:t>
      </w:r>
    </w:p>
    <w:p w14:paraId="49C156E6">
      <w:pPr>
        <w:snapToGrid w:val="0"/>
        <w:spacing w:beforeLines="50" w:after="50"/>
        <w:rPr>
          <w:rFonts w:ascii="宋体" w:hAnsi="宋体" w:cs="宋体"/>
          <w:bCs/>
          <w:color w:val="000000" w:themeColor="text1"/>
          <w:kern w:val="0"/>
          <w:sz w:val="24"/>
          <w:szCs w:val="20"/>
          <w14:textFill>
            <w14:solidFill>
              <w14:schemeClr w14:val="tx1"/>
            </w14:solidFill>
          </w14:textFill>
        </w:rPr>
      </w:pPr>
    </w:p>
    <w:p w14:paraId="2DAA1214">
      <w:pPr>
        <w:snapToGrid w:val="0"/>
        <w:spacing w:beforeLines="300" w:after="50"/>
        <w:ind w:firstLine="360" w:firstLineChars="15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项目编号：</w:t>
      </w:r>
    </w:p>
    <w:p w14:paraId="2A2AF678">
      <w:pPr>
        <w:snapToGrid w:val="0"/>
        <w:spacing w:beforeLines="300" w:after="50"/>
        <w:ind w:firstLine="360" w:firstLineChars="15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项目名称：</w:t>
      </w:r>
    </w:p>
    <w:p w14:paraId="1F7959BE">
      <w:pPr>
        <w:snapToGrid w:val="0"/>
        <w:spacing w:beforeLines="300" w:after="50"/>
        <w:ind w:firstLine="360" w:firstLineChars="15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采购代理机构：广西华诚达建设项目管理有限公司</w:t>
      </w:r>
    </w:p>
    <w:p w14:paraId="26C54758">
      <w:pPr>
        <w:snapToGrid w:val="0"/>
        <w:spacing w:beforeLines="300" w:after="50"/>
        <w:ind w:firstLine="360" w:firstLineChars="15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供应商名称：</w:t>
      </w:r>
    </w:p>
    <w:p w14:paraId="003D1133">
      <w:pPr>
        <w:snapToGrid w:val="0"/>
        <w:spacing w:beforeLines="50" w:after="50"/>
        <w:ind w:firstLine="360" w:firstLineChars="150"/>
        <w:rPr>
          <w:rFonts w:ascii="宋体" w:hAnsi="宋体"/>
          <w:bCs/>
          <w:color w:val="000000" w:themeColor="text1"/>
          <w:kern w:val="0"/>
          <w:sz w:val="24"/>
          <w14:textFill>
            <w14:solidFill>
              <w14:schemeClr w14:val="tx1"/>
            </w14:solidFill>
          </w14:textFill>
        </w:rPr>
      </w:pPr>
    </w:p>
    <w:p w14:paraId="38290DC8">
      <w:pPr>
        <w:snapToGrid w:val="0"/>
        <w:spacing w:beforeLines="50" w:after="50"/>
        <w:ind w:firstLine="360" w:firstLineChars="150"/>
        <w:rPr>
          <w:rFonts w:ascii="宋体" w:hAnsi="宋体"/>
          <w:bCs/>
          <w:color w:val="000000" w:themeColor="text1"/>
          <w:kern w:val="0"/>
          <w:sz w:val="24"/>
          <w14:textFill>
            <w14:solidFill>
              <w14:schemeClr w14:val="tx1"/>
            </w14:solidFill>
          </w14:textFill>
        </w:rPr>
      </w:pPr>
    </w:p>
    <w:p w14:paraId="6F40C078">
      <w:pPr>
        <w:spacing w:line="440" w:lineRule="atLeast"/>
        <w:rPr>
          <w:rFonts w:ascii="宋体" w:hAnsi="宋体"/>
          <w:b/>
          <w:color w:val="000000" w:themeColor="text1"/>
          <w:kern w:val="0"/>
          <w:sz w:val="32"/>
          <w:szCs w:val="32"/>
          <w14:textFill>
            <w14:solidFill>
              <w14:schemeClr w14:val="tx1"/>
            </w14:solidFill>
          </w14:textFill>
        </w:rPr>
      </w:pPr>
    </w:p>
    <w:p w14:paraId="7049260B">
      <w:pPr>
        <w:spacing w:line="440" w:lineRule="atLeast"/>
        <w:rPr>
          <w:rFonts w:ascii="宋体" w:hAnsi="宋体"/>
          <w:b/>
          <w:color w:val="000000" w:themeColor="text1"/>
          <w:kern w:val="0"/>
          <w:sz w:val="32"/>
          <w:szCs w:val="32"/>
          <w14:textFill>
            <w14:solidFill>
              <w14:schemeClr w14:val="tx1"/>
            </w14:solidFill>
          </w14:textFill>
        </w:rPr>
      </w:pPr>
    </w:p>
    <w:p w14:paraId="56B4B8D0">
      <w:pPr>
        <w:spacing w:line="440" w:lineRule="atLeast"/>
        <w:rPr>
          <w:rFonts w:ascii="宋体" w:hAnsi="宋体"/>
          <w:b/>
          <w:color w:val="000000" w:themeColor="text1"/>
          <w:kern w:val="0"/>
          <w:sz w:val="32"/>
          <w:szCs w:val="32"/>
          <w14:textFill>
            <w14:solidFill>
              <w14:schemeClr w14:val="tx1"/>
            </w14:solidFill>
          </w14:textFill>
        </w:rPr>
      </w:pPr>
    </w:p>
    <w:p w14:paraId="055C48C7">
      <w:pPr>
        <w:spacing w:line="440" w:lineRule="atLeast"/>
        <w:rPr>
          <w:rFonts w:ascii="宋体" w:hAnsi="宋体"/>
          <w:b/>
          <w:color w:val="000000" w:themeColor="text1"/>
          <w:kern w:val="0"/>
          <w:sz w:val="32"/>
          <w:szCs w:val="32"/>
          <w14:textFill>
            <w14:solidFill>
              <w14:schemeClr w14:val="tx1"/>
            </w14:solidFill>
          </w14:textFill>
        </w:rPr>
      </w:pPr>
    </w:p>
    <w:p w14:paraId="6E949ACE">
      <w:pPr>
        <w:spacing w:line="400" w:lineRule="exact"/>
        <w:jc w:val="center"/>
        <w:rPr>
          <w:b/>
          <w:color w:val="000000" w:themeColor="text1"/>
          <w:sz w:val="32"/>
          <w:szCs w:val="32"/>
          <w14:textFill>
            <w14:solidFill>
              <w14:schemeClr w14:val="tx1"/>
            </w14:solidFill>
          </w14:textFill>
        </w:rPr>
      </w:pPr>
    </w:p>
    <w:p w14:paraId="41A8BF7E">
      <w:pPr>
        <w:spacing w:line="400" w:lineRule="exact"/>
        <w:jc w:val="center"/>
        <w:rPr>
          <w:b/>
          <w:color w:val="000000" w:themeColor="text1"/>
          <w:sz w:val="32"/>
          <w:szCs w:val="32"/>
          <w14:textFill>
            <w14:solidFill>
              <w14:schemeClr w14:val="tx1"/>
            </w14:solidFill>
          </w14:textFill>
        </w:rPr>
      </w:pPr>
    </w:p>
    <w:p w14:paraId="0296DA19">
      <w:pPr>
        <w:spacing w:line="400" w:lineRule="exact"/>
        <w:jc w:val="center"/>
        <w:rPr>
          <w:b/>
          <w:color w:val="000000" w:themeColor="text1"/>
          <w:sz w:val="32"/>
          <w:szCs w:val="32"/>
          <w14:textFill>
            <w14:solidFill>
              <w14:schemeClr w14:val="tx1"/>
            </w14:solidFill>
          </w14:textFill>
        </w:rPr>
      </w:pPr>
    </w:p>
    <w:p w14:paraId="312A2609">
      <w:pPr>
        <w:spacing w:line="400" w:lineRule="exact"/>
        <w:jc w:val="center"/>
        <w:rPr>
          <w:b/>
          <w:color w:val="000000" w:themeColor="text1"/>
          <w:sz w:val="32"/>
          <w:szCs w:val="32"/>
          <w14:textFill>
            <w14:solidFill>
              <w14:schemeClr w14:val="tx1"/>
            </w14:solidFill>
          </w14:textFill>
        </w:rPr>
      </w:pPr>
    </w:p>
    <w:p w14:paraId="52996876">
      <w:pPr>
        <w:spacing w:line="400" w:lineRule="exact"/>
        <w:rPr>
          <w:rFonts w:ascii="宋体" w:hAnsi="宋体" w:cs="宋体"/>
          <w:b/>
          <w:color w:val="000000" w:themeColor="text1"/>
          <w:kern w:val="0"/>
          <w:sz w:val="32"/>
          <w:szCs w:val="32"/>
          <w14:textFill>
            <w14:solidFill>
              <w14:schemeClr w14:val="tx1"/>
            </w14:solidFill>
          </w14:textFill>
        </w:rPr>
      </w:pPr>
    </w:p>
    <w:p w14:paraId="28ED4F97">
      <w:pPr>
        <w:spacing w:line="400" w:lineRule="exact"/>
        <w:rPr>
          <w:rFonts w:ascii="宋体" w:hAnsi="宋体" w:cs="宋体"/>
          <w:b/>
          <w:color w:val="000000" w:themeColor="text1"/>
          <w:kern w:val="0"/>
          <w:sz w:val="32"/>
          <w:szCs w:val="32"/>
          <w14:textFill>
            <w14:solidFill>
              <w14:schemeClr w14:val="tx1"/>
            </w14:solidFill>
          </w14:textFill>
        </w:rPr>
      </w:pPr>
    </w:p>
    <w:p w14:paraId="774E9A41">
      <w:pPr>
        <w:spacing w:line="400" w:lineRule="exact"/>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二、响应文件组成</w:t>
      </w:r>
    </w:p>
    <w:p w14:paraId="7C8ED5DD">
      <w:pPr>
        <w:spacing w:line="400" w:lineRule="exact"/>
        <w:rPr>
          <w:rFonts w:ascii="宋体" w:hAnsi="宋体" w:cs="宋体"/>
          <w:b/>
          <w:bCs/>
          <w:color w:val="000000" w:themeColor="text1"/>
          <w:kern w:val="0"/>
          <w:sz w:val="24"/>
          <w14:textFill>
            <w14:solidFill>
              <w14:schemeClr w14:val="tx1"/>
            </w14:solidFill>
          </w14:textFill>
        </w:rPr>
      </w:pPr>
    </w:p>
    <w:p w14:paraId="2B301114">
      <w:pPr>
        <w:spacing w:line="400" w:lineRule="exact"/>
        <w:rPr>
          <w:rFonts w:ascii="宋体" w:hAnsi="宋体" w:cs="宋体"/>
          <w:b/>
          <w:bCs/>
          <w:color w:val="000000" w:themeColor="text1"/>
          <w:kern w:val="0"/>
          <w:sz w:val="24"/>
          <w14:textFill>
            <w14:solidFill>
              <w14:schemeClr w14:val="tx1"/>
            </w14:solidFill>
          </w14:textFill>
        </w:rPr>
      </w:pPr>
    </w:p>
    <w:p w14:paraId="05C2EEC0">
      <w:pPr>
        <w:spacing w:line="400" w:lineRule="exac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w:t>
      </w:r>
      <w:r>
        <w:rPr>
          <w:rFonts w:hint="eastAsia" w:ascii="宋体" w:hAnsi="宋体" w:cs="宋体"/>
          <w:b/>
          <w:color w:val="000000" w:themeColor="text1"/>
          <w:kern w:val="0"/>
          <w:sz w:val="32"/>
          <w:szCs w:val="32"/>
          <w14:textFill>
            <w14:solidFill>
              <w14:schemeClr w14:val="tx1"/>
            </w14:solidFill>
          </w14:textFill>
        </w:rPr>
        <w:t>资格性响应证明材料</w:t>
      </w:r>
    </w:p>
    <w:p w14:paraId="70B1DE6B">
      <w:pPr>
        <w:spacing w:line="400" w:lineRule="exact"/>
        <w:rPr>
          <w:rFonts w:ascii="宋体" w:hAnsi="宋体" w:cs="宋体"/>
          <w:b/>
          <w:bCs/>
          <w:color w:val="000000" w:themeColor="text1"/>
          <w:kern w:val="0"/>
          <w:sz w:val="24"/>
          <w14:textFill>
            <w14:solidFill>
              <w14:schemeClr w14:val="tx1"/>
            </w14:solidFill>
          </w14:textFill>
        </w:rPr>
      </w:pPr>
    </w:p>
    <w:p w14:paraId="41E9B978">
      <w:pPr>
        <w:spacing w:line="400" w:lineRule="exact"/>
        <w:rPr>
          <w:rFonts w:ascii="宋体" w:hAnsi="宋体" w:cs="宋体"/>
          <w:b/>
          <w:bCs/>
          <w:color w:val="000000" w:themeColor="text1"/>
          <w:kern w:val="0"/>
          <w:sz w:val="24"/>
          <w14:textFill>
            <w14:solidFill>
              <w14:schemeClr w14:val="tx1"/>
            </w14:solidFill>
          </w14:textFill>
        </w:rPr>
      </w:pPr>
    </w:p>
    <w:p w14:paraId="286CB8B6">
      <w:pPr>
        <w:spacing w:line="400" w:lineRule="exact"/>
        <w:rPr>
          <w:rFonts w:ascii="宋体" w:hAnsi="宋体" w:cs="宋体"/>
          <w:b/>
          <w:bCs/>
          <w:color w:val="000000" w:themeColor="text1"/>
          <w:kern w:val="0"/>
          <w:sz w:val="24"/>
          <w14:textFill>
            <w14:solidFill>
              <w14:schemeClr w14:val="tx1"/>
            </w14:solidFill>
          </w14:textFill>
        </w:rPr>
      </w:pPr>
    </w:p>
    <w:p w14:paraId="33EEB359">
      <w:pPr>
        <w:spacing w:line="400" w:lineRule="exac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w:t>
      </w:r>
      <w:r>
        <w:rPr>
          <w:rFonts w:hint="eastAsia" w:ascii="宋体" w:hAnsi="宋体" w:cs="宋体"/>
          <w:b/>
          <w:color w:val="000000" w:themeColor="text1"/>
          <w:kern w:val="0"/>
          <w:sz w:val="32"/>
          <w:szCs w:val="32"/>
          <w14:textFill>
            <w14:solidFill>
              <w14:schemeClr w14:val="tx1"/>
            </w14:solidFill>
          </w14:textFill>
        </w:rPr>
        <w:t>符合性响应证明材料</w:t>
      </w:r>
    </w:p>
    <w:p w14:paraId="5619BB6D">
      <w:pPr>
        <w:spacing w:line="400" w:lineRule="exact"/>
        <w:rPr>
          <w:rFonts w:ascii="宋体" w:hAnsi="宋体" w:cs="宋体"/>
          <w:b/>
          <w:bCs/>
          <w:color w:val="000000" w:themeColor="text1"/>
          <w:kern w:val="0"/>
          <w:sz w:val="24"/>
          <w14:textFill>
            <w14:solidFill>
              <w14:schemeClr w14:val="tx1"/>
            </w14:solidFill>
          </w14:textFill>
        </w:rPr>
      </w:pPr>
    </w:p>
    <w:p w14:paraId="0AF64287">
      <w:pPr>
        <w:spacing w:line="400" w:lineRule="exact"/>
        <w:rPr>
          <w:rFonts w:ascii="宋体" w:hAnsi="宋体" w:cs="宋体"/>
          <w:b/>
          <w:bCs/>
          <w:color w:val="000000" w:themeColor="text1"/>
          <w:kern w:val="0"/>
          <w:sz w:val="24"/>
          <w14:textFill>
            <w14:solidFill>
              <w14:schemeClr w14:val="tx1"/>
            </w14:solidFill>
          </w14:textFill>
        </w:rPr>
      </w:pPr>
    </w:p>
    <w:p w14:paraId="716F9B2A">
      <w:pPr>
        <w:spacing w:line="400" w:lineRule="exact"/>
        <w:rPr>
          <w:rFonts w:ascii="宋体" w:hAnsi="宋体" w:cs="宋体"/>
          <w:b/>
          <w:bCs/>
          <w:color w:val="000000" w:themeColor="text1"/>
          <w:kern w:val="0"/>
          <w:sz w:val="24"/>
          <w14:textFill>
            <w14:solidFill>
              <w14:schemeClr w14:val="tx1"/>
            </w14:solidFill>
          </w14:textFill>
        </w:rPr>
      </w:pPr>
    </w:p>
    <w:p w14:paraId="38EAEF13">
      <w:pPr>
        <w:spacing w:line="400" w:lineRule="exac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w:t>
      </w:r>
      <w:r>
        <w:rPr>
          <w:rFonts w:hint="eastAsia" w:ascii="宋体" w:hAnsi="宋体" w:cs="宋体"/>
          <w:b/>
          <w:color w:val="000000" w:themeColor="text1"/>
          <w:kern w:val="0"/>
          <w:sz w:val="32"/>
          <w:szCs w:val="32"/>
          <w14:textFill>
            <w14:solidFill>
              <w14:schemeClr w14:val="tx1"/>
            </w14:solidFill>
          </w14:textFill>
        </w:rPr>
        <w:t>其它有效证明材料</w:t>
      </w:r>
    </w:p>
    <w:p w14:paraId="3F8CD311">
      <w:pPr>
        <w:spacing w:line="400" w:lineRule="exact"/>
        <w:jc w:val="center"/>
        <w:rPr>
          <w:b/>
          <w:color w:val="000000" w:themeColor="text1"/>
          <w:sz w:val="32"/>
          <w:szCs w:val="32"/>
          <w14:textFill>
            <w14:solidFill>
              <w14:schemeClr w14:val="tx1"/>
            </w14:solidFill>
          </w14:textFill>
        </w:rPr>
      </w:pPr>
    </w:p>
    <w:p w14:paraId="1643CE96">
      <w:pPr>
        <w:tabs>
          <w:tab w:val="left" w:pos="1305"/>
        </w:tabs>
        <w:spacing w:line="520" w:lineRule="exact"/>
        <w:ind w:firstLine="800" w:firstLineChars="250"/>
        <w:rPr>
          <w:b/>
          <w:color w:val="000000" w:themeColor="text1"/>
          <w:sz w:val="32"/>
          <w:szCs w:val="32"/>
          <w14:textFill>
            <w14:solidFill>
              <w14:schemeClr w14:val="tx1"/>
            </w14:solidFill>
          </w14:textFill>
        </w:rPr>
      </w:pPr>
    </w:p>
    <w:p w14:paraId="5DCBFB65">
      <w:pPr>
        <w:tabs>
          <w:tab w:val="left" w:pos="1305"/>
        </w:tabs>
        <w:spacing w:line="520" w:lineRule="exact"/>
        <w:ind w:firstLine="800" w:firstLineChars="250"/>
        <w:rPr>
          <w:b/>
          <w:color w:val="000000" w:themeColor="text1"/>
          <w:sz w:val="32"/>
          <w:szCs w:val="32"/>
          <w14:textFill>
            <w14:solidFill>
              <w14:schemeClr w14:val="tx1"/>
            </w14:solidFill>
          </w14:textFill>
        </w:rPr>
      </w:pPr>
    </w:p>
    <w:p w14:paraId="1214770E">
      <w:pPr>
        <w:tabs>
          <w:tab w:val="left" w:pos="1305"/>
        </w:tabs>
        <w:spacing w:line="520" w:lineRule="exact"/>
        <w:ind w:firstLine="800" w:firstLineChars="250"/>
        <w:rPr>
          <w:b/>
          <w:color w:val="000000" w:themeColor="text1"/>
          <w:sz w:val="32"/>
          <w:szCs w:val="32"/>
          <w14:textFill>
            <w14:solidFill>
              <w14:schemeClr w14:val="tx1"/>
            </w14:solidFill>
          </w14:textFill>
        </w:rPr>
      </w:pPr>
    </w:p>
    <w:p w14:paraId="49680902">
      <w:pPr>
        <w:tabs>
          <w:tab w:val="left" w:pos="1305"/>
        </w:tabs>
        <w:spacing w:line="520" w:lineRule="exact"/>
        <w:ind w:firstLine="800" w:firstLineChars="250"/>
        <w:rPr>
          <w:b/>
          <w:color w:val="000000" w:themeColor="text1"/>
          <w:sz w:val="32"/>
          <w:szCs w:val="32"/>
          <w14:textFill>
            <w14:solidFill>
              <w14:schemeClr w14:val="tx1"/>
            </w14:solidFill>
          </w14:textFill>
        </w:rPr>
      </w:pPr>
    </w:p>
    <w:p w14:paraId="5D28BE82">
      <w:pPr>
        <w:tabs>
          <w:tab w:val="left" w:pos="1305"/>
        </w:tabs>
        <w:spacing w:line="520" w:lineRule="exact"/>
        <w:ind w:firstLine="800" w:firstLineChars="250"/>
        <w:rPr>
          <w:b/>
          <w:color w:val="000000" w:themeColor="text1"/>
          <w:sz w:val="32"/>
          <w:szCs w:val="32"/>
          <w14:textFill>
            <w14:solidFill>
              <w14:schemeClr w14:val="tx1"/>
            </w14:solidFill>
          </w14:textFill>
        </w:rPr>
      </w:pPr>
    </w:p>
    <w:p w14:paraId="5AF14C25">
      <w:pPr>
        <w:tabs>
          <w:tab w:val="left" w:pos="1305"/>
        </w:tabs>
        <w:spacing w:line="520" w:lineRule="exact"/>
        <w:ind w:firstLine="800" w:firstLineChars="250"/>
        <w:rPr>
          <w:b/>
          <w:color w:val="000000" w:themeColor="text1"/>
          <w:sz w:val="32"/>
          <w:szCs w:val="32"/>
          <w14:textFill>
            <w14:solidFill>
              <w14:schemeClr w14:val="tx1"/>
            </w14:solidFill>
          </w14:textFill>
        </w:rPr>
      </w:pPr>
    </w:p>
    <w:p w14:paraId="62733065">
      <w:pPr>
        <w:tabs>
          <w:tab w:val="left" w:pos="1305"/>
        </w:tabs>
        <w:spacing w:line="520" w:lineRule="exact"/>
        <w:ind w:firstLine="800" w:firstLineChars="250"/>
        <w:rPr>
          <w:b/>
          <w:color w:val="000000" w:themeColor="text1"/>
          <w:sz w:val="32"/>
          <w:szCs w:val="32"/>
          <w14:textFill>
            <w14:solidFill>
              <w14:schemeClr w14:val="tx1"/>
            </w14:solidFill>
          </w14:textFill>
        </w:rPr>
      </w:pPr>
    </w:p>
    <w:p w14:paraId="51260371">
      <w:pPr>
        <w:tabs>
          <w:tab w:val="left" w:pos="1305"/>
        </w:tabs>
        <w:spacing w:line="520" w:lineRule="exact"/>
        <w:ind w:firstLine="800" w:firstLineChars="250"/>
        <w:rPr>
          <w:b/>
          <w:color w:val="000000" w:themeColor="text1"/>
          <w:sz w:val="32"/>
          <w:szCs w:val="32"/>
          <w14:textFill>
            <w14:solidFill>
              <w14:schemeClr w14:val="tx1"/>
            </w14:solidFill>
          </w14:textFill>
        </w:rPr>
      </w:pPr>
    </w:p>
    <w:p w14:paraId="1062670E">
      <w:pPr>
        <w:tabs>
          <w:tab w:val="left" w:pos="1305"/>
        </w:tabs>
        <w:spacing w:line="520" w:lineRule="exact"/>
        <w:ind w:firstLine="800" w:firstLineChars="250"/>
        <w:rPr>
          <w:b/>
          <w:color w:val="000000" w:themeColor="text1"/>
          <w:sz w:val="32"/>
          <w:szCs w:val="32"/>
          <w14:textFill>
            <w14:solidFill>
              <w14:schemeClr w14:val="tx1"/>
            </w14:solidFill>
          </w14:textFill>
        </w:rPr>
      </w:pPr>
    </w:p>
    <w:p w14:paraId="6C1FF16B">
      <w:pPr>
        <w:tabs>
          <w:tab w:val="left" w:pos="1305"/>
        </w:tabs>
        <w:spacing w:line="520" w:lineRule="exact"/>
        <w:ind w:firstLine="800" w:firstLineChars="250"/>
        <w:rPr>
          <w:b/>
          <w:color w:val="000000" w:themeColor="text1"/>
          <w:sz w:val="32"/>
          <w:szCs w:val="32"/>
          <w14:textFill>
            <w14:solidFill>
              <w14:schemeClr w14:val="tx1"/>
            </w14:solidFill>
          </w14:textFill>
        </w:rPr>
      </w:pPr>
    </w:p>
    <w:p w14:paraId="4878EDBE">
      <w:pPr>
        <w:tabs>
          <w:tab w:val="left" w:pos="1305"/>
        </w:tabs>
        <w:spacing w:line="520" w:lineRule="exact"/>
        <w:ind w:firstLine="800" w:firstLineChars="250"/>
        <w:rPr>
          <w:b/>
          <w:color w:val="000000" w:themeColor="text1"/>
          <w:sz w:val="32"/>
          <w:szCs w:val="32"/>
          <w14:textFill>
            <w14:solidFill>
              <w14:schemeClr w14:val="tx1"/>
            </w14:solidFill>
          </w14:textFill>
        </w:rPr>
      </w:pPr>
    </w:p>
    <w:p w14:paraId="1358987F">
      <w:pPr>
        <w:tabs>
          <w:tab w:val="left" w:pos="1305"/>
        </w:tabs>
        <w:spacing w:line="520" w:lineRule="exact"/>
        <w:ind w:firstLine="800" w:firstLineChars="250"/>
        <w:rPr>
          <w:b/>
          <w:color w:val="000000" w:themeColor="text1"/>
          <w:sz w:val="32"/>
          <w:szCs w:val="32"/>
          <w14:textFill>
            <w14:solidFill>
              <w14:schemeClr w14:val="tx1"/>
            </w14:solidFill>
          </w14:textFill>
        </w:rPr>
      </w:pPr>
    </w:p>
    <w:p w14:paraId="4EB14C28">
      <w:pPr>
        <w:tabs>
          <w:tab w:val="left" w:pos="1305"/>
        </w:tabs>
        <w:spacing w:line="520" w:lineRule="exact"/>
        <w:ind w:firstLine="800" w:firstLineChars="250"/>
        <w:rPr>
          <w:b/>
          <w:color w:val="000000" w:themeColor="text1"/>
          <w:sz w:val="32"/>
          <w:szCs w:val="32"/>
          <w14:textFill>
            <w14:solidFill>
              <w14:schemeClr w14:val="tx1"/>
            </w14:solidFill>
          </w14:textFill>
        </w:rPr>
      </w:pPr>
    </w:p>
    <w:p w14:paraId="41A46885">
      <w:pPr>
        <w:tabs>
          <w:tab w:val="left" w:pos="1305"/>
        </w:tabs>
        <w:spacing w:line="520" w:lineRule="exact"/>
        <w:ind w:firstLine="800" w:firstLineChars="250"/>
        <w:rPr>
          <w:b/>
          <w:color w:val="000000" w:themeColor="text1"/>
          <w:sz w:val="32"/>
          <w:szCs w:val="32"/>
          <w14:textFill>
            <w14:solidFill>
              <w14:schemeClr w14:val="tx1"/>
            </w14:solidFill>
          </w14:textFill>
        </w:rPr>
      </w:pPr>
    </w:p>
    <w:p w14:paraId="38972CF9">
      <w:pPr>
        <w:tabs>
          <w:tab w:val="left" w:pos="1305"/>
        </w:tabs>
        <w:spacing w:line="520" w:lineRule="exact"/>
        <w:ind w:firstLine="800" w:firstLineChars="250"/>
        <w:rPr>
          <w:b/>
          <w:color w:val="000000" w:themeColor="text1"/>
          <w:sz w:val="32"/>
          <w:szCs w:val="32"/>
          <w14:textFill>
            <w14:solidFill>
              <w14:schemeClr w14:val="tx1"/>
            </w14:solidFill>
          </w14:textFill>
        </w:rPr>
      </w:pPr>
    </w:p>
    <w:p w14:paraId="115DF0B8">
      <w:pPr>
        <w:tabs>
          <w:tab w:val="left" w:pos="1305"/>
        </w:tabs>
        <w:spacing w:line="520" w:lineRule="exact"/>
        <w:ind w:firstLine="800" w:firstLineChars="250"/>
        <w:rPr>
          <w:b/>
          <w:color w:val="000000" w:themeColor="text1"/>
          <w:sz w:val="32"/>
          <w:szCs w:val="32"/>
          <w14:textFill>
            <w14:solidFill>
              <w14:schemeClr w14:val="tx1"/>
            </w14:solidFill>
          </w14:textFill>
        </w:rPr>
      </w:pPr>
    </w:p>
    <w:p w14:paraId="48C06779">
      <w:pPr>
        <w:tabs>
          <w:tab w:val="left" w:pos="1305"/>
        </w:tabs>
        <w:spacing w:line="520" w:lineRule="exact"/>
        <w:ind w:firstLine="525" w:firstLineChars="250"/>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Cs w:val="21"/>
          <w14:textFill>
            <w14:solidFill>
              <w14:schemeClr w14:val="tx1"/>
            </w14:solidFill>
          </w14:textFill>
        </w:rPr>
        <w:t>　　　　　　　　　　　</w:t>
      </w:r>
      <w:r>
        <w:rPr>
          <w:rFonts w:hint="eastAsia" w:ascii="宋体" w:hAnsi="宋体"/>
          <w:b/>
          <w:bCs/>
          <w:color w:val="000000" w:themeColor="text1"/>
          <w:sz w:val="32"/>
          <w:szCs w:val="32"/>
          <w14:textFill>
            <w14:solidFill>
              <w14:schemeClr w14:val="tx1"/>
            </w14:solidFill>
          </w14:textFill>
        </w:rPr>
        <w:t>（一）资格性响应证明材料</w:t>
      </w:r>
    </w:p>
    <w:p w14:paraId="65C2E074">
      <w:pPr>
        <w:tabs>
          <w:tab w:val="left" w:pos="1305"/>
        </w:tabs>
        <w:spacing w:line="42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（1）响应函</w:t>
      </w:r>
      <w:r>
        <w:rPr>
          <w:rFonts w:hint="eastAsia" w:ascii="宋体" w:hAnsi="宋体"/>
          <w:b/>
          <w:bCs/>
          <w:color w:val="000000" w:themeColor="text1"/>
          <w:szCs w:val="21"/>
          <w14:textFill>
            <w14:solidFill>
              <w14:schemeClr w14:val="tx1"/>
            </w14:solidFill>
          </w14:textFill>
        </w:rPr>
        <w:t>（必须提供）</w:t>
      </w:r>
    </w:p>
    <w:p w14:paraId="63EA17E2">
      <w:pPr>
        <w:tabs>
          <w:tab w:val="left" w:pos="1305"/>
        </w:tabs>
        <w:spacing w:line="420" w:lineRule="exact"/>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（2）供应商相应的法定代表人或负责人或自然人身份证正反两面复印件</w:t>
      </w:r>
      <w:r>
        <w:rPr>
          <w:rFonts w:hint="eastAsia" w:ascii="宋体" w:hAnsi="宋体"/>
          <w:b/>
          <w:bCs/>
          <w:color w:val="000000" w:themeColor="text1"/>
          <w:szCs w:val="21"/>
          <w14:textFill>
            <w14:solidFill>
              <w14:schemeClr w14:val="tx1"/>
            </w14:solidFill>
          </w14:textFill>
        </w:rPr>
        <w:t>（必须提供）</w:t>
      </w:r>
    </w:p>
    <w:p w14:paraId="074B4772">
      <w:pPr>
        <w:tabs>
          <w:tab w:val="left" w:pos="1305"/>
        </w:tabs>
        <w:spacing w:line="360" w:lineRule="exact"/>
        <w:rPr>
          <w:rFonts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（3）</w:t>
      </w:r>
      <w:r>
        <w:rPr>
          <w:rFonts w:hint="eastAsia" w:ascii="宋体" w:hAnsi="宋体" w:cs="宋体"/>
          <w:color w:val="000000" w:themeColor="text1"/>
          <w:szCs w:val="21"/>
          <w14:textFill>
            <w14:solidFill>
              <w14:schemeClr w14:val="tx1"/>
            </w14:solidFill>
          </w14:textFill>
        </w:rPr>
        <w:t>供</w:t>
      </w:r>
      <w:r>
        <w:rPr>
          <w:rFonts w:hint="eastAsia" w:ascii="宋体" w:hAnsi="宋体" w:cs="宋体"/>
          <w:bCs/>
          <w:color w:val="000000" w:themeColor="text1"/>
          <w:szCs w:val="21"/>
          <w14:textFill>
            <w14:solidFill>
              <w14:schemeClr w14:val="tx1"/>
            </w14:solidFill>
          </w14:textFill>
        </w:rPr>
        <w:t>应商的授权委托书原件、委托代理人</w:t>
      </w:r>
      <w:r>
        <w:rPr>
          <w:rFonts w:hint="eastAsia" w:ascii="宋体" w:hAnsi="宋体" w:cs="宋体"/>
          <w:bCs/>
          <w:color w:val="000000" w:themeColor="text1"/>
          <w14:textFill>
            <w14:solidFill>
              <w14:schemeClr w14:val="tx1"/>
            </w14:solidFill>
          </w14:textFill>
        </w:rPr>
        <w:t>身份证正反面</w:t>
      </w:r>
      <w:r>
        <w:rPr>
          <w:rFonts w:hint="eastAsia" w:ascii="宋体" w:hAnsi="宋体" w:cs="宋体"/>
          <w:bCs/>
          <w:color w:val="000000" w:themeColor="text1"/>
          <w:szCs w:val="21"/>
          <w14:textFill>
            <w14:solidFill>
              <w14:schemeClr w14:val="tx1"/>
            </w14:solidFill>
          </w14:textFill>
        </w:rPr>
        <w:t>复印件以及由社保经办机构出具的供应商为委托代理人交纳的社保证明复印件</w:t>
      </w:r>
      <w:r>
        <w:rPr>
          <w:rFonts w:hint="eastAsia" w:ascii="宋体" w:hAnsi="宋体" w:cs="宋体"/>
          <w:b/>
          <w:color w:val="000000" w:themeColor="text1"/>
          <w:szCs w:val="21"/>
          <w14:textFill>
            <w14:solidFill>
              <w14:schemeClr w14:val="tx1"/>
            </w14:solidFill>
          </w14:textFill>
        </w:rPr>
        <w:t>（委托代理时必须提供）</w:t>
      </w:r>
    </w:p>
    <w:p w14:paraId="45382AE6">
      <w:pPr>
        <w:tabs>
          <w:tab w:val="left" w:pos="1305"/>
        </w:tabs>
        <w:spacing w:line="400" w:lineRule="exact"/>
        <w:ind w:firstLine="630" w:firstLineChars="300"/>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交纳的社保证明复印件。</w:t>
      </w:r>
    </w:p>
    <w:p w14:paraId="7E549370">
      <w:pPr>
        <w:tabs>
          <w:tab w:val="left" w:pos="1305"/>
        </w:tabs>
        <w:spacing w:line="420" w:lineRule="exact"/>
        <w:ind w:firstLine="420" w:firstLineChars="20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（4）供应商的法人或者其他组织营业执照等证明文件复印件</w:t>
      </w:r>
      <w:r>
        <w:rPr>
          <w:rFonts w:hint="eastAsia" w:ascii="宋体" w:hAnsi="宋体"/>
          <w:b/>
          <w:bCs/>
          <w:color w:val="000000" w:themeColor="text1"/>
          <w:szCs w:val="21"/>
          <w14:textFill>
            <w14:solidFill>
              <w14:schemeClr w14:val="tx1"/>
            </w14:solidFill>
          </w14:textFill>
        </w:rPr>
        <w:t>（必须提供，自然人除外）</w:t>
      </w:r>
    </w:p>
    <w:p w14:paraId="389A64EC">
      <w:pPr>
        <w:tabs>
          <w:tab w:val="left" w:pos="1305"/>
        </w:tabs>
        <w:spacing w:line="360" w:lineRule="exact"/>
        <w:ind w:firstLine="630" w:firstLineChars="3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31AA519">
      <w:pPr>
        <w:widowControl/>
        <w:spacing w:line="400" w:lineRule="exact"/>
        <w:ind w:firstLine="210" w:firstLineChars="100"/>
        <w:jc w:val="left"/>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w:t>
      </w:r>
      <w:r>
        <w:rPr>
          <w:rFonts w:hint="eastAsia" w:ascii="宋体" w:hAnsi="宋体" w:cs="宋体"/>
          <w:color w:val="000000" w:themeColor="text1"/>
          <w:kern w:val="0"/>
          <w:szCs w:val="21"/>
          <w14:textFill>
            <w14:solidFill>
              <w14:schemeClr w14:val="tx1"/>
            </w14:solidFill>
          </w14:textFill>
        </w:rPr>
        <w:t>供</w:t>
      </w:r>
      <w:r>
        <w:rPr>
          <w:rFonts w:hint="eastAsia" w:ascii="宋体" w:hAnsi="宋体" w:cs="宋体"/>
          <w:bCs/>
          <w:color w:val="000000" w:themeColor="text1"/>
          <w:kern w:val="0"/>
          <w:szCs w:val="21"/>
          <w14:textFill>
            <w14:solidFill>
              <w14:schemeClr w14:val="tx1"/>
            </w14:solidFill>
          </w14:textFill>
        </w:rPr>
        <w:t>应商2024年以来任意年度内的财务状况报告（或2025年以银行出具的资信证明）复印件</w:t>
      </w:r>
      <w:r>
        <w:rPr>
          <w:rFonts w:ascii="宋体" w:hAnsi="宋体" w:cs="宋体"/>
          <w:b/>
          <w:color w:val="000000" w:themeColor="text1"/>
          <w:kern w:val="0"/>
          <w:szCs w:val="21"/>
          <w14:textFill>
            <w14:solidFill>
              <w14:schemeClr w14:val="tx1"/>
            </w14:solidFill>
          </w14:textFill>
        </w:rPr>
        <w:t>（必须提供</w:t>
      </w:r>
      <w:r>
        <w:rPr>
          <w:rFonts w:hint="eastAsia" w:ascii="宋体" w:hAnsi="宋体" w:cs="宋体"/>
          <w:b/>
          <w:color w:val="000000" w:themeColor="text1"/>
          <w:kern w:val="0"/>
          <w:szCs w:val="21"/>
          <w14:textFill>
            <w14:solidFill>
              <w14:schemeClr w14:val="tx1"/>
            </w14:solidFill>
          </w14:textFill>
        </w:rPr>
        <w:t>，若为新成立的企业，请根据实际情况提供</w:t>
      </w:r>
      <w:r>
        <w:rPr>
          <w:rFonts w:ascii="宋体" w:hAnsi="宋体" w:cs="宋体"/>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w:t>
      </w:r>
    </w:p>
    <w:p w14:paraId="0AC65D69">
      <w:pPr>
        <w:tabs>
          <w:tab w:val="left" w:pos="1305"/>
        </w:tabs>
        <w:spacing w:line="360" w:lineRule="exact"/>
        <w:ind w:firstLine="210" w:firstLineChars="1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供</w:t>
      </w:r>
      <w:r>
        <w:rPr>
          <w:rFonts w:hint="eastAsia" w:ascii="宋体" w:hAnsi="宋体" w:cs="宋体"/>
          <w:bCs/>
          <w:color w:val="000000" w:themeColor="text1"/>
          <w:kern w:val="0"/>
          <w:szCs w:val="21"/>
          <w14:textFill>
            <w14:solidFill>
              <w14:schemeClr w14:val="tx1"/>
            </w14:solidFill>
          </w14:textFill>
        </w:rPr>
        <w:t>应商2026年以来任意一个月依法缴纳税收的相关材料复印件</w:t>
      </w:r>
      <w:r>
        <w:rPr>
          <w:rFonts w:hint="eastAsia" w:ascii="宋体" w:hAnsi="宋体" w:cs="宋体"/>
          <w:b/>
          <w:color w:val="000000" w:themeColor="text1"/>
          <w:kern w:val="0"/>
          <w:szCs w:val="21"/>
          <w14:textFill>
            <w14:solidFill>
              <w14:schemeClr w14:val="tx1"/>
            </w14:solidFill>
          </w14:textFill>
        </w:rPr>
        <w:t>(可以是银行已缴纳税费凭证复印件或第三方有效的相关业务托缴凭证复印件或供应商所在地税务部门出具的有效证明复印件)（无纳税记录的，应提供由供应商所在地的税务部门出具的依法免税或准予延期缴税的证明）</w:t>
      </w:r>
      <w:r>
        <w:rPr>
          <w:rFonts w:hint="eastAsia" w:hAnsi="宋体"/>
          <w:b/>
          <w:color w:val="000000" w:themeColor="text1"/>
          <w:szCs w:val="21"/>
          <w14:textFill>
            <w14:solidFill>
              <w14:schemeClr w14:val="tx1"/>
            </w14:solidFill>
          </w14:textFill>
        </w:rPr>
        <w:t>（若为新成立的企业，请根据实际情况提供</w:t>
      </w:r>
      <w:r>
        <w:rPr>
          <w:rFonts w:hint="eastAsia" w:hAnsi="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(必须提供)；</w:t>
      </w:r>
    </w:p>
    <w:p w14:paraId="6F6D6906">
      <w:pPr>
        <w:spacing w:line="380" w:lineRule="exact"/>
        <w:ind w:firstLine="210" w:firstLineChars="1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（7）供应商依法缴纳社会保障资金的相关材料</w:t>
      </w:r>
      <w:r>
        <w:rPr>
          <w:rFonts w:hint="eastAsia" w:ascii="宋体" w:hAnsi="宋体" w:cs="宋体"/>
          <w:b/>
          <w:bCs/>
          <w:color w:val="000000" w:themeColor="text1"/>
          <w:kern w:val="0"/>
          <w:szCs w:val="21"/>
          <w14:textFill>
            <w14:solidFill>
              <w14:schemeClr w14:val="tx1"/>
            </w14:solidFill>
          </w14:textFill>
        </w:rPr>
        <w:t>（必须提供）</w:t>
      </w:r>
      <w:r>
        <w:rPr>
          <w:rFonts w:hint="eastAsia" w:ascii="宋体" w:hAnsi="宋体" w:cs="宋体"/>
          <w:color w:val="000000" w:themeColor="text1"/>
          <w:kern w:val="0"/>
          <w:szCs w:val="21"/>
          <w14:textFill>
            <w14:solidFill>
              <w14:schemeClr w14:val="tx1"/>
            </w14:solidFill>
          </w14:textFill>
        </w:rPr>
        <w:t>；　</w:t>
      </w:r>
    </w:p>
    <w:p w14:paraId="08191927">
      <w:pPr>
        <w:spacing w:line="380" w:lineRule="exact"/>
        <w:ind w:firstLine="411" w:firstLineChars="196"/>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供应商必须提供2026年以来任意一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673E6AD9">
      <w:pPr>
        <w:tabs>
          <w:tab w:val="left" w:pos="1305"/>
        </w:tabs>
        <w:spacing w:line="360" w:lineRule="exact"/>
        <w:ind w:firstLine="420"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（8）供应商参加政府采购活动前3年内在经营活动中没有重大违法记录及有关信用信息的书面声明</w:t>
      </w:r>
      <w:r>
        <w:rPr>
          <w:rFonts w:hint="eastAsia" w:ascii="宋体" w:hAnsi="宋体" w:cs="宋体"/>
          <w:b/>
          <w:color w:val="000000" w:themeColor="text1"/>
          <w:kern w:val="0"/>
          <w:szCs w:val="21"/>
          <w14:textFill>
            <w14:solidFill>
              <w14:schemeClr w14:val="tx1"/>
            </w14:solidFill>
          </w14:textFill>
        </w:rPr>
        <w:t>（必须提供）；</w:t>
      </w:r>
    </w:p>
    <w:p w14:paraId="07AA1414">
      <w:pPr>
        <w:tabs>
          <w:tab w:val="left" w:pos="1305"/>
        </w:tabs>
        <w:spacing w:line="420" w:lineRule="exact"/>
        <w:rPr>
          <w:rFonts w:ascii="宋体" w:hAnsi="宋体"/>
          <w:b/>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（9）供应商参加本项目无围标串标行为的承诺函</w:t>
      </w:r>
      <w:r>
        <w:rPr>
          <w:rFonts w:hint="eastAsia" w:ascii="宋体" w:hAnsi="宋体" w:cs="宋体"/>
          <w:b/>
          <w:color w:val="000000" w:themeColor="text1"/>
          <w:kern w:val="0"/>
          <w:szCs w:val="21"/>
          <w14:textFill>
            <w14:solidFill>
              <w14:schemeClr w14:val="tx1"/>
            </w14:solidFill>
          </w14:textFill>
        </w:rPr>
        <w:t>（必须提供）。</w:t>
      </w:r>
    </w:p>
    <w:p w14:paraId="57F9825D">
      <w:pPr>
        <w:tabs>
          <w:tab w:val="left" w:pos="1305"/>
        </w:tabs>
        <w:spacing w:line="390" w:lineRule="exact"/>
        <w:ind w:firstLine="420" w:firstLineChars="200"/>
        <w:rPr>
          <w:rFonts w:ascii="宋体" w:hAnsi="宋体"/>
          <w:b/>
          <w:bCs/>
          <w:color w:val="000000" w:themeColor="text1"/>
          <w:szCs w:val="21"/>
          <w14:textFill>
            <w14:solidFill>
              <w14:schemeClr w14:val="tx1"/>
            </w14:solidFill>
          </w14:textFill>
        </w:rPr>
      </w:pPr>
    </w:p>
    <w:p w14:paraId="6B93A7D7">
      <w:pPr>
        <w:tabs>
          <w:tab w:val="left" w:pos="1305"/>
        </w:tabs>
        <w:spacing w:line="390" w:lineRule="exact"/>
        <w:ind w:firstLine="420" w:firstLineChars="200"/>
        <w:rPr>
          <w:rFonts w:ascii="宋体" w:hAnsi="宋体"/>
          <w:b/>
          <w:bCs/>
          <w:color w:val="000000" w:themeColor="text1"/>
          <w:szCs w:val="21"/>
          <w14:textFill>
            <w14:solidFill>
              <w14:schemeClr w14:val="tx1"/>
            </w14:solidFill>
          </w14:textFill>
        </w:rPr>
      </w:pPr>
    </w:p>
    <w:p w14:paraId="59815C28">
      <w:pPr>
        <w:pStyle w:val="5"/>
        <w:rPr>
          <w:color w:val="000000" w:themeColor="text1"/>
          <w:szCs w:val="21"/>
          <w14:textFill>
            <w14:solidFill>
              <w14:schemeClr w14:val="tx1"/>
            </w14:solidFill>
          </w14:textFill>
        </w:rPr>
      </w:pPr>
    </w:p>
    <w:p w14:paraId="3EAAF4BF">
      <w:pPr>
        <w:rPr>
          <w:color w:val="000000" w:themeColor="text1"/>
          <w14:textFill>
            <w14:solidFill>
              <w14:schemeClr w14:val="tx1"/>
            </w14:solidFill>
          </w14:textFill>
        </w:rPr>
      </w:pPr>
    </w:p>
    <w:p w14:paraId="4C8D4EBB">
      <w:pPr>
        <w:spacing w:line="400" w:lineRule="exac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1.响应函（必须提供）</w:t>
      </w:r>
    </w:p>
    <w:p w14:paraId="28E45410">
      <w:pPr>
        <w:spacing w:line="400" w:lineRule="exac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附件：</w:t>
      </w:r>
    </w:p>
    <w:p w14:paraId="4A6B784F">
      <w:pPr>
        <w:pStyle w:val="20"/>
        <w:rPr>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30"/>
          <w:szCs w:val="30"/>
          <w14:textFill>
            <w14:solidFill>
              <w14:schemeClr w14:val="tx1"/>
            </w14:solidFill>
          </w14:textFill>
        </w:rPr>
        <w:t xml:space="preserve"> 响 应 函 （格 式）</w:t>
      </w:r>
    </w:p>
    <w:p w14:paraId="62003E8E">
      <w:pPr>
        <w:wordWrap w:val="0"/>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：广西华诚达建设项目管理有限公司</w:t>
      </w:r>
    </w:p>
    <w:p w14:paraId="3CD570A2">
      <w:pPr>
        <w:wordWrap w:val="0"/>
        <w:spacing w:line="400" w:lineRule="exact"/>
        <w:ind w:firstLine="420"/>
        <w:rPr>
          <w:rFonts w:ascii="宋体" w:hAnsi="宋体" w:cs="宋体"/>
          <w:color w:val="000000" w:themeColor="text1"/>
          <w:szCs w:val="21"/>
          <w14:textFill>
            <w14:solidFill>
              <w14:schemeClr w14:val="tx1"/>
            </w14:solidFill>
          </w14:textFill>
        </w:rPr>
      </w:pPr>
    </w:p>
    <w:p w14:paraId="3390A773">
      <w:pPr>
        <w:spacing w:line="400" w:lineRule="exact"/>
        <w:ind w:firstLine="315" w:firstLineChars="15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根据贵方</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0"/>
          <w14:textFill>
            <w14:solidFill>
              <w14:schemeClr w14:val="tx1"/>
            </w14:solidFill>
          </w14:textFill>
        </w:rPr>
        <w:t>项目磋商文件，项目编号</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，签字代表</w:t>
      </w:r>
      <w:r>
        <w:rPr>
          <w:rFonts w:hint="eastAsia" w:ascii="宋体" w:hAnsi="宋体" w:cs="宋体"/>
          <w:color w:val="000000" w:themeColor="text1"/>
          <w:kern w:val="0"/>
          <w:szCs w:val="20"/>
          <w14:textFill>
            <w14:solidFill>
              <w14:schemeClr w14:val="tx1"/>
            </w14:solidFill>
          </w14:textFill>
        </w:rPr>
        <w:t>（姓名</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0"/>
          <w14:textFill>
            <w14:solidFill>
              <w14:schemeClr w14:val="tx1"/>
            </w14:solidFill>
          </w14:textFill>
        </w:rPr>
        <w:t>经正式授权并代表供应商</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供应商单位名称</w:t>
      </w:r>
      <w:r>
        <w:rPr>
          <w:rFonts w:hint="eastAsia" w:ascii="宋体" w:hAnsi="宋体" w:cs="宋体"/>
          <w:color w:val="000000" w:themeColor="text1"/>
          <w:kern w:val="0"/>
          <w:szCs w:val="20"/>
          <w14:textFill>
            <w14:solidFill>
              <w14:schemeClr w14:val="tx1"/>
            </w14:solidFill>
          </w14:textFill>
        </w:rPr>
        <w:t>）</w:t>
      </w:r>
      <w:r>
        <w:rPr>
          <w:rFonts w:hint="eastAsia" w:hAnsi="宋体" w:cs="宋体"/>
          <w:color w:val="000000" w:themeColor="text1"/>
          <w14:textFill>
            <w14:solidFill>
              <w14:schemeClr w14:val="tx1"/>
            </w14:solidFill>
          </w14:textFill>
        </w:rPr>
        <w:t>，提交电子响应文件。</w:t>
      </w:r>
    </w:p>
    <w:p w14:paraId="380EFF92">
      <w:pPr>
        <w:pStyle w:val="20"/>
        <w:wordWrap w:val="0"/>
        <w:spacing w:line="360" w:lineRule="exact"/>
        <w:ind w:firstLine="420"/>
        <w:rPr>
          <w:rFonts w:hAnsi="宋体"/>
          <w:b w:val="0"/>
          <w:color w:val="000000" w:themeColor="text1"/>
          <w:kern w:val="2"/>
          <w:szCs w:val="20"/>
          <w14:textFill>
            <w14:solidFill>
              <w14:schemeClr w14:val="tx1"/>
            </w14:solidFill>
          </w14:textFill>
        </w:rPr>
      </w:pPr>
      <w:r>
        <w:rPr>
          <w:rFonts w:hint="eastAsia" w:hAnsi="宋体"/>
          <w:b w:val="0"/>
          <w:color w:val="000000" w:themeColor="text1"/>
          <w14:textFill>
            <w14:solidFill>
              <w14:schemeClr w14:val="tx1"/>
            </w14:solidFill>
          </w14:textFill>
        </w:rPr>
        <w:t>据此函，签字代表宣布同意如下：</w:t>
      </w:r>
    </w:p>
    <w:p w14:paraId="0CDD4A55">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1. 按磋商文件采购需求和磋商报价表：</w:t>
      </w:r>
    </w:p>
    <w:p w14:paraId="57073194">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磋商总报价（大写）</w:t>
      </w:r>
      <w:r>
        <w:rPr>
          <w:rFonts w:hint="eastAsia" w:hAnsi="宋体"/>
          <w:b w:val="0"/>
          <w:color w:val="000000" w:themeColor="text1"/>
          <w:u w:val="single"/>
          <w14:textFill>
            <w14:solidFill>
              <w14:schemeClr w14:val="tx1"/>
            </w14:solidFill>
          </w14:textFill>
        </w:rPr>
        <w:t xml:space="preserve">                         </w:t>
      </w:r>
      <w:r>
        <w:rPr>
          <w:rFonts w:hint="eastAsia" w:hAnsi="宋体"/>
          <w:b w:val="0"/>
          <w:color w:val="000000" w:themeColor="text1"/>
          <w14:textFill>
            <w14:solidFill>
              <w14:schemeClr w14:val="tx1"/>
            </w14:solidFill>
          </w14:textFill>
        </w:rPr>
        <w:t>元人民币(</w:t>
      </w:r>
      <w:r>
        <w:rPr>
          <w:rFonts w:hint="eastAsia" w:hAnsi="宋体"/>
          <w:b w:val="0"/>
          <w:color w:val="000000" w:themeColor="text1"/>
          <w:u w:val="single"/>
          <w14:textFill>
            <w14:solidFill>
              <w14:schemeClr w14:val="tx1"/>
            </w14:solidFill>
          </w14:textFill>
        </w:rPr>
        <w:t xml:space="preserve">￥                       </w:t>
      </w:r>
      <w:r>
        <w:rPr>
          <w:rFonts w:hint="eastAsia" w:hAnsi="宋体"/>
          <w:b w:val="0"/>
          <w:color w:val="000000" w:themeColor="text1"/>
          <w14:textFill>
            <w14:solidFill>
              <w14:schemeClr w14:val="tx1"/>
            </w14:solidFill>
          </w14:textFill>
        </w:rPr>
        <w:t>)。</w:t>
      </w:r>
    </w:p>
    <w:p w14:paraId="76C69D45">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2.我方承诺已具备磋商文件规定的供应商资格条件。</w:t>
      </w:r>
    </w:p>
    <w:p w14:paraId="044E0C87">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3.我方已详细审核磋商文件，包括修改文件（如有的话）和有关附件，将自行承担因对全部磋商文件理解不正确或误解而产生的相应后果。</w:t>
      </w:r>
    </w:p>
    <w:p w14:paraId="505F8998">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4. 响应文件有效期为响应文件递交截止时间之日起90天。</w:t>
      </w:r>
    </w:p>
    <w:p w14:paraId="700E7F48">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5. 如我方成交：</w:t>
      </w:r>
    </w:p>
    <w:p w14:paraId="0F544EEF">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（1）我方承诺在收到成交通知书后，在成交通知书规定的期限内与采购人签订合同。</w:t>
      </w:r>
    </w:p>
    <w:p w14:paraId="5A77657E">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（2）我方承诺本响应文件至本项目合同履行完毕止均保持有效，按磋商文件及政府采购法律、法规的规定履行合同责任和义务。</w:t>
      </w:r>
    </w:p>
    <w:p w14:paraId="3C4C7EF8">
      <w:pPr>
        <w:pStyle w:val="20"/>
        <w:wordWrap w:val="0"/>
        <w:spacing w:line="360" w:lineRule="exact"/>
        <w:ind w:firstLine="420"/>
        <w:rPr>
          <w:rFonts w:hAnsi="宋体"/>
          <w:b w:val="0"/>
          <w:color w:val="000000" w:themeColor="text1"/>
          <w14:textFill>
            <w14:solidFill>
              <w14:schemeClr w14:val="tx1"/>
            </w14:solidFill>
          </w14:textFill>
        </w:rPr>
      </w:pPr>
      <w:r>
        <w:rPr>
          <w:rFonts w:hint="eastAsia" w:hAnsi="宋体"/>
          <w:b w:val="0"/>
          <w:color w:val="000000" w:themeColor="text1"/>
          <w14:textFill>
            <w14:solidFill>
              <w14:schemeClr w14:val="tx1"/>
            </w14:solidFill>
          </w14:textFill>
        </w:rPr>
        <w:t>与本项目有关的正式通讯地址为：</w:t>
      </w:r>
    </w:p>
    <w:p w14:paraId="4A268EB8">
      <w:pPr>
        <w:wordWrap w:val="0"/>
        <w:ind w:firstLine="420"/>
        <w:rPr>
          <w:rFonts w:ascii="宋体" w:hAnsi="宋体" w:cs="宋体"/>
          <w:color w:val="000000" w:themeColor="text1"/>
          <w:szCs w:val="21"/>
          <w14:textFill>
            <w14:solidFill>
              <w14:schemeClr w14:val="tx1"/>
            </w14:solidFill>
          </w14:textFill>
        </w:rPr>
      </w:pPr>
    </w:p>
    <w:p w14:paraId="222F7E60">
      <w:pPr>
        <w:pStyle w:val="20"/>
        <w:rPr>
          <w:color w:val="000000" w:themeColor="text1"/>
          <w14:textFill>
            <w14:solidFill>
              <w14:schemeClr w14:val="tx1"/>
            </w14:solidFill>
          </w14:textFill>
        </w:rPr>
      </w:pPr>
    </w:p>
    <w:p w14:paraId="2EF81A5B">
      <w:pPr>
        <w:spacing w:line="320" w:lineRule="exact"/>
        <w:ind w:firstLine="42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 xml:space="preserve">地址： </w:t>
      </w:r>
    </w:p>
    <w:p w14:paraId="6819D9CB">
      <w:pPr>
        <w:spacing w:line="320" w:lineRule="exact"/>
        <w:ind w:firstLine="42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 xml:space="preserve">邮编： </w:t>
      </w:r>
    </w:p>
    <w:p w14:paraId="7399B926">
      <w:pPr>
        <w:spacing w:line="320" w:lineRule="exact"/>
        <w:ind w:firstLine="420"/>
        <w:rPr>
          <w:rFonts w:ascii="宋体" w:hAnsi="宋体" w:cs="宋体"/>
          <w:color w:val="000000" w:themeColor="text1"/>
          <w:kern w:val="0"/>
          <w:szCs w:val="20"/>
          <w:u w:val="single"/>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邮箱：</w:t>
      </w:r>
    </w:p>
    <w:p w14:paraId="54665DBD">
      <w:pPr>
        <w:spacing w:line="320" w:lineRule="exact"/>
        <w:ind w:firstLine="42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 xml:space="preserve">办公电话： </w:t>
      </w:r>
    </w:p>
    <w:p w14:paraId="19AC2DD8">
      <w:pPr>
        <w:spacing w:line="320" w:lineRule="exact"/>
        <w:ind w:firstLine="420"/>
        <w:rPr>
          <w:rFonts w:ascii="宋体" w:hAnsi="宋体" w:cs="宋体"/>
          <w:color w:val="000000" w:themeColor="text1"/>
          <w:kern w:val="0"/>
          <w:szCs w:val="20"/>
          <w:u w:val="single"/>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传真：</w:t>
      </w:r>
    </w:p>
    <w:p w14:paraId="0774480B">
      <w:pPr>
        <w:spacing w:line="320" w:lineRule="exact"/>
        <w:ind w:firstLine="420"/>
        <w:rPr>
          <w:rFonts w:ascii="宋体" w:hAnsi="宋体" w:cs="宋体"/>
          <w:color w:val="000000" w:themeColor="text1"/>
          <w:kern w:val="0"/>
          <w:szCs w:val="20"/>
          <w:u w:val="single"/>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委托代理人联系电话：</w:t>
      </w:r>
    </w:p>
    <w:p w14:paraId="5B655EA0">
      <w:pPr>
        <w:spacing w:line="320" w:lineRule="exact"/>
        <w:ind w:firstLine="42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开户名称：</w:t>
      </w:r>
    </w:p>
    <w:p w14:paraId="21D7BD3F">
      <w:pPr>
        <w:spacing w:line="320" w:lineRule="exact"/>
        <w:ind w:firstLine="42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开户银行：</w:t>
      </w:r>
      <w:r>
        <w:rPr>
          <w:rFonts w:hint="eastAsia" w:ascii="宋体" w:hAnsi="宋体" w:cs="宋体"/>
          <w:color w:val="000000" w:themeColor="text1"/>
          <w:kern w:val="0"/>
          <w:szCs w:val="20"/>
          <w:u w:val="single"/>
          <w14:textFill>
            <w14:solidFill>
              <w14:schemeClr w14:val="tx1"/>
            </w14:solidFill>
          </w14:textFill>
        </w:rPr>
        <w:t xml:space="preserve">                               　       </w:t>
      </w:r>
    </w:p>
    <w:p w14:paraId="4A8B4DF4">
      <w:pPr>
        <w:spacing w:line="320" w:lineRule="exact"/>
        <w:ind w:firstLine="42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账号：</w:t>
      </w:r>
      <w:r>
        <w:rPr>
          <w:rFonts w:hint="eastAsia" w:ascii="宋体" w:hAnsi="宋体" w:cs="宋体"/>
          <w:color w:val="000000" w:themeColor="text1"/>
          <w:kern w:val="0"/>
          <w:szCs w:val="20"/>
          <w:u w:val="single"/>
          <w14:textFill>
            <w14:solidFill>
              <w14:schemeClr w14:val="tx1"/>
            </w14:solidFill>
          </w14:textFill>
        </w:rPr>
        <w:t xml:space="preserve">                                   　　　   </w:t>
      </w:r>
    </w:p>
    <w:p w14:paraId="6995FF1B">
      <w:pPr>
        <w:spacing w:line="340" w:lineRule="exact"/>
        <w:ind w:firstLine="420"/>
        <w:rPr>
          <w:rFonts w:ascii="宋体" w:hAnsi="宋体" w:cs="宋体"/>
          <w:color w:val="000000" w:themeColor="text1"/>
          <w:kern w:val="0"/>
          <w:szCs w:val="20"/>
          <w14:textFill>
            <w14:solidFill>
              <w14:schemeClr w14:val="tx1"/>
            </w14:solidFill>
          </w14:textFill>
        </w:rPr>
      </w:pPr>
    </w:p>
    <w:p w14:paraId="7A7F2AB9">
      <w:pPr>
        <w:spacing w:line="340" w:lineRule="exact"/>
        <w:ind w:firstLine="420"/>
        <w:rPr>
          <w:rFonts w:ascii="宋体" w:hAnsi="宋体" w:cs="宋体"/>
          <w:color w:val="000000" w:themeColor="text1"/>
          <w:szCs w:val="20"/>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w:t>
      </w:r>
      <w:r>
        <w:rPr>
          <w:rFonts w:ascii="宋体" w:hAnsi="宋体" w:cs="宋体"/>
          <w:bCs/>
          <w:color w:val="000000" w:themeColor="text1"/>
          <w:szCs w:val="21"/>
          <w14:textFill>
            <w14:solidFill>
              <w14:schemeClr w14:val="tx1"/>
            </w14:solidFill>
          </w14:textFill>
        </w:rPr>
        <w:t>CA</w:t>
      </w:r>
      <w:r>
        <w:rPr>
          <w:rFonts w:hint="eastAsia" w:ascii="宋体" w:hAnsi="宋体" w:cs="宋体"/>
          <w:bCs/>
          <w:color w:val="000000" w:themeColor="text1"/>
          <w:szCs w:val="21"/>
          <w14:textFill>
            <w14:solidFill>
              <w14:schemeClr w14:val="tx1"/>
            </w14:solidFill>
          </w14:textFill>
        </w:rPr>
        <w:t>证书签章）</w:t>
      </w:r>
      <w:r>
        <w:rPr>
          <w:rFonts w:hint="eastAsia" w:ascii="宋体" w:hAnsi="宋体" w:cs="宋体"/>
          <w:color w:val="000000" w:themeColor="text1"/>
          <w:szCs w:val="20"/>
          <w14:textFill>
            <w14:solidFill>
              <w14:schemeClr w14:val="tx1"/>
            </w14:solidFill>
          </w14:textFill>
        </w:rPr>
        <w:t>：</w:t>
      </w:r>
    </w:p>
    <w:p w14:paraId="42B831F9">
      <w:pPr>
        <w:spacing w:line="340" w:lineRule="exact"/>
        <w:ind w:firstLine="420"/>
        <w:rPr>
          <w:rFonts w:ascii="宋体" w:hAnsi="宋体" w:cs="宋体"/>
          <w:color w:val="000000" w:themeColor="text1"/>
          <w:szCs w:val="20"/>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法定代表人(负责人、自然人)或相应的委托代理人签字</w:t>
      </w:r>
      <w:r>
        <w:rPr>
          <w:rFonts w:hint="eastAsia" w:ascii="宋体" w:hAnsi="宋体" w:cs="宋体"/>
          <w:bCs/>
          <w:color w:val="000000" w:themeColor="text1"/>
          <w:szCs w:val="21"/>
          <w14:textFill>
            <w14:solidFill>
              <w14:schemeClr w14:val="tx1"/>
            </w14:solidFill>
          </w14:textFill>
        </w:rPr>
        <w:t>（或个人</w:t>
      </w:r>
      <w:r>
        <w:rPr>
          <w:rFonts w:ascii="宋体" w:hAnsi="宋体" w:cs="宋体"/>
          <w:bCs/>
          <w:color w:val="000000" w:themeColor="text1"/>
          <w:szCs w:val="21"/>
          <w14:textFill>
            <w14:solidFill>
              <w14:schemeClr w14:val="tx1"/>
            </w14:solidFill>
          </w14:textFill>
        </w:rPr>
        <w:t>CA</w:t>
      </w:r>
      <w:r>
        <w:rPr>
          <w:rFonts w:hint="eastAsia" w:ascii="宋体" w:hAnsi="宋体" w:cs="宋体"/>
          <w:bCs/>
          <w:color w:val="000000" w:themeColor="text1"/>
          <w:szCs w:val="21"/>
          <w14:textFill>
            <w14:solidFill>
              <w14:schemeClr w14:val="tx1"/>
            </w14:solidFill>
          </w14:textFill>
        </w:rPr>
        <w:t>证书签章）</w:t>
      </w:r>
      <w:r>
        <w:rPr>
          <w:rFonts w:hint="eastAsia" w:ascii="宋体" w:hAnsi="宋体" w:cs="宋体"/>
          <w:color w:val="000000" w:themeColor="text1"/>
          <w:szCs w:val="20"/>
          <w14:textFill>
            <w14:solidFill>
              <w14:schemeClr w14:val="tx1"/>
            </w14:solidFill>
          </w14:textFill>
        </w:rPr>
        <w:t>：</w:t>
      </w:r>
    </w:p>
    <w:p w14:paraId="1366765F">
      <w:pPr>
        <w:spacing w:line="340" w:lineRule="exact"/>
        <w:ind w:firstLine="420"/>
        <w:rPr>
          <w:rFonts w:ascii="宋体" w:hAnsi="宋体" w:cs="宋体"/>
          <w:color w:val="000000" w:themeColor="text1"/>
          <w:szCs w:val="20"/>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日    期：</w:t>
      </w:r>
    </w:p>
    <w:p w14:paraId="4FA802C7">
      <w:pPr>
        <w:spacing w:line="340" w:lineRule="exact"/>
        <w:ind w:firstLine="420" w:firstLineChars="200"/>
        <w:rPr>
          <w:rFonts w:ascii="宋体" w:hAnsi="宋体" w:cs="宋体"/>
          <w:bCs/>
          <w:color w:val="000000" w:themeColor="text1"/>
          <w:kern w:val="0"/>
          <w:szCs w:val="20"/>
          <w14:textFill>
            <w14:solidFill>
              <w14:schemeClr w14:val="tx1"/>
            </w14:solidFill>
          </w14:textFill>
        </w:rPr>
      </w:pPr>
    </w:p>
    <w:p w14:paraId="7E39AF8B">
      <w:pPr>
        <w:tabs>
          <w:tab w:val="left" w:pos="1305"/>
        </w:tabs>
        <w:spacing w:line="380" w:lineRule="exact"/>
        <w:rPr>
          <w:rFonts w:ascii="宋体" w:hAnsi="宋体" w:cs="宋体"/>
          <w:b/>
          <w:color w:val="000000" w:themeColor="text1"/>
          <w:sz w:val="28"/>
          <w:szCs w:val="28"/>
          <w14:textFill>
            <w14:solidFill>
              <w14:schemeClr w14:val="tx1"/>
            </w14:solidFill>
          </w14:textFill>
        </w:rPr>
      </w:pPr>
    </w:p>
    <w:p w14:paraId="42EF24C5">
      <w:pPr>
        <w:tabs>
          <w:tab w:val="left" w:pos="1305"/>
        </w:tabs>
        <w:spacing w:line="380" w:lineRule="exact"/>
        <w:rPr>
          <w:rFonts w:ascii="宋体" w:hAnsi="宋体" w:cs="宋体"/>
          <w:b/>
          <w:color w:val="000000" w:themeColor="text1"/>
          <w:sz w:val="28"/>
          <w:szCs w:val="28"/>
          <w14:textFill>
            <w14:solidFill>
              <w14:schemeClr w14:val="tx1"/>
            </w14:solidFill>
          </w14:textFill>
        </w:rPr>
      </w:pPr>
    </w:p>
    <w:p w14:paraId="5D4A7E47">
      <w:pPr>
        <w:tabs>
          <w:tab w:val="left" w:pos="1305"/>
        </w:tabs>
        <w:spacing w:line="380" w:lineRule="exact"/>
        <w:rPr>
          <w:rFonts w:ascii="宋体" w:hAnsi="宋体" w:cs="宋体"/>
          <w:b/>
          <w:color w:val="000000" w:themeColor="text1"/>
          <w:sz w:val="28"/>
          <w:szCs w:val="28"/>
          <w14:textFill>
            <w14:solidFill>
              <w14:schemeClr w14:val="tx1"/>
            </w14:solidFill>
          </w14:textFill>
        </w:rPr>
      </w:pPr>
    </w:p>
    <w:p w14:paraId="1CD5FCEC">
      <w:pPr>
        <w:tabs>
          <w:tab w:val="left" w:pos="1305"/>
        </w:tabs>
        <w:spacing w:line="380" w:lineRule="exact"/>
        <w:rPr>
          <w:rFonts w:ascii="宋体" w:hAnsi="宋体" w:cs="宋体"/>
          <w:b/>
          <w:color w:val="000000" w:themeColor="text1"/>
          <w:sz w:val="28"/>
          <w:szCs w:val="28"/>
          <w14:textFill>
            <w14:solidFill>
              <w14:schemeClr w14:val="tx1"/>
            </w14:solidFill>
          </w14:textFill>
        </w:rPr>
      </w:pPr>
    </w:p>
    <w:p w14:paraId="35973131">
      <w:pPr>
        <w:tabs>
          <w:tab w:val="left" w:pos="1305"/>
        </w:tabs>
        <w:spacing w:line="38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2.供应商相应的法定代表人或负责人或自然人身份证正反两面复印件（必须提供）</w:t>
      </w:r>
    </w:p>
    <w:p w14:paraId="2ECB602C">
      <w:pPr>
        <w:tabs>
          <w:tab w:val="left" w:pos="1305"/>
        </w:tabs>
        <w:spacing w:line="390" w:lineRule="exact"/>
        <w:ind w:firstLine="600" w:firstLineChars="200"/>
        <w:rPr>
          <w:rFonts w:ascii="宋体" w:hAnsi="宋体"/>
          <w:b/>
          <w:bCs/>
          <w:color w:val="000000" w:themeColor="text1"/>
          <w:sz w:val="30"/>
          <w:szCs w:val="32"/>
          <w14:textFill>
            <w14:solidFill>
              <w14:schemeClr w14:val="tx1"/>
            </w14:solidFill>
          </w14:textFill>
        </w:rPr>
      </w:pPr>
    </w:p>
    <w:p w14:paraId="3E8A7CAC">
      <w:pPr>
        <w:tabs>
          <w:tab w:val="left" w:pos="1305"/>
        </w:tabs>
        <w:spacing w:line="390" w:lineRule="exact"/>
        <w:ind w:firstLine="600" w:firstLineChars="200"/>
        <w:rPr>
          <w:rFonts w:ascii="宋体" w:hAnsi="宋体"/>
          <w:b/>
          <w:bCs/>
          <w:color w:val="000000" w:themeColor="text1"/>
          <w:sz w:val="30"/>
          <w:szCs w:val="32"/>
          <w14:textFill>
            <w14:solidFill>
              <w14:schemeClr w14:val="tx1"/>
            </w14:solidFill>
          </w14:textFill>
        </w:rPr>
      </w:pPr>
    </w:p>
    <w:p w14:paraId="5C35FCF0">
      <w:pPr>
        <w:tabs>
          <w:tab w:val="left" w:pos="1305"/>
        </w:tabs>
        <w:spacing w:line="390" w:lineRule="exact"/>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3.供应商的授权委托书原件、委托代理人身份证正反面复印件以及由社保经办机构出具的供应商为委托代理人交纳的社保证明复印件（委托代理时必须提供）</w:t>
      </w:r>
    </w:p>
    <w:p w14:paraId="419C7B53">
      <w:pPr>
        <w:tabs>
          <w:tab w:val="left" w:pos="1305"/>
        </w:tabs>
        <w:spacing w:line="400" w:lineRule="exact"/>
        <w:ind w:firstLine="42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①如供应商为截标时间前60日以内成立的公司，可以提供供应商与委托代理人签订的劳动合同复印件代替社保证明复印件；②如供应商为事业单位，可以提供事业单位机构编制管理证复印件或事业单位机构为其发放工资的工资条复印件代替社保证明复印件；③如委托代理人为免缴纳社保人员，提供免缴纳社保的证明材料复印件及供应商与委托代理人签订的劳动合同复印件代替社保证明复印件。④属自然人的应提供由社保经办机构出具的自然人本人及委托代理人所交纳的社保证明复印件。</w:t>
      </w:r>
    </w:p>
    <w:p w14:paraId="5569EC91">
      <w:pPr>
        <w:pStyle w:val="20"/>
        <w:rPr>
          <w:color w:val="000000" w:themeColor="text1"/>
          <w14:textFill>
            <w14:solidFill>
              <w14:schemeClr w14:val="tx1"/>
            </w14:solidFill>
          </w14:textFill>
        </w:rPr>
      </w:pPr>
    </w:p>
    <w:p w14:paraId="276D7609">
      <w:pPr>
        <w:pStyle w:val="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w:t>
      </w:r>
    </w:p>
    <w:p w14:paraId="05ED8C92">
      <w:pPr>
        <w:pStyle w:val="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授权委托书（格式一）</w:t>
      </w:r>
    </w:p>
    <w:p w14:paraId="0ACD0E7B">
      <w:pPr>
        <w:wordWrap w:val="0"/>
        <w:spacing w:line="400" w:lineRule="exact"/>
        <w:ind w:firstLine="42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广西华诚达建设项目管理有限公司</w:t>
      </w:r>
    </w:p>
    <w:p w14:paraId="227A288C">
      <w:pPr>
        <w:spacing w:line="400" w:lineRule="exact"/>
        <w:ind w:firstLine="525" w:firstLineChars="250"/>
        <w:rPr>
          <w:rFonts w:ascii="宋体" w:hAnsi="宋体" w:cs="宋体"/>
          <w:color w:val="000000" w:themeColor="text1"/>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我（姓名）</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0"/>
          <w14:textFill>
            <w14:solidFill>
              <w14:schemeClr w14:val="tx1"/>
            </w14:solidFill>
          </w14:textFill>
        </w:rPr>
        <w:t>系（供应商名称）</w:t>
      </w:r>
      <w:bookmarkStart w:id="136" w:name="OLE_LINK32"/>
      <w:bookmarkEnd w:id="136"/>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0"/>
          <w14:textFill>
            <w14:solidFill>
              <w14:schemeClr w14:val="tx1"/>
            </w14:solidFill>
          </w14:textFill>
        </w:rPr>
        <w:t>的法定代表（负责人），现授权委托本单位在职职工（姓名）</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0"/>
          <w14:textFill>
            <w14:solidFill>
              <w14:schemeClr w14:val="tx1"/>
            </w14:solidFill>
          </w14:textFill>
        </w:rPr>
        <w:t>以我公司名义参加</w:t>
      </w:r>
      <w:r>
        <w:rPr>
          <w:rFonts w:hint="eastAsia" w:ascii="宋体" w:hAnsi="宋体" w:cs="宋体"/>
          <w:color w:val="000000" w:themeColor="text1"/>
          <w:szCs w:val="20"/>
          <w:u w:val="single"/>
          <w14:textFill>
            <w14:solidFill>
              <w14:schemeClr w14:val="tx1"/>
            </w14:solidFill>
          </w14:textFill>
        </w:rPr>
        <w:t>（项目名称及项目编号）</w:t>
      </w:r>
      <w:bookmarkStart w:id="137" w:name="OLE_LINK18"/>
      <w:bookmarkEnd w:id="137"/>
      <w:r>
        <w:rPr>
          <w:rFonts w:hint="eastAsia" w:ascii="宋体" w:hAnsi="宋体" w:cs="宋体"/>
          <w:color w:val="000000" w:themeColor="text1"/>
          <w:szCs w:val="20"/>
          <w:u w:val="single"/>
          <w14:textFill>
            <w14:solidFill>
              <w14:schemeClr w14:val="tx1"/>
            </w14:solidFill>
          </w14:textFill>
        </w:rPr>
        <w:t xml:space="preserve">                  </w:t>
      </w:r>
      <w:r>
        <w:rPr>
          <w:rFonts w:hint="eastAsia" w:ascii="宋体" w:hAnsi="宋体" w:cs="宋体"/>
          <w:color w:val="000000" w:themeColor="text1"/>
          <w:szCs w:val="20"/>
          <w14:textFill>
            <w14:solidFill>
              <w14:schemeClr w14:val="tx1"/>
            </w14:solidFill>
          </w14:textFill>
        </w:rPr>
        <w:t>项目的磋商活动，并代表我方全权办理针对上述项目的磋商、签约等具体事务和签署相关文件。</w:t>
      </w:r>
    </w:p>
    <w:p w14:paraId="5C5B9164">
      <w:pPr>
        <w:spacing w:line="400" w:lineRule="exact"/>
        <w:ind w:firstLine="420" w:firstLineChars="200"/>
        <w:rPr>
          <w:rFonts w:ascii="宋体" w:hAns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t>我方对被授权人的签字事项负全部责任。</w:t>
      </w:r>
    </w:p>
    <w:p w14:paraId="210DB6E1">
      <w:pPr>
        <w:spacing w:line="400" w:lineRule="exact"/>
        <w:ind w:firstLine="420" w:firstLineChars="200"/>
        <w:rPr>
          <w:rFonts w:ascii="宋体" w:hAnsi="宋体" w:cs="宋体"/>
          <w:color w:val="000000" w:themeColor="text1"/>
          <w:szCs w:val="20"/>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授权委托代理期限：从    年  月  日起至  年   月    日止。</w:t>
      </w:r>
    </w:p>
    <w:p w14:paraId="7956B25F">
      <w:pPr>
        <w:pStyle w:val="20"/>
        <w:rPr>
          <w:color w:val="000000" w:themeColor="text1"/>
          <w14:textFill>
            <w14:solidFill>
              <w14:schemeClr w14:val="tx1"/>
            </w14:solidFill>
          </w14:textFill>
        </w:rPr>
      </w:pPr>
    </w:p>
    <w:p w14:paraId="1E8D680A">
      <w:pPr>
        <w:wordWrap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代理人无转委托权,特此委托。 </w:t>
      </w:r>
    </w:p>
    <w:p w14:paraId="1956676A">
      <w:pPr>
        <w:wordWrap w:val="0"/>
        <w:spacing w:line="400" w:lineRule="exact"/>
        <w:ind w:firstLine="420" w:firstLineChars="200"/>
        <w:rPr>
          <w:rFonts w:ascii="宋体" w:hAnsi="宋体" w:cs="宋体"/>
          <w:color w:val="000000" w:themeColor="text1"/>
          <w:kern w:val="0"/>
          <w14:textFill>
            <w14:solidFill>
              <w14:schemeClr w14:val="tx1"/>
            </w14:solidFill>
          </w14:textFill>
        </w:rPr>
      </w:pPr>
    </w:p>
    <w:p w14:paraId="5AF89F14">
      <w:pPr>
        <w:wordWrap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我已在下面签字，以资证明。</w:t>
      </w:r>
    </w:p>
    <w:p w14:paraId="78473DC6">
      <w:pPr>
        <w:widowControl/>
        <w:ind w:firstLine="420" w:firstLineChars="200"/>
        <w:jc w:val="left"/>
        <w:rPr>
          <w:rFonts w:ascii="宋体" w:hAnsi="宋体" w:cs="宋体"/>
          <w:color w:val="000000" w:themeColor="text1"/>
          <w:kern w:val="0"/>
          <w14:textFill>
            <w14:solidFill>
              <w14:schemeClr w14:val="tx1"/>
            </w14:solidFill>
          </w14:textFill>
        </w:rPr>
      </w:pPr>
    </w:p>
    <w:p w14:paraId="5D9A90BA">
      <w:pPr>
        <w:widowControl/>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供应商（CA证书签章）：                                   </w:t>
      </w:r>
    </w:p>
    <w:p w14:paraId="0FDA2D55">
      <w:pPr>
        <w:widowControl/>
        <w:ind w:firstLine="420" w:firstLineChars="200"/>
        <w:jc w:val="left"/>
        <w:rPr>
          <w:rFonts w:ascii="宋体" w:hAnsi="宋体" w:cs="宋体"/>
          <w:color w:val="000000" w:themeColor="text1"/>
          <w:kern w:val="0"/>
          <w14:textFill>
            <w14:solidFill>
              <w14:schemeClr w14:val="tx1"/>
            </w14:solidFill>
          </w14:textFill>
        </w:rPr>
      </w:pPr>
    </w:p>
    <w:p w14:paraId="7496130F">
      <w:pPr>
        <w:wordWrap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法定代表人（负责人）签字（或个人CA证书签章）：</w:t>
      </w:r>
      <w:r>
        <w:rPr>
          <w:rFonts w:hint="eastAsia" w:ascii="宋体" w:hAnsi="宋体" w:cs="宋体"/>
          <w:color w:val="000000" w:themeColor="text1"/>
          <w:szCs w:val="21"/>
          <w14:textFill>
            <w14:solidFill>
              <w14:schemeClr w14:val="tx1"/>
            </w14:solidFill>
          </w14:textFill>
        </w:rPr>
        <w:t xml:space="preserve">            　</w:t>
      </w:r>
    </w:p>
    <w:p w14:paraId="031F9254">
      <w:pPr>
        <w:wordWrap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p w14:paraId="534BE392">
      <w:pPr>
        <w:spacing w:line="400" w:lineRule="exact"/>
        <w:rPr>
          <w:rFonts w:ascii="宋体" w:hAnsi="宋体" w:cs="宋体"/>
          <w:b/>
          <w:color w:val="000000" w:themeColor="text1"/>
          <w:szCs w:val="21"/>
          <w14:textFill>
            <w14:solidFill>
              <w14:schemeClr w14:val="tx1"/>
            </w14:solidFill>
          </w14:textFill>
        </w:rPr>
      </w:pPr>
    </w:p>
    <w:p w14:paraId="22DB1BC6">
      <w:pPr>
        <w:spacing w:line="40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附：委托代理人身份证正反面复印件以及由社保经办机构出具的供应商为委托代理人交纳社保证明复印件（委托代理时必须提供）。</w:t>
      </w:r>
    </w:p>
    <w:p w14:paraId="6623F045">
      <w:pPr>
        <w:rPr>
          <w:rFonts w:ascii="宋体" w:hAnsi="宋体" w:cs="宋体"/>
          <w:color w:val="000000" w:themeColor="text1"/>
          <w14:textFill>
            <w14:solidFill>
              <w14:schemeClr w14:val="tx1"/>
            </w14:solidFill>
          </w14:textFill>
        </w:rPr>
      </w:pPr>
    </w:p>
    <w:p w14:paraId="6DE25920">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284088F8">
      <w:pPr>
        <w:pStyle w:val="20"/>
        <w:rPr>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授权委托书（格式二）</w:t>
      </w:r>
    </w:p>
    <w:p w14:paraId="6C79C44A">
      <w:pPr>
        <w:snapToGrid w:val="0"/>
        <w:spacing w:line="400" w:lineRule="exact"/>
        <w:rPr>
          <w:rFonts w:ascii="宋体" w:hAnsi="宋体" w:cs="宋体"/>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广西华诚达建设项目管理有限公司</w:t>
      </w:r>
    </w:p>
    <w:p w14:paraId="7067E227">
      <w:pPr>
        <w:rPr>
          <w:rFonts w:ascii="宋体" w:hAnsi="宋体" w:cs="宋体"/>
          <w:color w:val="000000" w:themeColor="text1"/>
          <w14:textFill>
            <w14:solidFill>
              <w14:schemeClr w14:val="tx1"/>
            </w14:solidFill>
          </w14:textFill>
        </w:rPr>
      </w:pPr>
    </w:p>
    <w:p w14:paraId="60B7DC5E">
      <w:pPr>
        <w:spacing w:line="340" w:lineRule="exact"/>
        <w:ind w:firstLine="420" w:firstLineChars="200"/>
        <w:rPr>
          <w:rFonts w:ascii="宋体" w:hAnsi="宋体" w:cs="宋体"/>
          <w:color w:val="000000" w:themeColor="text1"/>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我（姓名）</w:t>
      </w:r>
      <w:r>
        <w:rPr>
          <w:rFonts w:hint="eastAsia" w:ascii="宋体" w:hAnsi="宋体" w:cs="宋体"/>
          <w:color w:val="000000" w:themeColor="text1"/>
          <w:kern w:val="0"/>
          <w:szCs w:val="20"/>
          <w:u w:val="single"/>
          <w14:textFill>
            <w14:solidFill>
              <w14:schemeClr w14:val="tx1"/>
            </w14:solidFill>
          </w14:textFill>
        </w:rPr>
        <w:t xml:space="preserve">     系</w:t>
      </w:r>
      <w:r>
        <w:rPr>
          <w:rFonts w:hint="eastAsia" w:ascii="宋体" w:hAnsi="宋体" w:cs="宋体"/>
          <w:color w:val="000000" w:themeColor="text1"/>
          <w:kern w:val="0"/>
          <w:szCs w:val="20"/>
          <w14:textFill>
            <w14:solidFill>
              <w14:schemeClr w14:val="tx1"/>
            </w14:solidFill>
          </w14:textFill>
        </w:rPr>
        <w:t>自然人，现授权委托（姓 名）</w:t>
      </w:r>
      <w:r>
        <w:rPr>
          <w:rFonts w:hint="eastAsia" w:ascii="宋体" w:hAnsi="宋体" w:cs="宋体"/>
          <w:color w:val="000000" w:themeColor="text1"/>
          <w:kern w:val="0"/>
          <w:szCs w:val="20"/>
          <w:u w:val="single"/>
          <w14:textFill>
            <w14:solidFill>
              <w14:schemeClr w14:val="tx1"/>
            </w14:solidFill>
          </w14:textFill>
        </w:rPr>
        <w:t xml:space="preserve">      </w:t>
      </w:r>
      <w:r>
        <w:rPr>
          <w:rFonts w:hint="eastAsia" w:ascii="宋体" w:hAnsi="宋体" w:cs="宋体"/>
          <w:color w:val="000000" w:themeColor="text1"/>
          <w:kern w:val="0"/>
          <w:szCs w:val="20"/>
          <w14:textFill>
            <w14:solidFill>
              <w14:schemeClr w14:val="tx1"/>
            </w14:solidFill>
          </w14:textFill>
        </w:rPr>
        <w:t>以本人名义参加</w:t>
      </w:r>
      <w:r>
        <w:rPr>
          <w:rFonts w:hint="eastAsia" w:ascii="宋体" w:hAnsi="宋体" w:cs="宋体"/>
          <w:color w:val="000000" w:themeColor="text1"/>
          <w:szCs w:val="20"/>
          <w:u w:val="single"/>
          <w14:textFill>
            <w14:solidFill>
              <w14:schemeClr w14:val="tx1"/>
            </w14:solidFill>
          </w14:textFill>
        </w:rPr>
        <w:t xml:space="preserve">（项目名称及项目编号）        </w:t>
      </w:r>
      <w:r>
        <w:rPr>
          <w:rFonts w:hint="eastAsia" w:ascii="宋体" w:hAnsi="宋体" w:cs="宋体"/>
          <w:color w:val="000000" w:themeColor="text1"/>
          <w:szCs w:val="20"/>
          <w14:textFill>
            <w14:solidFill>
              <w14:schemeClr w14:val="tx1"/>
            </w14:solidFill>
          </w14:textFill>
        </w:rPr>
        <w:t>项目的磋商活动，并代表本人全权办理针对上述项目的磋商、签约等具体事务和签署相关文件。</w:t>
      </w:r>
    </w:p>
    <w:p w14:paraId="0A8CCF86">
      <w:pPr>
        <w:spacing w:line="340" w:lineRule="exact"/>
        <w:ind w:firstLine="420" w:firstLineChars="200"/>
        <w:rPr>
          <w:rFonts w:ascii="宋体" w:hAnsi="宋体" w:cs="宋体"/>
          <w:color w:val="000000" w:themeColor="text1"/>
          <w:szCs w:val="20"/>
          <w14:textFill>
            <w14:solidFill>
              <w14:schemeClr w14:val="tx1"/>
            </w14:solidFill>
          </w14:textFill>
        </w:rPr>
      </w:pPr>
      <w:r>
        <w:rPr>
          <w:rFonts w:hint="eastAsia" w:ascii="宋体" w:hAnsi="宋体" w:cs="宋体"/>
          <w:color w:val="000000" w:themeColor="text1"/>
          <w:szCs w:val="20"/>
          <w14:textFill>
            <w14:solidFill>
              <w14:schemeClr w14:val="tx1"/>
            </w14:solidFill>
          </w14:textFill>
        </w:rPr>
        <w:t>本人对被授权人的签字事项负全部责任。</w:t>
      </w:r>
    </w:p>
    <w:p w14:paraId="3ADAB794">
      <w:pPr>
        <w:spacing w:line="340" w:lineRule="exact"/>
        <w:ind w:firstLine="420" w:firstLineChars="200"/>
        <w:rPr>
          <w:rFonts w:ascii="宋体" w:hAnsi="宋体" w:cs="宋体"/>
          <w:color w:val="000000" w:themeColor="text1"/>
          <w:szCs w:val="20"/>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授权委托代理期限：从 年 月  日起至 年 月 日止。</w:t>
      </w:r>
    </w:p>
    <w:p w14:paraId="786917BD">
      <w:pPr>
        <w:spacing w:line="340" w:lineRule="exact"/>
        <w:rPr>
          <w:rFonts w:ascii="宋体" w:hAnsi="宋体" w:cs="宋体"/>
          <w:color w:val="000000" w:themeColor="text1"/>
          <w:szCs w:val="20"/>
          <w:u w:val="single"/>
          <w14:textFill>
            <w14:solidFill>
              <w14:schemeClr w14:val="tx1"/>
            </w14:solidFill>
          </w14:textFill>
        </w:rPr>
      </w:pPr>
    </w:p>
    <w:p w14:paraId="2FB3CE86">
      <w:pPr>
        <w:spacing w:line="34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代理人无转委托权,特此委托。 </w:t>
      </w:r>
    </w:p>
    <w:p w14:paraId="4746C770">
      <w:pPr>
        <w:rPr>
          <w:rFonts w:ascii="宋体" w:hAnsi="宋体" w:cs="宋体"/>
          <w:color w:val="000000" w:themeColor="text1"/>
          <w14:textFill>
            <w14:solidFill>
              <w14:schemeClr w14:val="tx1"/>
            </w14:solidFill>
          </w14:textFill>
        </w:rPr>
      </w:pPr>
    </w:p>
    <w:p w14:paraId="45E9BCC5">
      <w:pPr>
        <w:snapToGrid w:val="0"/>
        <w:spacing w:line="34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我已在下面签字，以资证明。</w:t>
      </w:r>
    </w:p>
    <w:p w14:paraId="62694A9B">
      <w:pPr>
        <w:rPr>
          <w:rFonts w:ascii="宋体" w:hAnsi="宋体" w:cs="宋体"/>
          <w:color w:val="000000" w:themeColor="text1"/>
          <w14:textFill>
            <w14:solidFill>
              <w14:schemeClr w14:val="tx1"/>
            </w14:solidFill>
          </w14:textFill>
        </w:rPr>
      </w:pPr>
    </w:p>
    <w:p w14:paraId="7C5B64E9">
      <w:pPr>
        <w:snapToGrid w:val="0"/>
        <w:spacing w:line="34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自然人签字</w:t>
      </w:r>
      <w:r>
        <w:rPr>
          <w:rFonts w:hint="eastAsia" w:hAnsi="宋体" w:cs="宋体"/>
          <w:bCs/>
          <w:color w:val="000000" w:themeColor="text1"/>
          <w:szCs w:val="21"/>
          <w14:textFill>
            <w14:solidFill>
              <w14:schemeClr w14:val="tx1"/>
            </w14:solidFill>
          </w14:textFill>
        </w:rPr>
        <w:t>（或个人</w:t>
      </w:r>
      <w:r>
        <w:rPr>
          <w:rFonts w:hAnsi="宋体" w:cs="宋体"/>
          <w:bCs/>
          <w:color w:val="000000" w:themeColor="text1"/>
          <w:szCs w:val="21"/>
          <w14:textFill>
            <w14:solidFill>
              <w14:schemeClr w14:val="tx1"/>
            </w14:solidFill>
          </w14:textFill>
        </w:rPr>
        <w:t>CA</w:t>
      </w:r>
      <w:r>
        <w:rPr>
          <w:rFonts w:hint="eastAsia" w:hAnsi="宋体" w:cs="宋体"/>
          <w:bCs/>
          <w:color w:val="000000" w:themeColor="text1"/>
          <w:szCs w:val="21"/>
          <w14:textFill>
            <w14:solidFill>
              <w14:schemeClr w14:val="tx1"/>
            </w14:solidFill>
          </w14:textFill>
        </w:rPr>
        <w:t>证书签章）</w:t>
      </w:r>
      <w:r>
        <w:rPr>
          <w:rFonts w:hint="eastAsia" w:ascii="宋体" w:hAnsi="宋体" w:cs="宋体"/>
          <w:color w:val="000000" w:themeColor="text1"/>
          <w:szCs w:val="21"/>
          <w14:textFill>
            <w14:solidFill>
              <w14:schemeClr w14:val="tx1"/>
            </w14:solidFill>
          </w14:textFill>
        </w:rPr>
        <w:t>：     　　</w:t>
      </w:r>
    </w:p>
    <w:p w14:paraId="10CD5D7C">
      <w:pPr>
        <w:snapToGrid w:val="0"/>
        <w:spacing w:line="340" w:lineRule="exact"/>
        <w:ind w:firstLine="420"/>
        <w:rPr>
          <w:rFonts w:ascii="宋体" w:hAnsi="宋体" w:cs="宋体"/>
          <w:color w:val="000000" w:themeColor="text1"/>
          <w:szCs w:val="21"/>
          <w14:textFill>
            <w14:solidFill>
              <w14:schemeClr w14:val="tx1"/>
            </w14:solidFill>
          </w14:textFill>
        </w:rPr>
      </w:pPr>
    </w:p>
    <w:p w14:paraId="655606D9">
      <w:pPr>
        <w:snapToGrid w:val="0"/>
        <w:spacing w:line="34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p w14:paraId="07F97072">
      <w:pPr>
        <w:spacing w:line="400" w:lineRule="exact"/>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附：委托代理人身份证正反面复印件以及由社保经办机构出具的自然人本人及委托代理人所交纳的社保证明复印件（委托代理时必须提供）。</w:t>
      </w:r>
    </w:p>
    <w:p w14:paraId="3E03F878">
      <w:pPr>
        <w:snapToGrid w:val="0"/>
        <w:spacing w:line="340" w:lineRule="exact"/>
        <w:ind w:firstLine="420"/>
        <w:rPr>
          <w:rFonts w:ascii="宋体" w:hAnsi="宋体"/>
          <w:color w:val="000000" w:themeColor="text1"/>
          <w:szCs w:val="21"/>
          <w14:textFill>
            <w14:solidFill>
              <w14:schemeClr w14:val="tx1"/>
            </w14:solidFill>
          </w14:textFill>
        </w:rPr>
      </w:pPr>
    </w:p>
    <w:p w14:paraId="15A131A2">
      <w:pPr>
        <w:pStyle w:val="20"/>
        <w:rPr>
          <w:color w:val="000000" w:themeColor="text1"/>
          <w14:textFill>
            <w14:solidFill>
              <w14:schemeClr w14:val="tx1"/>
            </w14:solidFill>
          </w14:textFill>
        </w:rPr>
      </w:pPr>
    </w:p>
    <w:p w14:paraId="657F6193">
      <w:pPr>
        <w:pStyle w:val="2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4.供应商的法人或者其他组织营业执照等证明文件复印件（必须提供，自然人除外）</w:t>
      </w:r>
    </w:p>
    <w:p w14:paraId="3EE12883">
      <w:pPr>
        <w:tabs>
          <w:tab w:val="left" w:pos="1305"/>
        </w:tabs>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1A9C305">
      <w:pPr>
        <w:pStyle w:val="20"/>
        <w:rPr>
          <w:color w:val="000000" w:themeColor="text1"/>
          <w14:textFill>
            <w14:solidFill>
              <w14:schemeClr w14:val="tx1"/>
            </w14:solidFill>
          </w14:textFill>
        </w:rPr>
      </w:pPr>
    </w:p>
    <w:p w14:paraId="00F875D2">
      <w:pPr>
        <w:tabs>
          <w:tab w:val="left" w:pos="1305"/>
        </w:tabs>
        <w:spacing w:line="400" w:lineRule="exact"/>
        <w:jc w:val="left"/>
        <w:rPr>
          <w:rFonts w:ascii="宋体" w:hAnsi="宋体"/>
          <w:b/>
          <w:bCs/>
          <w:color w:val="000000" w:themeColor="text1"/>
          <w:sz w:val="28"/>
          <w:szCs w:val="28"/>
          <w14:textFill>
            <w14:solidFill>
              <w14:schemeClr w14:val="tx1"/>
            </w14:solidFill>
          </w14:textFill>
        </w:rPr>
      </w:pPr>
    </w:p>
    <w:p w14:paraId="40F8C94F">
      <w:pPr>
        <w:spacing w:line="34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5</w:t>
      </w:r>
      <w:r>
        <w:rPr>
          <w:rFonts w:hint="eastAsia"/>
          <w:b/>
          <w:color w:val="000000" w:themeColor="text1"/>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供应商2024年以来任意年度内的财务状况报告（或2025年以银行出具的资信证明）复印件（必须提供，若为新成立的企业，请根据实际情况提供）；</w:t>
      </w:r>
    </w:p>
    <w:p w14:paraId="09EA1CAE">
      <w:pPr>
        <w:spacing w:line="340" w:lineRule="exact"/>
        <w:rPr>
          <w:rFonts w:ascii="宋体" w:hAnsi="宋体" w:cs="宋体"/>
          <w:b/>
          <w:color w:val="000000" w:themeColor="text1"/>
          <w:kern w:val="0"/>
          <w:sz w:val="28"/>
          <w:szCs w:val="28"/>
          <w14:textFill>
            <w14:solidFill>
              <w14:schemeClr w14:val="tx1"/>
            </w14:solidFill>
          </w14:textFill>
        </w:rPr>
      </w:pPr>
    </w:p>
    <w:p w14:paraId="6610900A">
      <w:pPr>
        <w:spacing w:line="340" w:lineRule="exact"/>
        <w:rPr>
          <w:rFonts w:ascii="宋体" w:hAnsi="宋体" w:cs="宋体"/>
          <w:b/>
          <w:color w:val="000000" w:themeColor="text1"/>
          <w:kern w:val="0"/>
          <w:sz w:val="28"/>
          <w:szCs w:val="28"/>
          <w14:textFill>
            <w14:solidFill>
              <w14:schemeClr w14:val="tx1"/>
            </w14:solidFill>
          </w14:textFill>
        </w:rPr>
      </w:pPr>
    </w:p>
    <w:p w14:paraId="2C69EE0D">
      <w:pPr>
        <w:spacing w:line="340" w:lineRule="exact"/>
        <w:rPr>
          <w:rFonts w:ascii="宋体" w:hAnsi="宋体" w:cs="宋体"/>
          <w:b/>
          <w:color w:val="000000" w:themeColor="text1"/>
          <w:kern w:val="0"/>
          <w:sz w:val="28"/>
          <w:szCs w:val="28"/>
          <w14:textFill>
            <w14:solidFill>
              <w14:schemeClr w14:val="tx1"/>
            </w14:solidFill>
          </w14:textFill>
        </w:rPr>
      </w:pPr>
    </w:p>
    <w:p w14:paraId="3C0D9BA7">
      <w:pPr>
        <w:spacing w:line="34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 xml:space="preserve"> 6</w:t>
      </w:r>
      <w:r>
        <w:rPr>
          <w:rFonts w:hint="eastAsia"/>
          <w:b/>
          <w:color w:val="000000" w:themeColor="text1"/>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供应商2026年以来任意一个月依法缴纳税收的相关材料复印件(可以是银行已缴纳税费凭证复印件或第三方有效的相关业务托缴凭证复印件或供应商所在地税务部门出具的有效证明复印件)（无纳税记录的，应提供由供应商所在地的税务部门出具的依法免税或准予延期缴税的证明）（若为新成立的企业，请根据实际情况提供）(必须提供)；</w:t>
      </w:r>
    </w:p>
    <w:p w14:paraId="69501FCE">
      <w:pPr>
        <w:spacing w:line="34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7</w:t>
      </w:r>
      <w:r>
        <w:rPr>
          <w:rFonts w:hint="eastAsia"/>
          <w:b/>
          <w:color w:val="000000" w:themeColor="text1"/>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供应商依法缴纳社会保障资金的相关材料（必须提供）；　</w:t>
      </w:r>
    </w:p>
    <w:p w14:paraId="7F082EF2">
      <w:pPr>
        <w:spacing w:line="34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注：供应商必须提供2026年以来任意一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28D78797">
      <w:pPr>
        <w:spacing w:line="440" w:lineRule="exact"/>
        <w:rPr>
          <w:rFonts w:ascii="宋体" w:hAnsi="宋体" w:cs="宋体"/>
          <w:b/>
          <w:color w:val="000000" w:themeColor="text1"/>
          <w:sz w:val="28"/>
          <w:szCs w:val="28"/>
          <w14:textFill>
            <w14:solidFill>
              <w14:schemeClr w14:val="tx1"/>
            </w14:solidFill>
          </w14:textFill>
        </w:rPr>
      </w:pPr>
    </w:p>
    <w:p w14:paraId="120B23E4">
      <w:pPr>
        <w:pStyle w:val="125"/>
        <w:spacing w:line="360" w:lineRule="auto"/>
        <w:rPr>
          <w:rFonts w:ascii="宋体" w:hAnsi="宋体" w:cs="宋体"/>
          <w:b/>
          <w:color w:val="000000" w:themeColor="text1"/>
          <w:sz w:val="32"/>
          <w:szCs w:val="32"/>
          <w14:textFill>
            <w14:solidFill>
              <w14:schemeClr w14:val="tx1"/>
            </w14:solidFill>
          </w14:textFill>
        </w:rPr>
      </w:pPr>
    </w:p>
    <w:p w14:paraId="45995D30">
      <w:pPr>
        <w:pStyle w:val="125"/>
        <w:spacing w:line="360" w:lineRule="auto"/>
        <w:rPr>
          <w:rFonts w:ascii="宋体" w:hAnsi="宋体" w:cs="宋体"/>
          <w:b/>
          <w:color w:val="000000" w:themeColor="text1"/>
          <w:sz w:val="32"/>
          <w:szCs w:val="32"/>
          <w14:textFill>
            <w14:solidFill>
              <w14:schemeClr w14:val="tx1"/>
            </w14:solidFill>
          </w14:textFill>
        </w:rPr>
      </w:pPr>
    </w:p>
    <w:p w14:paraId="6326F302">
      <w:pPr>
        <w:spacing w:line="34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8.供应商参加政府采购活动前3年内在经营活动中没有重大违法记录及有关信用信息的书面声明（必须提供）</w:t>
      </w:r>
    </w:p>
    <w:p w14:paraId="617CA93F">
      <w:pPr>
        <w:spacing w:line="400" w:lineRule="exact"/>
        <w:ind w:left="420" w:leftChars="200" w:firstLine="156" w:firstLineChars="49"/>
        <w:rPr>
          <w:rFonts w:ascii="宋体" w:hAnsi="宋体" w:cs="宋体"/>
          <w:b/>
          <w:color w:val="000000" w:themeColor="text1"/>
          <w:kern w:val="0"/>
          <w:sz w:val="32"/>
          <w:szCs w:val="32"/>
          <w14:textFill>
            <w14:solidFill>
              <w14:schemeClr w14:val="tx1"/>
            </w14:solidFill>
          </w14:textFill>
        </w:rPr>
      </w:pPr>
    </w:p>
    <w:p w14:paraId="32A4E49B">
      <w:pPr>
        <w:spacing w:line="400" w:lineRule="exact"/>
        <w:ind w:left="420" w:leftChars="200" w:firstLine="137" w:firstLineChars="49"/>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附件：</w:t>
      </w:r>
    </w:p>
    <w:p w14:paraId="757C6AF0">
      <w:pPr>
        <w:spacing w:line="400" w:lineRule="exact"/>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声   明（格式）</w:t>
      </w:r>
    </w:p>
    <w:p w14:paraId="2AC9EF8C">
      <w:pPr>
        <w:snapToGrid w:val="0"/>
        <w:spacing w:line="400" w:lineRule="exact"/>
        <w:rPr>
          <w:rFonts w:ascii="宋体" w:hAnsi="宋体" w:cs="宋体"/>
          <w:color w:val="000000" w:themeColor="text1"/>
          <w:kern w:val="0"/>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致</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u w:val="single"/>
          <w14:textFill>
            <w14:solidFill>
              <w14:schemeClr w14:val="tx1"/>
            </w14:solidFill>
          </w14:textFill>
        </w:rPr>
        <w:t>广西华诚达建设项目管理有限公司</w:t>
      </w:r>
    </w:p>
    <w:p w14:paraId="2F2625A2">
      <w:pPr>
        <w:rPr>
          <w:rFonts w:ascii="宋体" w:hAnsi="宋体" w:cs="宋体"/>
          <w:color w:val="000000" w:themeColor="text1"/>
          <w:kern w:val="0"/>
          <w14:textFill>
            <w14:solidFill>
              <w14:schemeClr w14:val="tx1"/>
            </w14:solidFill>
          </w14:textFill>
        </w:rPr>
      </w:pPr>
    </w:p>
    <w:p w14:paraId="4905C2AC">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2F76CD4">
      <w:pPr>
        <w:spacing w:line="400" w:lineRule="exact"/>
        <w:ind w:firstLine="420" w:firstLineChars="200"/>
        <w:rPr>
          <w:rFonts w:ascii="宋体" w:hAnsi="宋体" w:cs="宋体"/>
          <w:color w:val="000000" w:themeColor="text1"/>
          <w:kern w:val="0"/>
          <w:szCs w:val="20"/>
          <w14:textFill>
            <w14:solidFill>
              <w14:schemeClr w14:val="tx1"/>
            </w14:solidFill>
          </w14:textFill>
        </w:rPr>
      </w:pPr>
    </w:p>
    <w:p w14:paraId="410EEA66">
      <w:pPr>
        <w:snapToGrid w:val="0"/>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供应商（电子签章）：</w:t>
      </w:r>
    </w:p>
    <w:p w14:paraId="4DB579B0">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法定代表人(负责人、自然人)或委托代理人签字</w:t>
      </w:r>
      <w:r>
        <w:rPr>
          <w:rFonts w:hint="eastAsia" w:ascii="宋体" w:hAnsi="宋体" w:cs="宋体"/>
          <w:color w:val="000000" w:themeColor="text1"/>
          <w:szCs w:val="21"/>
          <w14:textFill>
            <w14:solidFill>
              <w14:schemeClr w14:val="tx1"/>
            </w14:solidFill>
          </w14:textFill>
        </w:rPr>
        <w:t>（或个人电子签名）</w:t>
      </w:r>
      <w:r>
        <w:rPr>
          <w:rFonts w:hint="eastAsia" w:ascii="宋体" w:hAnsi="宋体" w:cs="宋体"/>
          <w:color w:val="000000" w:themeColor="text1"/>
          <w14:textFill>
            <w14:solidFill>
              <w14:schemeClr w14:val="tx1"/>
            </w14:solidFill>
          </w14:textFill>
        </w:rPr>
        <w:t>：</w:t>
      </w:r>
    </w:p>
    <w:p w14:paraId="62C4AC33">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期：</w:t>
      </w:r>
    </w:p>
    <w:p w14:paraId="4EF2716B">
      <w:pPr>
        <w:spacing w:line="440" w:lineRule="exact"/>
        <w:ind w:firstLine="735" w:firstLineChars="350"/>
        <w:rPr>
          <w:rFonts w:ascii="宋体" w:hAnsi="宋体" w:cs="宋体"/>
          <w:color w:val="000000" w:themeColor="text1"/>
          <w:kern w:val="0"/>
          <w:szCs w:val="21"/>
          <w14:textFill>
            <w14:solidFill>
              <w14:schemeClr w14:val="tx1"/>
            </w14:solidFill>
          </w14:textFill>
        </w:rPr>
      </w:pPr>
    </w:p>
    <w:p w14:paraId="3ED6A035">
      <w:pPr>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注：供应商参加政府采购活动前3年内在经营活动中没有重大违法记录及有关信用信息的书面声明须由法定代表人(负责人、自然人)或相应的委托代理人签字（或个人电子签章）并加盖供应商公章（电子签章）。</w:t>
      </w:r>
    </w:p>
    <w:p w14:paraId="1632B1A4">
      <w:pPr>
        <w:spacing w:line="460" w:lineRule="exact"/>
        <w:rPr>
          <w:rFonts w:ascii="宋体" w:hAnsi="宋体" w:cs="宋体"/>
          <w:b/>
          <w:color w:val="000000" w:themeColor="text1"/>
          <w:kern w:val="0"/>
          <w:sz w:val="28"/>
          <w:szCs w:val="28"/>
          <w14:textFill>
            <w14:solidFill>
              <w14:schemeClr w14:val="tx1"/>
            </w14:solidFill>
          </w14:textFill>
        </w:rPr>
      </w:pPr>
    </w:p>
    <w:p w14:paraId="688715C4">
      <w:pPr>
        <w:spacing w:line="460" w:lineRule="exact"/>
        <w:rPr>
          <w:rFonts w:ascii="宋体" w:hAnsi="宋体" w:cs="宋体"/>
          <w:b/>
          <w:color w:val="000000" w:themeColor="text1"/>
          <w:kern w:val="0"/>
          <w:sz w:val="28"/>
          <w:szCs w:val="28"/>
          <w14:textFill>
            <w14:solidFill>
              <w14:schemeClr w14:val="tx1"/>
            </w14:solidFill>
          </w14:textFill>
        </w:rPr>
      </w:pPr>
    </w:p>
    <w:p w14:paraId="1103B016">
      <w:pPr>
        <w:spacing w:line="340" w:lineRule="exact"/>
        <w:rPr>
          <w:rFonts w:ascii="宋体" w:hAnsi="宋体" w:cs="宋体"/>
          <w:b/>
          <w:color w:val="000000" w:themeColor="text1"/>
          <w:kern w:val="0"/>
          <w:sz w:val="28"/>
          <w:szCs w:val="28"/>
          <w14:textFill>
            <w14:solidFill>
              <w14:schemeClr w14:val="tx1"/>
            </w14:solidFill>
          </w14:textFill>
        </w:rPr>
      </w:pPr>
    </w:p>
    <w:p w14:paraId="34794B1E">
      <w:pPr>
        <w:spacing w:line="340" w:lineRule="exact"/>
        <w:rPr>
          <w:rFonts w:ascii="宋体" w:hAnsi="宋体" w:cs="宋体"/>
          <w:b/>
          <w:color w:val="000000" w:themeColor="text1"/>
          <w:kern w:val="0"/>
          <w:sz w:val="28"/>
          <w:szCs w:val="28"/>
          <w14:textFill>
            <w14:solidFill>
              <w14:schemeClr w14:val="tx1"/>
            </w14:solidFill>
          </w14:textFill>
        </w:rPr>
      </w:pPr>
    </w:p>
    <w:p w14:paraId="0B3DE9DC">
      <w:pPr>
        <w:spacing w:line="340" w:lineRule="exact"/>
        <w:rPr>
          <w:rFonts w:ascii="宋体" w:hAnsi="宋体" w:cs="宋体"/>
          <w:b/>
          <w:color w:val="000000" w:themeColor="text1"/>
          <w:kern w:val="0"/>
          <w:sz w:val="28"/>
          <w:szCs w:val="28"/>
          <w14:textFill>
            <w14:solidFill>
              <w14:schemeClr w14:val="tx1"/>
            </w14:solidFill>
          </w14:textFill>
        </w:rPr>
      </w:pPr>
    </w:p>
    <w:p w14:paraId="34EBBE3C">
      <w:pPr>
        <w:spacing w:line="340" w:lineRule="exact"/>
        <w:rPr>
          <w:rFonts w:ascii="宋体" w:hAnsi="宋体" w:cs="宋体"/>
          <w:b/>
          <w:color w:val="000000" w:themeColor="text1"/>
          <w:kern w:val="0"/>
          <w:sz w:val="28"/>
          <w:szCs w:val="28"/>
          <w14:textFill>
            <w14:solidFill>
              <w14:schemeClr w14:val="tx1"/>
            </w14:solidFill>
          </w14:textFill>
        </w:rPr>
      </w:pPr>
    </w:p>
    <w:p w14:paraId="2ADBDFDD">
      <w:pPr>
        <w:spacing w:line="340" w:lineRule="exact"/>
        <w:rPr>
          <w:rFonts w:ascii="宋体" w:hAnsi="宋体" w:cs="宋体"/>
          <w:b/>
          <w:color w:val="000000" w:themeColor="text1"/>
          <w:kern w:val="0"/>
          <w:sz w:val="28"/>
          <w:szCs w:val="28"/>
          <w14:textFill>
            <w14:solidFill>
              <w14:schemeClr w14:val="tx1"/>
            </w14:solidFill>
          </w14:textFill>
        </w:rPr>
      </w:pPr>
    </w:p>
    <w:p w14:paraId="053585A4">
      <w:pPr>
        <w:spacing w:line="34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9.供应商参加本项目无围标串标行为的承诺函（必须提供）</w:t>
      </w:r>
    </w:p>
    <w:p w14:paraId="55B471DE">
      <w:pPr>
        <w:spacing w:line="400" w:lineRule="exact"/>
        <w:rPr>
          <w:rFonts w:ascii="宋体" w:hAnsi="宋体" w:cs="宋体"/>
          <w:b/>
          <w:color w:val="000000" w:themeColor="text1"/>
          <w:kern w:val="0"/>
          <w:sz w:val="32"/>
          <w:szCs w:val="32"/>
          <w14:textFill>
            <w14:solidFill>
              <w14:schemeClr w14:val="tx1"/>
            </w14:solidFill>
          </w14:textFill>
        </w:rPr>
      </w:pPr>
    </w:p>
    <w:p w14:paraId="75020838">
      <w:pPr>
        <w:spacing w:line="400" w:lineRule="exact"/>
        <w:rPr>
          <w:rFonts w:ascii="宋体" w:hAnsi="宋体" w:cs="宋体"/>
          <w:b/>
          <w:color w:val="000000" w:themeColor="text1"/>
          <w:kern w:val="0"/>
          <w:sz w:val="30"/>
          <w:szCs w:val="30"/>
          <w14:textFill>
            <w14:solidFill>
              <w14:schemeClr w14:val="tx1"/>
            </w14:solidFill>
          </w14:textFill>
        </w:rPr>
      </w:pPr>
      <w:r>
        <w:rPr>
          <w:rFonts w:hint="eastAsia" w:ascii="宋体" w:hAnsi="宋体" w:cs="宋体"/>
          <w:b/>
          <w:color w:val="000000" w:themeColor="text1"/>
          <w:kern w:val="0"/>
          <w:sz w:val="30"/>
          <w:szCs w:val="30"/>
          <w14:textFill>
            <w14:solidFill>
              <w14:schemeClr w14:val="tx1"/>
            </w14:solidFill>
          </w14:textFill>
        </w:rPr>
        <w:t>附件：</w:t>
      </w:r>
    </w:p>
    <w:p w14:paraId="3097BF0A">
      <w:pPr>
        <w:spacing w:line="400" w:lineRule="exact"/>
        <w:jc w:val="center"/>
        <w:rPr>
          <w:rFonts w:ascii="宋体" w:hAnsi="宋体" w:cs="宋体"/>
          <w:b/>
          <w:color w:val="000000" w:themeColor="text1"/>
          <w:kern w:val="0"/>
          <w:sz w:val="30"/>
          <w:szCs w:val="30"/>
          <w14:textFill>
            <w14:solidFill>
              <w14:schemeClr w14:val="tx1"/>
            </w14:solidFill>
          </w14:textFill>
        </w:rPr>
      </w:pPr>
    </w:p>
    <w:p w14:paraId="3E1DDCE7">
      <w:pPr>
        <w:spacing w:line="400" w:lineRule="exact"/>
        <w:jc w:val="center"/>
        <w:rPr>
          <w:rFonts w:ascii="宋体" w:hAnsi="宋体" w:cs="宋体"/>
          <w:b/>
          <w:color w:val="000000" w:themeColor="text1"/>
          <w:kern w:val="0"/>
          <w:sz w:val="30"/>
          <w:szCs w:val="30"/>
          <w14:textFill>
            <w14:solidFill>
              <w14:schemeClr w14:val="tx1"/>
            </w14:solidFill>
          </w14:textFill>
        </w:rPr>
      </w:pPr>
      <w:r>
        <w:rPr>
          <w:rFonts w:hint="eastAsia" w:ascii="宋体" w:hAnsi="宋体" w:cs="宋体"/>
          <w:b/>
          <w:color w:val="000000" w:themeColor="text1"/>
          <w:kern w:val="0"/>
          <w:sz w:val="30"/>
          <w:szCs w:val="30"/>
          <w14:textFill>
            <w14:solidFill>
              <w14:schemeClr w14:val="tx1"/>
            </w14:solidFill>
          </w14:textFill>
        </w:rPr>
        <w:t>供应商参加本项目无围标串标行为的承诺函（格式）</w:t>
      </w:r>
    </w:p>
    <w:p w14:paraId="7FFA1107">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一、我（公司）承诺无下列相互串通的情形：</w:t>
      </w:r>
    </w:p>
    <w:p w14:paraId="22440D82">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1.不同供应商的响应文件由同一单位或者个人编制；</w:t>
      </w:r>
    </w:p>
    <w:p w14:paraId="6C65FB99">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2.不同供应商委托同一单位或者个人办理磋商事宜；</w:t>
      </w:r>
    </w:p>
    <w:p w14:paraId="6716B982">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3.不同的供应商的响应文件载明的项目管理员为同一个人；</w:t>
      </w:r>
    </w:p>
    <w:p w14:paraId="0C26CA01">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4.不同供应商的响应文件异常一致或磋商报价呈规律性差异；</w:t>
      </w:r>
    </w:p>
    <w:p w14:paraId="4629B2AE">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5.不同供应商的响应文件相互混装；</w:t>
      </w:r>
    </w:p>
    <w:p w14:paraId="4B23FE72">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二、我（公司）承诺无下列恶意串通的情形：</w:t>
      </w:r>
    </w:p>
    <w:p w14:paraId="41A4ECC4">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1.供应商直接或者间接从采购人或者采购代理机构处获得其他供应商的相关信息并修改其响应文件或者响应文件；</w:t>
      </w:r>
    </w:p>
    <w:p w14:paraId="02703A04">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2.供应商按照采购人或者采购代理机构的授意撤换、修改响应文件或者响应文件；</w:t>
      </w:r>
    </w:p>
    <w:p w14:paraId="00DB0877">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3.供应商之间协商报价、技术方案等响应文件或者响应文件的实质性内容；</w:t>
      </w:r>
    </w:p>
    <w:p w14:paraId="6781BE56">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4.属于同一集团、协会、商会等组织成员的供应商按照该组织要求协同参加政府采购活动；</w:t>
      </w:r>
    </w:p>
    <w:p w14:paraId="3649365E">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5.供应商之间事先约定一致抬高或者压低磋商报价,或者在采购项目中事先约定轮流以高价位或者低价位成交，或者事先约定由某一特定供应商成交，然后再参加采购；</w:t>
      </w:r>
    </w:p>
    <w:p w14:paraId="4BD03A3F">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6.供应商之间商定部分供应商放弃参加政府采购活动或者放弃成交；</w:t>
      </w:r>
    </w:p>
    <w:p w14:paraId="2B181FDD">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7.供应商与采购人或者采购代理机构之间、供应商相互之间，为谋求特定供应商成交或者排斥其他供应商的其他串通行为。</w:t>
      </w:r>
    </w:p>
    <w:p w14:paraId="60843445">
      <w:pPr>
        <w:spacing w:line="400" w:lineRule="exact"/>
        <w:ind w:firstLine="420" w:firstLineChars="200"/>
        <w:rPr>
          <w:rFonts w:ascii="宋体" w:hAnsi="宋体" w:cs="宋体"/>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以上情形一经核查属实，我方愿意承担一切后果，并不再寻求任何旨在减轻或免除法律责任的辩解。</w:t>
      </w:r>
    </w:p>
    <w:p w14:paraId="349F6F64">
      <w:pPr>
        <w:rPr>
          <w:rFonts w:ascii="宋体" w:hAnsi="宋体" w:cs="宋体"/>
          <w:color w:val="000000" w:themeColor="text1"/>
          <w14:textFill>
            <w14:solidFill>
              <w14:schemeClr w14:val="tx1"/>
            </w14:solidFill>
          </w14:textFill>
        </w:rPr>
      </w:pPr>
    </w:p>
    <w:p w14:paraId="1823D8A0">
      <w:pPr>
        <w:rPr>
          <w:rFonts w:ascii="宋体" w:hAnsi="宋体" w:cs="宋体"/>
          <w:color w:val="000000" w:themeColor="text1"/>
          <w14:textFill>
            <w14:solidFill>
              <w14:schemeClr w14:val="tx1"/>
            </w14:solidFill>
          </w14:textFill>
        </w:rPr>
      </w:pPr>
    </w:p>
    <w:p w14:paraId="77C7F110">
      <w:pPr>
        <w:snapToGrid w:val="0"/>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供应商（电子签章）：</w:t>
      </w:r>
    </w:p>
    <w:p w14:paraId="4D2A876E">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法定代表人(负责人、自然人)或委托代理人签字</w:t>
      </w:r>
      <w:r>
        <w:rPr>
          <w:rFonts w:hint="eastAsia" w:ascii="宋体" w:hAnsi="宋体" w:cs="宋体"/>
          <w:color w:val="000000" w:themeColor="text1"/>
          <w:szCs w:val="21"/>
          <w14:textFill>
            <w14:solidFill>
              <w14:schemeClr w14:val="tx1"/>
            </w14:solidFill>
          </w14:textFill>
        </w:rPr>
        <w:t>（或个人电子签名）</w:t>
      </w:r>
      <w:r>
        <w:rPr>
          <w:rFonts w:hint="eastAsia" w:ascii="宋体" w:hAnsi="宋体" w:cs="宋体"/>
          <w:color w:val="000000" w:themeColor="text1"/>
          <w14:textFill>
            <w14:solidFill>
              <w14:schemeClr w14:val="tx1"/>
            </w14:solidFill>
          </w14:textFill>
        </w:rPr>
        <w:t>：</w:t>
      </w:r>
    </w:p>
    <w:p w14:paraId="3EEBCCE4">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日  期：</w:t>
      </w:r>
    </w:p>
    <w:p w14:paraId="0698A230">
      <w:pPr>
        <w:ind w:firstLine="420" w:firstLineChars="200"/>
        <w:jc w:val="left"/>
        <w:rPr>
          <w:rFonts w:ascii="宋体" w:hAnsi="宋体" w:cs="宋体"/>
          <w:b/>
          <w:color w:val="000000" w:themeColor="text1"/>
          <w:szCs w:val="21"/>
          <w14:textFill>
            <w14:solidFill>
              <w14:schemeClr w14:val="tx1"/>
            </w14:solidFill>
          </w14:textFill>
        </w:rPr>
      </w:pPr>
    </w:p>
    <w:p w14:paraId="0BD7DAF3">
      <w:pPr>
        <w:ind w:firstLine="420"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注：供应商参加本项目无围标串标行为的承诺函须由法定代表人(负责人、自然人)或相应的委托代理人签字（或个人电子签章）并加盖供应商公章（电子签章）。</w:t>
      </w:r>
    </w:p>
    <w:p w14:paraId="339C0829">
      <w:pPr>
        <w:spacing w:line="340" w:lineRule="exact"/>
        <w:rPr>
          <w:rFonts w:ascii="宋体" w:hAnsi="宋体" w:cs="宋体"/>
          <w:b/>
          <w:color w:val="000000" w:themeColor="text1"/>
          <w:szCs w:val="21"/>
          <w14:textFill>
            <w14:solidFill>
              <w14:schemeClr w14:val="tx1"/>
            </w14:solidFill>
          </w14:textFill>
        </w:rPr>
      </w:pPr>
    </w:p>
    <w:p w14:paraId="52DFEB41">
      <w:pPr>
        <w:spacing w:line="400" w:lineRule="exact"/>
        <w:ind w:left="420" w:leftChars="200" w:firstLine="3780" w:firstLineChars="1800"/>
        <w:rPr>
          <w:rFonts w:ascii="宋体" w:hAnsi="宋体" w:cs="宋体"/>
          <w:color w:val="000000" w:themeColor="text1"/>
          <w:kern w:val="0"/>
          <w:szCs w:val="21"/>
          <w14:textFill>
            <w14:solidFill>
              <w14:schemeClr w14:val="tx1"/>
            </w14:solidFill>
          </w14:textFill>
        </w:rPr>
      </w:pPr>
    </w:p>
    <w:p w14:paraId="7FDF71E2">
      <w:pPr>
        <w:rPr>
          <w:rFonts w:ascii="宋体" w:hAnsi="宋体"/>
          <w:b/>
          <w:color w:val="000000" w:themeColor="text1"/>
          <w:kern w:val="0"/>
          <w:sz w:val="32"/>
          <w:szCs w:val="32"/>
          <w14:textFill>
            <w14:solidFill>
              <w14:schemeClr w14:val="tx1"/>
            </w14:solidFill>
          </w14:textFill>
        </w:rPr>
      </w:pPr>
    </w:p>
    <w:p w14:paraId="50188BAE">
      <w:pPr>
        <w:rPr>
          <w:rFonts w:ascii="宋体" w:hAnsi="宋体"/>
          <w:b/>
          <w:color w:val="000000" w:themeColor="text1"/>
          <w:kern w:val="0"/>
          <w:sz w:val="32"/>
          <w:szCs w:val="32"/>
          <w14:textFill>
            <w14:solidFill>
              <w14:schemeClr w14:val="tx1"/>
            </w14:solidFill>
          </w14:textFill>
        </w:rPr>
      </w:pPr>
    </w:p>
    <w:p w14:paraId="2E27DD42">
      <w:pPr>
        <w:rPr>
          <w:rFonts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t xml:space="preserve">            （二）符合性响应证明材料目录</w:t>
      </w:r>
    </w:p>
    <w:p w14:paraId="6E28E730">
      <w:pPr>
        <w:tabs>
          <w:tab w:val="left" w:pos="1305"/>
        </w:tabs>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（1）磋商报价表</w:t>
      </w:r>
      <w:r>
        <w:rPr>
          <w:rFonts w:hint="eastAsia" w:ascii="宋体" w:hAnsi="宋体" w:cs="宋体"/>
          <w:b/>
          <w:bCs/>
          <w:color w:val="000000" w:themeColor="text1"/>
          <w:kern w:val="0"/>
          <w:szCs w:val="21"/>
          <w14:textFill>
            <w14:solidFill>
              <w14:schemeClr w14:val="tx1"/>
            </w14:solidFill>
          </w14:textFill>
        </w:rPr>
        <w:t>（必须提供）</w:t>
      </w:r>
    </w:p>
    <w:p w14:paraId="6AA4B73D">
      <w:pPr>
        <w:tabs>
          <w:tab w:val="left" w:pos="1305"/>
        </w:tabs>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（2）服务内容及商务要求响应表</w:t>
      </w:r>
      <w:r>
        <w:rPr>
          <w:rFonts w:hint="eastAsia" w:ascii="宋体" w:hAnsi="宋体" w:cs="宋体"/>
          <w:b/>
          <w:bCs/>
          <w:color w:val="000000" w:themeColor="text1"/>
          <w:kern w:val="0"/>
          <w:szCs w:val="21"/>
          <w14:textFill>
            <w14:solidFill>
              <w14:schemeClr w14:val="tx1"/>
            </w14:solidFill>
          </w14:textFill>
        </w:rPr>
        <w:t>（必须提供）</w:t>
      </w:r>
    </w:p>
    <w:p w14:paraId="1C85852F">
      <w:pPr>
        <w:pStyle w:val="20"/>
        <w:rPr>
          <w:color w:val="000000" w:themeColor="text1"/>
          <w14:textFill>
            <w14:solidFill>
              <w14:schemeClr w14:val="tx1"/>
            </w14:solidFill>
          </w14:textFill>
        </w:rPr>
      </w:pPr>
    </w:p>
    <w:p w14:paraId="6D60A82A">
      <w:pPr>
        <w:pStyle w:val="20"/>
        <w:rPr>
          <w:color w:val="000000" w:themeColor="text1"/>
          <w14:textFill>
            <w14:solidFill>
              <w14:schemeClr w14:val="tx1"/>
            </w14:solidFill>
          </w14:textFill>
        </w:rPr>
      </w:pPr>
    </w:p>
    <w:p w14:paraId="48895675">
      <w:pPr>
        <w:pStyle w:val="20"/>
        <w:rPr>
          <w:color w:val="000000" w:themeColor="text1"/>
          <w14:textFill>
            <w14:solidFill>
              <w14:schemeClr w14:val="tx1"/>
            </w14:solidFill>
          </w14:textFill>
        </w:rPr>
      </w:pPr>
    </w:p>
    <w:p w14:paraId="1D866368">
      <w:pPr>
        <w:pStyle w:val="20"/>
        <w:rPr>
          <w:color w:val="000000" w:themeColor="text1"/>
          <w14:textFill>
            <w14:solidFill>
              <w14:schemeClr w14:val="tx1"/>
            </w14:solidFill>
          </w14:textFill>
        </w:rPr>
      </w:pPr>
    </w:p>
    <w:p w14:paraId="31925C75">
      <w:pPr>
        <w:pStyle w:val="20"/>
        <w:rPr>
          <w:color w:val="000000" w:themeColor="text1"/>
          <w14:textFill>
            <w14:solidFill>
              <w14:schemeClr w14:val="tx1"/>
            </w14:solidFill>
          </w14:textFill>
        </w:rPr>
      </w:pPr>
    </w:p>
    <w:p w14:paraId="6C49532D">
      <w:pPr>
        <w:rPr>
          <w:color w:val="000000" w:themeColor="text1"/>
          <w14:textFill>
            <w14:solidFill>
              <w14:schemeClr w14:val="tx1"/>
            </w14:solidFill>
          </w14:textFill>
        </w:rPr>
      </w:pPr>
    </w:p>
    <w:p w14:paraId="614D5689">
      <w:pPr>
        <w:pStyle w:val="43"/>
        <w:rPr>
          <w:color w:val="000000" w:themeColor="text1"/>
          <w14:textFill>
            <w14:solidFill>
              <w14:schemeClr w14:val="tx1"/>
            </w14:solidFill>
          </w14:textFill>
        </w:rPr>
      </w:pPr>
    </w:p>
    <w:p w14:paraId="6DB84326">
      <w:pPr>
        <w:pStyle w:val="43"/>
        <w:rPr>
          <w:color w:val="000000" w:themeColor="text1"/>
          <w14:textFill>
            <w14:solidFill>
              <w14:schemeClr w14:val="tx1"/>
            </w14:solidFill>
          </w14:textFill>
        </w:rPr>
      </w:pPr>
    </w:p>
    <w:p w14:paraId="6D2F6E05">
      <w:pPr>
        <w:pStyle w:val="5"/>
        <w:rPr>
          <w:color w:val="000000" w:themeColor="text1"/>
          <w14:textFill>
            <w14:solidFill>
              <w14:schemeClr w14:val="tx1"/>
            </w14:solidFill>
          </w14:textFill>
        </w:rPr>
      </w:pPr>
    </w:p>
    <w:p w14:paraId="7E176359">
      <w:pPr>
        <w:rPr>
          <w:color w:val="000000" w:themeColor="text1"/>
          <w14:textFill>
            <w14:solidFill>
              <w14:schemeClr w14:val="tx1"/>
            </w14:solidFill>
          </w14:textFill>
        </w:rPr>
      </w:pPr>
    </w:p>
    <w:p w14:paraId="04C47961">
      <w:pPr>
        <w:rPr>
          <w:color w:val="000000" w:themeColor="text1"/>
          <w14:textFill>
            <w14:solidFill>
              <w14:schemeClr w14:val="tx1"/>
            </w14:solidFill>
          </w14:textFill>
        </w:rPr>
      </w:pPr>
    </w:p>
    <w:p w14:paraId="3E6566AD">
      <w:pPr>
        <w:pStyle w:val="20"/>
        <w:rPr>
          <w:color w:val="000000" w:themeColor="text1"/>
          <w14:textFill>
            <w14:solidFill>
              <w14:schemeClr w14:val="tx1"/>
            </w14:solidFill>
          </w14:textFill>
        </w:rPr>
      </w:pPr>
    </w:p>
    <w:p w14:paraId="3816744D">
      <w:pPr>
        <w:pStyle w:val="20"/>
        <w:rPr>
          <w:color w:val="000000" w:themeColor="text1"/>
          <w14:textFill>
            <w14:solidFill>
              <w14:schemeClr w14:val="tx1"/>
            </w14:solidFill>
          </w14:textFill>
        </w:rPr>
      </w:pPr>
    </w:p>
    <w:p w14:paraId="79DFC63E">
      <w:pPr>
        <w:pStyle w:val="20"/>
        <w:rPr>
          <w:color w:val="000000" w:themeColor="text1"/>
          <w14:textFill>
            <w14:solidFill>
              <w14:schemeClr w14:val="tx1"/>
            </w14:solidFill>
          </w14:textFill>
        </w:rPr>
      </w:pPr>
    </w:p>
    <w:p w14:paraId="1B30B3C6">
      <w:pPr>
        <w:pStyle w:val="20"/>
        <w:rPr>
          <w:color w:val="000000" w:themeColor="text1"/>
          <w14:textFill>
            <w14:solidFill>
              <w14:schemeClr w14:val="tx1"/>
            </w14:solidFill>
          </w14:textFill>
        </w:rPr>
      </w:pPr>
    </w:p>
    <w:p w14:paraId="5E5D4ED6">
      <w:pPr>
        <w:pStyle w:val="20"/>
        <w:rPr>
          <w:color w:val="000000" w:themeColor="text1"/>
          <w14:textFill>
            <w14:solidFill>
              <w14:schemeClr w14:val="tx1"/>
            </w14:solidFill>
          </w14:textFill>
        </w:rPr>
      </w:pPr>
    </w:p>
    <w:p w14:paraId="217082BA">
      <w:pPr>
        <w:pStyle w:val="20"/>
        <w:rPr>
          <w:color w:val="000000" w:themeColor="text1"/>
          <w14:textFill>
            <w14:solidFill>
              <w14:schemeClr w14:val="tx1"/>
            </w14:solidFill>
          </w14:textFill>
        </w:rPr>
      </w:pPr>
    </w:p>
    <w:p w14:paraId="5CD0F598">
      <w:pPr>
        <w:pStyle w:val="5"/>
        <w:rPr>
          <w:color w:val="000000" w:themeColor="text1"/>
          <w14:textFill>
            <w14:solidFill>
              <w14:schemeClr w14:val="tx1"/>
            </w14:solidFill>
          </w14:textFill>
        </w:rPr>
      </w:pPr>
    </w:p>
    <w:p w14:paraId="145519C2">
      <w:pPr>
        <w:rPr>
          <w:color w:val="000000" w:themeColor="text1"/>
          <w14:textFill>
            <w14:solidFill>
              <w14:schemeClr w14:val="tx1"/>
            </w14:solidFill>
          </w14:textFill>
        </w:rPr>
      </w:pPr>
    </w:p>
    <w:p w14:paraId="1B709AA3">
      <w:pPr>
        <w:rPr>
          <w:color w:val="000000" w:themeColor="text1"/>
          <w14:textFill>
            <w14:solidFill>
              <w14:schemeClr w14:val="tx1"/>
            </w14:solidFill>
          </w14:textFill>
        </w:rPr>
      </w:pPr>
    </w:p>
    <w:p w14:paraId="2E4803EC">
      <w:pPr>
        <w:rPr>
          <w:color w:val="000000" w:themeColor="text1"/>
          <w14:textFill>
            <w14:solidFill>
              <w14:schemeClr w14:val="tx1"/>
            </w14:solidFill>
          </w14:textFill>
        </w:rPr>
      </w:pPr>
    </w:p>
    <w:p w14:paraId="513026AF">
      <w:pPr>
        <w:rPr>
          <w:color w:val="000000" w:themeColor="text1"/>
          <w14:textFill>
            <w14:solidFill>
              <w14:schemeClr w14:val="tx1"/>
            </w14:solidFill>
          </w14:textFill>
        </w:rPr>
      </w:pPr>
    </w:p>
    <w:p w14:paraId="7D97CEE2">
      <w:pPr>
        <w:rPr>
          <w:color w:val="000000" w:themeColor="text1"/>
          <w14:textFill>
            <w14:solidFill>
              <w14:schemeClr w14:val="tx1"/>
            </w14:solidFill>
          </w14:textFill>
        </w:rPr>
      </w:pPr>
    </w:p>
    <w:p w14:paraId="6CAB3BBF">
      <w:pPr>
        <w:rPr>
          <w:color w:val="000000" w:themeColor="text1"/>
          <w14:textFill>
            <w14:solidFill>
              <w14:schemeClr w14:val="tx1"/>
            </w14:solidFill>
          </w14:textFill>
        </w:rPr>
      </w:pPr>
    </w:p>
    <w:p w14:paraId="5D9E8E8F">
      <w:pPr>
        <w:rPr>
          <w:color w:val="000000" w:themeColor="text1"/>
          <w14:textFill>
            <w14:solidFill>
              <w14:schemeClr w14:val="tx1"/>
            </w14:solidFill>
          </w14:textFill>
        </w:rPr>
      </w:pPr>
    </w:p>
    <w:p w14:paraId="202E8B8D">
      <w:pPr>
        <w:spacing w:line="320" w:lineRule="exact"/>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 磋商报价表（必须提供）</w:t>
      </w:r>
    </w:p>
    <w:p w14:paraId="187C12F0">
      <w:pPr>
        <w:spacing w:line="320" w:lineRule="exact"/>
        <w:ind w:left="420"/>
        <w:jc w:val="left"/>
        <w:rPr>
          <w:rFonts w:ascii="宋体" w:hAnsi="宋体" w:cs="宋体"/>
          <w:b/>
          <w:color w:val="000000" w:themeColor="text1"/>
          <w:sz w:val="28"/>
          <w:szCs w:val="28"/>
          <w14:textFill>
            <w14:solidFill>
              <w14:schemeClr w14:val="tx1"/>
            </w14:solidFill>
          </w14:textFill>
        </w:rPr>
      </w:pPr>
    </w:p>
    <w:p w14:paraId="102AC2FE">
      <w:pPr>
        <w:spacing w:line="320" w:lineRule="exact"/>
        <w:ind w:left="42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附件：     </w:t>
      </w:r>
    </w:p>
    <w:p w14:paraId="346CF569">
      <w:pPr>
        <w:spacing w:line="320" w:lineRule="exact"/>
        <w:ind w:left="42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磋商报价表（格式）</w:t>
      </w:r>
    </w:p>
    <w:p w14:paraId="54FCA492">
      <w:pPr>
        <w:pStyle w:val="20"/>
        <w:rPr>
          <w:color w:val="000000" w:themeColor="text1"/>
          <w14:textFill>
            <w14:solidFill>
              <w14:schemeClr w14:val="tx1"/>
            </w14:solidFill>
          </w14:textFill>
        </w:rPr>
      </w:pPr>
    </w:p>
    <w:tbl>
      <w:tblPr>
        <w:tblStyle w:val="33"/>
        <w:tblW w:w="0" w:type="auto"/>
        <w:tblInd w:w="93" w:type="dxa"/>
        <w:tblLayout w:type="fixed"/>
        <w:tblCellMar>
          <w:top w:w="0" w:type="dxa"/>
          <w:left w:w="108" w:type="dxa"/>
          <w:bottom w:w="0" w:type="dxa"/>
          <w:right w:w="108" w:type="dxa"/>
        </w:tblCellMar>
      </w:tblPr>
      <w:tblGrid>
        <w:gridCol w:w="2709"/>
        <w:gridCol w:w="708"/>
        <w:gridCol w:w="1134"/>
        <w:gridCol w:w="1985"/>
        <w:gridCol w:w="2342"/>
        <w:gridCol w:w="654"/>
      </w:tblGrid>
      <w:tr w14:paraId="250359C3">
        <w:tblPrEx>
          <w:tblCellMar>
            <w:top w:w="0" w:type="dxa"/>
            <w:left w:w="108" w:type="dxa"/>
            <w:bottom w:w="0" w:type="dxa"/>
            <w:right w:w="108" w:type="dxa"/>
          </w:tblCellMar>
        </w:tblPrEx>
        <w:trPr>
          <w:trHeight w:val="700" w:hRule="atLeast"/>
        </w:trPr>
        <w:tc>
          <w:tcPr>
            <w:tcW w:w="2709" w:type="dxa"/>
            <w:tcBorders>
              <w:top w:val="single" w:color="000000" w:sz="4" w:space="0"/>
              <w:left w:val="single" w:color="000000" w:sz="4" w:space="0"/>
              <w:bottom w:val="single" w:color="000000" w:sz="4" w:space="0"/>
              <w:right w:val="single" w:color="000000" w:sz="4" w:space="0"/>
            </w:tcBorders>
            <w:vAlign w:val="center"/>
          </w:tcPr>
          <w:p w14:paraId="11C5B963">
            <w:pPr>
              <w:widowControl/>
              <w:spacing w:line="440" w:lineRule="exact"/>
              <w:jc w:val="center"/>
              <w:textAlignment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服务标的名称</w:t>
            </w:r>
          </w:p>
        </w:tc>
        <w:tc>
          <w:tcPr>
            <w:tcW w:w="708" w:type="dxa"/>
            <w:tcBorders>
              <w:top w:val="single" w:color="000000" w:sz="4" w:space="0"/>
              <w:left w:val="single" w:color="000000" w:sz="4" w:space="0"/>
              <w:bottom w:val="single" w:color="000000" w:sz="4" w:space="0"/>
              <w:right w:val="single" w:color="000000" w:sz="4" w:space="0"/>
            </w:tcBorders>
            <w:vAlign w:val="center"/>
          </w:tcPr>
          <w:p w14:paraId="7E7E5CA6">
            <w:pPr>
              <w:widowControl/>
              <w:spacing w:line="440" w:lineRule="exact"/>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数量</w:t>
            </w:r>
            <w:r>
              <w:rPr>
                <w:rFonts w:hint="eastAsia" w:ascii="宋体" w:hAnsi="宋体"/>
                <w:b/>
                <w:bCs/>
                <w:color w:val="000000" w:themeColor="text1"/>
                <w:szCs w:val="21"/>
                <w14:textFill>
                  <w14:solidFill>
                    <w14:schemeClr w14:val="tx1"/>
                  </w14:solidFill>
                </w14:textFill>
              </w:rPr>
              <w:t>①</w:t>
            </w:r>
          </w:p>
        </w:tc>
        <w:tc>
          <w:tcPr>
            <w:tcW w:w="1134" w:type="dxa"/>
            <w:tcBorders>
              <w:top w:val="single" w:color="000000" w:sz="4" w:space="0"/>
              <w:left w:val="single" w:color="000000" w:sz="4" w:space="0"/>
              <w:bottom w:val="single" w:color="000000" w:sz="4" w:space="0"/>
              <w:right w:val="single" w:color="000000" w:sz="4" w:space="0"/>
            </w:tcBorders>
            <w:vAlign w:val="center"/>
          </w:tcPr>
          <w:p w14:paraId="5D048A74">
            <w:pPr>
              <w:widowControl/>
              <w:spacing w:line="440" w:lineRule="exact"/>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1985" w:type="dxa"/>
            <w:tcBorders>
              <w:top w:val="single" w:color="000000" w:sz="4" w:space="0"/>
              <w:left w:val="single" w:color="000000" w:sz="4" w:space="0"/>
              <w:bottom w:val="single" w:color="000000" w:sz="4" w:space="0"/>
              <w:right w:val="single" w:color="000000" w:sz="4" w:space="0"/>
            </w:tcBorders>
            <w:vAlign w:val="center"/>
          </w:tcPr>
          <w:p w14:paraId="2FAD8020">
            <w:pPr>
              <w:widowControl/>
              <w:spacing w:line="440" w:lineRule="exact"/>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单价</w:t>
            </w:r>
            <w:r>
              <w:rPr>
                <w:rFonts w:hint="eastAsia" w:ascii="宋体" w:hAnsi="宋体"/>
                <w:b/>
                <w:bCs/>
                <w:color w:val="000000" w:themeColor="text1"/>
                <w:szCs w:val="21"/>
                <w14:textFill>
                  <w14:solidFill>
                    <w14:schemeClr w14:val="tx1"/>
                  </w14:solidFill>
                </w14:textFill>
              </w:rPr>
              <w:t>②</w:t>
            </w:r>
          </w:p>
        </w:tc>
        <w:tc>
          <w:tcPr>
            <w:tcW w:w="2342" w:type="dxa"/>
            <w:tcBorders>
              <w:top w:val="single" w:color="000000" w:sz="4" w:space="0"/>
              <w:left w:val="single" w:color="000000" w:sz="4" w:space="0"/>
              <w:bottom w:val="single" w:color="000000" w:sz="4" w:space="0"/>
              <w:right w:val="single" w:color="auto" w:sz="4" w:space="0"/>
            </w:tcBorders>
            <w:vAlign w:val="center"/>
          </w:tcPr>
          <w:p w14:paraId="78DF9973">
            <w:pPr>
              <w:spacing w:line="30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单项合计=数量×单价</w:t>
            </w:r>
          </w:p>
          <w:p w14:paraId="3AF07C56">
            <w:pPr>
              <w:widowControl/>
              <w:spacing w:line="440" w:lineRule="exact"/>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③＝①×②</w:t>
            </w:r>
          </w:p>
        </w:tc>
        <w:tc>
          <w:tcPr>
            <w:tcW w:w="654" w:type="dxa"/>
            <w:tcBorders>
              <w:top w:val="single" w:color="000000" w:sz="4" w:space="0"/>
              <w:left w:val="single" w:color="auto" w:sz="4" w:space="0"/>
              <w:bottom w:val="single" w:color="000000" w:sz="4" w:space="0"/>
              <w:right w:val="single" w:color="000000" w:sz="4" w:space="0"/>
            </w:tcBorders>
            <w:vAlign w:val="center"/>
          </w:tcPr>
          <w:p w14:paraId="1A26EAC2">
            <w:pPr>
              <w:widowControl/>
              <w:spacing w:line="440" w:lineRule="exact"/>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备注</w:t>
            </w:r>
          </w:p>
        </w:tc>
      </w:tr>
      <w:tr w14:paraId="31FDAB19">
        <w:tblPrEx>
          <w:tblCellMar>
            <w:top w:w="0" w:type="dxa"/>
            <w:left w:w="108" w:type="dxa"/>
            <w:bottom w:w="0" w:type="dxa"/>
            <w:right w:w="108" w:type="dxa"/>
          </w:tblCellMar>
        </w:tblPrEx>
        <w:trPr>
          <w:trHeight w:val="1257" w:hRule="atLeast"/>
        </w:trPr>
        <w:tc>
          <w:tcPr>
            <w:tcW w:w="2709" w:type="dxa"/>
            <w:tcBorders>
              <w:top w:val="single" w:color="000000" w:sz="4" w:space="0"/>
              <w:left w:val="single" w:color="000000" w:sz="4" w:space="0"/>
              <w:bottom w:val="single" w:color="000000" w:sz="4" w:space="0"/>
              <w:right w:val="single" w:color="000000" w:sz="4" w:space="0"/>
            </w:tcBorders>
            <w:vAlign w:val="center"/>
          </w:tcPr>
          <w:p w14:paraId="279F49AB">
            <w:pPr>
              <w:spacing w:line="36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桂林市交通运输局关于交通运输投诉受理服务人员外包项目</w:t>
            </w:r>
          </w:p>
        </w:tc>
        <w:tc>
          <w:tcPr>
            <w:tcW w:w="708" w:type="dxa"/>
            <w:tcBorders>
              <w:top w:val="single" w:color="000000" w:sz="4" w:space="0"/>
              <w:left w:val="single" w:color="000000" w:sz="4" w:space="0"/>
              <w:bottom w:val="single" w:color="000000" w:sz="4" w:space="0"/>
              <w:right w:val="single" w:color="000000" w:sz="4" w:space="0"/>
            </w:tcBorders>
            <w:vAlign w:val="center"/>
          </w:tcPr>
          <w:p w14:paraId="59D7834C">
            <w:pPr>
              <w:widowControl/>
              <w:spacing w:line="440" w:lineRule="exact"/>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 </w:t>
            </w:r>
          </w:p>
        </w:tc>
        <w:tc>
          <w:tcPr>
            <w:tcW w:w="1134" w:type="dxa"/>
            <w:tcBorders>
              <w:top w:val="single" w:color="000000" w:sz="4" w:space="0"/>
              <w:left w:val="single" w:color="000000" w:sz="4" w:space="0"/>
              <w:bottom w:val="single" w:color="000000" w:sz="4" w:space="0"/>
              <w:right w:val="single" w:color="000000" w:sz="4" w:space="0"/>
            </w:tcBorders>
            <w:vAlign w:val="center"/>
          </w:tcPr>
          <w:p w14:paraId="6F2DC798">
            <w:pPr>
              <w:widowControl/>
              <w:spacing w:line="44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c>
          <w:tcPr>
            <w:tcW w:w="1985" w:type="dxa"/>
            <w:tcBorders>
              <w:top w:val="single" w:color="000000" w:sz="4" w:space="0"/>
              <w:left w:val="single" w:color="000000" w:sz="4" w:space="0"/>
              <w:bottom w:val="single" w:color="000000" w:sz="4" w:space="0"/>
              <w:right w:val="single" w:color="000000" w:sz="4" w:space="0"/>
            </w:tcBorders>
          </w:tcPr>
          <w:p w14:paraId="3DF6A3E6">
            <w:pPr>
              <w:spacing w:line="440" w:lineRule="exact"/>
              <w:jc w:val="center"/>
              <w:rPr>
                <w:rFonts w:ascii="宋体" w:hAnsi="宋体" w:cs="宋体"/>
                <w:color w:val="000000" w:themeColor="text1"/>
                <w:szCs w:val="21"/>
                <w14:textFill>
                  <w14:solidFill>
                    <w14:schemeClr w14:val="tx1"/>
                  </w14:solidFill>
                </w14:textFill>
              </w:rPr>
            </w:pPr>
          </w:p>
        </w:tc>
        <w:tc>
          <w:tcPr>
            <w:tcW w:w="2342" w:type="dxa"/>
            <w:tcBorders>
              <w:top w:val="single" w:color="000000" w:sz="4" w:space="0"/>
              <w:left w:val="single" w:color="000000" w:sz="4" w:space="0"/>
              <w:bottom w:val="single" w:color="000000" w:sz="4" w:space="0"/>
              <w:right w:val="single" w:color="auto" w:sz="4" w:space="0"/>
            </w:tcBorders>
          </w:tcPr>
          <w:p w14:paraId="1EAF70CA">
            <w:pPr>
              <w:spacing w:line="440" w:lineRule="exact"/>
              <w:jc w:val="center"/>
              <w:rPr>
                <w:rFonts w:ascii="宋体" w:hAnsi="宋体" w:cs="宋体"/>
                <w:color w:val="000000" w:themeColor="text1"/>
                <w:szCs w:val="21"/>
                <w14:textFill>
                  <w14:solidFill>
                    <w14:schemeClr w14:val="tx1"/>
                  </w14:solidFill>
                </w14:textFill>
              </w:rPr>
            </w:pPr>
          </w:p>
        </w:tc>
        <w:tc>
          <w:tcPr>
            <w:tcW w:w="654" w:type="dxa"/>
            <w:tcBorders>
              <w:top w:val="single" w:color="000000" w:sz="4" w:space="0"/>
              <w:left w:val="single" w:color="auto" w:sz="4" w:space="0"/>
              <w:bottom w:val="single" w:color="000000" w:sz="4" w:space="0"/>
              <w:right w:val="single" w:color="000000" w:sz="4" w:space="0"/>
            </w:tcBorders>
          </w:tcPr>
          <w:p w14:paraId="1B950D3E">
            <w:pPr>
              <w:spacing w:line="440" w:lineRule="exact"/>
              <w:jc w:val="center"/>
              <w:rPr>
                <w:rFonts w:ascii="宋体" w:hAnsi="宋体" w:cs="宋体"/>
                <w:color w:val="000000" w:themeColor="text1"/>
                <w:szCs w:val="21"/>
                <w14:textFill>
                  <w14:solidFill>
                    <w14:schemeClr w14:val="tx1"/>
                  </w14:solidFill>
                </w14:textFill>
              </w:rPr>
            </w:pPr>
          </w:p>
        </w:tc>
      </w:tr>
      <w:tr w14:paraId="0E4CA78B">
        <w:tblPrEx>
          <w:tblCellMar>
            <w:top w:w="0" w:type="dxa"/>
            <w:left w:w="108" w:type="dxa"/>
            <w:bottom w:w="0" w:type="dxa"/>
            <w:right w:w="108" w:type="dxa"/>
          </w:tblCellMar>
        </w:tblPrEx>
        <w:trPr>
          <w:trHeight w:val="700" w:hRule="atLeast"/>
        </w:trPr>
        <w:tc>
          <w:tcPr>
            <w:tcW w:w="9532" w:type="dxa"/>
            <w:gridSpan w:val="6"/>
            <w:tcBorders>
              <w:top w:val="single" w:color="000000" w:sz="4" w:space="0"/>
              <w:left w:val="single" w:color="000000" w:sz="4" w:space="0"/>
              <w:bottom w:val="single" w:color="000000" w:sz="4" w:space="0"/>
              <w:right w:val="single" w:color="000000" w:sz="4" w:space="0"/>
            </w:tcBorders>
            <w:vAlign w:val="center"/>
          </w:tcPr>
          <w:p w14:paraId="2FA29209">
            <w:pPr>
              <w:spacing w:line="440" w:lineRule="exact"/>
              <w:rPr>
                <w:rFonts w:ascii="宋体" w:hAnsi="宋体" w:cs="宋体"/>
                <w:color w:val="000000" w:themeColor="text1"/>
                <w:szCs w:val="21"/>
                <w:u w:val="single"/>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磋商</w:t>
            </w:r>
            <w:r>
              <w:rPr>
                <w:rFonts w:ascii="宋体" w:hAnsi="宋体"/>
                <w:color w:val="000000" w:themeColor="text1"/>
                <w:spacing w:val="-6"/>
                <w:szCs w:val="21"/>
                <w14:textFill>
                  <w14:solidFill>
                    <w14:schemeClr w14:val="tx1"/>
                  </w14:solidFill>
                </w14:textFill>
              </w:rPr>
              <w:t>报价（大写）</w:t>
            </w:r>
            <w:r>
              <w:rPr>
                <w:rFonts w:ascii="宋体" w:hAnsi="宋体"/>
                <w:color w:val="000000" w:themeColor="text1"/>
                <w:spacing w:val="-6"/>
                <w:szCs w:val="21"/>
                <w:u w:val="single"/>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元</w:t>
            </w:r>
            <w:r>
              <w:rPr>
                <w:rFonts w:ascii="宋体" w:hAnsi="宋体"/>
                <w:color w:val="000000" w:themeColor="text1"/>
                <w:spacing w:val="-6"/>
                <w:szCs w:val="21"/>
                <w14:textFill>
                  <w14:solidFill>
                    <w14:schemeClr w14:val="tx1"/>
                  </w14:solidFill>
                </w14:textFill>
              </w:rPr>
              <w:t>人民币（</w:t>
            </w:r>
            <w:r>
              <w:rPr>
                <w:rFonts w:ascii="Arial" w:hAnsi="Arial" w:cs="Arial"/>
                <w:color w:val="000000" w:themeColor="text1"/>
                <w:szCs w:val="21"/>
                <w14:textFill>
                  <w14:solidFill>
                    <w14:schemeClr w14:val="tx1"/>
                  </w14:solidFill>
                </w14:textFill>
              </w:rPr>
              <w:t>¥</w:t>
            </w:r>
            <w:r>
              <w:rPr>
                <w:rFonts w:ascii="宋体" w:hAnsi="宋体"/>
                <w:color w:val="000000" w:themeColor="text1"/>
                <w:spacing w:val="-6"/>
                <w:szCs w:val="21"/>
                <w:u w:val="single"/>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w:t>
            </w:r>
          </w:p>
        </w:tc>
      </w:tr>
      <w:tr w14:paraId="34381B05">
        <w:tblPrEx>
          <w:tblCellMar>
            <w:top w:w="0" w:type="dxa"/>
            <w:left w:w="108" w:type="dxa"/>
            <w:bottom w:w="0" w:type="dxa"/>
            <w:right w:w="108" w:type="dxa"/>
          </w:tblCellMar>
        </w:tblPrEx>
        <w:trPr>
          <w:trHeight w:val="700" w:hRule="atLeast"/>
        </w:trPr>
        <w:tc>
          <w:tcPr>
            <w:tcW w:w="9532" w:type="dxa"/>
            <w:gridSpan w:val="6"/>
            <w:tcBorders>
              <w:top w:val="single" w:color="000000" w:sz="4" w:space="0"/>
              <w:left w:val="single" w:color="000000" w:sz="4" w:space="0"/>
              <w:bottom w:val="single" w:color="000000" w:sz="4" w:space="0"/>
              <w:right w:val="single" w:color="000000" w:sz="4" w:space="0"/>
            </w:tcBorders>
            <w:vAlign w:val="center"/>
          </w:tcPr>
          <w:p w14:paraId="7B4487F2">
            <w:pPr>
              <w:spacing w:line="300" w:lineRule="exact"/>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14:textFill>
                  <w14:solidFill>
                    <w14:schemeClr w14:val="tx1"/>
                  </w14:solidFill>
                </w14:textFill>
              </w:rPr>
              <w:t>服务时间</w:t>
            </w:r>
            <w:r>
              <w:rPr>
                <w:rFonts w:hint="eastAsia" w:ascii="宋体" w:hAnsi="宋体"/>
                <w:color w:val="000000" w:themeColor="text1"/>
                <w:spacing w:val="-6"/>
                <w:szCs w:val="21"/>
                <w14:textFill>
                  <w14:solidFill>
                    <w14:schemeClr w14:val="tx1"/>
                  </w14:solidFill>
                </w14:textFill>
              </w:rPr>
              <w:t>：自合同签订且提供服务之日起24个月。</w:t>
            </w:r>
          </w:p>
        </w:tc>
      </w:tr>
      <w:tr w14:paraId="1261038E">
        <w:tblPrEx>
          <w:tblCellMar>
            <w:top w:w="0" w:type="dxa"/>
            <w:left w:w="108" w:type="dxa"/>
            <w:bottom w:w="0" w:type="dxa"/>
            <w:right w:w="108" w:type="dxa"/>
          </w:tblCellMar>
        </w:tblPrEx>
        <w:trPr>
          <w:trHeight w:val="885" w:hRule="atLeast"/>
        </w:trPr>
        <w:tc>
          <w:tcPr>
            <w:tcW w:w="9532" w:type="dxa"/>
            <w:gridSpan w:val="6"/>
            <w:tcBorders>
              <w:top w:val="single" w:color="000000" w:sz="4" w:space="0"/>
              <w:left w:val="single" w:color="000000" w:sz="4" w:space="0"/>
              <w:bottom w:val="single" w:color="000000" w:sz="4" w:space="0"/>
              <w:right w:val="single" w:color="000000" w:sz="4" w:space="0"/>
            </w:tcBorders>
            <w:vAlign w:val="center"/>
          </w:tcPr>
          <w:p w14:paraId="19EDB490">
            <w:pPr>
              <w:tabs>
                <w:tab w:val="left" w:pos="1305"/>
              </w:tabs>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说明：</w:t>
            </w:r>
            <w:r>
              <w:rPr>
                <w:rFonts w:ascii="宋体" w:hAnsi="宋体" w:cs="宋体"/>
                <w:color w:val="000000" w:themeColor="text1"/>
                <w14:textFill>
                  <w14:solidFill>
                    <w14:schemeClr w14:val="tx1"/>
                  </w14:solidFill>
                </w14:textFill>
              </w:rPr>
              <w:t>磋商报价应包括本次采购范围内的</w:t>
            </w:r>
            <w:r>
              <w:rPr>
                <w:rFonts w:hint="eastAsia" w:ascii="宋体" w:hAnsi="宋体" w:cs="宋体"/>
                <w:color w:val="000000" w:themeColor="text1"/>
                <w14:textFill>
                  <w14:solidFill>
                    <w14:schemeClr w14:val="tx1"/>
                  </w14:solidFill>
                </w14:textFill>
              </w:rPr>
              <w:t>所有服务内容产生的所有成本、服务人员的工资、保险、福利、代理服务费、管理费、税金合理利润等所有费用的总和；供应商应综合考虑在报价中。</w:t>
            </w:r>
          </w:p>
        </w:tc>
      </w:tr>
    </w:tbl>
    <w:p w14:paraId="5F520401">
      <w:pPr>
        <w:pStyle w:val="12"/>
        <w:rPr>
          <w:color w:val="000000" w:themeColor="text1"/>
          <w14:textFill>
            <w14:solidFill>
              <w14:schemeClr w14:val="tx1"/>
            </w14:solidFill>
          </w14:textFill>
        </w:rPr>
      </w:pPr>
    </w:p>
    <w:p w14:paraId="21CCE515">
      <w:pPr>
        <w:spacing w:line="360" w:lineRule="auto"/>
        <w:ind w:firstLine="480" w:firstLineChars="200"/>
        <w:rPr>
          <w:rFonts w:ascii="宋体" w:hAnsi="宋体" w:cs="宋体"/>
          <w:bCs/>
          <w:color w:val="000000" w:themeColor="text1"/>
          <w:sz w:val="24"/>
          <w14:textFill>
            <w14:solidFill>
              <w14:schemeClr w14:val="tx1"/>
            </w14:solidFill>
          </w14:textFill>
        </w:rPr>
      </w:pPr>
    </w:p>
    <w:p w14:paraId="1AFD75E6">
      <w:pPr>
        <w:rPr>
          <w:color w:val="000000" w:themeColor="text1"/>
          <w14:textFill>
            <w14:solidFill>
              <w14:schemeClr w14:val="tx1"/>
            </w14:solidFill>
          </w14:textFill>
        </w:rPr>
      </w:pPr>
    </w:p>
    <w:p w14:paraId="6812E3F8">
      <w:pPr>
        <w:spacing w:line="38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b/>
          <w:color w:val="000000" w:themeColor="text1"/>
          <w:szCs w:val="21"/>
          <w14:textFill>
            <w14:solidFill>
              <w14:schemeClr w14:val="tx1"/>
            </w14:solidFill>
          </w14:textFill>
        </w:rPr>
        <w:t>（电子签章）</w:t>
      </w:r>
      <w:r>
        <w:rPr>
          <w:rFonts w:hint="eastAsia" w:ascii="宋体" w:hAnsi="宋体" w:cs="宋体"/>
          <w:color w:val="000000" w:themeColor="text1"/>
          <w:szCs w:val="21"/>
          <w14:textFill>
            <w14:solidFill>
              <w14:schemeClr w14:val="tx1"/>
            </w14:solidFill>
          </w14:textFill>
        </w:rPr>
        <w:t>：</w:t>
      </w:r>
    </w:p>
    <w:p w14:paraId="643764EB">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（或个人电子签章）</w:t>
      </w:r>
      <w:r>
        <w:rPr>
          <w:rFonts w:hint="eastAsia" w:ascii="宋体" w:hAnsi="宋体" w:cs="宋体"/>
          <w:color w:val="000000" w:themeColor="text1"/>
          <w14:textFill>
            <w14:solidFill>
              <w14:schemeClr w14:val="tx1"/>
            </w14:solidFill>
          </w14:textFill>
        </w:rPr>
        <w:t>：</w:t>
      </w:r>
    </w:p>
    <w:p w14:paraId="2A6BE649">
      <w:pPr>
        <w:spacing w:line="400" w:lineRule="exact"/>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期：</w:t>
      </w:r>
    </w:p>
    <w:p w14:paraId="6D4EA4FF">
      <w:pPr>
        <w:rPr>
          <w:color w:val="000000" w:themeColor="text1"/>
          <w14:textFill>
            <w14:solidFill>
              <w14:schemeClr w14:val="tx1"/>
            </w14:solidFill>
          </w14:textFill>
        </w:rPr>
        <w:sectPr>
          <w:footerReference r:id="rId10" w:type="first"/>
          <w:footerReference r:id="rId9" w:type="default"/>
          <w:pgSz w:w="11906" w:h="16838"/>
          <w:pgMar w:top="1440" w:right="1080" w:bottom="1440" w:left="1080" w:header="720" w:footer="720" w:gutter="0"/>
          <w:pgNumType w:fmt="decimal" w:start="1"/>
          <w:cols w:space="720" w:num="1"/>
          <w:titlePg/>
          <w:docGrid w:type="linesAndChars" w:linePitch="331" w:charSpace="0"/>
        </w:sectPr>
      </w:pPr>
    </w:p>
    <w:p w14:paraId="4F0B3865">
      <w:pPr>
        <w:pStyle w:val="20"/>
        <w:rPr>
          <w:color w:val="000000" w:themeColor="text1"/>
          <w14:textFill>
            <w14:solidFill>
              <w14:schemeClr w14:val="tx1"/>
            </w14:solidFill>
          </w14:textFill>
        </w:rPr>
      </w:pPr>
    </w:p>
    <w:p w14:paraId="62978301">
      <w:pPr>
        <w:spacing w:line="320" w:lineRule="exact"/>
        <w:ind w:left="42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 服务内容及商务要求响应表（必须提供）</w:t>
      </w:r>
    </w:p>
    <w:p w14:paraId="23EC0A2C">
      <w:pPr>
        <w:spacing w:line="320" w:lineRule="exact"/>
        <w:ind w:left="42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p>
    <w:p w14:paraId="65E03291">
      <w:pPr>
        <w:spacing w:line="32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服务内容及商务要求响应表（格式）</w:t>
      </w:r>
    </w:p>
    <w:p w14:paraId="090B9C42">
      <w:pPr>
        <w:autoSpaceDE w:val="0"/>
        <w:autoSpaceDN w:val="0"/>
        <w:jc w:val="left"/>
        <w:rPr>
          <w:color w:val="000000" w:themeColor="text1"/>
          <w:kern w:val="0"/>
          <w:sz w:val="24"/>
          <w:szCs w:val="20"/>
          <w14:textFill>
            <w14:solidFill>
              <w14:schemeClr w14:val="tx1"/>
            </w14:solidFill>
          </w14:textFill>
        </w:rPr>
      </w:pPr>
    </w:p>
    <w:tbl>
      <w:tblPr>
        <w:tblStyle w:val="33"/>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2"/>
        <w:gridCol w:w="2305"/>
        <w:gridCol w:w="2918"/>
      </w:tblGrid>
      <w:tr w14:paraId="0890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722" w:type="dxa"/>
            <w:noWrap/>
            <w:vAlign w:val="center"/>
          </w:tcPr>
          <w:p w14:paraId="0942D4D4">
            <w:pPr>
              <w:spacing w:line="280" w:lineRule="exact"/>
              <w:jc w:val="center"/>
              <w:rPr>
                <w:rFonts w:ascii="宋体" w:hAnsi="Courier New"/>
                <w:color w:val="000000" w:themeColor="text1"/>
                <w:szCs w:val="20"/>
                <w14:textFill>
                  <w14:solidFill>
                    <w14:schemeClr w14:val="tx1"/>
                  </w14:solidFill>
                </w14:textFill>
              </w:rPr>
            </w:pPr>
            <w:r>
              <w:rPr>
                <w:rFonts w:hint="eastAsia" w:ascii="宋体" w:hAnsi="Courier New"/>
                <w:color w:val="000000" w:themeColor="text1"/>
                <w:szCs w:val="20"/>
                <w14:textFill>
                  <w14:solidFill>
                    <w14:schemeClr w14:val="tx1"/>
                  </w14:solidFill>
                </w14:textFill>
              </w:rPr>
              <w:t>服务项目</w:t>
            </w:r>
          </w:p>
        </w:tc>
        <w:tc>
          <w:tcPr>
            <w:tcW w:w="2305" w:type="dxa"/>
            <w:noWrap/>
            <w:vAlign w:val="center"/>
          </w:tcPr>
          <w:p w14:paraId="3CB297AC">
            <w:pPr>
              <w:spacing w:line="280" w:lineRule="exact"/>
              <w:jc w:val="center"/>
              <w:rPr>
                <w:rFonts w:ascii="宋体" w:hAnsi="Courier New"/>
                <w:color w:val="000000" w:themeColor="text1"/>
                <w:szCs w:val="20"/>
                <w14:textFill>
                  <w14:solidFill>
                    <w14:schemeClr w14:val="tx1"/>
                  </w14:solidFill>
                </w14:textFill>
              </w:rPr>
            </w:pPr>
            <w:r>
              <w:rPr>
                <w:rFonts w:hint="eastAsia" w:ascii="宋体" w:hAnsi="Courier New"/>
                <w:color w:val="000000" w:themeColor="text1"/>
                <w:szCs w:val="20"/>
                <w14:textFill>
                  <w14:solidFill>
                    <w14:schemeClr w14:val="tx1"/>
                  </w14:solidFill>
                </w14:textFill>
              </w:rPr>
              <w:t>竞争性磋商文件要求</w:t>
            </w:r>
          </w:p>
        </w:tc>
        <w:tc>
          <w:tcPr>
            <w:tcW w:w="2918" w:type="dxa"/>
            <w:noWrap/>
            <w:vAlign w:val="center"/>
          </w:tcPr>
          <w:p w14:paraId="14B32A77">
            <w:pPr>
              <w:spacing w:line="280" w:lineRule="exact"/>
              <w:jc w:val="center"/>
              <w:rPr>
                <w:rFonts w:ascii="宋体" w:hAnsi="Courier New"/>
                <w:color w:val="000000" w:themeColor="text1"/>
                <w:szCs w:val="20"/>
                <w14:textFill>
                  <w14:solidFill>
                    <w14:schemeClr w14:val="tx1"/>
                  </w14:solidFill>
                </w14:textFill>
              </w:rPr>
            </w:pPr>
            <w:r>
              <w:rPr>
                <w:rFonts w:hint="eastAsia" w:ascii="宋体" w:hAnsi="Courier New"/>
                <w:color w:val="000000" w:themeColor="text1"/>
                <w:szCs w:val="20"/>
                <w14:textFill>
                  <w14:solidFill>
                    <w14:schemeClr w14:val="tx1"/>
                  </w14:solidFill>
                </w14:textFill>
              </w:rPr>
              <w:t>响应文件的响应情况（对服务内容及要求的承诺）</w:t>
            </w:r>
          </w:p>
        </w:tc>
      </w:tr>
      <w:tr w14:paraId="5C41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45" w:type="dxa"/>
            <w:gridSpan w:val="3"/>
            <w:noWrap/>
            <w:vAlign w:val="center"/>
          </w:tcPr>
          <w:p w14:paraId="304EC792">
            <w:pPr>
              <w:spacing w:line="36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
                <w:bCs/>
                <w:color w:val="000000" w:themeColor="text1"/>
                <w:szCs w:val="21"/>
                <w14:textFill>
                  <w14:solidFill>
                    <w14:schemeClr w14:val="tx1"/>
                  </w14:solidFill>
                </w14:textFill>
              </w:rPr>
              <w:t>项目要求：</w:t>
            </w:r>
          </w:p>
        </w:tc>
      </w:tr>
      <w:tr w14:paraId="4C42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722" w:type="dxa"/>
            <w:noWrap/>
          </w:tcPr>
          <w:p w14:paraId="041AEB37">
            <w:pPr>
              <w:spacing w:line="5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（一）工作内容.......</w:t>
            </w:r>
          </w:p>
        </w:tc>
        <w:tc>
          <w:tcPr>
            <w:tcW w:w="2305" w:type="dxa"/>
            <w:noWrap/>
            <w:vAlign w:val="center"/>
          </w:tcPr>
          <w:p w14:paraId="23694DE9">
            <w:pPr>
              <w:spacing w:line="280" w:lineRule="exact"/>
              <w:jc w:val="center"/>
              <w:rPr>
                <w:rFonts w:ascii="宋体" w:hAnsi="Courier New"/>
                <w:color w:val="000000" w:themeColor="text1"/>
                <w:szCs w:val="20"/>
                <w14:textFill>
                  <w14:solidFill>
                    <w14:schemeClr w14:val="tx1"/>
                  </w14:solidFill>
                </w14:textFill>
              </w:rPr>
            </w:pPr>
          </w:p>
        </w:tc>
        <w:tc>
          <w:tcPr>
            <w:tcW w:w="2918" w:type="dxa"/>
            <w:noWrap/>
            <w:vAlign w:val="center"/>
          </w:tcPr>
          <w:p w14:paraId="3578E84F">
            <w:pPr>
              <w:spacing w:line="280" w:lineRule="exact"/>
              <w:jc w:val="center"/>
              <w:rPr>
                <w:rFonts w:ascii="宋体" w:hAnsi="Courier New"/>
                <w:color w:val="000000" w:themeColor="text1"/>
                <w:szCs w:val="20"/>
                <w14:textFill>
                  <w14:solidFill>
                    <w14:schemeClr w14:val="tx1"/>
                  </w14:solidFill>
                </w14:textFill>
              </w:rPr>
            </w:pPr>
          </w:p>
        </w:tc>
      </w:tr>
      <w:tr w14:paraId="555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722" w:type="dxa"/>
            <w:noWrap/>
          </w:tcPr>
          <w:p w14:paraId="6F4682B4">
            <w:pPr>
              <w:spacing w:line="360" w:lineRule="exact"/>
              <w:rPr>
                <w:rFonts w:ascii="宋体" w:hAnsi="宋体"/>
                <w:bCs/>
                <w:color w:val="000000" w:themeColor="text1"/>
                <w:sz w:val="24"/>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（二）人员要求</w:t>
            </w:r>
            <w:r>
              <w:rPr>
                <w:rFonts w:hint="eastAsia" w:ascii="宋体" w:hAnsi="宋体"/>
                <w:b/>
                <w:bCs/>
                <w:color w:val="000000" w:themeColor="text1"/>
                <w:szCs w:val="21"/>
                <w14:textFill>
                  <w14:solidFill>
                    <w14:schemeClr w14:val="tx1"/>
                  </w14:solidFill>
                </w14:textFill>
              </w:rPr>
              <w:t>.........</w:t>
            </w:r>
          </w:p>
        </w:tc>
        <w:tc>
          <w:tcPr>
            <w:tcW w:w="2305" w:type="dxa"/>
            <w:noWrap/>
            <w:vAlign w:val="center"/>
          </w:tcPr>
          <w:p w14:paraId="4D6F8206">
            <w:pPr>
              <w:spacing w:line="280" w:lineRule="exact"/>
              <w:rPr>
                <w:rFonts w:ascii="宋体" w:hAnsi="Courier New"/>
                <w:bCs/>
                <w:color w:val="000000" w:themeColor="text1"/>
                <w:szCs w:val="20"/>
                <w14:textFill>
                  <w14:solidFill>
                    <w14:schemeClr w14:val="tx1"/>
                  </w14:solidFill>
                </w14:textFill>
              </w:rPr>
            </w:pPr>
          </w:p>
        </w:tc>
        <w:tc>
          <w:tcPr>
            <w:tcW w:w="2918" w:type="dxa"/>
            <w:noWrap/>
            <w:vAlign w:val="center"/>
          </w:tcPr>
          <w:p w14:paraId="0D756F6C">
            <w:pPr>
              <w:spacing w:line="280" w:lineRule="exact"/>
              <w:jc w:val="center"/>
              <w:rPr>
                <w:rFonts w:ascii="宋体" w:hAnsi="Courier New"/>
                <w:bCs/>
                <w:color w:val="000000" w:themeColor="text1"/>
                <w:szCs w:val="20"/>
                <w14:textFill>
                  <w14:solidFill>
                    <w14:schemeClr w14:val="tx1"/>
                  </w14:solidFill>
                </w14:textFill>
              </w:rPr>
            </w:pPr>
          </w:p>
        </w:tc>
      </w:tr>
      <w:tr w14:paraId="52ED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722" w:type="dxa"/>
            <w:noWrap/>
          </w:tcPr>
          <w:p w14:paraId="668B229B">
            <w:pPr>
              <w:spacing w:line="3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（三）管理要求.........</w:t>
            </w:r>
          </w:p>
        </w:tc>
        <w:tc>
          <w:tcPr>
            <w:tcW w:w="2305" w:type="dxa"/>
            <w:noWrap/>
            <w:vAlign w:val="center"/>
          </w:tcPr>
          <w:p w14:paraId="57C72CC3">
            <w:pPr>
              <w:spacing w:line="280" w:lineRule="exact"/>
              <w:rPr>
                <w:rFonts w:ascii="宋体" w:hAnsi="Courier New"/>
                <w:bCs/>
                <w:color w:val="000000" w:themeColor="text1"/>
                <w:szCs w:val="20"/>
                <w14:textFill>
                  <w14:solidFill>
                    <w14:schemeClr w14:val="tx1"/>
                  </w14:solidFill>
                </w14:textFill>
              </w:rPr>
            </w:pPr>
          </w:p>
        </w:tc>
        <w:tc>
          <w:tcPr>
            <w:tcW w:w="2918" w:type="dxa"/>
            <w:noWrap/>
            <w:vAlign w:val="center"/>
          </w:tcPr>
          <w:p w14:paraId="074A0D46">
            <w:pPr>
              <w:spacing w:line="280" w:lineRule="exact"/>
              <w:jc w:val="center"/>
              <w:rPr>
                <w:rFonts w:ascii="宋体" w:hAnsi="Courier New"/>
                <w:bCs/>
                <w:color w:val="000000" w:themeColor="text1"/>
                <w:szCs w:val="20"/>
                <w14:textFill>
                  <w14:solidFill>
                    <w14:schemeClr w14:val="tx1"/>
                  </w14:solidFill>
                </w14:textFill>
              </w:rPr>
            </w:pPr>
          </w:p>
        </w:tc>
      </w:tr>
      <w:tr w14:paraId="7B79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722" w:type="dxa"/>
            <w:noWrap/>
          </w:tcPr>
          <w:p w14:paraId="15685AD1">
            <w:pPr>
              <w:spacing w:line="3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（四）人员培训要求............</w:t>
            </w:r>
          </w:p>
        </w:tc>
        <w:tc>
          <w:tcPr>
            <w:tcW w:w="2305" w:type="dxa"/>
            <w:noWrap/>
            <w:vAlign w:val="center"/>
          </w:tcPr>
          <w:p w14:paraId="5FB1BCD0">
            <w:pPr>
              <w:spacing w:line="280" w:lineRule="exact"/>
              <w:rPr>
                <w:rFonts w:ascii="宋体" w:hAnsi="Courier New"/>
                <w:bCs/>
                <w:color w:val="000000" w:themeColor="text1"/>
                <w:szCs w:val="20"/>
                <w14:textFill>
                  <w14:solidFill>
                    <w14:schemeClr w14:val="tx1"/>
                  </w14:solidFill>
                </w14:textFill>
              </w:rPr>
            </w:pPr>
          </w:p>
        </w:tc>
        <w:tc>
          <w:tcPr>
            <w:tcW w:w="2918" w:type="dxa"/>
            <w:noWrap/>
            <w:vAlign w:val="center"/>
          </w:tcPr>
          <w:p w14:paraId="0CC94E57">
            <w:pPr>
              <w:spacing w:line="280" w:lineRule="exact"/>
              <w:jc w:val="center"/>
              <w:rPr>
                <w:rFonts w:ascii="宋体" w:hAnsi="Courier New"/>
                <w:bCs/>
                <w:color w:val="000000" w:themeColor="text1"/>
                <w:szCs w:val="20"/>
                <w14:textFill>
                  <w14:solidFill>
                    <w14:schemeClr w14:val="tx1"/>
                  </w14:solidFill>
                </w14:textFill>
              </w:rPr>
            </w:pPr>
          </w:p>
        </w:tc>
      </w:tr>
      <w:tr w14:paraId="45A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722" w:type="dxa"/>
            <w:noWrap/>
          </w:tcPr>
          <w:p w14:paraId="16182455">
            <w:pPr>
              <w:spacing w:line="3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（五）服务质量及考核要求......</w:t>
            </w:r>
          </w:p>
        </w:tc>
        <w:tc>
          <w:tcPr>
            <w:tcW w:w="2305" w:type="dxa"/>
            <w:noWrap/>
            <w:vAlign w:val="center"/>
          </w:tcPr>
          <w:p w14:paraId="702D3506">
            <w:pPr>
              <w:spacing w:line="280" w:lineRule="exact"/>
              <w:rPr>
                <w:rFonts w:ascii="宋体" w:hAnsi="Courier New"/>
                <w:bCs/>
                <w:color w:val="000000" w:themeColor="text1"/>
                <w:szCs w:val="20"/>
                <w14:textFill>
                  <w14:solidFill>
                    <w14:schemeClr w14:val="tx1"/>
                  </w14:solidFill>
                </w14:textFill>
              </w:rPr>
            </w:pPr>
          </w:p>
        </w:tc>
        <w:tc>
          <w:tcPr>
            <w:tcW w:w="2918" w:type="dxa"/>
            <w:noWrap/>
            <w:vAlign w:val="center"/>
          </w:tcPr>
          <w:p w14:paraId="2D1F7098">
            <w:pPr>
              <w:spacing w:line="280" w:lineRule="exact"/>
              <w:jc w:val="center"/>
              <w:rPr>
                <w:rFonts w:ascii="宋体" w:hAnsi="Courier New"/>
                <w:bCs/>
                <w:color w:val="000000" w:themeColor="text1"/>
                <w:szCs w:val="20"/>
                <w14:textFill>
                  <w14:solidFill>
                    <w14:schemeClr w14:val="tx1"/>
                  </w14:solidFill>
                </w14:textFill>
              </w:rPr>
            </w:pPr>
          </w:p>
        </w:tc>
      </w:tr>
      <w:tr w14:paraId="77F4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45" w:type="dxa"/>
            <w:gridSpan w:val="3"/>
            <w:noWrap/>
            <w:vAlign w:val="center"/>
          </w:tcPr>
          <w:p w14:paraId="605EDB4A">
            <w:pPr>
              <w:spacing w:line="280" w:lineRule="exact"/>
              <w:rPr>
                <w:rFonts w:ascii="宋体" w:hAnsi="Courier New"/>
                <w:b/>
                <w:bCs/>
                <w:color w:val="000000" w:themeColor="text1"/>
                <w:szCs w:val="20"/>
                <w14:textFill>
                  <w14:solidFill>
                    <w14:schemeClr w14:val="tx1"/>
                  </w14:solidFill>
                </w14:textFill>
              </w:rPr>
            </w:pPr>
            <w:r>
              <w:rPr>
                <w:rFonts w:hint="eastAsia" w:ascii="宋体" w:hAnsi="Courier New"/>
                <w:b/>
                <w:bCs/>
                <w:color w:val="000000" w:themeColor="text1"/>
                <w:szCs w:val="20"/>
                <w14:textFill>
                  <w14:solidFill>
                    <w14:schemeClr w14:val="tx1"/>
                  </w14:solidFill>
                </w14:textFill>
              </w:rPr>
              <w:t>二、商务要求</w:t>
            </w:r>
          </w:p>
        </w:tc>
      </w:tr>
      <w:tr w14:paraId="5FE2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22" w:type="dxa"/>
            <w:noWrap/>
            <w:vAlign w:val="center"/>
          </w:tcPr>
          <w:p w14:paraId="5AA1420E">
            <w:pPr>
              <w:spacing w:line="36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1、付款方式......</w:t>
            </w:r>
          </w:p>
        </w:tc>
        <w:tc>
          <w:tcPr>
            <w:tcW w:w="2305" w:type="dxa"/>
            <w:noWrap/>
            <w:vAlign w:val="center"/>
          </w:tcPr>
          <w:p w14:paraId="5386CB89">
            <w:pPr>
              <w:spacing w:line="280" w:lineRule="exact"/>
              <w:rPr>
                <w:rFonts w:ascii="宋体" w:hAnsi="Courier New"/>
                <w:bCs/>
                <w:color w:val="000000" w:themeColor="text1"/>
                <w:szCs w:val="20"/>
                <w14:textFill>
                  <w14:solidFill>
                    <w14:schemeClr w14:val="tx1"/>
                  </w14:solidFill>
                </w14:textFill>
              </w:rPr>
            </w:pPr>
          </w:p>
        </w:tc>
        <w:tc>
          <w:tcPr>
            <w:tcW w:w="2918" w:type="dxa"/>
            <w:noWrap/>
            <w:vAlign w:val="center"/>
          </w:tcPr>
          <w:p w14:paraId="4E6BC299">
            <w:pPr>
              <w:spacing w:line="280" w:lineRule="exact"/>
              <w:jc w:val="center"/>
              <w:rPr>
                <w:rFonts w:ascii="宋体" w:hAnsi="Courier New"/>
                <w:bCs/>
                <w:color w:val="000000" w:themeColor="text1"/>
                <w:szCs w:val="20"/>
                <w14:textFill>
                  <w14:solidFill>
                    <w14:schemeClr w14:val="tx1"/>
                  </w14:solidFill>
                </w14:textFill>
              </w:rPr>
            </w:pPr>
          </w:p>
        </w:tc>
      </w:tr>
      <w:tr w14:paraId="237D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22" w:type="dxa"/>
            <w:noWrap/>
            <w:vAlign w:val="center"/>
          </w:tcPr>
          <w:p w14:paraId="7A877F39">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2、服务时间：..........</w:t>
            </w:r>
          </w:p>
        </w:tc>
        <w:tc>
          <w:tcPr>
            <w:tcW w:w="2305" w:type="dxa"/>
            <w:noWrap/>
            <w:vAlign w:val="center"/>
          </w:tcPr>
          <w:p w14:paraId="16A2143A">
            <w:pPr>
              <w:spacing w:line="280" w:lineRule="exact"/>
              <w:rPr>
                <w:rFonts w:ascii="宋体" w:hAnsi="宋体"/>
                <w:b/>
                <w:color w:val="000000" w:themeColor="text1"/>
                <w:szCs w:val="21"/>
                <w14:textFill>
                  <w14:solidFill>
                    <w14:schemeClr w14:val="tx1"/>
                  </w14:solidFill>
                </w14:textFill>
              </w:rPr>
            </w:pPr>
          </w:p>
        </w:tc>
        <w:tc>
          <w:tcPr>
            <w:tcW w:w="2918" w:type="dxa"/>
            <w:noWrap/>
            <w:vAlign w:val="center"/>
          </w:tcPr>
          <w:p w14:paraId="1BB25BFC">
            <w:pPr>
              <w:spacing w:line="280" w:lineRule="exact"/>
              <w:jc w:val="center"/>
              <w:rPr>
                <w:rFonts w:ascii="宋体" w:hAnsi="Courier New"/>
                <w:bCs/>
                <w:color w:val="000000" w:themeColor="text1"/>
                <w:szCs w:val="20"/>
                <w14:textFill>
                  <w14:solidFill>
                    <w14:schemeClr w14:val="tx1"/>
                  </w14:solidFill>
                </w14:textFill>
              </w:rPr>
            </w:pPr>
          </w:p>
        </w:tc>
      </w:tr>
      <w:tr w14:paraId="0BEE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45" w:type="dxa"/>
            <w:gridSpan w:val="3"/>
            <w:noWrap/>
            <w:vAlign w:val="center"/>
          </w:tcPr>
          <w:p w14:paraId="355BAC15">
            <w:pPr>
              <w:spacing w:line="280" w:lineRule="exact"/>
              <w:rPr>
                <w:rFonts w:ascii="宋体" w:hAnsi="Courier New"/>
                <w:b/>
                <w:bCs/>
                <w:color w:val="000000" w:themeColor="text1"/>
                <w:szCs w:val="20"/>
                <w14:textFill>
                  <w14:solidFill>
                    <w14:schemeClr w14:val="tx1"/>
                  </w14:solidFill>
                </w14:textFill>
              </w:rPr>
            </w:pPr>
            <w:r>
              <w:rPr>
                <w:rFonts w:hint="eastAsia" w:ascii="宋体" w:hAnsi="Courier New"/>
                <w:b/>
                <w:bCs/>
                <w:color w:val="000000" w:themeColor="text1"/>
                <w:szCs w:val="20"/>
                <w14:textFill>
                  <w14:solidFill>
                    <w14:schemeClr w14:val="tx1"/>
                  </w14:solidFill>
                </w14:textFill>
              </w:rPr>
              <w:t>三、其它要求</w:t>
            </w:r>
          </w:p>
        </w:tc>
      </w:tr>
      <w:tr w14:paraId="1E22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22" w:type="dxa"/>
            <w:noWrap/>
            <w:vAlign w:val="center"/>
          </w:tcPr>
          <w:p w14:paraId="3D11DBD9">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305" w:type="dxa"/>
            <w:noWrap/>
            <w:vAlign w:val="center"/>
          </w:tcPr>
          <w:p w14:paraId="77448E86">
            <w:pPr>
              <w:spacing w:line="280" w:lineRule="exact"/>
              <w:rPr>
                <w:rFonts w:ascii="宋体" w:hAnsi="宋体"/>
                <w:b/>
                <w:color w:val="000000" w:themeColor="text1"/>
                <w:szCs w:val="21"/>
                <w14:textFill>
                  <w14:solidFill>
                    <w14:schemeClr w14:val="tx1"/>
                  </w14:solidFill>
                </w14:textFill>
              </w:rPr>
            </w:pPr>
          </w:p>
        </w:tc>
        <w:tc>
          <w:tcPr>
            <w:tcW w:w="2918" w:type="dxa"/>
            <w:noWrap/>
            <w:vAlign w:val="center"/>
          </w:tcPr>
          <w:p w14:paraId="35309E8E">
            <w:pPr>
              <w:spacing w:line="280" w:lineRule="exact"/>
              <w:jc w:val="center"/>
              <w:rPr>
                <w:rFonts w:ascii="宋体" w:hAnsi="Courier New"/>
                <w:bCs/>
                <w:color w:val="000000" w:themeColor="text1"/>
                <w:szCs w:val="20"/>
                <w14:textFill>
                  <w14:solidFill>
                    <w14:schemeClr w14:val="tx1"/>
                  </w14:solidFill>
                </w14:textFill>
              </w:rPr>
            </w:pPr>
          </w:p>
        </w:tc>
      </w:tr>
      <w:tr w14:paraId="1E1A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22" w:type="dxa"/>
            <w:noWrap/>
            <w:vAlign w:val="center"/>
          </w:tcPr>
          <w:p w14:paraId="35866837">
            <w:pPr>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305" w:type="dxa"/>
            <w:noWrap/>
            <w:vAlign w:val="center"/>
          </w:tcPr>
          <w:p w14:paraId="2A2A9DA1">
            <w:pPr>
              <w:spacing w:line="280" w:lineRule="exact"/>
              <w:rPr>
                <w:rFonts w:ascii="宋体" w:hAnsi="宋体"/>
                <w:b/>
                <w:color w:val="000000" w:themeColor="text1"/>
                <w:szCs w:val="21"/>
                <w14:textFill>
                  <w14:solidFill>
                    <w14:schemeClr w14:val="tx1"/>
                  </w14:solidFill>
                </w14:textFill>
              </w:rPr>
            </w:pPr>
          </w:p>
        </w:tc>
        <w:tc>
          <w:tcPr>
            <w:tcW w:w="2918" w:type="dxa"/>
            <w:noWrap/>
            <w:vAlign w:val="center"/>
          </w:tcPr>
          <w:p w14:paraId="43F115F7">
            <w:pPr>
              <w:spacing w:line="280" w:lineRule="exact"/>
              <w:jc w:val="center"/>
              <w:rPr>
                <w:rFonts w:ascii="宋体" w:hAnsi="Courier New"/>
                <w:bCs/>
                <w:color w:val="000000" w:themeColor="text1"/>
                <w:szCs w:val="20"/>
                <w14:textFill>
                  <w14:solidFill>
                    <w14:schemeClr w14:val="tx1"/>
                  </w14:solidFill>
                </w14:textFill>
              </w:rPr>
            </w:pPr>
          </w:p>
        </w:tc>
      </w:tr>
    </w:tbl>
    <w:p w14:paraId="74CBBD13">
      <w:pPr>
        <w:spacing w:line="400" w:lineRule="exact"/>
        <w:rPr>
          <w:rFonts w:ascii="宋体" w:hAnsi="宋体" w:cs="宋体"/>
          <w:color w:val="000000" w:themeColor="text1"/>
          <w:szCs w:val="21"/>
          <w14:textFill>
            <w14:solidFill>
              <w14:schemeClr w14:val="tx1"/>
            </w14:solidFill>
          </w14:textFill>
        </w:rPr>
      </w:pPr>
    </w:p>
    <w:p w14:paraId="491109C3">
      <w:pPr>
        <w:spacing w:line="400" w:lineRule="exact"/>
        <w:rPr>
          <w:rFonts w:ascii="宋体" w:hAnsi="宋体" w:cs="宋体"/>
          <w:color w:val="000000" w:themeColor="text1"/>
          <w:szCs w:val="21"/>
          <w14:textFill>
            <w14:solidFill>
              <w14:schemeClr w14:val="tx1"/>
            </w14:solidFill>
          </w14:textFill>
        </w:rPr>
      </w:pPr>
    </w:p>
    <w:p w14:paraId="77500F5D">
      <w:pPr>
        <w:spacing w:line="400" w:lineRule="exact"/>
        <w:rPr>
          <w:rFonts w:ascii="宋体" w:hAnsi="宋体" w:cs="宋体"/>
          <w:color w:val="000000" w:themeColor="text1"/>
          <w:szCs w:val="21"/>
          <w14:textFill>
            <w14:solidFill>
              <w14:schemeClr w14:val="tx1"/>
            </w14:solidFill>
          </w14:textFill>
        </w:rPr>
      </w:pPr>
    </w:p>
    <w:p w14:paraId="6E11CAC9">
      <w:pPr>
        <w:spacing w:line="38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b/>
          <w:color w:val="000000" w:themeColor="text1"/>
          <w:szCs w:val="21"/>
          <w14:textFill>
            <w14:solidFill>
              <w14:schemeClr w14:val="tx1"/>
            </w14:solidFill>
          </w14:textFill>
        </w:rPr>
        <w:t>（电子签章）</w:t>
      </w:r>
      <w:r>
        <w:rPr>
          <w:rFonts w:hint="eastAsia" w:ascii="宋体" w:hAnsi="宋体" w:cs="宋体"/>
          <w:color w:val="000000" w:themeColor="text1"/>
          <w:szCs w:val="21"/>
          <w14:textFill>
            <w14:solidFill>
              <w14:schemeClr w14:val="tx1"/>
            </w14:solidFill>
          </w14:textFill>
        </w:rPr>
        <w:t>：</w:t>
      </w:r>
    </w:p>
    <w:p w14:paraId="3B7FFDD8">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（或个人电子签章）</w:t>
      </w:r>
      <w:r>
        <w:rPr>
          <w:rFonts w:hint="eastAsia" w:ascii="宋体" w:hAnsi="宋体" w:cs="宋体"/>
          <w:color w:val="000000" w:themeColor="text1"/>
          <w14:textFill>
            <w14:solidFill>
              <w14:schemeClr w14:val="tx1"/>
            </w14:solidFill>
          </w14:textFill>
        </w:rPr>
        <w:t>：</w:t>
      </w:r>
    </w:p>
    <w:p w14:paraId="3ABCFCF0">
      <w:pPr>
        <w:spacing w:line="400" w:lineRule="exact"/>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期：</w:t>
      </w:r>
    </w:p>
    <w:p w14:paraId="7A8E459C">
      <w:pPr>
        <w:snapToGrid w:val="0"/>
        <w:spacing w:before="50"/>
        <w:jc w:val="left"/>
        <w:rPr>
          <w:rFonts w:ascii="宋体" w:hAnsi="宋体"/>
          <w:color w:val="000000" w:themeColor="text1"/>
          <w:spacing w:val="20"/>
          <w:szCs w:val="21"/>
          <w:u w:val="single"/>
          <w14:textFill>
            <w14:solidFill>
              <w14:schemeClr w14:val="tx1"/>
            </w14:solidFill>
          </w14:textFill>
        </w:rPr>
      </w:pPr>
    </w:p>
    <w:p w14:paraId="76249491">
      <w:pPr>
        <w:pStyle w:val="20"/>
        <w:rPr>
          <w:color w:val="000000" w:themeColor="text1"/>
          <w14:textFill>
            <w14:solidFill>
              <w14:schemeClr w14:val="tx1"/>
            </w14:solidFill>
          </w14:textFill>
        </w:rPr>
      </w:pPr>
    </w:p>
    <w:p w14:paraId="225F1BF2">
      <w:pPr>
        <w:pStyle w:val="20"/>
        <w:rPr>
          <w:color w:val="000000" w:themeColor="text1"/>
          <w14:textFill>
            <w14:solidFill>
              <w14:schemeClr w14:val="tx1"/>
            </w14:solidFill>
          </w14:textFill>
        </w:rPr>
      </w:pPr>
    </w:p>
    <w:p w14:paraId="581407A1">
      <w:pPr>
        <w:pStyle w:val="5"/>
        <w:rPr>
          <w:color w:val="000000" w:themeColor="text1"/>
          <w14:textFill>
            <w14:solidFill>
              <w14:schemeClr w14:val="tx1"/>
            </w14:solidFill>
          </w14:textFill>
        </w:rPr>
      </w:pPr>
    </w:p>
    <w:p w14:paraId="1D51FC88">
      <w:pPr>
        <w:rPr>
          <w:color w:val="000000" w:themeColor="text1"/>
          <w14:textFill>
            <w14:solidFill>
              <w14:schemeClr w14:val="tx1"/>
            </w14:solidFill>
          </w14:textFill>
        </w:rPr>
      </w:pPr>
    </w:p>
    <w:p w14:paraId="08981C86">
      <w:pPr>
        <w:pStyle w:val="42"/>
        <w:rPr>
          <w:color w:val="000000" w:themeColor="text1"/>
          <w14:textFill>
            <w14:solidFill>
              <w14:schemeClr w14:val="tx1"/>
            </w14:solidFill>
          </w14:textFill>
        </w:rPr>
      </w:pPr>
    </w:p>
    <w:p w14:paraId="21313443">
      <w:pPr>
        <w:pStyle w:val="42"/>
        <w:rPr>
          <w:color w:val="000000" w:themeColor="text1"/>
          <w14:textFill>
            <w14:solidFill>
              <w14:schemeClr w14:val="tx1"/>
            </w14:solidFill>
          </w14:textFill>
        </w:rPr>
      </w:pPr>
    </w:p>
    <w:p w14:paraId="5F0F44D0">
      <w:pPr>
        <w:pStyle w:val="42"/>
        <w:rPr>
          <w:color w:val="000000" w:themeColor="text1"/>
          <w14:textFill>
            <w14:solidFill>
              <w14:schemeClr w14:val="tx1"/>
            </w14:solidFill>
          </w14:textFill>
        </w:rPr>
      </w:pPr>
    </w:p>
    <w:p w14:paraId="13FB722C">
      <w:pPr>
        <w:spacing w:line="400" w:lineRule="exact"/>
        <w:jc w:val="center"/>
        <w:rPr>
          <w:rFonts w:ascii="宋体" w:hAnsi="宋体"/>
          <w:b/>
          <w:color w:val="000000" w:themeColor="text1"/>
          <w:kern w:val="0"/>
          <w:sz w:val="32"/>
          <w:szCs w:val="32"/>
          <w14:textFill>
            <w14:solidFill>
              <w14:schemeClr w14:val="tx1"/>
            </w14:solidFill>
          </w14:textFill>
        </w:rPr>
      </w:pPr>
      <w:r>
        <w:rPr>
          <w:rFonts w:hint="eastAsia" w:ascii="宋体" w:hAnsi="宋体"/>
          <w:b/>
          <w:color w:val="000000" w:themeColor="text1"/>
          <w:kern w:val="0"/>
          <w:sz w:val="32"/>
          <w:szCs w:val="32"/>
          <w14:textFill>
            <w14:solidFill>
              <w14:schemeClr w14:val="tx1"/>
            </w14:solidFill>
          </w14:textFill>
        </w:rPr>
        <w:t>（三）其它有效证明材料目录</w:t>
      </w:r>
    </w:p>
    <w:p w14:paraId="1A72210C">
      <w:pPr>
        <w:tabs>
          <w:tab w:val="left" w:pos="1305"/>
        </w:tabs>
        <w:spacing w:line="400" w:lineRule="exact"/>
        <w:ind w:firstLine="420" w:firstLineChars="200"/>
        <w:rPr>
          <w:rFonts w:ascii="宋体" w:hAnsi="宋体"/>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w:t>
      </w:r>
      <w:r>
        <w:rPr>
          <w:rFonts w:asciiTheme="majorEastAsia" w:hAnsiTheme="majorEastAsia" w:eastAsiaTheme="majorEastAsia"/>
          <w:color w:val="000000" w:themeColor="text1"/>
          <w:szCs w:val="21"/>
          <w14:textFill>
            <w14:solidFill>
              <w14:schemeClr w14:val="tx1"/>
            </w14:solidFill>
          </w14:textFill>
        </w:rPr>
        <w:t>1</w:t>
      </w:r>
      <w:r>
        <w:rPr>
          <w:rFonts w:hint="eastAsia" w:asciiTheme="majorEastAsia" w:hAnsiTheme="majorEastAsia" w:eastAsiaTheme="majorEastAsia"/>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供应商的服务方案【包括但不限于：项目需求理解</w:t>
      </w:r>
      <w:r>
        <w:rPr>
          <w:rFonts w:hint="eastAsia" w:asciiTheme="majorEastAsia" w:hAnsiTheme="majorEastAsia" w:eastAsiaTheme="majorEastAsia"/>
          <w:bCs/>
          <w:color w:val="000000" w:themeColor="text1"/>
          <w:szCs w:val="21"/>
          <w14:textFill>
            <w14:solidFill>
              <w14:schemeClr w14:val="tx1"/>
            </w14:solidFill>
          </w14:textFill>
        </w:rPr>
        <w:t>（包括</w:t>
      </w:r>
      <w:r>
        <w:rPr>
          <w:rFonts w:hint="eastAsia" w:asciiTheme="majorEastAsia" w:hAnsiTheme="majorEastAsia" w:eastAsiaTheme="majorEastAsia"/>
          <w:color w:val="000000" w:themeColor="text1"/>
          <w:szCs w:val="21"/>
          <w14:textFill>
            <w14:solidFill>
              <w14:schemeClr w14:val="tx1"/>
            </w14:solidFill>
          </w14:textFill>
        </w:rPr>
        <w:t>①</w:t>
      </w:r>
      <w:r>
        <w:rPr>
          <w:rFonts w:hint="eastAsia" w:ascii="宋体" w:hAnsi="宋体"/>
          <w:color w:val="000000" w:themeColor="text1"/>
          <w:kern w:val="0"/>
          <w:szCs w:val="21"/>
          <w14:textFill>
            <w14:solidFill>
              <w14:schemeClr w14:val="tx1"/>
            </w14:solidFill>
          </w14:textFill>
        </w:rPr>
        <w:t>项目特点</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项目工作需求</w:t>
      </w:r>
      <w:r>
        <w:rPr>
          <w:rFonts w:hint="eastAsia" w:asciiTheme="majorEastAsia" w:hAnsiTheme="majorEastAsia" w:eastAsiaTheme="majorEastAsia"/>
          <w:color w:val="000000" w:themeColor="text1"/>
          <w:szCs w:val="21"/>
          <w14:textFill>
            <w14:solidFill>
              <w14:schemeClr w14:val="tx1"/>
            </w14:solidFill>
          </w14:textFill>
        </w:rPr>
        <w:t>；③</w:t>
      </w:r>
      <w:r>
        <w:rPr>
          <w:rFonts w:hint="eastAsia" w:ascii="宋体" w:hAnsi="宋体"/>
          <w:color w:val="000000" w:themeColor="text1"/>
          <w:kern w:val="0"/>
          <w:szCs w:val="21"/>
          <w14:textFill>
            <w14:solidFill>
              <w14:schemeClr w14:val="tx1"/>
            </w14:solidFill>
          </w14:textFill>
        </w:rPr>
        <w:t>项目现状及问题分析</w:t>
      </w:r>
      <w:r>
        <w:rPr>
          <w:rFonts w:hint="eastAsia" w:asciiTheme="majorEastAsia" w:hAnsiTheme="majorEastAsia" w:eastAsiaTheme="majorEastAsia"/>
          <w:bCs/>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w:t>
      </w:r>
      <w:r>
        <w:rPr>
          <w:rFonts w:hint="eastAsia" w:cs="宋体" w:asciiTheme="majorEastAsia" w:hAnsiTheme="majorEastAsia" w:eastAsiaTheme="majorEastAsia"/>
          <w:color w:val="000000" w:themeColor="text1"/>
          <w:szCs w:val="21"/>
          <w14:textFill>
            <w14:solidFill>
              <w14:schemeClr w14:val="tx1"/>
            </w14:solidFill>
          </w14:textFill>
        </w:rPr>
        <w:t>管理规章制度</w:t>
      </w:r>
      <w:r>
        <w:rPr>
          <w:rFonts w:hint="eastAsia" w:asciiTheme="majorEastAsia" w:hAnsiTheme="majorEastAsia" w:eastAsiaTheme="majorEastAsia"/>
          <w:bCs/>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包括①</w:t>
      </w:r>
      <w:r>
        <w:rPr>
          <w:rFonts w:hint="eastAsia" w:ascii="宋体" w:hAnsi="宋体"/>
          <w:color w:val="000000" w:themeColor="text1"/>
          <w:kern w:val="0"/>
          <w:szCs w:val="21"/>
          <w14:textFill>
            <w14:solidFill>
              <w14:schemeClr w14:val="tx1"/>
            </w14:solidFill>
          </w14:textFill>
        </w:rPr>
        <w:t>人员聘用制度、</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人员绩效考核制度、③人员管理制度、④培训管理制度、⑤安全保密制度、⑥网络安全管理制度、⑦问题反馈机</w:t>
      </w:r>
      <w:r>
        <w:rPr>
          <w:rFonts w:hint="eastAsia" w:asciiTheme="majorEastAsia" w:hAnsiTheme="majorEastAsia" w:eastAsiaTheme="majorEastAsia"/>
          <w:color w:val="000000" w:themeColor="text1"/>
          <w:szCs w:val="21"/>
          <w14:textFill>
            <w14:solidFill>
              <w14:schemeClr w14:val="tx1"/>
            </w14:solidFill>
          </w14:textFill>
        </w:rPr>
        <w:t>制、⑧标</w:t>
      </w:r>
      <w:r>
        <w:rPr>
          <w:rFonts w:hint="eastAsia" w:ascii="宋体" w:hAnsi="宋体"/>
          <w:color w:val="000000" w:themeColor="text1"/>
          <w:kern w:val="0"/>
          <w:szCs w:val="21"/>
          <w14:textFill>
            <w14:solidFill>
              <w14:schemeClr w14:val="tx1"/>
            </w14:solidFill>
          </w14:textFill>
        </w:rPr>
        <w:t>准化的服务流程</w:t>
      </w:r>
      <w:r>
        <w:rPr>
          <w:rFonts w:hint="eastAsia" w:asciiTheme="majorEastAsia" w:hAnsiTheme="majorEastAsia" w:eastAsiaTheme="majorEastAsia"/>
          <w:bCs/>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工作及管理方案（</w:t>
      </w:r>
      <w:r>
        <w:rPr>
          <w:rFonts w:hint="eastAsia" w:asciiTheme="majorEastAsia" w:hAnsiTheme="majorEastAsia" w:eastAsiaTheme="majorEastAsia"/>
          <w:color w:val="000000" w:themeColor="text1"/>
          <w:szCs w:val="21"/>
          <w14:textFill>
            <w14:solidFill>
              <w14:schemeClr w14:val="tx1"/>
            </w14:solidFill>
          </w14:textFill>
        </w:rPr>
        <w:t>包括①</w:t>
      </w:r>
      <w:r>
        <w:rPr>
          <w:rFonts w:hint="eastAsia" w:ascii="宋体" w:hAnsi="宋体"/>
          <w:color w:val="000000" w:themeColor="text1"/>
          <w:szCs w:val="21"/>
          <w14:textFill>
            <w14:solidFill>
              <w14:schemeClr w14:val="tx1"/>
            </w14:solidFill>
          </w14:textFill>
        </w:rPr>
        <w:t>工作计划及流程实施方案</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szCs w:val="21"/>
          <w14:textFill>
            <w14:solidFill>
              <w14:schemeClr w14:val="tx1"/>
            </w14:solidFill>
          </w14:textFill>
        </w:rPr>
        <w:t>制定工作规范用语的措施</w:t>
      </w:r>
      <w:r>
        <w:rPr>
          <w:rFonts w:hint="eastAsia" w:ascii="宋体" w:hAnsi="宋体"/>
          <w:color w:val="000000" w:themeColor="text1"/>
          <w:kern w:val="0"/>
          <w:szCs w:val="21"/>
          <w14:textFill>
            <w14:solidFill>
              <w14:schemeClr w14:val="tx1"/>
            </w14:solidFill>
          </w14:textFill>
        </w:rPr>
        <w:t>、③</w:t>
      </w:r>
      <w:r>
        <w:rPr>
          <w:rFonts w:hint="eastAsia" w:ascii="宋体" w:hAnsi="宋体"/>
          <w:color w:val="000000" w:themeColor="text1"/>
          <w:szCs w:val="21"/>
          <w14:textFill>
            <w14:solidFill>
              <w14:schemeClr w14:val="tx1"/>
            </w14:solidFill>
          </w14:textFill>
        </w:rPr>
        <w:t>坐席及班次组织及管理方案</w:t>
      </w:r>
      <w:r>
        <w:rPr>
          <w:rFonts w:hint="eastAsia" w:ascii="宋体" w:hAnsi="宋体"/>
          <w:color w:val="000000" w:themeColor="text1"/>
          <w:kern w:val="0"/>
          <w:szCs w:val="21"/>
          <w14:textFill>
            <w14:solidFill>
              <w14:schemeClr w14:val="tx1"/>
            </w14:solidFill>
          </w14:textFill>
        </w:rPr>
        <w:t>、④</w:t>
      </w:r>
      <w:r>
        <w:rPr>
          <w:rFonts w:hint="eastAsia" w:ascii="宋体" w:hAnsi="宋体"/>
          <w:color w:val="000000" w:themeColor="text1"/>
          <w:szCs w:val="21"/>
          <w14:textFill>
            <w14:solidFill>
              <w14:schemeClr w14:val="tx1"/>
            </w14:solidFill>
          </w14:textFill>
        </w:rPr>
        <w:t>工作优化管理措施</w:t>
      </w:r>
      <w:r>
        <w:rPr>
          <w:rFonts w:hint="eastAsia" w:ascii="宋体" w:hAnsi="宋体"/>
          <w:color w:val="000000" w:themeColor="text1"/>
          <w:kern w:val="0"/>
          <w:szCs w:val="21"/>
          <w14:textFill>
            <w14:solidFill>
              <w14:schemeClr w14:val="tx1"/>
            </w14:solidFill>
          </w14:textFill>
        </w:rPr>
        <w:t>、⑤</w:t>
      </w:r>
      <w:r>
        <w:rPr>
          <w:rFonts w:hint="eastAsia" w:ascii="宋体" w:hAnsi="宋体"/>
          <w:color w:val="000000" w:themeColor="text1"/>
          <w:szCs w:val="21"/>
          <w14:textFill>
            <w14:solidFill>
              <w14:schemeClr w14:val="tx1"/>
            </w14:solidFill>
          </w14:textFill>
        </w:rPr>
        <w:t>业务指标考核保障措施</w:t>
      </w:r>
      <w:r>
        <w:rPr>
          <w:rFonts w:hint="eastAsia" w:ascii="宋体" w:hAnsi="宋体"/>
          <w:color w:val="000000" w:themeColor="text1"/>
          <w:kern w:val="0"/>
          <w:szCs w:val="21"/>
          <w14:textFill>
            <w14:solidFill>
              <w14:schemeClr w14:val="tx1"/>
            </w14:solidFill>
          </w14:textFill>
        </w:rPr>
        <w:t>、⑥</w:t>
      </w:r>
      <w:r>
        <w:rPr>
          <w:rFonts w:hint="eastAsia" w:ascii="宋体" w:hAnsi="宋体"/>
          <w:color w:val="000000" w:themeColor="text1"/>
          <w:szCs w:val="21"/>
          <w14:textFill>
            <w14:solidFill>
              <w14:schemeClr w14:val="tx1"/>
            </w14:solidFill>
          </w14:textFill>
        </w:rPr>
        <w:t>服务质量控制措施）</w:t>
      </w:r>
      <w:r>
        <w:rPr>
          <w:rFonts w:hint="eastAsia"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应急事件处理方案（包括</w:t>
      </w:r>
      <w:r>
        <w:rPr>
          <w:rFonts w:hint="eastAsia" w:asciiTheme="majorEastAsia" w:hAnsiTheme="majorEastAsia" w:eastAsiaTheme="majorEastAsia"/>
          <w:color w:val="000000" w:themeColor="text1"/>
          <w:szCs w:val="21"/>
          <w14:textFill>
            <w14:solidFill>
              <w14:schemeClr w14:val="tx1"/>
            </w14:solidFill>
          </w14:textFill>
        </w:rPr>
        <w:t>①</w:t>
      </w:r>
      <w:r>
        <w:rPr>
          <w:rFonts w:hint="eastAsia" w:ascii="宋体" w:hAnsi="宋体"/>
          <w:color w:val="000000" w:themeColor="text1"/>
          <w:szCs w:val="21"/>
          <w14:textFill>
            <w14:solidFill>
              <w14:schemeClr w14:val="tx1"/>
            </w14:solidFill>
          </w14:textFill>
        </w:rPr>
        <w:t>突发事件应对</w:t>
      </w:r>
      <w:r>
        <w:rPr>
          <w:rFonts w:hint="eastAsia" w:ascii="宋体" w:hAnsi="宋体"/>
          <w:color w:val="000000" w:themeColor="text1"/>
          <w:shd w:val="clear" w:color="auto" w:fill="FFFFFF"/>
          <w14:textFill>
            <w14:solidFill>
              <w14:schemeClr w14:val="tx1"/>
            </w14:solidFill>
          </w14:textFill>
        </w:rPr>
        <w:t>及时效保障</w:t>
      </w:r>
      <w:r>
        <w:rPr>
          <w:rFonts w:hint="eastAsia" w:ascii="宋体" w:hAnsi="宋体"/>
          <w:color w:val="000000" w:themeColor="text1"/>
          <w:szCs w:val="21"/>
          <w14:textFill>
            <w14:solidFill>
              <w14:schemeClr w14:val="tx1"/>
            </w14:solidFill>
          </w14:textFill>
        </w:rPr>
        <w:t>举措</w:t>
      </w:r>
      <w:r>
        <w:rPr>
          <w:rFonts w:hint="eastAsia" w:ascii="宋体" w:hAnsi="宋体"/>
          <w:color w:val="000000" w:themeColor="text1"/>
          <w:kern w:val="0"/>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②</w:t>
      </w:r>
      <w:r>
        <w:rPr>
          <w:rFonts w:hint="eastAsia" w:ascii="宋体" w:hAnsi="宋体"/>
          <w:color w:val="000000" w:themeColor="text1"/>
          <w:szCs w:val="21"/>
          <w14:textFill>
            <w14:solidFill>
              <w14:schemeClr w14:val="tx1"/>
            </w14:solidFill>
          </w14:textFill>
        </w:rPr>
        <w:t>各种</w:t>
      </w:r>
      <w:r>
        <w:rPr>
          <w:rFonts w:hint="eastAsia" w:ascii="宋体" w:hAnsi="宋体"/>
          <w:color w:val="000000" w:themeColor="text1"/>
          <w:shd w:val="clear" w:color="auto" w:fill="FFFFFF"/>
          <w14:textFill>
            <w14:solidFill>
              <w14:schemeClr w14:val="tx1"/>
            </w14:solidFill>
          </w14:textFill>
        </w:rPr>
        <w:t>突发</w:t>
      </w:r>
      <w:r>
        <w:rPr>
          <w:rFonts w:hint="eastAsia" w:ascii="宋体" w:hAnsi="宋体"/>
          <w:color w:val="000000" w:themeColor="text1"/>
          <w:szCs w:val="21"/>
          <w14:textFill>
            <w14:solidFill>
              <w14:schemeClr w14:val="tx1"/>
            </w14:solidFill>
          </w14:textFill>
        </w:rPr>
        <w:t>问题的解决方案</w:t>
      </w:r>
      <w:r>
        <w:rPr>
          <w:rFonts w:hint="eastAsia" w:ascii="宋体" w:hAnsi="宋体"/>
          <w:color w:val="000000" w:themeColor="text1"/>
          <w:kern w:val="0"/>
          <w:szCs w:val="21"/>
          <w14:textFill>
            <w14:solidFill>
              <w14:schemeClr w14:val="tx1"/>
            </w14:solidFill>
          </w14:textFill>
        </w:rPr>
        <w:t>、③出现服务质量问题后的闭环处理流程</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人员培训方案</w:t>
      </w:r>
      <w:r>
        <w:rPr>
          <w:rFonts w:hint="eastAsia" w:ascii="宋体" w:hAnsi="宋体"/>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包括</w:t>
      </w:r>
      <w:r>
        <w:rPr>
          <w:rFonts w:hint="eastAsia" w:ascii="宋体" w:hAnsi="宋体"/>
          <w:color w:val="000000" w:themeColor="text1"/>
          <w:szCs w:val="20"/>
          <w14:textFill>
            <w14:solidFill>
              <w14:schemeClr w14:val="tx1"/>
            </w14:solidFill>
          </w14:textFill>
        </w:rPr>
        <w:t>①</w:t>
      </w:r>
      <w:r>
        <w:rPr>
          <w:rFonts w:hint="eastAsia" w:ascii="宋体" w:hAnsi="宋体"/>
          <w:color w:val="000000" w:themeColor="text1"/>
          <w:kern w:val="0"/>
          <w:szCs w:val="21"/>
          <w14:textFill>
            <w14:solidFill>
              <w14:schemeClr w14:val="tx1"/>
            </w14:solidFill>
          </w14:textFill>
        </w:rPr>
        <w:t>培训开展频率、</w:t>
      </w:r>
      <w:r>
        <w:rPr>
          <w:rFonts w:hint="eastAsia" w:ascii="宋体" w:hAnsi="宋体"/>
          <w:color w:val="000000" w:themeColor="text1"/>
          <w:szCs w:val="20"/>
          <w14:textFill>
            <w14:solidFill>
              <w14:schemeClr w14:val="tx1"/>
            </w14:solidFill>
          </w14:textFill>
        </w:rPr>
        <w:t>②</w:t>
      </w:r>
      <w:r>
        <w:rPr>
          <w:rFonts w:hint="eastAsia" w:ascii="宋体" w:hAnsi="宋体"/>
          <w:color w:val="000000" w:themeColor="text1"/>
          <w:kern w:val="0"/>
          <w:szCs w:val="21"/>
          <w14:textFill>
            <w14:solidFill>
              <w14:schemeClr w14:val="tx1"/>
            </w14:solidFill>
          </w14:textFill>
        </w:rPr>
        <w:t>培训方式、</w:t>
      </w:r>
      <w:r>
        <w:rPr>
          <w:rFonts w:hint="eastAsia" w:ascii="宋体" w:hAnsi="宋体"/>
          <w:color w:val="000000" w:themeColor="text1"/>
          <w:szCs w:val="20"/>
          <w14:textFill>
            <w14:solidFill>
              <w14:schemeClr w14:val="tx1"/>
            </w14:solidFill>
          </w14:textFill>
        </w:rPr>
        <w:t>③</w:t>
      </w:r>
      <w:r>
        <w:rPr>
          <w:rFonts w:hint="eastAsia" w:ascii="宋体" w:hAnsi="宋体"/>
          <w:color w:val="000000" w:themeColor="text1"/>
          <w:kern w:val="0"/>
          <w:szCs w:val="21"/>
          <w14:textFill>
            <w14:solidFill>
              <w14:schemeClr w14:val="tx1"/>
            </w14:solidFill>
          </w14:textFill>
        </w:rPr>
        <w:t>培训内容规划、</w:t>
      </w:r>
      <w:r>
        <w:rPr>
          <w:rFonts w:hint="eastAsia" w:ascii="宋体" w:hAnsi="宋体"/>
          <w:color w:val="000000" w:themeColor="text1"/>
          <w:szCs w:val="20"/>
          <w14:textFill>
            <w14:solidFill>
              <w14:schemeClr w14:val="tx1"/>
            </w14:solidFill>
          </w14:textFill>
        </w:rPr>
        <w:t>④</w:t>
      </w:r>
      <w:r>
        <w:rPr>
          <w:rFonts w:hint="eastAsia" w:ascii="宋体" w:hAnsi="宋体"/>
          <w:color w:val="000000" w:themeColor="text1"/>
          <w:kern w:val="0"/>
          <w:szCs w:val="21"/>
          <w14:textFill>
            <w14:solidFill>
              <w14:schemeClr w14:val="tx1"/>
            </w14:solidFill>
          </w14:textFill>
        </w:rPr>
        <w:t>培训效果评估、</w:t>
      </w:r>
      <w:r>
        <w:rPr>
          <w:rFonts w:hint="eastAsia" w:ascii="宋体" w:hAnsi="宋体"/>
          <w:color w:val="000000" w:themeColor="text1"/>
          <w:szCs w:val="20"/>
          <w14:textFill>
            <w14:solidFill>
              <w14:schemeClr w14:val="tx1"/>
            </w14:solidFill>
          </w14:textFill>
        </w:rPr>
        <w:t>⑤</w:t>
      </w:r>
      <w:r>
        <w:rPr>
          <w:rFonts w:hint="eastAsia" w:ascii="宋体" w:hAnsi="宋体"/>
          <w:color w:val="000000" w:themeColor="text1"/>
          <w:kern w:val="0"/>
          <w:szCs w:val="21"/>
          <w14:textFill>
            <w14:solidFill>
              <w14:schemeClr w14:val="tx1"/>
            </w14:solidFill>
          </w14:textFill>
        </w:rPr>
        <w:t>培训档案管理制度</w:t>
      </w:r>
      <w:r>
        <w:rPr>
          <w:rFonts w:hint="eastAsia"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等内容】（如有，请提供）</w:t>
      </w:r>
    </w:p>
    <w:p w14:paraId="2F7B4EA0">
      <w:pPr>
        <w:tabs>
          <w:tab w:val="left" w:pos="1305"/>
        </w:tabs>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（2）项目实施人员配置一览表（如有，请提供）</w:t>
      </w:r>
    </w:p>
    <w:p w14:paraId="333C5B86">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（3）供应商的服务承诺书</w:t>
      </w:r>
      <w:bookmarkStart w:id="138" w:name="OLE_LINK162"/>
      <w:bookmarkStart w:id="139" w:name="OLE_LINK163"/>
      <w:r>
        <w:rPr>
          <w:rFonts w:hint="eastAsia" w:ascii="宋体" w:hAnsi="宋体"/>
          <w:color w:val="000000" w:themeColor="text1"/>
          <w:szCs w:val="20"/>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包含</w:t>
      </w:r>
      <w:r>
        <w:rPr>
          <w:rFonts w:hint="eastAsia" w:cs="Times New Roman" w:asciiTheme="majorEastAsia" w:hAnsiTheme="majorEastAsia" w:eastAsiaTheme="majorEastAsia"/>
          <w:color w:val="000000" w:themeColor="text1"/>
          <w:kern w:val="2"/>
          <w:sz w:val="21"/>
          <w:szCs w:val="21"/>
          <w:lang w:val="en-US" w:eastAsia="zh-CN" w:bidi="ar-SA"/>
          <w14:textFill>
            <w14:solidFill>
              <w14:schemeClr w14:val="tx1"/>
            </w14:solidFill>
          </w14:textFill>
        </w:rPr>
        <w:t>①按时足额发放工资及为员工购买社会保险措施的承诺、②对责任事故处理措施的承诺、③对服务连续性与平稳过渡承诺（在合同期满或终止时，无条件配合新老服务商交接，确保所有数据完整移交，不设置障碍）、④对项目管理承诺（在服务期限内，不撤消承诺在本项目所在地配合项目实施的内部管理人员，提供的质检、培训等专业人员）、⑤对信息安全与保密承诺（鉴于热线数据涉及公民隐私和政府信息，必须承诺严格遵守保密制度，并对所有服务人员开展保密教育、签署保密协议，防止信息泄露）、⑥对改进机制健全的承诺（有明确承诺接受采购人组织的考核，并按考核结果接受相应处理</w:t>
      </w:r>
      <w:r>
        <w:rPr>
          <w:rFonts w:hint="eastAsia" w:ascii="宋体" w:hAnsi="宋体"/>
          <w:color w:val="000000" w:themeColor="text1"/>
          <w:szCs w:val="20"/>
          <w14:textFill>
            <w14:solidFill>
              <w14:schemeClr w14:val="tx1"/>
            </w14:solidFill>
          </w14:textFill>
        </w:rPr>
        <w:t>】</w:t>
      </w:r>
      <w:bookmarkEnd w:id="138"/>
      <w:bookmarkEnd w:id="139"/>
      <w:r>
        <w:rPr>
          <w:rFonts w:hint="eastAsia" w:ascii="宋体" w:hAnsi="宋体"/>
          <w:color w:val="000000" w:themeColor="text1"/>
          <w:szCs w:val="21"/>
          <w14:textFill>
            <w14:solidFill>
              <w14:schemeClr w14:val="tx1"/>
            </w14:solidFill>
          </w14:textFill>
        </w:rPr>
        <w:t>（如有，请提供）</w:t>
      </w:r>
    </w:p>
    <w:p w14:paraId="53AC0E91">
      <w:pPr>
        <w:tabs>
          <w:tab w:val="left" w:pos="1305"/>
        </w:tabs>
        <w:spacing w:line="41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w:t>
      </w:r>
      <w:r>
        <w:rPr>
          <w:rFonts w:ascii="宋体" w:hAnsi="宋体" w:cs="宋体"/>
          <w:color w:val="000000" w:themeColor="text1"/>
          <w14:textFill>
            <w14:solidFill>
              <w14:schemeClr w14:val="tx1"/>
            </w14:solidFill>
          </w14:textFill>
        </w:rPr>
        <w:t xml:space="preserve"> 20</w:t>
      </w:r>
      <w:r>
        <w:rPr>
          <w:rFonts w:hint="eastAsia" w:ascii="宋体" w:hAnsi="宋体" w:cs="宋体"/>
          <w:color w:val="000000" w:themeColor="text1"/>
          <w14:textFill>
            <w14:solidFill>
              <w14:schemeClr w14:val="tx1"/>
            </w14:solidFill>
          </w14:textFill>
        </w:rPr>
        <w:t>23年以来具有同类</w:t>
      </w:r>
      <w:r>
        <w:rPr>
          <w:rFonts w:hint="eastAsia" w:hAnsi="宋体"/>
          <w:color w:val="000000" w:themeColor="text1"/>
          <w14:textFill>
            <w14:solidFill>
              <w14:schemeClr w14:val="tx1"/>
            </w14:solidFill>
          </w14:textFill>
        </w:rPr>
        <w:t>服务项目业绩</w:t>
      </w:r>
      <w:r>
        <w:rPr>
          <w:rFonts w:hint="eastAsia" w:ascii="宋体" w:hAnsi="宋体" w:cs="宋体"/>
          <w:color w:val="000000" w:themeColor="text1"/>
          <w14:textFill>
            <w14:solidFill>
              <w14:schemeClr w14:val="tx1"/>
            </w14:solidFill>
          </w14:textFill>
        </w:rPr>
        <w:t>的相关证明材料复印件（无不良记录，以中标、成交通知书或签订的合同为准，要求能清晰反映项目的服务名称、服务内容）</w:t>
      </w:r>
      <w:r>
        <w:rPr>
          <w:rFonts w:hint="eastAsia" w:ascii="宋体" w:hAnsi="宋体"/>
          <w:b/>
          <w:color w:val="000000" w:themeColor="text1"/>
          <w14:textFill>
            <w14:solidFill>
              <w14:schemeClr w14:val="tx1"/>
            </w14:solidFill>
          </w14:textFill>
        </w:rPr>
        <w:t>（如有，请提供）</w:t>
      </w:r>
    </w:p>
    <w:p w14:paraId="1174831D">
      <w:pPr>
        <w:tabs>
          <w:tab w:val="left" w:pos="1305"/>
        </w:tabs>
        <w:spacing w:line="410" w:lineRule="atLeast"/>
        <w:ind w:firstLine="420" w:firstLineChars="200"/>
        <w:rPr>
          <w:rFonts w:ascii="宋体" w:hAnsi="宋体"/>
          <w:color w:val="000000" w:themeColor="text1"/>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（5）供应商</w:t>
      </w:r>
      <w:r>
        <w:rPr>
          <w:rFonts w:hint="eastAsia" w:ascii="宋体" w:hAnsi="宋体"/>
          <w:color w:val="000000" w:themeColor="text1"/>
          <w:szCs w:val="20"/>
          <w14:textFill>
            <w14:solidFill>
              <w14:schemeClr w14:val="tx1"/>
            </w14:solidFill>
          </w14:textFill>
        </w:rPr>
        <w:t>相关获奖证书、认证证书等复印件</w:t>
      </w:r>
      <w:r>
        <w:rPr>
          <w:rFonts w:hint="eastAsia" w:ascii="宋体" w:hAnsi="宋体"/>
          <w:b/>
          <w:color w:val="000000" w:themeColor="text1"/>
          <w14:textFill>
            <w14:solidFill>
              <w14:schemeClr w14:val="tx1"/>
            </w14:solidFill>
          </w14:textFill>
        </w:rPr>
        <w:t>（如有，请提供）</w:t>
      </w:r>
    </w:p>
    <w:p w14:paraId="7CF0725D">
      <w:pPr>
        <w:tabs>
          <w:tab w:val="left" w:pos="1305"/>
        </w:tabs>
        <w:spacing w:line="410" w:lineRule="atLeast"/>
        <w:ind w:firstLine="420" w:firstLineChars="200"/>
        <w:rPr>
          <w:rFonts w:ascii="宋体" w:hAnsi="宋体"/>
          <w:color w:val="000000" w:themeColor="text1"/>
          <w:szCs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14:paraId="456D6E8B">
      <w:pPr>
        <w:tabs>
          <w:tab w:val="left" w:pos="1305"/>
        </w:tabs>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（7）符合条件的残疾人福利性单位在参加政府采购活动时，应当提供《残疾人福利性单位声明函》，并对声明的真实性负责（如有，请提供）</w:t>
      </w:r>
    </w:p>
    <w:p w14:paraId="12CA7E13">
      <w:pPr>
        <w:tabs>
          <w:tab w:val="left" w:pos="1305"/>
        </w:tabs>
        <w:spacing w:line="400" w:lineRule="exact"/>
        <w:ind w:firstLine="42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14:textFill>
            <w14:solidFill>
              <w14:schemeClr w14:val="tx1"/>
            </w14:solidFill>
          </w14:textFill>
        </w:rPr>
        <w:t>（8）供应商可结合本项目的评审办法视自身情况自行提交相关证明材料</w:t>
      </w:r>
      <w:r>
        <w:rPr>
          <w:rFonts w:hint="eastAsia" w:hAnsi="宋体"/>
          <w:b/>
          <w:color w:val="000000" w:themeColor="text1"/>
          <w14:textFill>
            <w14:solidFill>
              <w14:schemeClr w14:val="tx1"/>
            </w14:solidFill>
          </w14:textFill>
        </w:rPr>
        <w:t>（如有，请提供）</w:t>
      </w:r>
    </w:p>
    <w:p w14:paraId="5903520C">
      <w:pPr>
        <w:pStyle w:val="20"/>
        <w:rPr>
          <w:color w:val="000000" w:themeColor="text1"/>
          <w14:textFill>
            <w14:solidFill>
              <w14:schemeClr w14:val="tx1"/>
            </w14:solidFill>
          </w14:textFill>
        </w:rPr>
      </w:pPr>
    </w:p>
    <w:p w14:paraId="7A1A2779">
      <w:pPr>
        <w:rPr>
          <w:color w:val="000000" w:themeColor="text1"/>
          <w14:textFill>
            <w14:solidFill>
              <w14:schemeClr w14:val="tx1"/>
            </w14:solidFill>
          </w14:textFill>
        </w:rPr>
      </w:pPr>
    </w:p>
    <w:p w14:paraId="78103446">
      <w:pPr>
        <w:pStyle w:val="43"/>
        <w:spacing w:before="0" w:after="0"/>
        <w:rPr>
          <w:color w:val="000000" w:themeColor="text1"/>
          <w14:textFill>
            <w14:solidFill>
              <w14:schemeClr w14:val="tx1"/>
            </w14:solidFill>
          </w14:textFill>
        </w:rPr>
      </w:pPr>
    </w:p>
    <w:p w14:paraId="6DF66FED">
      <w:pPr>
        <w:pStyle w:val="43"/>
        <w:spacing w:before="0" w:after="0"/>
        <w:rPr>
          <w:color w:val="000000" w:themeColor="text1"/>
          <w14:textFill>
            <w14:solidFill>
              <w14:schemeClr w14:val="tx1"/>
            </w14:solidFill>
          </w14:textFill>
        </w:rPr>
      </w:pPr>
    </w:p>
    <w:p w14:paraId="0B114D11">
      <w:pPr>
        <w:pStyle w:val="20"/>
        <w:rPr>
          <w:color w:val="000000" w:themeColor="text1"/>
          <w14:textFill>
            <w14:solidFill>
              <w14:schemeClr w14:val="tx1"/>
            </w14:solidFill>
          </w14:textFill>
        </w:rPr>
      </w:pPr>
    </w:p>
    <w:p w14:paraId="6E62D3C1">
      <w:pPr>
        <w:rPr>
          <w:color w:val="000000" w:themeColor="text1"/>
          <w14:textFill>
            <w14:solidFill>
              <w14:schemeClr w14:val="tx1"/>
            </w14:solidFill>
          </w14:textFill>
        </w:rPr>
      </w:pPr>
    </w:p>
    <w:p w14:paraId="747AFCE6">
      <w:pPr>
        <w:kinsoku w:val="0"/>
        <w:overflowPunct w:val="0"/>
        <w:spacing w:line="400" w:lineRule="exact"/>
        <w:ind w:right="69"/>
        <w:rPr>
          <w:rFonts w:ascii="宋体" w:hAnsi="宋体"/>
          <w:b/>
          <w:color w:val="000000" w:themeColor="text1"/>
          <w:sz w:val="28"/>
          <w:szCs w:val="28"/>
          <w14:textFill>
            <w14:solidFill>
              <w14:schemeClr w14:val="tx1"/>
            </w14:solidFill>
          </w14:textFill>
        </w:rPr>
      </w:pPr>
    </w:p>
    <w:p w14:paraId="21EBD26D">
      <w:pPr>
        <w:pStyle w:val="20"/>
        <w:rPr>
          <w:color w:val="000000" w:themeColor="text1"/>
          <w14:textFill>
            <w14:solidFill>
              <w14:schemeClr w14:val="tx1"/>
            </w14:solidFill>
          </w14:textFill>
        </w:rPr>
      </w:pPr>
    </w:p>
    <w:p w14:paraId="1E313EB2">
      <w:pPr>
        <w:autoSpaceDN w:val="0"/>
        <w:spacing w:line="400" w:lineRule="exact"/>
        <w:rPr>
          <w:rFonts w:ascii="宋体" w:hAnsi="Courier New"/>
          <w:b/>
          <w:color w:val="000000" w:themeColor="text1"/>
          <w:sz w:val="28"/>
          <w:szCs w:val="28"/>
          <w14:textFill>
            <w14:solidFill>
              <w14:schemeClr w14:val="tx1"/>
            </w14:solidFill>
          </w14:textFill>
        </w:rPr>
      </w:pPr>
      <w:r>
        <w:rPr>
          <w:rFonts w:hint="eastAsia" w:ascii="宋体" w:hAnsi="Courier New"/>
          <w:b/>
          <w:color w:val="000000" w:themeColor="text1"/>
          <w:sz w:val="28"/>
          <w:szCs w:val="28"/>
          <w14:textFill>
            <w14:solidFill>
              <w14:schemeClr w14:val="tx1"/>
            </w14:solidFill>
          </w14:textFill>
        </w:rPr>
        <w:t>1.供应商的服务方案【包括但不限于：</w:t>
      </w:r>
      <w:bookmarkStart w:id="140" w:name="OLE_LINK169"/>
      <w:bookmarkStart w:id="141" w:name="OLE_LINK168"/>
      <w:r>
        <w:rPr>
          <w:rFonts w:hint="eastAsia" w:ascii="宋体" w:hAnsi="Courier New"/>
          <w:b/>
          <w:color w:val="000000" w:themeColor="text1"/>
          <w:sz w:val="28"/>
          <w:szCs w:val="28"/>
          <w14:textFill>
            <w14:solidFill>
              <w14:schemeClr w14:val="tx1"/>
            </w14:solidFill>
          </w14:textFill>
        </w:rPr>
        <w:t>项目需求理解（包括①项目特点；②项目工作需求；③项目现状及问题分析）；管理规章制度（包括①人员聘用制度、②人员绩效考核制度、③人员管理制度、④培训管理制度、⑤安全保密制度、⑥网络安全管理制度、⑦问题反馈机制、⑧标准化的服务流程）；工作及管理方案（包括①工作计划及流程实施方案、②制定工作规范用语的措施、③坐席及班次组织及管理方案、④工作优化管理措施、⑤业务指标考核保障措施、⑥服务质量控制措施）；应急事件处理方案（包括①突发事件应对及时效保障举措、②各种突发问题的解决方案、③出现服务质量问题后的闭环处理流程）；人员培训方案（包括①培训开展频率、②培训方式、③培训内容规划、④培训效果评估、⑤培训档案管理制度）</w:t>
      </w:r>
      <w:bookmarkEnd w:id="140"/>
      <w:bookmarkEnd w:id="141"/>
      <w:r>
        <w:rPr>
          <w:rFonts w:hint="eastAsia" w:ascii="宋体" w:hAnsi="Courier New"/>
          <w:b/>
          <w:color w:val="000000" w:themeColor="text1"/>
          <w:sz w:val="28"/>
          <w:szCs w:val="28"/>
          <w14:textFill>
            <w14:solidFill>
              <w14:schemeClr w14:val="tx1"/>
            </w14:solidFill>
          </w14:textFill>
        </w:rPr>
        <w:t>等内容】（如有，请提供）</w:t>
      </w:r>
    </w:p>
    <w:p w14:paraId="2377CFD1">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72CAEEE5">
      <w:pPr>
        <w:pStyle w:val="20"/>
        <w:rPr>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附件：</w:t>
      </w:r>
    </w:p>
    <w:p w14:paraId="1AB7132B">
      <w:pPr>
        <w:pStyle w:val="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服务方案（格式）</w:t>
      </w:r>
    </w:p>
    <w:p w14:paraId="3B3F3ECC">
      <w:pPr>
        <w:tabs>
          <w:tab w:val="left" w:pos="1305"/>
        </w:tabs>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1.项目需求理解（包括①项目特点；②项目工作需求；③项目现状及问题分析）；</w:t>
      </w:r>
    </w:p>
    <w:p w14:paraId="61863DDA">
      <w:pPr>
        <w:tabs>
          <w:tab w:val="left" w:pos="1305"/>
        </w:tabs>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2.管理规章制度（包括①人员聘用制度、②人员绩效考核制度、③人员管理制度、④培训管理制度、⑤安全保密制度、⑥网络安全管理制度、⑦问题反馈机制、⑧标准化的服务流程）；</w:t>
      </w:r>
    </w:p>
    <w:p w14:paraId="7A05F7F3">
      <w:pPr>
        <w:tabs>
          <w:tab w:val="left" w:pos="1305"/>
        </w:tabs>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3.工作及管理方案（包括①工作计划及流程实施方案、②制定工作规范用语的措施、③坐席及班次组织及管理方案、④工作优化管理措施、⑤业务指标考核保障措施、⑥服务质量控制措施）；</w:t>
      </w:r>
    </w:p>
    <w:p w14:paraId="6D5ACF8D">
      <w:pPr>
        <w:tabs>
          <w:tab w:val="left" w:pos="1305"/>
        </w:tabs>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4.应急事件处理方案（包括①突发事件应对及时效保障举措、②各种突发问题的解决方案、③出现服务质量问题后的闭环处理流程）；</w:t>
      </w:r>
    </w:p>
    <w:p w14:paraId="7F95BBDB">
      <w:pPr>
        <w:tabs>
          <w:tab w:val="left" w:pos="1305"/>
        </w:tabs>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5.人员培训方案（包括①培训开展频率、②培训方式、③培训内容规划、④培训效果评估、⑤培训档案管理制度）</w:t>
      </w:r>
    </w:p>
    <w:p w14:paraId="0D209247">
      <w:pPr>
        <w:tabs>
          <w:tab w:val="left" w:pos="1305"/>
        </w:tabs>
        <w:spacing w:line="520" w:lineRule="exact"/>
        <w:ind w:firstLine="42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14:paraId="553E2D28">
      <w:pPr>
        <w:spacing w:line="240" w:lineRule="exact"/>
        <w:ind w:firstLine="3570" w:firstLineChars="1700"/>
        <w:rPr>
          <w:rFonts w:ascii="宋体" w:hAnsi="宋体"/>
          <w:color w:val="000000" w:themeColor="text1"/>
          <w:szCs w:val="21"/>
          <w14:textFill>
            <w14:solidFill>
              <w14:schemeClr w14:val="tx1"/>
            </w14:solidFill>
          </w14:textFill>
        </w:rPr>
      </w:pPr>
    </w:p>
    <w:p w14:paraId="19F5E156">
      <w:pPr>
        <w:spacing w:line="38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b/>
          <w:color w:val="000000" w:themeColor="text1"/>
          <w:szCs w:val="21"/>
          <w14:textFill>
            <w14:solidFill>
              <w14:schemeClr w14:val="tx1"/>
            </w14:solidFill>
          </w14:textFill>
        </w:rPr>
        <w:t>（电子签章）</w:t>
      </w:r>
      <w:r>
        <w:rPr>
          <w:rFonts w:hint="eastAsia" w:ascii="宋体" w:hAnsi="宋体" w:cs="宋体"/>
          <w:color w:val="000000" w:themeColor="text1"/>
          <w:szCs w:val="21"/>
          <w14:textFill>
            <w14:solidFill>
              <w14:schemeClr w14:val="tx1"/>
            </w14:solidFill>
          </w14:textFill>
        </w:rPr>
        <w:t>：</w:t>
      </w:r>
    </w:p>
    <w:p w14:paraId="63ED63F0">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（或个人电子签章）</w:t>
      </w:r>
      <w:r>
        <w:rPr>
          <w:rFonts w:hint="eastAsia" w:ascii="宋体" w:hAnsi="宋体" w:cs="宋体"/>
          <w:color w:val="000000" w:themeColor="text1"/>
          <w14:textFill>
            <w14:solidFill>
              <w14:schemeClr w14:val="tx1"/>
            </w14:solidFill>
          </w14:textFill>
        </w:rPr>
        <w:t>：</w:t>
      </w:r>
    </w:p>
    <w:p w14:paraId="25CFC403">
      <w:pPr>
        <w:spacing w:line="400" w:lineRule="exact"/>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期：</w:t>
      </w:r>
    </w:p>
    <w:p w14:paraId="6B8E3F0E">
      <w:pPr>
        <w:spacing w:line="380" w:lineRule="exact"/>
        <w:jc w:val="left"/>
        <w:rPr>
          <w:rFonts w:ascii="宋体" w:hAnsi="Courier New"/>
          <w:b/>
          <w:color w:val="000000" w:themeColor="text1"/>
          <w:sz w:val="28"/>
          <w:szCs w:val="28"/>
          <w14:textFill>
            <w14:solidFill>
              <w14:schemeClr w14:val="tx1"/>
            </w14:solidFill>
          </w14:textFill>
        </w:rPr>
      </w:pPr>
    </w:p>
    <w:p w14:paraId="315F46D7">
      <w:pPr>
        <w:spacing w:line="380" w:lineRule="exact"/>
        <w:jc w:val="left"/>
        <w:rPr>
          <w:rFonts w:ascii="宋体" w:hAnsi="Courier New"/>
          <w:b/>
          <w:color w:val="000000" w:themeColor="text1"/>
          <w:sz w:val="28"/>
          <w:szCs w:val="28"/>
          <w14:textFill>
            <w14:solidFill>
              <w14:schemeClr w14:val="tx1"/>
            </w14:solidFill>
          </w14:textFill>
        </w:rPr>
      </w:pPr>
    </w:p>
    <w:p w14:paraId="26894202">
      <w:pPr>
        <w:spacing w:line="380" w:lineRule="exact"/>
        <w:jc w:val="left"/>
        <w:rPr>
          <w:rFonts w:ascii="宋体" w:hAnsi="Courier New"/>
          <w:b/>
          <w:color w:val="000000" w:themeColor="text1"/>
          <w:sz w:val="28"/>
          <w:szCs w:val="28"/>
          <w14:textFill>
            <w14:solidFill>
              <w14:schemeClr w14:val="tx1"/>
            </w14:solidFill>
          </w14:textFill>
        </w:rPr>
      </w:pPr>
    </w:p>
    <w:p w14:paraId="2AD24745">
      <w:pPr>
        <w:spacing w:line="380" w:lineRule="exact"/>
        <w:jc w:val="left"/>
        <w:rPr>
          <w:rFonts w:ascii="宋体" w:hAnsi="Courier New"/>
          <w:b/>
          <w:color w:val="000000" w:themeColor="text1"/>
          <w:sz w:val="28"/>
          <w:szCs w:val="28"/>
          <w14:textFill>
            <w14:solidFill>
              <w14:schemeClr w14:val="tx1"/>
            </w14:solidFill>
          </w14:textFill>
        </w:rPr>
      </w:pPr>
    </w:p>
    <w:p w14:paraId="26BD320C">
      <w:pPr>
        <w:spacing w:line="380" w:lineRule="exact"/>
        <w:jc w:val="left"/>
        <w:rPr>
          <w:rFonts w:ascii="宋体" w:hAnsi="Courier New"/>
          <w:b/>
          <w:color w:val="000000" w:themeColor="text1"/>
          <w:sz w:val="28"/>
          <w:szCs w:val="28"/>
          <w14:textFill>
            <w14:solidFill>
              <w14:schemeClr w14:val="tx1"/>
            </w14:solidFill>
          </w14:textFill>
        </w:rPr>
      </w:pPr>
    </w:p>
    <w:p w14:paraId="1724AB79">
      <w:pPr>
        <w:autoSpaceDN w:val="0"/>
        <w:spacing w:line="400" w:lineRule="exact"/>
        <w:rPr>
          <w:b/>
          <w:color w:val="000000" w:themeColor="text1"/>
          <w:sz w:val="28"/>
          <w:szCs w:val="28"/>
          <w14:textFill>
            <w14:solidFill>
              <w14:schemeClr w14:val="tx1"/>
            </w14:solidFill>
          </w14:textFill>
        </w:rPr>
      </w:pPr>
      <w:r>
        <w:rPr>
          <w:rFonts w:hint="eastAsia" w:ascii="宋体" w:hAnsi="Courier New"/>
          <w:b/>
          <w:color w:val="000000" w:themeColor="text1"/>
          <w:sz w:val="28"/>
          <w:szCs w:val="28"/>
          <w14:textFill>
            <w14:solidFill>
              <w14:schemeClr w14:val="tx1"/>
            </w14:solidFill>
          </w14:textFill>
        </w:rPr>
        <w:t>2.项</w:t>
      </w:r>
      <w:r>
        <w:rPr>
          <w:rFonts w:hint="eastAsia"/>
          <w:b/>
          <w:color w:val="000000" w:themeColor="text1"/>
          <w:sz w:val="28"/>
          <w:szCs w:val="28"/>
          <w14:textFill>
            <w14:solidFill>
              <w14:schemeClr w14:val="tx1"/>
            </w14:solidFill>
          </w14:textFill>
        </w:rPr>
        <w:t>目人员配置一览表（如有，请提供）</w:t>
      </w:r>
    </w:p>
    <w:p w14:paraId="44A01E8D">
      <w:pPr>
        <w:pStyle w:val="20"/>
        <w:rPr>
          <w:color w:val="000000" w:themeColor="text1"/>
          <w14:textFill>
            <w14:solidFill>
              <w14:schemeClr w14:val="tx1"/>
            </w14:solidFill>
          </w14:textFill>
        </w:rPr>
      </w:pPr>
    </w:p>
    <w:p w14:paraId="710987C4">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14:paraId="65266672">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项目人员配置一览表（格式）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13"/>
        <w:gridCol w:w="1550"/>
        <w:gridCol w:w="1494"/>
        <w:gridCol w:w="2071"/>
        <w:gridCol w:w="2017"/>
      </w:tblGrid>
      <w:tr w14:paraId="78D9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54" w:type="dxa"/>
            <w:noWrap/>
            <w:vAlign w:val="center"/>
          </w:tcPr>
          <w:p w14:paraId="7E6E8DC5">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 名</w:t>
            </w:r>
          </w:p>
        </w:tc>
        <w:tc>
          <w:tcPr>
            <w:tcW w:w="813" w:type="dxa"/>
            <w:noWrap/>
            <w:vAlign w:val="center"/>
          </w:tcPr>
          <w:p w14:paraId="1411B5E7">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1550" w:type="dxa"/>
            <w:noWrap/>
            <w:vAlign w:val="center"/>
          </w:tcPr>
          <w:p w14:paraId="40DAD483">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专业技术资格类型</w:t>
            </w:r>
          </w:p>
        </w:tc>
        <w:tc>
          <w:tcPr>
            <w:tcW w:w="1494" w:type="dxa"/>
            <w:noWrap/>
            <w:vAlign w:val="center"/>
          </w:tcPr>
          <w:p w14:paraId="7858924A">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职业资格或职称或其它证书编号</w:t>
            </w:r>
          </w:p>
        </w:tc>
        <w:tc>
          <w:tcPr>
            <w:tcW w:w="2071" w:type="dxa"/>
            <w:noWrap/>
            <w:vAlign w:val="center"/>
          </w:tcPr>
          <w:p w14:paraId="64D6CD69">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参加本单位</w:t>
            </w:r>
          </w:p>
          <w:p w14:paraId="3727EAD7">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工作时间</w:t>
            </w:r>
          </w:p>
        </w:tc>
        <w:tc>
          <w:tcPr>
            <w:tcW w:w="2017" w:type="dxa"/>
            <w:noWrap/>
            <w:vAlign w:val="center"/>
          </w:tcPr>
          <w:p w14:paraId="0D222E9D">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劳动合同编号</w:t>
            </w:r>
          </w:p>
        </w:tc>
      </w:tr>
      <w:tr w14:paraId="7DAB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54" w:type="dxa"/>
            <w:noWrap/>
          </w:tcPr>
          <w:p w14:paraId="1E2DAF2A">
            <w:pPr>
              <w:spacing w:line="400" w:lineRule="exact"/>
              <w:rPr>
                <w:color w:val="000000" w:themeColor="text1"/>
                <w:szCs w:val="21"/>
                <w14:textFill>
                  <w14:solidFill>
                    <w14:schemeClr w14:val="tx1"/>
                  </w14:solidFill>
                </w14:textFill>
              </w:rPr>
            </w:pPr>
          </w:p>
        </w:tc>
        <w:tc>
          <w:tcPr>
            <w:tcW w:w="813" w:type="dxa"/>
            <w:noWrap/>
          </w:tcPr>
          <w:p w14:paraId="5B209FD1">
            <w:pPr>
              <w:spacing w:line="400" w:lineRule="exact"/>
              <w:rPr>
                <w:color w:val="000000" w:themeColor="text1"/>
                <w:szCs w:val="21"/>
                <w14:textFill>
                  <w14:solidFill>
                    <w14:schemeClr w14:val="tx1"/>
                  </w14:solidFill>
                </w14:textFill>
              </w:rPr>
            </w:pPr>
          </w:p>
        </w:tc>
        <w:tc>
          <w:tcPr>
            <w:tcW w:w="1550" w:type="dxa"/>
            <w:noWrap/>
          </w:tcPr>
          <w:p w14:paraId="65C6FC6E">
            <w:pPr>
              <w:spacing w:line="400" w:lineRule="exact"/>
              <w:rPr>
                <w:color w:val="000000" w:themeColor="text1"/>
                <w:szCs w:val="21"/>
                <w14:textFill>
                  <w14:solidFill>
                    <w14:schemeClr w14:val="tx1"/>
                  </w14:solidFill>
                </w14:textFill>
              </w:rPr>
            </w:pPr>
          </w:p>
        </w:tc>
        <w:tc>
          <w:tcPr>
            <w:tcW w:w="1494" w:type="dxa"/>
            <w:noWrap/>
          </w:tcPr>
          <w:p w14:paraId="1376D255">
            <w:pPr>
              <w:spacing w:line="400" w:lineRule="exact"/>
              <w:rPr>
                <w:color w:val="000000" w:themeColor="text1"/>
                <w:szCs w:val="21"/>
                <w14:textFill>
                  <w14:solidFill>
                    <w14:schemeClr w14:val="tx1"/>
                  </w14:solidFill>
                </w14:textFill>
              </w:rPr>
            </w:pPr>
          </w:p>
        </w:tc>
        <w:tc>
          <w:tcPr>
            <w:tcW w:w="2071" w:type="dxa"/>
            <w:noWrap/>
          </w:tcPr>
          <w:p w14:paraId="5C379CF1">
            <w:pPr>
              <w:spacing w:line="400" w:lineRule="exact"/>
              <w:rPr>
                <w:color w:val="000000" w:themeColor="text1"/>
                <w:szCs w:val="21"/>
                <w14:textFill>
                  <w14:solidFill>
                    <w14:schemeClr w14:val="tx1"/>
                  </w14:solidFill>
                </w14:textFill>
              </w:rPr>
            </w:pPr>
          </w:p>
        </w:tc>
        <w:tc>
          <w:tcPr>
            <w:tcW w:w="2017" w:type="dxa"/>
            <w:noWrap/>
          </w:tcPr>
          <w:p w14:paraId="5BA19E6F">
            <w:pPr>
              <w:spacing w:line="400" w:lineRule="exact"/>
              <w:rPr>
                <w:color w:val="000000" w:themeColor="text1"/>
                <w:szCs w:val="21"/>
                <w14:textFill>
                  <w14:solidFill>
                    <w14:schemeClr w14:val="tx1"/>
                  </w14:solidFill>
                </w14:textFill>
              </w:rPr>
            </w:pPr>
          </w:p>
        </w:tc>
      </w:tr>
      <w:tr w14:paraId="5D4C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54" w:type="dxa"/>
            <w:noWrap/>
          </w:tcPr>
          <w:p w14:paraId="72637970">
            <w:pPr>
              <w:spacing w:line="400" w:lineRule="exact"/>
              <w:rPr>
                <w:color w:val="000000" w:themeColor="text1"/>
                <w:szCs w:val="21"/>
                <w14:textFill>
                  <w14:solidFill>
                    <w14:schemeClr w14:val="tx1"/>
                  </w14:solidFill>
                </w14:textFill>
              </w:rPr>
            </w:pPr>
          </w:p>
        </w:tc>
        <w:tc>
          <w:tcPr>
            <w:tcW w:w="813" w:type="dxa"/>
            <w:noWrap/>
          </w:tcPr>
          <w:p w14:paraId="001CFCFD">
            <w:pPr>
              <w:spacing w:line="400" w:lineRule="exact"/>
              <w:rPr>
                <w:color w:val="000000" w:themeColor="text1"/>
                <w:szCs w:val="21"/>
                <w14:textFill>
                  <w14:solidFill>
                    <w14:schemeClr w14:val="tx1"/>
                  </w14:solidFill>
                </w14:textFill>
              </w:rPr>
            </w:pPr>
          </w:p>
        </w:tc>
        <w:tc>
          <w:tcPr>
            <w:tcW w:w="1550" w:type="dxa"/>
            <w:noWrap/>
          </w:tcPr>
          <w:p w14:paraId="289A1224">
            <w:pPr>
              <w:spacing w:line="400" w:lineRule="exact"/>
              <w:rPr>
                <w:color w:val="000000" w:themeColor="text1"/>
                <w:szCs w:val="21"/>
                <w14:textFill>
                  <w14:solidFill>
                    <w14:schemeClr w14:val="tx1"/>
                  </w14:solidFill>
                </w14:textFill>
              </w:rPr>
            </w:pPr>
          </w:p>
        </w:tc>
        <w:tc>
          <w:tcPr>
            <w:tcW w:w="1494" w:type="dxa"/>
            <w:noWrap/>
          </w:tcPr>
          <w:p w14:paraId="4C2583EA">
            <w:pPr>
              <w:spacing w:line="400" w:lineRule="exact"/>
              <w:rPr>
                <w:color w:val="000000" w:themeColor="text1"/>
                <w:szCs w:val="21"/>
                <w14:textFill>
                  <w14:solidFill>
                    <w14:schemeClr w14:val="tx1"/>
                  </w14:solidFill>
                </w14:textFill>
              </w:rPr>
            </w:pPr>
          </w:p>
        </w:tc>
        <w:tc>
          <w:tcPr>
            <w:tcW w:w="2071" w:type="dxa"/>
            <w:noWrap/>
          </w:tcPr>
          <w:p w14:paraId="3765E133">
            <w:pPr>
              <w:spacing w:line="400" w:lineRule="exact"/>
              <w:rPr>
                <w:color w:val="000000" w:themeColor="text1"/>
                <w:szCs w:val="21"/>
                <w14:textFill>
                  <w14:solidFill>
                    <w14:schemeClr w14:val="tx1"/>
                  </w14:solidFill>
                </w14:textFill>
              </w:rPr>
            </w:pPr>
          </w:p>
        </w:tc>
        <w:tc>
          <w:tcPr>
            <w:tcW w:w="2017" w:type="dxa"/>
            <w:noWrap/>
          </w:tcPr>
          <w:p w14:paraId="148B3DC2">
            <w:pPr>
              <w:spacing w:line="400" w:lineRule="exact"/>
              <w:rPr>
                <w:color w:val="000000" w:themeColor="text1"/>
                <w:szCs w:val="21"/>
                <w14:textFill>
                  <w14:solidFill>
                    <w14:schemeClr w14:val="tx1"/>
                  </w14:solidFill>
                </w14:textFill>
              </w:rPr>
            </w:pPr>
          </w:p>
        </w:tc>
      </w:tr>
      <w:tr w14:paraId="2ED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54" w:type="dxa"/>
            <w:noWrap/>
          </w:tcPr>
          <w:p w14:paraId="64214C42">
            <w:pPr>
              <w:spacing w:line="400" w:lineRule="exact"/>
              <w:rPr>
                <w:color w:val="000000" w:themeColor="text1"/>
                <w:szCs w:val="21"/>
                <w14:textFill>
                  <w14:solidFill>
                    <w14:schemeClr w14:val="tx1"/>
                  </w14:solidFill>
                </w14:textFill>
              </w:rPr>
            </w:pPr>
          </w:p>
        </w:tc>
        <w:tc>
          <w:tcPr>
            <w:tcW w:w="813" w:type="dxa"/>
            <w:noWrap/>
          </w:tcPr>
          <w:p w14:paraId="7EDFB616">
            <w:pPr>
              <w:spacing w:line="400" w:lineRule="exact"/>
              <w:rPr>
                <w:color w:val="000000" w:themeColor="text1"/>
                <w:szCs w:val="21"/>
                <w14:textFill>
                  <w14:solidFill>
                    <w14:schemeClr w14:val="tx1"/>
                  </w14:solidFill>
                </w14:textFill>
              </w:rPr>
            </w:pPr>
          </w:p>
        </w:tc>
        <w:tc>
          <w:tcPr>
            <w:tcW w:w="1550" w:type="dxa"/>
            <w:noWrap/>
          </w:tcPr>
          <w:p w14:paraId="15917FEC">
            <w:pPr>
              <w:spacing w:line="400" w:lineRule="exact"/>
              <w:rPr>
                <w:color w:val="000000" w:themeColor="text1"/>
                <w:szCs w:val="21"/>
                <w14:textFill>
                  <w14:solidFill>
                    <w14:schemeClr w14:val="tx1"/>
                  </w14:solidFill>
                </w14:textFill>
              </w:rPr>
            </w:pPr>
          </w:p>
        </w:tc>
        <w:tc>
          <w:tcPr>
            <w:tcW w:w="1494" w:type="dxa"/>
            <w:noWrap/>
          </w:tcPr>
          <w:p w14:paraId="2CE3A7B3">
            <w:pPr>
              <w:spacing w:line="400" w:lineRule="exact"/>
              <w:rPr>
                <w:color w:val="000000" w:themeColor="text1"/>
                <w:szCs w:val="21"/>
                <w14:textFill>
                  <w14:solidFill>
                    <w14:schemeClr w14:val="tx1"/>
                  </w14:solidFill>
                </w14:textFill>
              </w:rPr>
            </w:pPr>
          </w:p>
        </w:tc>
        <w:tc>
          <w:tcPr>
            <w:tcW w:w="2071" w:type="dxa"/>
            <w:noWrap/>
          </w:tcPr>
          <w:p w14:paraId="1E17D1CE">
            <w:pPr>
              <w:spacing w:line="400" w:lineRule="exact"/>
              <w:rPr>
                <w:color w:val="000000" w:themeColor="text1"/>
                <w:szCs w:val="21"/>
                <w14:textFill>
                  <w14:solidFill>
                    <w14:schemeClr w14:val="tx1"/>
                  </w14:solidFill>
                </w14:textFill>
              </w:rPr>
            </w:pPr>
          </w:p>
        </w:tc>
        <w:tc>
          <w:tcPr>
            <w:tcW w:w="2017" w:type="dxa"/>
            <w:noWrap/>
          </w:tcPr>
          <w:p w14:paraId="23C4E19E">
            <w:pPr>
              <w:spacing w:line="400" w:lineRule="exact"/>
              <w:rPr>
                <w:color w:val="000000" w:themeColor="text1"/>
                <w:szCs w:val="21"/>
                <w14:textFill>
                  <w14:solidFill>
                    <w14:schemeClr w14:val="tx1"/>
                  </w14:solidFill>
                </w14:textFill>
              </w:rPr>
            </w:pPr>
          </w:p>
        </w:tc>
      </w:tr>
      <w:tr w14:paraId="74BB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54" w:type="dxa"/>
            <w:noWrap/>
          </w:tcPr>
          <w:p w14:paraId="7F0F9E03">
            <w:pPr>
              <w:spacing w:line="400" w:lineRule="exact"/>
              <w:rPr>
                <w:color w:val="000000" w:themeColor="text1"/>
                <w:szCs w:val="21"/>
                <w14:textFill>
                  <w14:solidFill>
                    <w14:schemeClr w14:val="tx1"/>
                  </w14:solidFill>
                </w14:textFill>
              </w:rPr>
            </w:pPr>
          </w:p>
        </w:tc>
        <w:tc>
          <w:tcPr>
            <w:tcW w:w="813" w:type="dxa"/>
            <w:noWrap/>
          </w:tcPr>
          <w:p w14:paraId="057FF741">
            <w:pPr>
              <w:spacing w:line="400" w:lineRule="exact"/>
              <w:rPr>
                <w:color w:val="000000" w:themeColor="text1"/>
                <w:szCs w:val="21"/>
                <w14:textFill>
                  <w14:solidFill>
                    <w14:schemeClr w14:val="tx1"/>
                  </w14:solidFill>
                </w14:textFill>
              </w:rPr>
            </w:pPr>
          </w:p>
        </w:tc>
        <w:tc>
          <w:tcPr>
            <w:tcW w:w="1550" w:type="dxa"/>
            <w:noWrap/>
          </w:tcPr>
          <w:p w14:paraId="199E55F3">
            <w:pPr>
              <w:spacing w:line="400" w:lineRule="exact"/>
              <w:rPr>
                <w:color w:val="000000" w:themeColor="text1"/>
                <w:szCs w:val="21"/>
                <w14:textFill>
                  <w14:solidFill>
                    <w14:schemeClr w14:val="tx1"/>
                  </w14:solidFill>
                </w14:textFill>
              </w:rPr>
            </w:pPr>
          </w:p>
        </w:tc>
        <w:tc>
          <w:tcPr>
            <w:tcW w:w="1494" w:type="dxa"/>
            <w:noWrap/>
          </w:tcPr>
          <w:p w14:paraId="02B2FFD3">
            <w:pPr>
              <w:spacing w:line="400" w:lineRule="exact"/>
              <w:rPr>
                <w:color w:val="000000" w:themeColor="text1"/>
                <w:szCs w:val="21"/>
                <w14:textFill>
                  <w14:solidFill>
                    <w14:schemeClr w14:val="tx1"/>
                  </w14:solidFill>
                </w14:textFill>
              </w:rPr>
            </w:pPr>
          </w:p>
        </w:tc>
        <w:tc>
          <w:tcPr>
            <w:tcW w:w="2071" w:type="dxa"/>
            <w:noWrap/>
          </w:tcPr>
          <w:p w14:paraId="59D4D608">
            <w:pPr>
              <w:spacing w:line="400" w:lineRule="exact"/>
              <w:rPr>
                <w:color w:val="000000" w:themeColor="text1"/>
                <w:szCs w:val="21"/>
                <w14:textFill>
                  <w14:solidFill>
                    <w14:schemeClr w14:val="tx1"/>
                  </w14:solidFill>
                </w14:textFill>
              </w:rPr>
            </w:pPr>
          </w:p>
        </w:tc>
        <w:tc>
          <w:tcPr>
            <w:tcW w:w="2017" w:type="dxa"/>
            <w:noWrap/>
          </w:tcPr>
          <w:p w14:paraId="1096CD51">
            <w:pPr>
              <w:spacing w:line="400" w:lineRule="exact"/>
              <w:rPr>
                <w:color w:val="000000" w:themeColor="text1"/>
                <w:szCs w:val="21"/>
                <w14:textFill>
                  <w14:solidFill>
                    <w14:schemeClr w14:val="tx1"/>
                  </w14:solidFill>
                </w14:textFill>
              </w:rPr>
            </w:pPr>
          </w:p>
        </w:tc>
      </w:tr>
      <w:tr w14:paraId="70D3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54" w:type="dxa"/>
            <w:noWrap/>
          </w:tcPr>
          <w:p w14:paraId="02EEE5D0">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813" w:type="dxa"/>
            <w:noWrap/>
          </w:tcPr>
          <w:p w14:paraId="3B88B5D0">
            <w:pPr>
              <w:spacing w:line="400" w:lineRule="exact"/>
              <w:rPr>
                <w:color w:val="000000" w:themeColor="text1"/>
                <w:szCs w:val="21"/>
                <w14:textFill>
                  <w14:solidFill>
                    <w14:schemeClr w14:val="tx1"/>
                  </w14:solidFill>
                </w14:textFill>
              </w:rPr>
            </w:pPr>
          </w:p>
        </w:tc>
        <w:tc>
          <w:tcPr>
            <w:tcW w:w="1550" w:type="dxa"/>
            <w:noWrap/>
          </w:tcPr>
          <w:p w14:paraId="07388567">
            <w:pPr>
              <w:spacing w:line="400" w:lineRule="exact"/>
              <w:rPr>
                <w:color w:val="000000" w:themeColor="text1"/>
                <w:szCs w:val="21"/>
                <w14:textFill>
                  <w14:solidFill>
                    <w14:schemeClr w14:val="tx1"/>
                  </w14:solidFill>
                </w14:textFill>
              </w:rPr>
            </w:pPr>
          </w:p>
        </w:tc>
        <w:tc>
          <w:tcPr>
            <w:tcW w:w="1494" w:type="dxa"/>
            <w:noWrap/>
          </w:tcPr>
          <w:p w14:paraId="02A2F248">
            <w:pPr>
              <w:spacing w:line="400" w:lineRule="exact"/>
              <w:rPr>
                <w:color w:val="000000" w:themeColor="text1"/>
                <w:szCs w:val="21"/>
                <w14:textFill>
                  <w14:solidFill>
                    <w14:schemeClr w14:val="tx1"/>
                  </w14:solidFill>
                </w14:textFill>
              </w:rPr>
            </w:pPr>
          </w:p>
        </w:tc>
        <w:tc>
          <w:tcPr>
            <w:tcW w:w="2071" w:type="dxa"/>
            <w:noWrap/>
          </w:tcPr>
          <w:p w14:paraId="27676FA3">
            <w:pPr>
              <w:spacing w:line="400" w:lineRule="exact"/>
              <w:rPr>
                <w:color w:val="000000" w:themeColor="text1"/>
                <w:szCs w:val="21"/>
                <w14:textFill>
                  <w14:solidFill>
                    <w14:schemeClr w14:val="tx1"/>
                  </w14:solidFill>
                </w14:textFill>
              </w:rPr>
            </w:pPr>
          </w:p>
        </w:tc>
        <w:tc>
          <w:tcPr>
            <w:tcW w:w="2017" w:type="dxa"/>
            <w:noWrap/>
          </w:tcPr>
          <w:p w14:paraId="4BB4E0EA">
            <w:pPr>
              <w:spacing w:line="400" w:lineRule="exact"/>
              <w:rPr>
                <w:color w:val="000000" w:themeColor="text1"/>
                <w:szCs w:val="21"/>
                <w14:textFill>
                  <w14:solidFill>
                    <w14:schemeClr w14:val="tx1"/>
                  </w14:solidFill>
                </w14:textFill>
              </w:rPr>
            </w:pPr>
          </w:p>
        </w:tc>
      </w:tr>
    </w:tbl>
    <w:p w14:paraId="391972AF">
      <w:pPr>
        <w:pStyle w:val="20"/>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注：1.</w:t>
      </w:r>
      <w:r>
        <w:rPr>
          <w:rFonts w:hint="eastAsia" w:hAnsi="宋体"/>
          <w:color w:val="000000" w:themeColor="text1"/>
          <w14:textFill>
            <w14:solidFill>
              <w14:schemeClr w14:val="tx1"/>
            </w14:solidFill>
          </w14:textFill>
        </w:rPr>
        <w:t xml:space="preserve"> 在填写时，如本表格不适合</w:t>
      </w:r>
      <w:r>
        <w:rPr>
          <w:rFonts w:hint="eastAsia"/>
          <w:color w:val="000000" w:themeColor="text1"/>
          <w14:textFill>
            <w14:solidFill>
              <w14:schemeClr w14:val="tx1"/>
            </w14:solidFill>
          </w14:textFill>
        </w:rPr>
        <w:t>供应商的实际情况，可根据本表格式自行制表填写。</w:t>
      </w:r>
    </w:p>
    <w:p w14:paraId="09CDF7B5">
      <w:pPr>
        <w:spacing w:line="340" w:lineRule="exact"/>
        <w:ind w:left="525"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 人员的相关职业、资格、其它等证书、证明材料附后。</w:t>
      </w:r>
    </w:p>
    <w:p w14:paraId="73AFAF19">
      <w:pPr>
        <w:spacing w:line="400" w:lineRule="exact"/>
        <w:rPr>
          <w:rFonts w:ascii="宋体" w:hAnsi="宋体" w:cs="宋体"/>
          <w:color w:val="000000" w:themeColor="text1"/>
          <w:szCs w:val="21"/>
          <w14:textFill>
            <w14:solidFill>
              <w14:schemeClr w14:val="tx1"/>
            </w14:solidFill>
          </w14:textFill>
        </w:rPr>
      </w:pPr>
    </w:p>
    <w:p w14:paraId="6A60066F">
      <w:pPr>
        <w:spacing w:line="38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bookmarkStart w:id="142" w:name="OLE_LINK170"/>
      <w:bookmarkStart w:id="143" w:name="OLE_LINK171"/>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b/>
          <w:color w:val="000000" w:themeColor="text1"/>
          <w:szCs w:val="21"/>
          <w14:textFill>
            <w14:solidFill>
              <w14:schemeClr w14:val="tx1"/>
            </w14:solidFill>
          </w14:textFill>
        </w:rPr>
        <w:t>（电子签章）</w:t>
      </w:r>
      <w:r>
        <w:rPr>
          <w:rFonts w:hint="eastAsia" w:ascii="宋体" w:hAnsi="宋体" w:cs="宋体"/>
          <w:color w:val="000000" w:themeColor="text1"/>
          <w:szCs w:val="21"/>
          <w14:textFill>
            <w14:solidFill>
              <w14:schemeClr w14:val="tx1"/>
            </w14:solidFill>
          </w14:textFill>
        </w:rPr>
        <w:t>：</w:t>
      </w:r>
    </w:p>
    <w:p w14:paraId="29F0FEE4">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（或个人电子签章）</w:t>
      </w:r>
      <w:r>
        <w:rPr>
          <w:rFonts w:hint="eastAsia" w:ascii="宋体" w:hAnsi="宋体" w:cs="宋体"/>
          <w:color w:val="000000" w:themeColor="text1"/>
          <w14:textFill>
            <w14:solidFill>
              <w14:schemeClr w14:val="tx1"/>
            </w14:solidFill>
          </w14:textFill>
        </w:rPr>
        <w:t>：</w:t>
      </w:r>
    </w:p>
    <w:p w14:paraId="73737D92">
      <w:pPr>
        <w:spacing w:line="400" w:lineRule="exact"/>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期：</w:t>
      </w:r>
    </w:p>
    <w:bookmarkEnd w:id="142"/>
    <w:bookmarkEnd w:id="143"/>
    <w:p w14:paraId="00E018DB">
      <w:pPr>
        <w:rPr>
          <w:rFonts w:ascii="宋体" w:hAnsi="Courier New"/>
          <w:b/>
          <w:color w:val="000000" w:themeColor="text1"/>
          <w:sz w:val="28"/>
          <w:szCs w:val="28"/>
          <w14:textFill>
            <w14:solidFill>
              <w14:schemeClr w14:val="tx1"/>
            </w14:solidFill>
          </w14:textFill>
        </w:rPr>
      </w:pPr>
    </w:p>
    <w:p w14:paraId="5B4ED974">
      <w:pPr>
        <w:spacing w:line="400" w:lineRule="exact"/>
        <w:rPr>
          <w:rFonts w:ascii="宋体" w:hAnsi="Courier New"/>
          <w:b/>
          <w:color w:val="000000" w:themeColor="text1"/>
          <w:sz w:val="28"/>
          <w:szCs w:val="28"/>
          <w14:textFill>
            <w14:solidFill>
              <w14:schemeClr w14:val="tx1"/>
            </w14:solidFill>
          </w14:textFill>
        </w:rPr>
      </w:pPr>
    </w:p>
    <w:p w14:paraId="5CDFCA94">
      <w:pPr>
        <w:spacing w:line="400" w:lineRule="exact"/>
        <w:rPr>
          <w:rFonts w:ascii="宋体" w:hAnsi="Courier New"/>
          <w:b/>
          <w:color w:val="000000" w:themeColor="text1"/>
          <w:sz w:val="28"/>
          <w:szCs w:val="28"/>
          <w14:textFill>
            <w14:solidFill>
              <w14:schemeClr w14:val="tx1"/>
            </w14:solidFill>
          </w14:textFill>
        </w:rPr>
      </w:pPr>
    </w:p>
    <w:p w14:paraId="63F5DEF0">
      <w:pPr>
        <w:spacing w:line="400" w:lineRule="exact"/>
        <w:rPr>
          <w:rFonts w:ascii="宋体" w:hAnsi="Courier New"/>
          <w:b/>
          <w:color w:val="000000" w:themeColor="text1"/>
          <w:sz w:val="28"/>
          <w:szCs w:val="28"/>
          <w14:textFill>
            <w14:solidFill>
              <w14:schemeClr w14:val="tx1"/>
            </w14:solidFill>
          </w14:textFill>
        </w:rPr>
      </w:pPr>
    </w:p>
    <w:p w14:paraId="5CC994A1">
      <w:pPr>
        <w:spacing w:line="400" w:lineRule="exact"/>
        <w:rPr>
          <w:rFonts w:ascii="宋体" w:hAnsi="Courier New"/>
          <w:b/>
          <w:color w:val="000000" w:themeColor="text1"/>
          <w:sz w:val="28"/>
          <w:szCs w:val="28"/>
          <w14:textFill>
            <w14:solidFill>
              <w14:schemeClr w14:val="tx1"/>
            </w14:solidFill>
          </w14:textFill>
        </w:rPr>
      </w:pPr>
    </w:p>
    <w:p w14:paraId="737FD347">
      <w:pPr>
        <w:spacing w:line="400" w:lineRule="exact"/>
        <w:rPr>
          <w:rFonts w:ascii="宋体" w:hAnsi="Courier New"/>
          <w:b/>
          <w:color w:val="000000" w:themeColor="text1"/>
          <w:sz w:val="28"/>
          <w:szCs w:val="28"/>
          <w14:textFill>
            <w14:solidFill>
              <w14:schemeClr w14:val="tx1"/>
            </w14:solidFill>
          </w14:textFill>
        </w:rPr>
      </w:pPr>
    </w:p>
    <w:p w14:paraId="5AF07ECC">
      <w:pPr>
        <w:spacing w:line="400" w:lineRule="exact"/>
        <w:rPr>
          <w:rFonts w:ascii="宋体" w:hAnsi="Courier New"/>
          <w:b/>
          <w:color w:val="000000" w:themeColor="text1"/>
          <w:sz w:val="28"/>
          <w:szCs w:val="28"/>
          <w14:textFill>
            <w14:solidFill>
              <w14:schemeClr w14:val="tx1"/>
            </w14:solidFill>
          </w14:textFill>
        </w:rPr>
      </w:pPr>
    </w:p>
    <w:p w14:paraId="75E19293">
      <w:pPr>
        <w:spacing w:line="400" w:lineRule="exact"/>
        <w:rPr>
          <w:rFonts w:ascii="宋体" w:hAnsi="Courier New"/>
          <w:b/>
          <w:color w:val="000000" w:themeColor="text1"/>
          <w:sz w:val="28"/>
          <w:szCs w:val="28"/>
          <w14:textFill>
            <w14:solidFill>
              <w14:schemeClr w14:val="tx1"/>
            </w14:solidFill>
          </w14:textFill>
        </w:rPr>
      </w:pPr>
    </w:p>
    <w:p w14:paraId="5C82701E">
      <w:pPr>
        <w:spacing w:line="400" w:lineRule="exact"/>
        <w:rPr>
          <w:rFonts w:ascii="宋体" w:hAnsi="Courier New"/>
          <w:b/>
          <w:color w:val="000000" w:themeColor="text1"/>
          <w:sz w:val="28"/>
          <w:szCs w:val="28"/>
          <w14:textFill>
            <w14:solidFill>
              <w14:schemeClr w14:val="tx1"/>
            </w14:solidFill>
          </w14:textFill>
        </w:rPr>
      </w:pPr>
    </w:p>
    <w:p w14:paraId="07F133D8">
      <w:pPr>
        <w:spacing w:line="400" w:lineRule="exact"/>
        <w:rPr>
          <w:rFonts w:ascii="宋体" w:hAnsi="Courier New"/>
          <w:b/>
          <w:color w:val="000000" w:themeColor="text1"/>
          <w:sz w:val="28"/>
          <w:szCs w:val="28"/>
          <w14:textFill>
            <w14:solidFill>
              <w14:schemeClr w14:val="tx1"/>
            </w14:solidFill>
          </w14:textFill>
        </w:rPr>
      </w:pPr>
    </w:p>
    <w:p w14:paraId="0283642F">
      <w:pPr>
        <w:spacing w:line="400" w:lineRule="exact"/>
        <w:rPr>
          <w:rFonts w:ascii="宋体" w:hAnsi="Courier New"/>
          <w:b/>
          <w:color w:val="000000" w:themeColor="text1"/>
          <w:sz w:val="28"/>
          <w:szCs w:val="28"/>
          <w14:textFill>
            <w14:solidFill>
              <w14:schemeClr w14:val="tx1"/>
            </w14:solidFill>
          </w14:textFill>
        </w:rPr>
      </w:pPr>
    </w:p>
    <w:p w14:paraId="0E421D67">
      <w:pPr>
        <w:spacing w:line="400" w:lineRule="exact"/>
        <w:rPr>
          <w:rFonts w:ascii="宋体" w:hAnsi="Courier New"/>
          <w:b/>
          <w:color w:val="000000" w:themeColor="text1"/>
          <w:sz w:val="28"/>
          <w:szCs w:val="28"/>
          <w14:textFill>
            <w14:solidFill>
              <w14:schemeClr w14:val="tx1"/>
            </w14:solidFill>
          </w14:textFill>
        </w:rPr>
      </w:pPr>
    </w:p>
    <w:p w14:paraId="5D7A0FC9">
      <w:pPr>
        <w:spacing w:line="400" w:lineRule="exact"/>
        <w:rPr>
          <w:rFonts w:ascii="宋体" w:hAnsi="Courier New"/>
          <w:b/>
          <w:color w:val="000000" w:themeColor="text1"/>
          <w:sz w:val="28"/>
          <w:szCs w:val="28"/>
          <w14:textFill>
            <w14:solidFill>
              <w14:schemeClr w14:val="tx1"/>
            </w14:solidFill>
          </w14:textFill>
        </w:rPr>
      </w:pPr>
    </w:p>
    <w:p w14:paraId="73A5597C">
      <w:pPr>
        <w:spacing w:line="400" w:lineRule="exact"/>
        <w:rPr>
          <w:rFonts w:ascii="宋体" w:hAnsi="Courier New"/>
          <w:b/>
          <w:color w:val="000000" w:themeColor="text1"/>
          <w:sz w:val="28"/>
          <w:szCs w:val="28"/>
          <w14:textFill>
            <w14:solidFill>
              <w14:schemeClr w14:val="tx1"/>
            </w14:solidFill>
          </w14:textFill>
        </w:rPr>
      </w:pPr>
    </w:p>
    <w:p w14:paraId="5F430BFD">
      <w:pPr>
        <w:spacing w:line="400" w:lineRule="exact"/>
        <w:rPr>
          <w:rFonts w:ascii="宋体" w:hAnsi="Courier New"/>
          <w:b/>
          <w:color w:val="000000" w:themeColor="text1"/>
          <w:sz w:val="28"/>
          <w:szCs w:val="28"/>
          <w14:textFill>
            <w14:solidFill>
              <w14:schemeClr w14:val="tx1"/>
            </w14:solidFill>
          </w14:textFill>
        </w:rPr>
      </w:pPr>
    </w:p>
    <w:p w14:paraId="4AD90267">
      <w:pPr>
        <w:spacing w:line="400" w:lineRule="exact"/>
        <w:rPr>
          <w:rFonts w:ascii="宋体" w:hAnsi="Courier New"/>
          <w:b/>
          <w:color w:val="000000" w:themeColor="text1"/>
          <w:sz w:val="28"/>
          <w:szCs w:val="28"/>
          <w14:textFill>
            <w14:solidFill>
              <w14:schemeClr w14:val="tx1"/>
            </w14:solidFill>
          </w14:textFill>
        </w:rPr>
      </w:pPr>
    </w:p>
    <w:p w14:paraId="1CFAABB4">
      <w:pPr>
        <w:spacing w:line="400" w:lineRule="exact"/>
        <w:rPr>
          <w:rFonts w:ascii="宋体" w:hAnsi="Courier New"/>
          <w:b/>
          <w:color w:val="000000" w:themeColor="text1"/>
          <w:sz w:val="28"/>
          <w:szCs w:val="28"/>
          <w14:textFill>
            <w14:solidFill>
              <w14:schemeClr w14:val="tx1"/>
            </w14:solidFill>
          </w14:textFill>
        </w:rPr>
      </w:pPr>
    </w:p>
    <w:p w14:paraId="7E98C839">
      <w:pPr>
        <w:spacing w:line="400" w:lineRule="exact"/>
        <w:rPr>
          <w:rFonts w:ascii="宋体" w:hAnsi="Courier New"/>
          <w:b/>
          <w:color w:val="000000" w:themeColor="text1"/>
          <w:sz w:val="28"/>
          <w:szCs w:val="28"/>
          <w14:textFill>
            <w14:solidFill>
              <w14:schemeClr w14:val="tx1"/>
            </w14:solidFill>
          </w14:textFill>
        </w:rPr>
      </w:pPr>
      <w:r>
        <w:rPr>
          <w:rFonts w:hint="eastAsia" w:ascii="宋体" w:hAnsi="Courier New"/>
          <w:b/>
          <w:color w:val="000000" w:themeColor="text1"/>
          <w:sz w:val="28"/>
          <w:szCs w:val="28"/>
          <w14:textFill>
            <w14:solidFill>
              <w14:schemeClr w14:val="tx1"/>
            </w14:solidFill>
          </w14:textFill>
        </w:rPr>
        <w:t>3.供应商的服务承诺</w:t>
      </w:r>
      <w:r>
        <w:rPr>
          <w:rFonts w:hint="eastAsia"/>
          <w:b/>
          <w:color w:val="000000" w:themeColor="text1"/>
          <w:kern w:val="0"/>
          <w:sz w:val="28"/>
          <w:szCs w:val="28"/>
          <w14:textFill>
            <w14:solidFill>
              <w14:schemeClr w14:val="tx1"/>
            </w14:solidFill>
          </w14:textFill>
        </w:rPr>
        <w:t>书</w:t>
      </w:r>
      <w:r>
        <w:rPr>
          <w:rFonts w:hint="eastAsia" w:ascii="宋体" w:hAnsi="Courier New"/>
          <w:b/>
          <w:color w:val="000000" w:themeColor="text1"/>
          <w:sz w:val="28"/>
          <w:szCs w:val="28"/>
          <w14:textFill>
            <w14:solidFill>
              <w14:schemeClr w14:val="tx1"/>
            </w14:solidFill>
          </w14:textFill>
        </w:rPr>
        <w:t>【包含①按时足额发放工资及为员工购买社会保险措施的承诺、②对责任事故处理措施的承诺、③对服务连续性与平稳过渡承诺（在合同期满或终止时，无条件配合新老服务商交接，确保所有数据完整移交，不设置障碍）、④对项目管理承诺（在服务期限内，不撤消承诺在本项目所在地配合项目实施的内部管理人员，提供的质检、培训等专业人员）、⑤对信息安全与保密承诺（鉴于热线数据涉及公民隐私和政府信息，必须承诺严格遵守保密制度，并对所有服务人员开展保密教育、签署保密协议，防止信息泄露）、⑥对改进机制健全的承诺（有明确承诺接受采购人组织的考核，并按考核结果接受相应处理】（</w:t>
      </w:r>
      <w:r>
        <w:rPr>
          <w:rFonts w:hint="eastAsia"/>
          <w:b/>
          <w:color w:val="000000" w:themeColor="text1"/>
          <w:sz w:val="28"/>
          <w:szCs w:val="28"/>
          <w14:textFill>
            <w14:solidFill>
              <w14:schemeClr w14:val="tx1"/>
            </w14:solidFill>
          </w14:textFill>
        </w:rPr>
        <w:t>如有，请提供）</w:t>
      </w:r>
    </w:p>
    <w:p w14:paraId="6A5FFD25">
      <w:pPr>
        <w:widowControl/>
        <w:spacing w:line="400" w:lineRule="exact"/>
        <w:jc w:val="left"/>
        <w:rPr>
          <w:rFonts w:ascii="宋体" w:hAnsi="Courier New"/>
          <w:b/>
          <w:color w:val="000000" w:themeColor="text1"/>
          <w:sz w:val="28"/>
          <w:szCs w:val="28"/>
          <w14:textFill>
            <w14:solidFill>
              <w14:schemeClr w14:val="tx1"/>
            </w14:solidFill>
          </w14:textFill>
        </w:rPr>
      </w:pPr>
      <w:r>
        <w:rPr>
          <w:rFonts w:hint="eastAsia" w:ascii="宋体" w:hAnsi="Courier New"/>
          <w:b/>
          <w:color w:val="000000" w:themeColor="text1"/>
          <w:sz w:val="28"/>
          <w:szCs w:val="28"/>
          <w14:textFill>
            <w14:solidFill>
              <w14:schemeClr w14:val="tx1"/>
            </w14:solidFill>
          </w14:textFill>
        </w:rPr>
        <w:t xml:space="preserve">   附件：</w:t>
      </w:r>
    </w:p>
    <w:p w14:paraId="5902733A">
      <w:pPr>
        <w:pStyle w:val="2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服务承诺书（格式）</w:t>
      </w:r>
    </w:p>
    <w:p w14:paraId="2F6BC87D">
      <w:pPr>
        <w:pStyle w:val="20"/>
        <w:rPr>
          <w:b w:val="0"/>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val="0"/>
          <w:color w:val="000000" w:themeColor="text1"/>
          <w14:textFill>
            <w14:solidFill>
              <w14:schemeClr w14:val="tx1"/>
            </w14:solidFill>
          </w14:textFill>
        </w:rPr>
        <w:t xml:space="preserve"> ①按时足额发放工资及为员工购买社会保险措施的承诺</w:t>
      </w:r>
    </w:p>
    <w:p w14:paraId="4144AFE2">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②对责任事故处理措施的承诺</w:t>
      </w:r>
    </w:p>
    <w:p w14:paraId="45B6A0E7">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③对服务连续性与平稳过渡承诺（在合同期满或终止时，无条件配合新老服务商交</w:t>
      </w:r>
    </w:p>
    <w:p w14:paraId="3CC7F6FB">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接，确保所有数据完整移交，不设置障碍）</w:t>
      </w:r>
    </w:p>
    <w:p w14:paraId="207284DF">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④对项目管理承诺（在服务期限内，不撤消承诺在本项目所在地配合项目实施的内 </w:t>
      </w:r>
    </w:p>
    <w:p w14:paraId="1C6A759B">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部管理人员，提供的质检、培训等专业人员）</w:t>
      </w:r>
    </w:p>
    <w:p w14:paraId="78511208">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⑤对信息安全与保密承诺（鉴于热线数据涉及公民隐私和政府信息，必须承诺严格</w:t>
      </w:r>
    </w:p>
    <w:p w14:paraId="1C94446B">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遵守保密制度，并对所有服务人员开展保密教育、签署保密协议，防止信息泄露）</w:t>
      </w:r>
    </w:p>
    <w:p w14:paraId="36F2D7D2">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⑥对改进机制健全的承诺（有明确承诺接受采购人组织的考核，并按考核结果接受</w:t>
      </w:r>
    </w:p>
    <w:p w14:paraId="47E4F2F9">
      <w:pPr>
        <w:pStyle w:val="2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 xml:space="preserve">      相应处理）             </w:t>
      </w:r>
    </w:p>
    <w:p w14:paraId="53D5533F">
      <w:pPr>
        <w:pStyle w:val="20"/>
        <w:rPr>
          <w:color w:val="000000" w:themeColor="text1"/>
          <w14:textFill>
            <w14:solidFill>
              <w14:schemeClr w14:val="tx1"/>
            </w14:solidFill>
          </w14:textFill>
        </w:rPr>
      </w:pPr>
    </w:p>
    <w:p w14:paraId="23DD15BE">
      <w:pPr>
        <w:spacing w:line="38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198E4445">
      <w:pPr>
        <w:spacing w:line="380" w:lineRule="exact"/>
        <w:jc w:val="left"/>
        <w:rPr>
          <w:rFonts w:ascii="宋体" w:hAnsi="宋体" w:cs="宋体"/>
          <w:color w:val="000000" w:themeColor="text1"/>
          <w:szCs w:val="21"/>
          <w14:textFill>
            <w14:solidFill>
              <w14:schemeClr w14:val="tx1"/>
            </w14:solidFill>
          </w14:textFill>
        </w:rPr>
      </w:pPr>
    </w:p>
    <w:p w14:paraId="0B974C81">
      <w:pPr>
        <w:spacing w:line="38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供应商</w:t>
      </w:r>
      <w:r>
        <w:rPr>
          <w:rFonts w:hint="eastAsia" w:ascii="宋体" w:hAnsi="宋体" w:cs="宋体"/>
          <w:b/>
          <w:color w:val="000000" w:themeColor="text1"/>
          <w:szCs w:val="21"/>
          <w14:textFill>
            <w14:solidFill>
              <w14:schemeClr w14:val="tx1"/>
            </w14:solidFill>
          </w14:textFill>
        </w:rPr>
        <w:t>（电子签章）</w:t>
      </w:r>
      <w:r>
        <w:rPr>
          <w:rFonts w:hint="eastAsia" w:ascii="宋体" w:hAnsi="宋体" w:cs="宋体"/>
          <w:color w:val="000000" w:themeColor="text1"/>
          <w:szCs w:val="21"/>
          <w14:textFill>
            <w14:solidFill>
              <w14:schemeClr w14:val="tx1"/>
            </w14:solidFill>
          </w14:textFill>
        </w:rPr>
        <w:t>：</w:t>
      </w:r>
    </w:p>
    <w:p w14:paraId="548AD954">
      <w:pPr>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法定代表人(负责人、自然人)或相应的委托代理人签字</w:t>
      </w:r>
      <w:r>
        <w:rPr>
          <w:rFonts w:hint="eastAsia" w:ascii="宋体" w:hAnsi="宋体" w:cs="宋体"/>
          <w:b/>
          <w:color w:val="000000" w:themeColor="text1"/>
          <w:szCs w:val="21"/>
          <w14:textFill>
            <w14:solidFill>
              <w14:schemeClr w14:val="tx1"/>
            </w14:solidFill>
          </w14:textFill>
        </w:rPr>
        <w:t>（或个人电子签章）</w:t>
      </w:r>
      <w:r>
        <w:rPr>
          <w:rFonts w:hint="eastAsia" w:ascii="宋体" w:hAnsi="宋体" w:cs="宋体"/>
          <w:color w:val="000000" w:themeColor="text1"/>
          <w14:textFill>
            <w14:solidFill>
              <w14:schemeClr w14:val="tx1"/>
            </w14:solidFill>
          </w14:textFill>
        </w:rPr>
        <w:t>：</w:t>
      </w:r>
    </w:p>
    <w:p w14:paraId="3B5706C3">
      <w:pPr>
        <w:spacing w:line="400" w:lineRule="exact"/>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0"/>
          <w14:textFill>
            <w14:solidFill>
              <w14:schemeClr w14:val="tx1"/>
            </w14:solidFill>
          </w14:textFill>
        </w:rPr>
        <w:t xml:space="preserve">                                                                 日    期：</w:t>
      </w:r>
    </w:p>
    <w:p w14:paraId="66738A3B">
      <w:pPr>
        <w:snapToGrid w:val="0"/>
        <w:spacing w:before="50"/>
        <w:jc w:val="left"/>
        <w:rPr>
          <w:rFonts w:ascii="宋体" w:hAnsi="Courier New"/>
          <w:b/>
          <w:color w:val="000000" w:themeColor="text1"/>
          <w:sz w:val="28"/>
          <w:szCs w:val="28"/>
          <w14:textFill>
            <w14:solidFill>
              <w14:schemeClr w14:val="tx1"/>
            </w14:solidFill>
          </w14:textFill>
        </w:rPr>
      </w:pPr>
    </w:p>
    <w:p w14:paraId="05B8CA0E">
      <w:pPr>
        <w:autoSpaceDN w:val="0"/>
        <w:spacing w:line="400" w:lineRule="exact"/>
        <w:rPr>
          <w:rFonts w:ascii="宋体" w:hAnsi="Courier New"/>
          <w:b/>
          <w:color w:val="000000" w:themeColor="text1"/>
          <w:sz w:val="28"/>
          <w:szCs w:val="28"/>
          <w14:textFill>
            <w14:solidFill>
              <w14:schemeClr w14:val="tx1"/>
            </w14:solidFill>
          </w14:textFill>
        </w:rPr>
      </w:pPr>
    </w:p>
    <w:p w14:paraId="00F11FC0">
      <w:pPr>
        <w:spacing w:line="400" w:lineRule="exact"/>
        <w:jc w:val="left"/>
        <w:rPr>
          <w:rFonts w:ascii="宋体" w:hAnsi="宋体"/>
          <w:b/>
          <w:color w:val="000000" w:themeColor="text1"/>
          <w:sz w:val="30"/>
          <w:szCs w:val="30"/>
          <w14:textFill>
            <w14:solidFill>
              <w14:schemeClr w14:val="tx1"/>
            </w14:solidFill>
          </w14:textFill>
        </w:rPr>
      </w:pPr>
    </w:p>
    <w:p w14:paraId="600D133D">
      <w:pPr>
        <w:spacing w:line="400" w:lineRule="exact"/>
        <w:jc w:val="left"/>
        <w:rPr>
          <w:rFonts w:ascii="宋体" w:hAnsi="宋体"/>
          <w:b/>
          <w:color w:val="000000" w:themeColor="text1"/>
          <w:sz w:val="30"/>
          <w:szCs w:val="30"/>
          <w14:textFill>
            <w14:solidFill>
              <w14:schemeClr w14:val="tx1"/>
            </w14:solidFill>
          </w14:textFill>
        </w:rPr>
      </w:pPr>
    </w:p>
    <w:p w14:paraId="7902486C">
      <w:pPr>
        <w:spacing w:line="400" w:lineRule="exact"/>
        <w:jc w:val="lef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4.供应商 2023年以来具有同类服务项目业绩的相关证明材料复印件（无不良记录，以中标、成交通知书或签订的合同为准，要求能清晰反映项目的服务名称、服务内容）（如有，请提供）</w:t>
      </w:r>
    </w:p>
    <w:p w14:paraId="05FB4574">
      <w:pPr>
        <w:spacing w:line="400" w:lineRule="exact"/>
        <w:rPr>
          <w:rFonts w:ascii="宋体" w:hAnsi="宋体"/>
          <w:b/>
          <w:color w:val="000000" w:themeColor="text1"/>
          <w:sz w:val="30"/>
          <w:szCs w:val="30"/>
          <w14:textFill>
            <w14:solidFill>
              <w14:schemeClr w14:val="tx1"/>
            </w14:solidFill>
          </w14:textFill>
        </w:rPr>
      </w:pPr>
    </w:p>
    <w:p w14:paraId="3F764E87">
      <w:pP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br w:type="page"/>
      </w:r>
    </w:p>
    <w:p w14:paraId="10E2A122">
      <w:pPr>
        <w:spacing w:line="400" w:lineRule="exact"/>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5.供应商相关获奖证书、认证证书等复印件（如有，请提供）</w:t>
      </w:r>
    </w:p>
    <w:p w14:paraId="6B2C0976">
      <w:pPr>
        <w:spacing w:line="400" w:lineRule="exact"/>
        <w:rPr>
          <w:rFonts w:ascii="宋体" w:hAnsi="宋体"/>
          <w:b/>
          <w:color w:val="000000" w:themeColor="text1"/>
          <w:sz w:val="30"/>
          <w:szCs w:val="30"/>
          <w14:textFill>
            <w14:solidFill>
              <w14:schemeClr w14:val="tx1"/>
            </w14:solidFill>
          </w14:textFill>
        </w:rPr>
      </w:pPr>
    </w:p>
    <w:p w14:paraId="39C9F557">
      <w:pPr>
        <w:spacing w:line="400" w:lineRule="exact"/>
        <w:ind w:firstLine="602" w:firstLineChars="200"/>
        <w:rPr>
          <w:rFonts w:ascii="宋体" w:hAnsi="宋体"/>
          <w:b/>
          <w:color w:val="000000" w:themeColor="text1"/>
          <w:sz w:val="30"/>
          <w:szCs w:val="30"/>
          <w14:textFill>
            <w14:solidFill>
              <w14:schemeClr w14:val="tx1"/>
            </w14:solidFill>
          </w14:textFill>
        </w:rPr>
      </w:pPr>
    </w:p>
    <w:p w14:paraId="0CA92B6C">
      <w:pPr>
        <w:spacing w:line="400" w:lineRule="exact"/>
        <w:ind w:firstLine="602" w:firstLineChars="200"/>
        <w:rPr>
          <w:rFonts w:ascii="宋体" w:hAnsi="宋体"/>
          <w:b/>
          <w:color w:val="000000" w:themeColor="text1"/>
          <w:sz w:val="30"/>
          <w:szCs w:val="30"/>
          <w14:textFill>
            <w14:solidFill>
              <w14:schemeClr w14:val="tx1"/>
            </w14:solidFill>
          </w14:textFill>
        </w:rPr>
      </w:pPr>
    </w:p>
    <w:p w14:paraId="4B9212E0">
      <w:pPr>
        <w:tabs>
          <w:tab w:val="left" w:pos="1305"/>
        </w:tabs>
        <w:spacing w:line="360" w:lineRule="exact"/>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6. 供应商提供的服务全部由符合政策要求的中小企业提供的，响应文件中提供《中小企业声明函》；属于监狱企业的，应当提供由省级以上监狱管理局、戒毒管理局(含新疆生产建设兵团)出具的属于监狱企业的证明文件（如有，请提供）</w:t>
      </w:r>
    </w:p>
    <w:p w14:paraId="40F57E01">
      <w:pPr>
        <w:spacing w:line="460" w:lineRule="exact"/>
        <w:rPr>
          <w:rFonts w:hAnsi="宋体"/>
          <w:b/>
          <w:color w:val="000000" w:themeColor="text1"/>
          <w:kern w:val="0"/>
          <w:sz w:val="28"/>
          <w:szCs w:val="28"/>
          <w:lang w:val="en-GB"/>
          <w14:textFill>
            <w14:solidFill>
              <w14:schemeClr w14:val="tx1"/>
            </w14:solidFill>
          </w14:textFill>
        </w:rPr>
      </w:pPr>
      <w:r>
        <w:rPr>
          <w:rFonts w:hint="eastAsia" w:hAnsi="宋体"/>
          <w:b/>
          <w:color w:val="000000" w:themeColor="text1"/>
          <w:kern w:val="0"/>
          <w:sz w:val="28"/>
          <w:szCs w:val="28"/>
          <w:lang w:val="en-GB"/>
          <w14:textFill>
            <w14:solidFill>
              <w14:schemeClr w14:val="tx1"/>
            </w14:solidFill>
          </w14:textFill>
        </w:rPr>
        <w:t xml:space="preserve">  附件：</w:t>
      </w:r>
    </w:p>
    <w:p w14:paraId="29D77348">
      <w:pPr>
        <w:spacing w:before="146" w:line="500" w:lineRule="exact"/>
        <w:ind w:right="142"/>
        <w:jc w:val="center"/>
        <w:outlineLvl w:val="0"/>
        <w:rPr>
          <w:rFonts w:ascii="宋体" w:hAnsi="宋体"/>
          <w:color w:val="000000" w:themeColor="text1"/>
          <w:kern w:val="0"/>
          <w:sz w:val="32"/>
          <w:szCs w:val="32"/>
          <w14:textFill>
            <w14:solidFill>
              <w14:schemeClr w14:val="tx1"/>
            </w14:solidFill>
          </w14:textFill>
        </w:rPr>
      </w:pPr>
      <w:bookmarkStart w:id="144" w:name="_Toc1553"/>
      <w:r>
        <w:rPr>
          <w:rFonts w:ascii="宋体" w:hAnsi="宋体"/>
          <w:b/>
          <w:bCs/>
          <w:color w:val="000000" w:themeColor="text1"/>
          <w:kern w:val="0"/>
          <w:sz w:val="32"/>
          <w:szCs w:val="32"/>
          <w14:textFill>
            <w14:solidFill>
              <w14:schemeClr w14:val="tx1"/>
            </w14:solidFill>
          </w14:textFill>
        </w:rPr>
        <w:t>中小企业声明函（</w:t>
      </w:r>
      <w:r>
        <w:rPr>
          <w:rFonts w:hint="eastAsia" w:ascii="宋体" w:hAnsi="宋体" w:cs="宋体"/>
          <w:b/>
          <w:bCs/>
          <w:color w:val="000000" w:themeColor="text1"/>
          <w:kern w:val="0"/>
          <w:sz w:val="32"/>
          <w:szCs w:val="32"/>
          <w14:textFill>
            <w14:solidFill>
              <w14:schemeClr w14:val="tx1"/>
            </w14:solidFill>
          </w14:textFill>
        </w:rPr>
        <w:t>格式</w:t>
      </w:r>
      <w:r>
        <w:rPr>
          <w:rFonts w:ascii="宋体" w:hAnsi="宋体"/>
          <w:b/>
          <w:bCs/>
          <w:color w:val="000000" w:themeColor="text1"/>
          <w:kern w:val="0"/>
          <w:sz w:val="32"/>
          <w:szCs w:val="32"/>
          <w14:textFill>
            <w14:solidFill>
              <w14:schemeClr w14:val="tx1"/>
            </w14:solidFill>
          </w14:textFill>
        </w:rPr>
        <w:t>）</w:t>
      </w:r>
      <w:bookmarkEnd w:id="144"/>
    </w:p>
    <w:p w14:paraId="4449ED1A">
      <w:pPr>
        <w:spacing w:before="31" w:line="500" w:lineRule="exact"/>
        <w:ind w:left="120" w:right="142" w:firstLine="440"/>
        <w:jc w:val="left"/>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本公司郑重声明，根据《政府采购促进中小企业发展管理办法》（财库﹝2020﹞46号）的规定，本公司参加</w:t>
      </w:r>
      <w:r>
        <w:rPr>
          <w:rFonts w:ascii="宋体" w:hAnsi="宋体"/>
          <w:color w:val="000000" w:themeColor="text1"/>
          <w:spacing w:val="-10"/>
          <w:kern w:val="0"/>
          <w:sz w:val="24"/>
          <w:u w:val="single"/>
          <w14:textFill>
            <w14:solidFill>
              <w14:schemeClr w14:val="tx1"/>
            </w14:solidFill>
          </w14:textFill>
        </w:rPr>
        <w:t>（单位名称）</w:t>
      </w:r>
      <w:r>
        <w:rPr>
          <w:rFonts w:ascii="宋体" w:hAnsi="宋体"/>
          <w:color w:val="000000" w:themeColor="text1"/>
          <w:spacing w:val="-10"/>
          <w:kern w:val="0"/>
          <w:sz w:val="24"/>
          <w14:textFill>
            <w14:solidFill>
              <w14:schemeClr w14:val="tx1"/>
            </w14:solidFill>
          </w14:textFill>
        </w:rPr>
        <w:t>的</w:t>
      </w:r>
      <w:r>
        <w:rPr>
          <w:rFonts w:ascii="宋体" w:hAnsi="宋体"/>
          <w:color w:val="000000" w:themeColor="text1"/>
          <w:spacing w:val="-10"/>
          <w:kern w:val="0"/>
          <w:sz w:val="24"/>
          <w:u w:val="single"/>
          <w14:textFill>
            <w14:solidFill>
              <w14:schemeClr w14:val="tx1"/>
            </w14:solidFill>
          </w14:textFill>
        </w:rPr>
        <w:t>（项目名称）</w:t>
      </w:r>
      <w:r>
        <w:rPr>
          <w:rFonts w:ascii="宋体" w:hAnsi="宋体"/>
          <w:color w:val="000000" w:themeColor="text1"/>
          <w:spacing w:val="-10"/>
          <w:kern w:val="0"/>
          <w:sz w:val="24"/>
          <w14:textFill>
            <w14:solidFill>
              <w14:schemeClr w14:val="tx1"/>
            </w14:solidFill>
          </w14:textFill>
        </w:rPr>
        <w:t>采购活动，</w:t>
      </w:r>
      <w:r>
        <w:rPr>
          <w:rFonts w:hint="eastAsia" w:ascii="宋体" w:hAnsi="宋体"/>
          <w:color w:val="000000" w:themeColor="text1"/>
          <w:spacing w:val="-10"/>
          <w:kern w:val="0"/>
          <w:sz w:val="24"/>
          <w14:textFill>
            <w14:solidFill>
              <w14:schemeClr w14:val="tx1"/>
            </w14:solidFill>
          </w14:textFill>
        </w:rPr>
        <w:t>服务全部由符合政策要求的中小企业承接。相关企业（含联合体中的中小企业、签订分包意向协议的中小企业）的具体情况如下：</w:t>
      </w:r>
    </w:p>
    <w:p w14:paraId="65B796B4">
      <w:pPr>
        <w:tabs>
          <w:tab w:val="left" w:pos="1384"/>
          <w:tab w:val="left" w:pos="4562"/>
          <w:tab w:val="left" w:pos="6803"/>
        </w:tabs>
        <w:spacing w:line="500" w:lineRule="exact"/>
        <w:jc w:val="left"/>
        <w:rPr>
          <w:rFonts w:ascii="宋体" w:hAnsi="宋体"/>
          <w:color w:val="000000" w:themeColor="text1"/>
          <w:spacing w:val="-10"/>
          <w:kern w:val="0"/>
          <w:sz w:val="24"/>
          <w14:textFill>
            <w14:solidFill>
              <w14:schemeClr w14:val="tx1"/>
            </w14:solidFill>
          </w14:textFill>
        </w:rPr>
      </w:pPr>
      <w:r>
        <w:rPr>
          <w:rFonts w:hint="eastAsia" w:ascii="宋体" w:hAnsi="宋体"/>
          <w:color w:val="000000" w:themeColor="text1"/>
          <w:spacing w:val="-10"/>
          <w:kern w:val="0"/>
          <w:sz w:val="24"/>
          <w14:textFill>
            <w14:solidFill>
              <w14:schemeClr w14:val="tx1"/>
            </w14:solidFill>
          </w14:textFill>
        </w:rPr>
        <w:t xml:space="preserve">     </w:t>
      </w:r>
      <w:r>
        <w:rPr>
          <w:rFonts w:ascii="宋体" w:hAnsi="宋体"/>
          <w:color w:val="000000" w:themeColor="text1"/>
          <w:spacing w:val="-10"/>
          <w:kern w:val="0"/>
          <w:sz w:val="24"/>
          <w14:textFill>
            <w14:solidFill>
              <w14:schemeClr w14:val="tx1"/>
            </w14:solidFill>
          </w14:textFill>
        </w:rPr>
        <w:t>1.</w:t>
      </w:r>
      <w:r>
        <w:rPr>
          <w:rFonts w:ascii="宋体" w:hAnsi="宋体"/>
          <w:color w:val="000000" w:themeColor="text1"/>
          <w:spacing w:val="-10"/>
          <w:kern w:val="0"/>
          <w:sz w:val="24"/>
          <w:u w:val="single"/>
          <w14:textFill>
            <w14:solidFill>
              <w14:schemeClr w14:val="tx1"/>
            </w14:solidFill>
          </w14:textFill>
        </w:rPr>
        <w:t>（标的名称）</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（采购文件中明确的所属</w:t>
      </w:r>
      <w:r>
        <w:rPr>
          <w:rFonts w:hint="eastAsia" w:ascii="宋体" w:hAnsi="宋体"/>
          <w:color w:val="000000" w:themeColor="text1"/>
          <w:spacing w:val="-10"/>
          <w:kern w:val="0"/>
          <w:sz w:val="24"/>
          <w:u w:val="single"/>
          <w14:textFill>
            <w14:solidFill>
              <w14:schemeClr w14:val="tx1"/>
            </w14:solidFill>
          </w14:textFill>
        </w:rPr>
        <w:t>行</w:t>
      </w:r>
      <w:r>
        <w:rPr>
          <w:rFonts w:ascii="宋体" w:hAnsi="宋体"/>
          <w:color w:val="000000" w:themeColor="text1"/>
          <w:spacing w:val="-10"/>
          <w:kern w:val="0"/>
          <w:sz w:val="24"/>
          <w:u w:val="single"/>
          <w14:textFill>
            <w14:solidFill>
              <w14:schemeClr w14:val="tx1"/>
            </w14:solidFill>
          </w14:textFill>
        </w:rPr>
        <w:t>业）</w:t>
      </w:r>
      <w:r>
        <w:rPr>
          <w:rFonts w:ascii="宋体" w:hAnsi="宋体"/>
          <w:color w:val="000000" w:themeColor="text1"/>
          <w:spacing w:val="-10"/>
          <w:kern w:val="0"/>
          <w:sz w:val="24"/>
          <w14:textFill>
            <w14:solidFill>
              <w14:schemeClr w14:val="tx1"/>
            </w14:solidFill>
          </w14:textFill>
        </w:rPr>
        <w:t>；</w:t>
      </w:r>
      <w:r>
        <w:rPr>
          <w:rFonts w:hint="eastAsia" w:ascii="宋体" w:hAnsi="宋体"/>
          <w:color w:val="000000" w:themeColor="text1"/>
          <w:spacing w:val="-10"/>
          <w:kern w:val="0"/>
          <w:sz w:val="24"/>
          <w14:textFill>
            <w14:solidFill>
              <w14:schemeClr w14:val="tx1"/>
            </w14:solidFill>
          </w14:textFill>
        </w:rPr>
        <w:t>承接企业为</w:t>
      </w:r>
      <w:r>
        <w:rPr>
          <w:rFonts w:hint="eastAsia" w:ascii="宋体" w:hAnsi="宋体"/>
          <w:color w:val="000000" w:themeColor="text1"/>
          <w:spacing w:val="-10"/>
          <w:kern w:val="0"/>
          <w:sz w:val="24"/>
          <w:u w:val="single"/>
          <w14:textFill>
            <w14:solidFill>
              <w14:schemeClr w14:val="tx1"/>
            </w14:solidFill>
          </w14:textFill>
        </w:rPr>
        <w:t>（企业名称）</w:t>
      </w:r>
      <w:r>
        <w:rPr>
          <w:rFonts w:hint="eastAsia" w:ascii="宋体" w:hAnsi="宋体"/>
          <w:color w:val="000000" w:themeColor="text1"/>
          <w:spacing w:val="-10"/>
          <w:kern w:val="0"/>
          <w:sz w:val="24"/>
          <w14:textFill>
            <w14:solidFill>
              <w14:schemeClr w14:val="tx1"/>
            </w14:solidFill>
          </w14:textFill>
        </w:rPr>
        <w:t>，从业人员人，营业收入为万元，资产总额为万元</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（中型企业、</w:t>
      </w:r>
      <w:r>
        <w:rPr>
          <w:rFonts w:hint="eastAsia" w:ascii="宋体" w:hAnsi="宋体"/>
          <w:color w:val="000000" w:themeColor="text1"/>
          <w:spacing w:val="-10"/>
          <w:kern w:val="0"/>
          <w:sz w:val="24"/>
          <w:u w:val="single"/>
          <w14:textFill>
            <w14:solidFill>
              <w14:schemeClr w14:val="tx1"/>
            </w14:solidFill>
          </w14:textFill>
        </w:rPr>
        <w:t>小型企业、微型企业）</w:t>
      </w:r>
      <w:r>
        <w:rPr>
          <w:rFonts w:hint="eastAsia" w:ascii="宋体" w:hAnsi="宋体"/>
          <w:color w:val="000000" w:themeColor="text1"/>
          <w:spacing w:val="-10"/>
          <w:kern w:val="0"/>
          <w:sz w:val="24"/>
          <w14:textFill>
            <w14:solidFill>
              <w14:schemeClr w14:val="tx1"/>
            </w14:solidFill>
          </w14:textFill>
        </w:rPr>
        <w:t>；</w:t>
      </w:r>
    </w:p>
    <w:p w14:paraId="189F21B0">
      <w:pPr>
        <w:tabs>
          <w:tab w:val="left" w:pos="1065"/>
          <w:tab w:val="left" w:pos="4262"/>
          <w:tab w:val="left" w:pos="6477"/>
        </w:tabs>
        <w:spacing w:before="20" w:line="500" w:lineRule="exact"/>
        <w:ind w:right="84" w:firstLine="440" w:firstLineChars="200"/>
        <w:jc w:val="left"/>
        <w:rPr>
          <w:rFonts w:ascii="宋体" w:hAnsi="宋体"/>
          <w:color w:val="000000" w:themeColor="text1"/>
          <w:spacing w:val="-10"/>
          <w:kern w:val="0"/>
          <w:sz w:val="24"/>
          <w:u w:val="single"/>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2.</w:t>
      </w:r>
      <w:r>
        <w:rPr>
          <w:rFonts w:ascii="宋体" w:hAnsi="宋体"/>
          <w:color w:val="000000" w:themeColor="text1"/>
          <w:spacing w:val="-10"/>
          <w:kern w:val="0"/>
          <w:sz w:val="24"/>
          <w:u w:val="single"/>
          <w14:textFill>
            <w14:solidFill>
              <w14:schemeClr w14:val="tx1"/>
            </w14:solidFill>
          </w14:textFill>
        </w:rPr>
        <w:t>（标的名称）</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（采购文件中明确的所属</w:t>
      </w:r>
      <w:r>
        <w:rPr>
          <w:rFonts w:hint="eastAsia" w:ascii="宋体" w:hAnsi="宋体"/>
          <w:color w:val="000000" w:themeColor="text1"/>
          <w:spacing w:val="-10"/>
          <w:kern w:val="0"/>
          <w:sz w:val="24"/>
          <w:u w:val="single"/>
          <w14:textFill>
            <w14:solidFill>
              <w14:schemeClr w14:val="tx1"/>
            </w14:solidFill>
          </w14:textFill>
        </w:rPr>
        <w:t>行业</w:t>
      </w:r>
      <w:r>
        <w:rPr>
          <w:rFonts w:ascii="宋体" w:hAnsi="宋体"/>
          <w:color w:val="000000" w:themeColor="text1"/>
          <w:spacing w:val="-10"/>
          <w:kern w:val="0"/>
          <w:sz w:val="24"/>
          <w:u w:val="single"/>
          <w14:textFill>
            <w14:solidFill>
              <w14:schemeClr w14:val="tx1"/>
            </w14:solidFill>
          </w14:textFill>
        </w:rPr>
        <w:t>）</w:t>
      </w:r>
      <w:r>
        <w:rPr>
          <w:rFonts w:ascii="宋体" w:hAnsi="宋体"/>
          <w:color w:val="000000" w:themeColor="text1"/>
          <w:spacing w:val="-10"/>
          <w:kern w:val="0"/>
          <w:sz w:val="24"/>
          <w14:textFill>
            <w14:solidFill>
              <w14:schemeClr w14:val="tx1"/>
            </w14:solidFill>
          </w14:textFill>
        </w:rPr>
        <w:t>；</w:t>
      </w:r>
      <w:r>
        <w:rPr>
          <w:rFonts w:hint="eastAsia" w:ascii="宋体" w:hAnsi="宋体"/>
          <w:color w:val="000000" w:themeColor="text1"/>
          <w:spacing w:val="-10"/>
          <w:kern w:val="0"/>
          <w:sz w:val="24"/>
          <w14:textFill>
            <w14:solidFill>
              <w14:schemeClr w14:val="tx1"/>
            </w14:solidFill>
          </w14:textFill>
        </w:rPr>
        <w:t>承接企业为</w:t>
      </w:r>
      <w:r>
        <w:rPr>
          <w:rFonts w:hint="eastAsia" w:ascii="宋体" w:hAnsi="宋体"/>
          <w:color w:val="000000" w:themeColor="text1"/>
          <w:spacing w:val="-10"/>
          <w:kern w:val="0"/>
          <w:sz w:val="24"/>
          <w:u w:val="single"/>
          <w14:textFill>
            <w14:solidFill>
              <w14:schemeClr w14:val="tx1"/>
            </w14:solidFill>
          </w14:textFill>
        </w:rPr>
        <w:t>（企业名称）</w:t>
      </w:r>
      <w:r>
        <w:rPr>
          <w:rFonts w:hint="eastAsia" w:ascii="宋体" w:hAnsi="宋体"/>
          <w:color w:val="000000" w:themeColor="text1"/>
          <w:spacing w:val="-10"/>
          <w:kern w:val="0"/>
          <w:sz w:val="24"/>
          <w14:textFill>
            <w14:solidFill>
              <w14:schemeClr w14:val="tx1"/>
            </w14:solidFill>
          </w14:textFill>
        </w:rPr>
        <w:t>，从业人员人，营业收入为万元，资产总额为万元</w:t>
      </w:r>
      <w:r>
        <w:rPr>
          <w:rFonts w:ascii="宋体" w:hAnsi="宋体"/>
          <w:color w:val="000000" w:themeColor="text1"/>
          <w:spacing w:val="-10"/>
          <w:kern w:val="0"/>
          <w:sz w:val="24"/>
          <w14:textFill>
            <w14:solidFill>
              <w14:schemeClr w14:val="tx1"/>
            </w14:solidFill>
          </w14:textFill>
        </w:rPr>
        <w:t>，属于</w:t>
      </w:r>
      <w:r>
        <w:rPr>
          <w:rFonts w:ascii="宋体" w:hAnsi="宋体"/>
          <w:color w:val="000000" w:themeColor="text1"/>
          <w:spacing w:val="-10"/>
          <w:kern w:val="0"/>
          <w:sz w:val="24"/>
          <w:u w:val="single"/>
          <w14:textFill>
            <w14:solidFill>
              <w14:schemeClr w14:val="tx1"/>
            </w14:solidFill>
          </w14:textFill>
        </w:rPr>
        <w:t>（中型企业、</w:t>
      </w:r>
      <w:r>
        <w:rPr>
          <w:rFonts w:hint="eastAsia" w:ascii="宋体" w:hAnsi="宋体"/>
          <w:color w:val="000000" w:themeColor="text1"/>
          <w:spacing w:val="-10"/>
          <w:kern w:val="0"/>
          <w:sz w:val="24"/>
          <w:u w:val="single"/>
          <w14:textFill>
            <w14:solidFill>
              <w14:schemeClr w14:val="tx1"/>
            </w14:solidFill>
          </w14:textFill>
        </w:rPr>
        <w:t>小型企业、微型企业）</w:t>
      </w:r>
      <w:r>
        <w:rPr>
          <w:rFonts w:hint="eastAsia" w:ascii="宋体" w:hAnsi="宋体"/>
          <w:color w:val="000000" w:themeColor="text1"/>
          <w:spacing w:val="-10"/>
          <w:kern w:val="0"/>
          <w:sz w:val="24"/>
          <w14:textFill>
            <w14:solidFill>
              <w14:schemeClr w14:val="tx1"/>
            </w14:solidFill>
          </w14:textFill>
        </w:rPr>
        <w:t>；</w:t>
      </w:r>
    </w:p>
    <w:p w14:paraId="60B65DA4">
      <w:pPr>
        <w:spacing w:before="34" w:line="500" w:lineRule="exact"/>
        <w:ind w:left="765" w:right="142" w:hanging="5"/>
        <w:jc w:val="left"/>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 xml:space="preserve">…… </w:t>
      </w:r>
    </w:p>
    <w:p w14:paraId="667D6172">
      <w:pPr>
        <w:spacing w:before="34" w:line="500" w:lineRule="exact"/>
        <w:ind w:right="142" w:firstLine="440" w:firstLineChars="200"/>
        <w:jc w:val="left"/>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以上企业，不属于大企业的分支机构，不存在控股股东为大企业的情形，也不存在与大企业的负责人为同一人的情形。</w:t>
      </w:r>
    </w:p>
    <w:p w14:paraId="07865A7B">
      <w:pPr>
        <w:spacing w:before="25" w:line="500" w:lineRule="exact"/>
        <w:ind w:right="142" w:firstLine="645"/>
        <w:jc w:val="left"/>
        <w:rPr>
          <w:rFonts w:ascii="宋体" w:hAnsi="宋体"/>
          <w:color w:val="000000" w:themeColor="text1"/>
          <w:spacing w:val="-10"/>
          <w:kern w:val="0"/>
          <w:sz w:val="24"/>
          <w14:textFill>
            <w14:solidFill>
              <w14:schemeClr w14:val="tx1"/>
            </w14:solidFill>
          </w14:textFill>
        </w:rPr>
      </w:pPr>
      <w:r>
        <w:rPr>
          <w:rFonts w:ascii="宋体" w:hAnsi="宋体"/>
          <w:color w:val="000000" w:themeColor="text1"/>
          <w:spacing w:val="-10"/>
          <w:kern w:val="0"/>
          <w:sz w:val="24"/>
          <w14:textFill>
            <w14:solidFill>
              <w14:schemeClr w14:val="tx1"/>
            </w14:solidFill>
          </w14:textFill>
        </w:rPr>
        <w:t>本企业对上述声明内容的真实性负责。如有虚假，将依法承担相应责任。</w:t>
      </w:r>
    </w:p>
    <w:p w14:paraId="22BF84B0">
      <w:pPr>
        <w:spacing w:before="56" w:line="500" w:lineRule="exact"/>
        <w:ind w:left="3960" w:right="1808"/>
        <w:jc w:val="left"/>
        <w:rPr>
          <w:rFonts w:ascii="宋体" w:hAnsi="宋体"/>
          <w:color w:val="000000" w:themeColor="text1"/>
          <w:spacing w:val="-10"/>
          <w:kern w:val="0"/>
          <w:sz w:val="24"/>
          <w14:textFill>
            <w14:solidFill>
              <w14:schemeClr w14:val="tx1"/>
            </w14:solidFill>
          </w14:textFill>
        </w:rPr>
      </w:pPr>
    </w:p>
    <w:p w14:paraId="2602E878">
      <w:pPr>
        <w:spacing w:line="400" w:lineRule="exact"/>
        <w:ind w:firstLine="480" w:firstLineChars="200"/>
        <w:jc w:val="center"/>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 xml:space="preserve">单位名称（CA证书签章）：          </w:t>
      </w:r>
    </w:p>
    <w:p w14:paraId="350B3B79">
      <w:pPr>
        <w:spacing w:line="500" w:lineRule="exact"/>
        <w:jc w:val="left"/>
        <w:rPr>
          <w:rFonts w:ascii="等线" w:hAnsi="等线" w:eastAsia="等线"/>
          <w:color w:val="000000" w:themeColor="text1"/>
          <w:kern w:val="0"/>
          <w:sz w:val="22"/>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 xml:space="preserve">                               日期：  </w:t>
      </w:r>
    </w:p>
    <w:p w14:paraId="23CA8494">
      <w:pPr>
        <w:spacing w:line="400" w:lineRule="exact"/>
        <w:ind w:firstLine="422" w:firstLineChars="200"/>
        <w:rPr>
          <w:rFonts w:ascii="宋体" w:hAnsi="宋体"/>
          <w:b/>
          <w:color w:val="000000" w:themeColor="text1"/>
          <w:szCs w:val="21"/>
          <w14:textFill>
            <w14:solidFill>
              <w14:schemeClr w14:val="tx1"/>
            </w14:solidFill>
          </w14:textFill>
        </w:rPr>
      </w:pPr>
    </w:p>
    <w:p w14:paraId="7D391FB6">
      <w:pPr>
        <w:spacing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p>
    <w:p w14:paraId="48AA1523">
      <w:pPr>
        <w:spacing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1.从业人员、营业收入、资产总额填报上一年度数据，无上一年度数据的新成立企业可不填报。</w:t>
      </w:r>
    </w:p>
    <w:p w14:paraId="43660995">
      <w:pPr>
        <w:spacing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2.中小企业在政府采购活动过程中，请根据自己的真实情况出具本声明函。依法享受中小企业优惠政策的，采购人或采购代理机构在公告成交结果时，同时公告其《中小企业声明函》，接受社会监督。</w:t>
      </w:r>
    </w:p>
    <w:p w14:paraId="0D469C2D">
      <w:pPr>
        <w:spacing w:line="400" w:lineRule="exact"/>
        <w:rPr>
          <w:rFonts w:ascii="宋体" w:hAnsi="宋体" w:cs="宋体"/>
          <w:b/>
          <w:bCs/>
          <w:color w:val="000000" w:themeColor="text1"/>
          <w:kern w:val="0"/>
          <w:sz w:val="30"/>
          <w:szCs w:val="30"/>
          <w14:textFill>
            <w14:solidFill>
              <w14:schemeClr w14:val="tx1"/>
            </w14:solidFill>
          </w14:textFill>
        </w:rPr>
      </w:pPr>
    </w:p>
    <w:p w14:paraId="6FFD4241">
      <w:pPr>
        <w:spacing w:line="400" w:lineRule="exact"/>
        <w:rPr>
          <w:rFonts w:ascii="宋体" w:hAnsi="宋体" w:cs="宋体"/>
          <w:b/>
          <w:bCs/>
          <w:color w:val="000000" w:themeColor="text1"/>
          <w:kern w:val="0"/>
          <w:sz w:val="30"/>
          <w:szCs w:val="30"/>
          <w14:textFill>
            <w14:solidFill>
              <w14:schemeClr w14:val="tx1"/>
            </w14:solidFill>
          </w14:textFill>
        </w:rPr>
      </w:pPr>
    </w:p>
    <w:p w14:paraId="15CFB9F9">
      <w:pPr>
        <w:spacing w:line="400" w:lineRule="exact"/>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7.符合条件的残疾人福利性单位在参加政府采购活动时，提供《残疾人福利性单位声明函》，并对声明的真实性负责（如有，请提供）</w:t>
      </w:r>
    </w:p>
    <w:p w14:paraId="55AE3DBA">
      <w:pPr>
        <w:ind w:firstLine="443" w:firstLineChars="147"/>
        <w:rPr>
          <w:rFonts w:ascii="宋体" w:hAnsi="宋体" w:cs="宋体"/>
          <w:b/>
          <w:color w:val="000000" w:themeColor="text1"/>
          <w:kern w:val="0"/>
          <w:sz w:val="30"/>
          <w:szCs w:val="30"/>
          <w14:textFill>
            <w14:solidFill>
              <w14:schemeClr w14:val="tx1"/>
            </w14:solidFill>
          </w14:textFill>
        </w:rPr>
      </w:pPr>
      <w:r>
        <w:rPr>
          <w:rFonts w:hint="eastAsia" w:ascii="宋体" w:hAnsi="宋体" w:cs="宋体"/>
          <w:b/>
          <w:color w:val="000000" w:themeColor="text1"/>
          <w:kern w:val="0"/>
          <w:sz w:val="30"/>
          <w:szCs w:val="30"/>
          <w14:textFill>
            <w14:solidFill>
              <w14:schemeClr w14:val="tx1"/>
            </w14:solidFill>
          </w14:textFill>
        </w:rPr>
        <w:t>附件：</w:t>
      </w:r>
    </w:p>
    <w:p w14:paraId="693AF034">
      <w:pPr>
        <w:spacing w:line="588" w:lineRule="exact"/>
        <w:jc w:val="center"/>
        <w:rPr>
          <w:rFonts w:ascii="宋体" w:hAnsi="宋体" w:cs="宋体"/>
          <w:b/>
          <w:color w:val="000000" w:themeColor="text1"/>
          <w:kern w:val="0"/>
          <w:sz w:val="32"/>
          <w:szCs w:val="32"/>
          <w14:textFill>
            <w14:solidFill>
              <w14:schemeClr w14:val="tx1"/>
            </w14:solidFill>
          </w14:textFill>
        </w:rPr>
      </w:pPr>
      <w:bookmarkStart w:id="145" w:name="OLE_LINK13"/>
      <w:bookmarkStart w:id="146" w:name="OLE_LINK14"/>
      <w:r>
        <w:rPr>
          <w:rFonts w:hint="eastAsia" w:ascii="宋体" w:hAnsi="宋体" w:cs="宋体"/>
          <w:b/>
          <w:color w:val="000000" w:themeColor="text1"/>
          <w:kern w:val="0"/>
          <w:sz w:val="32"/>
          <w:szCs w:val="32"/>
          <w14:textFill>
            <w14:solidFill>
              <w14:schemeClr w14:val="tx1"/>
            </w14:solidFill>
          </w14:textFill>
        </w:rPr>
        <w:t>残疾人福利性单位声明函（格式）</w:t>
      </w:r>
    </w:p>
    <w:bookmarkEnd w:id="145"/>
    <w:bookmarkEnd w:id="146"/>
    <w:p w14:paraId="707C242F">
      <w:pPr>
        <w:spacing w:line="588"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E4FF6A">
      <w:pPr>
        <w:spacing w:line="588"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本单位对上述声明的真实性负责。如有虚假，将依法承担相应责任。</w:t>
      </w:r>
    </w:p>
    <w:p w14:paraId="4193624C">
      <w:pPr>
        <w:tabs>
          <w:tab w:val="left" w:pos="4860"/>
        </w:tabs>
        <w:spacing w:line="588" w:lineRule="exact"/>
        <w:ind w:right="1560" w:firstLine="480" w:firstLineChars="20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单位名称（CA证书签章）：</w:t>
      </w:r>
    </w:p>
    <w:p w14:paraId="57D86303">
      <w:pPr>
        <w:tabs>
          <w:tab w:val="left" w:pos="4860"/>
        </w:tabs>
        <w:spacing w:line="588" w:lineRule="exact"/>
        <w:ind w:right="1560" w:firstLine="480" w:firstLineChars="20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日  期：</w:t>
      </w:r>
    </w:p>
    <w:p w14:paraId="2795BCFB">
      <w:pPr>
        <w:spacing w:line="400" w:lineRule="exact"/>
        <w:rPr>
          <w:rFonts w:ascii="宋体" w:hAnsi="宋体" w:cs="宋体"/>
          <w:b/>
          <w:bCs/>
          <w:color w:val="000000" w:themeColor="text1"/>
          <w:kern w:val="0"/>
          <w:sz w:val="30"/>
          <w:szCs w:val="30"/>
          <w14:textFill>
            <w14:solidFill>
              <w14:schemeClr w14:val="tx1"/>
            </w14:solidFill>
          </w14:textFill>
        </w:rPr>
      </w:pPr>
    </w:p>
    <w:p w14:paraId="22465357">
      <w:pPr>
        <w:spacing w:line="400" w:lineRule="exact"/>
        <w:rPr>
          <w:rFonts w:ascii="宋体" w:hAnsi="宋体" w:cs="宋体"/>
          <w:b/>
          <w:bCs/>
          <w:color w:val="000000" w:themeColor="text1"/>
          <w:kern w:val="0"/>
          <w:sz w:val="30"/>
          <w:szCs w:val="30"/>
          <w14:textFill>
            <w14:solidFill>
              <w14:schemeClr w14:val="tx1"/>
            </w14:solidFill>
          </w14:textFill>
        </w:rPr>
      </w:pPr>
    </w:p>
    <w:p w14:paraId="017E3028">
      <w:pPr>
        <w:spacing w:line="400" w:lineRule="exact"/>
        <w:rPr>
          <w:rFonts w:ascii="宋体" w:hAnsi="宋体" w:cs="宋体"/>
          <w:b/>
          <w:bCs/>
          <w:color w:val="000000" w:themeColor="text1"/>
          <w:kern w:val="0"/>
          <w:sz w:val="30"/>
          <w:szCs w:val="30"/>
          <w14:textFill>
            <w14:solidFill>
              <w14:schemeClr w14:val="tx1"/>
            </w14:solidFill>
          </w14:textFill>
        </w:rPr>
      </w:pPr>
    </w:p>
    <w:p w14:paraId="176FB3D6">
      <w:pPr>
        <w:spacing w:line="400" w:lineRule="exact"/>
        <w:rPr>
          <w:rFonts w:ascii="宋体" w:hAnsi="宋体" w:cs="宋体"/>
          <w:b/>
          <w:bCs/>
          <w:color w:val="000000" w:themeColor="text1"/>
          <w:kern w:val="0"/>
          <w:sz w:val="30"/>
          <w:szCs w:val="30"/>
          <w14:textFill>
            <w14:solidFill>
              <w14:schemeClr w14:val="tx1"/>
            </w14:solidFill>
          </w14:textFill>
        </w:rPr>
      </w:pPr>
    </w:p>
    <w:p w14:paraId="72F69B03">
      <w:pPr>
        <w:spacing w:line="400" w:lineRule="exact"/>
        <w:rPr>
          <w:rFonts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8.供应商可结合本项目的评审办法视自身情况自行提交相关证明材料（如有，请提供）</w:t>
      </w:r>
    </w:p>
    <w:p w14:paraId="3214432A">
      <w:pPr>
        <w:tabs>
          <w:tab w:val="left" w:pos="1305"/>
        </w:tabs>
        <w:spacing w:line="390" w:lineRule="exact"/>
        <w:rPr>
          <w:rFonts w:ascii="宋体" w:hAnsi="宋体" w:cs="宋体"/>
          <w:color w:val="000000" w:themeColor="text1"/>
          <w:kern w:val="0"/>
          <w:sz w:val="30"/>
          <w:szCs w:val="30"/>
          <w14:textFill>
            <w14:solidFill>
              <w14:schemeClr w14:val="tx1"/>
            </w14:solidFill>
          </w14:textFill>
        </w:rPr>
      </w:pPr>
    </w:p>
    <w:sectPr>
      <w:footerReference r:id="rId11" w:type="default"/>
      <w:pgSz w:w="11906" w:h="16838"/>
      <w:pgMar w:top="1304" w:right="924" w:bottom="850" w:left="1123" w:header="851" w:footer="992"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E4AEFA-101F-4F5B-819C-495D620E12C3}"/>
  </w:font>
  <w:font w:name="黑体">
    <w:panose1 w:val="02010609060101010101"/>
    <w:charset w:val="86"/>
    <w:family w:val="auto"/>
    <w:pitch w:val="default"/>
    <w:sig w:usb0="800002BF" w:usb1="38CF7CFA" w:usb2="00000016" w:usb3="00000000" w:csb0="00040001" w:csb1="00000000"/>
    <w:embedRegular r:id="rId2" w:fontKey="{17C150A3-E72F-42CA-8B8B-DBEFCD1A5D5D}"/>
  </w:font>
  <w:font w:name="Courier New">
    <w:panose1 w:val="02070309020205020404"/>
    <w:charset w:val="01"/>
    <w:family w:val="modern"/>
    <w:pitch w:val="default"/>
    <w:sig w:usb0="E0002AFF" w:usb1="C0007843" w:usb2="00000009" w:usb3="00000000" w:csb0="400001FF" w:csb1="FFFF0000"/>
    <w:embedRegular r:id="rId3" w:fontKey="{C1FB4A0C-E874-4991-AA19-F4F26486486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4" w:fontKey="{F244E631-9FF2-45B2-85F8-891821C9DBB9}"/>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C2FA156F-B9CF-425F-A463-2582B32D7E73}"/>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embedRegular r:id="rId6" w:fontKey="{1642577C-629B-480E-AE47-08038508B82D}"/>
  </w:font>
  <w:font w:name="仿宋_GB2312">
    <w:altName w:val="仿宋"/>
    <w:panose1 w:val="00000000000000000000"/>
    <w:charset w:val="86"/>
    <w:family w:val="modern"/>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embedRegular r:id="rId7" w:fontKey="{948C7EF7-1647-491D-B57F-3E4B609013C1}"/>
  </w:font>
  <w:font w:name="华文楷体">
    <w:panose1 w:val="02010600040101010101"/>
    <w:charset w:val="86"/>
    <w:family w:val="auto"/>
    <w:pitch w:val="default"/>
    <w:sig w:usb0="A00002BF" w:usb1="78CF7CFB" w:usb2="00000016" w:usb3="00000000" w:csb0="6006009F" w:csb1="DFD70000"/>
    <w:embedRegular r:id="rId8" w:fontKey="{1A3D2E83-F728-478E-853B-7C3E7EFFFA3B}"/>
  </w:font>
  <w:font w:name="WPSEMBED1">
    <w:panose1 w:val="02010600040101010101"/>
    <w:charset w:val="86"/>
    <w:family w:val="auto"/>
    <w:pitch w:val="default"/>
    <w:sig w:usb0="A00002BF" w:usb1="78CF7CFB"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DFD3">
    <w:pPr>
      <w:pStyle w:val="2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31B4">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14:paraId="30473D8A">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B91A">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F7B15">
                          <w:pPr>
                            <w:pStyle w:val="24"/>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448F7B15">
                    <w:pPr>
                      <w:pStyle w:val="2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5CEE">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A269D">
                          <w:pPr>
                            <w:pStyle w:val="2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6A269D">
                    <w:pPr>
                      <w:pStyle w:val="2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9B96">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CA90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F7CA907">
                    <w:pPr>
                      <w:pStyle w:val="2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E4A5D">
                          <w:pPr>
                            <w:pStyle w:val="2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ECE4A5D">
                    <w:pPr>
                      <w:pStyle w:val="2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17B2">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039C0">
                          <w:pPr>
                            <w:pStyle w:val="2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3039C0">
                    <w:pPr>
                      <w:pStyle w:val="2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AE0A">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2E1D">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F80C">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E2D185"/>
    <w:multiLevelType w:val="singleLevel"/>
    <w:tmpl w:val="78E2D185"/>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331"/>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OTE2NzBhMzRhMDQxM2UyMWRjZDhlYWNiNzdiZWEifQ=="/>
  </w:docVars>
  <w:rsids>
    <w:rsidRoot w:val="00172A27"/>
    <w:rsid w:val="00000170"/>
    <w:rsid w:val="000001B5"/>
    <w:rsid w:val="0000029B"/>
    <w:rsid w:val="00000C05"/>
    <w:rsid w:val="000011ED"/>
    <w:rsid w:val="00001908"/>
    <w:rsid w:val="00001ADB"/>
    <w:rsid w:val="00001B69"/>
    <w:rsid w:val="00002E5D"/>
    <w:rsid w:val="000033A8"/>
    <w:rsid w:val="000034A6"/>
    <w:rsid w:val="00003B4B"/>
    <w:rsid w:val="00003B4C"/>
    <w:rsid w:val="00003B7C"/>
    <w:rsid w:val="00003D90"/>
    <w:rsid w:val="00003F55"/>
    <w:rsid w:val="00004077"/>
    <w:rsid w:val="000040FD"/>
    <w:rsid w:val="000044E5"/>
    <w:rsid w:val="0000477B"/>
    <w:rsid w:val="0000497A"/>
    <w:rsid w:val="00004CC8"/>
    <w:rsid w:val="00004F67"/>
    <w:rsid w:val="00004F9B"/>
    <w:rsid w:val="00004FF4"/>
    <w:rsid w:val="00005143"/>
    <w:rsid w:val="000057EC"/>
    <w:rsid w:val="00005950"/>
    <w:rsid w:val="00006352"/>
    <w:rsid w:val="00006440"/>
    <w:rsid w:val="0000667B"/>
    <w:rsid w:val="00006D8B"/>
    <w:rsid w:val="0000722A"/>
    <w:rsid w:val="00007562"/>
    <w:rsid w:val="0000757F"/>
    <w:rsid w:val="0000775B"/>
    <w:rsid w:val="00007A06"/>
    <w:rsid w:val="00007F96"/>
    <w:rsid w:val="0001073E"/>
    <w:rsid w:val="000108BB"/>
    <w:rsid w:val="00010FC4"/>
    <w:rsid w:val="00010FCB"/>
    <w:rsid w:val="00011006"/>
    <w:rsid w:val="0001157E"/>
    <w:rsid w:val="0001185B"/>
    <w:rsid w:val="00011968"/>
    <w:rsid w:val="00011E9C"/>
    <w:rsid w:val="00011F22"/>
    <w:rsid w:val="00012352"/>
    <w:rsid w:val="00012511"/>
    <w:rsid w:val="000125A9"/>
    <w:rsid w:val="000127AC"/>
    <w:rsid w:val="0001284A"/>
    <w:rsid w:val="00012C2B"/>
    <w:rsid w:val="000134A1"/>
    <w:rsid w:val="0001373E"/>
    <w:rsid w:val="000139A0"/>
    <w:rsid w:val="000139C8"/>
    <w:rsid w:val="000139E0"/>
    <w:rsid w:val="00013C2B"/>
    <w:rsid w:val="00013F2B"/>
    <w:rsid w:val="00014797"/>
    <w:rsid w:val="000149AC"/>
    <w:rsid w:val="000149ED"/>
    <w:rsid w:val="00014B3F"/>
    <w:rsid w:val="0001519D"/>
    <w:rsid w:val="000158F6"/>
    <w:rsid w:val="00015DB6"/>
    <w:rsid w:val="00015F3A"/>
    <w:rsid w:val="0001605E"/>
    <w:rsid w:val="000162C9"/>
    <w:rsid w:val="00016611"/>
    <w:rsid w:val="00016778"/>
    <w:rsid w:val="00016AB2"/>
    <w:rsid w:val="000173A6"/>
    <w:rsid w:val="0001748C"/>
    <w:rsid w:val="00017B25"/>
    <w:rsid w:val="00017BC7"/>
    <w:rsid w:val="00017DA1"/>
    <w:rsid w:val="0002021E"/>
    <w:rsid w:val="000207AB"/>
    <w:rsid w:val="00020B0D"/>
    <w:rsid w:val="00021050"/>
    <w:rsid w:val="00021536"/>
    <w:rsid w:val="00021928"/>
    <w:rsid w:val="00021B15"/>
    <w:rsid w:val="00021F89"/>
    <w:rsid w:val="00022A04"/>
    <w:rsid w:val="00022F6B"/>
    <w:rsid w:val="00023404"/>
    <w:rsid w:val="00023930"/>
    <w:rsid w:val="00023CCC"/>
    <w:rsid w:val="0002440E"/>
    <w:rsid w:val="000246AD"/>
    <w:rsid w:val="000247AF"/>
    <w:rsid w:val="00024C2B"/>
    <w:rsid w:val="00024F8B"/>
    <w:rsid w:val="000253B5"/>
    <w:rsid w:val="0002561B"/>
    <w:rsid w:val="000257E8"/>
    <w:rsid w:val="00025822"/>
    <w:rsid w:val="00025E89"/>
    <w:rsid w:val="00025EE8"/>
    <w:rsid w:val="00026056"/>
    <w:rsid w:val="0002648C"/>
    <w:rsid w:val="0002714F"/>
    <w:rsid w:val="0002726C"/>
    <w:rsid w:val="00027537"/>
    <w:rsid w:val="000276A8"/>
    <w:rsid w:val="00030603"/>
    <w:rsid w:val="00030708"/>
    <w:rsid w:val="00030828"/>
    <w:rsid w:val="00030C53"/>
    <w:rsid w:val="00030CE0"/>
    <w:rsid w:val="0003101F"/>
    <w:rsid w:val="00031027"/>
    <w:rsid w:val="000313EB"/>
    <w:rsid w:val="00031EB5"/>
    <w:rsid w:val="000320EE"/>
    <w:rsid w:val="000322ED"/>
    <w:rsid w:val="000324A8"/>
    <w:rsid w:val="000325F4"/>
    <w:rsid w:val="00032678"/>
    <w:rsid w:val="00032913"/>
    <w:rsid w:val="0003298B"/>
    <w:rsid w:val="00032BBE"/>
    <w:rsid w:val="00033479"/>
    <w:rsid w:val="000338CC"/>
    <w:rsid w:val="00033C76"/>
    <w:rsid w:val="00033DAF"/>
    <w:rsid w:val="000342C4"/>
    <w:rsid w:val="0003439C"/>
    <w:rsid w:val="000343BC"/>
    <w:rsid w:val="0003474E"/>
    <w:rsid w:val="000351B3"/>
    <w:rsid w:val="000356A1"/>
    <w:rsid w:val="00035820"/>
    <w:rsid w:val="000358E3"/>
    <w:rsid w:val="00035910"/>
    <w:rsid w:val="00035DF7"/>
    <w:rsid w:val="000361B9"/>
    <w:rsid w:val="0003676C"/>
    <w:rsid w:val="0003692E"/>
    <w:rsid w:val="00036C90"/>
    <w:rsid w:val="00036CA9"/>
    <w:rsid w:val="00036E81"/>
    <w:rsid w:val="000372D8"/>
    <w:rsid w:val="0003758D"/>
    <w:rsid w:val="000407F1"/>
    <w:rsid w:val="00040940"/>
    <w:rsid w:val="00040B23"/>
    <w:rsid w:val="00041076"/>
    <w:rsid w:val="000414C6"/>
    <w:rsid w:val="0004167F"/>
    <w:rsid w:val="00041BEF"/>
    <w:rsid w:val="00041D93"/>
    <w:rsid w:val="0004215F"/>
    <w:rsid w:val="00042370"/>
    <w:rsid w:val="000426E2"/>
    <w:rsid w:val="000427AB"/>
    <w:rsid w:val="00042988"/>
    <w:rsid w:val="00043099"/>
    <w:rsid w:val="0004314D"/>
    <w:rsid w:val="00043242"/>
    <w:rsid w:val="00043500"/>
    <w:rsid w:val="000438AE"/>
    <w:rsid w:val="00043AAC"/>
    <w:rsid w:val="00043BC9"/>
    <w:rsid w:val="00043D74"/>
    <w:rsid w:val="00043D80"/>
    <w:rsid w:val="0004430D"/>
    <w:rsid w:val="00044414"/>
    <w:rsid w:val="00044449"/>
    <w:rsid w:val="00044975"/>
    <w:rsid w:val="00044A89"/>
    <w:rsid w:val="00044E5F"/>
    <w:rsid w:val="0004528E"/>
    <w:rsid w:val="00045375"/>
    <w:rsid w:val="000453AA"/>
    <w:rsid w:val="000455C0"/>
    <w:rsid w:val="0004582F"/>
    <w:rsid w:val="00045A41"/>
    <w:rsid w:val="00045B84"/>
    <w:rsid w:val="00046AD4"/>
    <w:rsid w:val="00047432"/>
    <w:rsid w:val="000474D9"/>
    <w:rsid w:val="00047B81"/>
    <w:rsid w:val="00047EB0"/>
    <w:rsid w:val="00047F2B"/>
    <w:rsid w:val="00050027"/>
    <w:rsid w:val="000506B3"/>
    <w:rsid w:val="000507A6"/>
    <w:rsid w:val="00050D3D"/>
    <w:rsid w:val="00050E1C"/>
    <w:rsid w:val="00050EC4"/>
    <w:rsid w:val="000512BE"/>
    <w:rsid w:val="000513EF"/>
    <w:rsid w:val="00052011"/>
    <w:rsid w:val="00052495"/>
    <w:rsid w:val="00052A33"/>
    <w:rsid w:val="00052C1A"/>
    <w:rsid w:val="00052D91"/>
    <w:rsid w:val="00052DAE"/>
    <w:rsid w:val="00052DC5"/>
    <w:rsid w:val="00053080"/>
    <w:rsid w:val="00053C74"/>
    <w:rsid w:val="00053FD6"/>
    <w:rsid w:val="0005440E"/>
    <w:rsid w:val="000548A3"/>
    <w:rsid w:val="00054966"/>
    <w:rsid w:val="00054AB0"/>
    <w:rsid w:val="000551B6"/>
    <w:rsid w:val="00055378"/>
    <w:rsid w:val="000553CA"/>
    <w:rsid w:val="00055684"/>
    <w:rsid w:val="00055BF1"/>
    <w:rsid w:val="00055E73"/>
    <w:rsid w:val="00056190"/>
    <w:rsid w:val="0005652A"/>
    <w:rsid w:val="00056AB7"/>
    <w:rsid w:val="0005731B"/>
    <w:rsid w:val="000576DC"/>
    <w:rsid w:val="0005788B"/>
    <w:rsid w:val="00057B1A"/>
    <w:rsid w:val="000605B7"/>
    <w:rsid w:val="000606D6"/>
    <w:rsid w:val="00060B78"/>
    <w:rsid w:val="00061151"/>
    <w:rsid w:val="0006142B"/>
    <w:rsid w:val="0006188A"/>
    <w:rsid w:val="000618E6"/>
    <w:rsid w:val="000618EE"/>
    <w:rsid w:val="00061B31"/>
    <w:rsid w:val="000624CB"/>
    <w:rsid w:val="0006269C"/>
    <w:rsid w:val="00062869"/>
    <w:rsid w:val="00062F7C"/>
    <w:rsid w:val="00062F9E"/>
    <w:rsid w:val="0006300B"/>
    <w:rsid w:val="00063389"/>
    <w:rsid w:val="00063399"/>
    <w:rsid w:val="00063ACF"/>
    <w:rsid w:val="00063D8A"/>
    <w:rsid w:val="00064C7E"/>
    <w:rsid w:val="00065258"/>
    <w:rsid w:val="000652A9"/>
    <w:rsid w:val="00065639"/>
    <w:rsid w:val="00065A4D"/>
    <w:rsid w:val="000665E4"/>
    <w:rsid w:val="00066A4C"/>
    <w:rsid w:val="00066F5D"/>
    <w:rsid w:val="00066F9A"/>
    <w:rsid w:val="00067082"/>
    <w:rsid w:val="00067292"/>
    <w:rsid w:val="000672B1"/>
    <w:rsid w:val="000675B5"/>
    <w:rsid w:val="00067B60"/>
    <w:rsid w:val="00070101"/>
    <w:rsid w:val="00070507"/>
    <w:rsid w:val="00070666"/>
    <w:rsid w:val="00070A9F"/>
    <w:rsid w:val="00070C8C"/>
    <w:rsid w:val="00070CA1"/>
    <w:rsid w:val="00071B5D"/>
    <w:rsid w:val="00071DAC"/>
    <w:rsid w:val="00071E72"/>
    <w:rsid w:val="000723E2"/>
    <w:rsid w:val="0007276E"/>
    <w:rsid w:val="00072820"/>
    <w:rsid w:val="00072883"/>
    <w:rsid w:val="00072F52"/>
    <w:rsid w:val="0007316E"/>
    <w:rsid w:val="00073241"/>
    <w:rsid w:val="0007352C"/>
    <w:rsid w:val="000736D9"/>
    <w:rsid w:val="000738B6"/>
    <w:rsid w:val="00073A28"/>
    <w:rsid w:val="00073AAB"/>
    <w:rsid w:val="00073BC5"/>
    <w:rsid w:val="00074161"/>
    <w:rsid w:val="000747E1"/>
    <w:rsid w:val="000748A6"/>
    <w:rsid w:val="00074AB7"/>
    <w:rsid w:val="00074C4F"/>
    <w:rsid w:val="00074D5D"/>
    <w:rsid w:val="00074DD4"/>
    <w:rsid w:val="00075138"/>
    <w:rsid w:val="0007565A"/>
    <w:rsid w:val="000757CB"/>
    <w:rsid w:val="000763A1"/>
    <w:rsid w:val="00076BE0"/>
    <w:rsid w:val="00076CD3"/>
    <w:rsid w:val="000775E8"/>
    <w:rsid w:val="0007788B"/>
    <w:rsid w:val="00080183"/>
    <w:rsid w:val="00080266"/>
    <w:rsid w:val="0008063A"/>
    <w:rsid w:val="00080A3D"/>
    <w:rsid w:val="0008112A"/>
    <w:rsid w:val="00081346"/>
    <w:rsid w:val="000815D9"/>
    <w:rsid w:val="00081BC9"/>
    <w:rsid w:val="000820F8"/>
    <w:rsid w:val="00082451"/>
    <w:rsid w:val="000834F3"/>
    <w:rsid w:val="000838BD"/>
    <w:rsid w:val="000839BF"/>
    <w:rsid w:val="00083A32"/>
    <w:rsid w:val="00083A69"/>
    <w:rsid w:val="00083B78"/>
    <w:rsid w:val="00084205"/>
    <w:rsid w:val="00085C7F"/>
    <w:rsid w:val="00085F15"/>
    <w:rsid w:val="00086226"/>
    <w:rsid w:val="00086257"/>
    <w:rsid w:val="0008634A"/>
    <w:rsid w:val="00086D6A"/>
    <w:rsid w:val="00087017"/>
    <w:rsid w:val="00087255"/>
    <w:rsid w:val="000872C9"/>
    <w:rsid w:val="000875CD"/>
    <w:rsid w:val="00087A27"/>
    <w:rsid w:val="00090212"/>
    <w:rsid w:val="000903F4"/>
    <w:rsid w:val="000905FB"/>
    <w:rsid w:val="0009068E"/>
    <w:rsid w:val="00090A14"/>
    <w:rsid w:val="00090E62"/>
    <w:rsid w:val="00091181"/>
    <w:rsid w:val="00091791"/>
    <w:rsid w:val="0009280B"/>
    <w:rsid w:val="0009290A"/>
    <w:rsid w:val="00093102"/>
    <w:rsid w:val="00093943"/>
    <w:rsid w:val="00093CFF"/>
    <w:rsid w:val="000945EF"/>
    <w:rsid w:val="000946E7"/>
    <w:rsid w:val="00094D4B"/>
    <w:rsid w:val="00094F84"/>
    <w:rsid w:val="00094FA0"/>
    <w:rsid w:val="00095B9B"/>
    <w:rsid w:val="000960EA"/>
    <w:rsid w:val="000965CD"/>
    <w:rsid w:val="00096861"/>
    <w:rsid w:val="00096AD2"/>
    <w:rsid w:val="00096B27"/>
    <w:rsid w:val="00096CEF"/>
    <w:rsid w:val="00097F93"/>
    <w:rsid w:val="000A0092"/>
    <w:rsid w:val="000A00EB"/>
    <w:rsid w:val="000A05F2"/>
    <w:rsid w:val="000A0861"/>
    <w:rsid w:val="000A0967"/>
    <w:rsid w:val="000A0FD6"/>
    <w:rsid w:val="000A1C45"/>
    <w:rsid w:val="000A20EF"/>
    <w:rsid w:val="000A23D9"/>
    <w:rsid w:val="000A2975"/>
    <w:rsid w:val="000A29B8"/>
    <w:rsid w:val="000A2DCD"/>
    <w:rsid w:val="000A32B2"/>
    <w:rsid w:val="000A36CA"/>
    <w:rsid w:val="000A36CD"/>
    <w:rsid w:val="000A3917"/>
    <w:rsid w:val="000A3CF6"/>
    <w:rsid w:val="000A3D8D"/>
    <w:rsid w:val="000A40B8"/>
    <w:rsid w:val="000A4439"/>
    <w:rsid w:val="000A45F1"/>
    <w:rsid w:val="000A4606"/>
    <w:rsid w:val="000A47D7"/>
    <w:rsid w:val="000A4BE3"/>
    <w:rsid w:val="000A4F3B"/>
    <w:rsid w:val="000A5169"/>
    <w:rsid w:val="000A5421"/>
    <w:rsid w:val="000A57D4"/>
    <w:rsid w:val="000A5901"/>
    <w:rsid w:val="000A5C45"/>
    <w:rsid w:val="000A5C66"/>
    <w:rsid w:val="000A5CFA"/>
    <w:rsid w:val="000A5D8A"/>
    <w:rsid w:val="000A5E5D"/>
    <w:rsid w:val="000A60A3"/>
    <w:rsid w:val="000A6CD2"/>
    <w:rsid w:val="000A7436"/>
    <w:rsid w:val="000A7625"/>
    <w:rsid w:val="000B010C"/>
    <w:rsid w:val="000B08BC"/>
    <w:rsid w:val="000B0B71"/>
    <w:rsid w:val="000B0C4F"/>
    <w:rsid w:val="000B0C77"/>
    <w:rsid w:val="000B12A5"/>
    <w:rsid w:val="000B1865"/>
    <w:rsid w:val="000B237E"/>
    <w:rsid w:val="000B2456"/>
    <w:rsid w:val="000B2BB2"/>
    <w:rsid w:val="000B3103"/>
    <w:rsid w:val="000B34D4"/>
    <w:rsid w:val="000B36E7"/>
    <w:rsid w:val="000B3CFF"/>
    <w:rsid w:val="000B3F36"/>
    <w:rsid w:val="000B414E"/>
    <w:rsid w:val="000B4180"/>
    <w:rsid w:val="000B446F"/>
    <w:rsid w:val="000B4942"/>
    <w:rsid w:val="000B4969"/>
    <w:rsid w:val="000B5ACB"/>
    <w:rsid w:val="000B5ACF"/>
    <w:rsid w:val="000B62C2"/>
    <w:rsid w:val="000B647B"/>
    <w:rsid w:val="000B6631"/>
    <w:rsid w:val="000B6CA8"/>
    <w:rsid w:val="000B7473"/>
    <w:rsid w:val="000B7939"/>
    <w:rsid w:val="000B7B41"/>
    <w:rsid w:val="000B7D9B"/>
    <w:rsid w:val="000C00C5"/>
    <w:rsid w:val="000C018F"/>
    <w:rsid w:val="000C02ED"/>
    <w:rsid w:val="000C0373"/>
    <w:rsid w:val="000C0406"/>
    <w:rsid w:val="000C099D"/>
    <w:rsid w:val="000C0DD9"/>
    <w:rsid w:val="000C0E93"/>
    <w:rsid w:val="000C1278"/>
    <w:rsid w:val="000C1576"/>
    <w:rsid w:val="000C16C7"/>
    <w:rsid w:val="000C1743"/>
    <w:rsid w:val="000C18B9"/>
    <w:rsid w:val="000C1C13"/>
    <w:rsid w:val="000C20A8"/>
    <w:rsid w:val="000C224C"/>
    <w:rsid w:val="000C2478"/>
    <w:rsid w:val="000C28FC"/>
    <w:rsid w:val="000C2A34"/>
    <w:rsid w:val="000C2C4E"/>
    <w:rsid w:val="000C2D63"/>
    <w:rsid w:val="000C31E4"/>
    <w:rsid w:val="000C3664"/>
    <w:rsid w:val="000C3789"/>
    <w:rsid w:val="000C3CBE"/>
    <w:rsid w:val="000C3F19"/>
    <w:rsid w:val="000C4055"/>
    <w:rsid w:val="000C46ED"/>
    <w:rsid w:val="000C4959"/>
    <w:rsid w:val="000C496A"/>
    <w:rsid w:val="000C4A11"/>
    <w:rsid w:val="000C4B5A"/>
    <w:rsid w:val="000C566C"/>
    <w:rsid w:val="000C59FD"/>
    <w:rsid w:val="000C6144"/>
    <w:rsid w:val="000C64F3"/>
    <w:rsid w:val="000C684D"/>
    <w:rsid w:val="000C6905"/>
    <w:rsid w:val="000C6981"/>
    <w:rsid w:val="000C699F"/>
    <w:rsid w:val="000C7204"/>
    <w:rsid w:val="000C76E2"/>
    <w:rsid w:val="000C796F"/>
    <w:rsid w:val="000C7DC0"/>
    <w:rsid w:val="000D0374"/>
    <w:rsid w:val="000D049C"/>
    <w:rsid w:val="000D06C8"/>
    <w:rsid w:val="000D0844"/>
    <w:rsid w:val="000D093D"/>
    <w:rsid w:val="000D0B80"/>
    <w:rsid w:val="000D11A7"/>
    <w:rsid w:val="000D14EB"/>
    <w:rsid w:val="000D180B"/>
    <w:rsid w:val="000D1A16"/>
    <w:rsid w:val="000D1B37"/>
    <w:rsid w:val="000D2551"/>
    <w:rsid w:val="000D2B49"/>
    <w:rsid w:val="000D2FFF"/>
    <w:rsid w:val="000D302C"/>
    <w:rsid w:val="000D3997"/>
    <w:rsid w:val="000D3A93"/>
    <w:rsid w:val="000D44D2"/>
    <w:rsid w:val="000D45DA"/>
    <w:rsid w:val="000D4C47"/>
    <w:rsid w:val="000D519C"/>
    <w:rsid w:val="000D55B6"/>
    <w:rsid w:val="000D561B"/>
    <w:rsid w:val="000D5703"/>
    <w:rsid w:val="000D5AE0"/>
    <w:rsid w:val="000D5BC2"/>
    <w:rsid w:val="000D6062"/>
    <w:rsid w:val="000D62E4"/>
    <w:rsid w:val="000D6D5C"/>
    <w:rsid w:val="000D6F1A"/>
    <w:rsid w:val="000D7090"/>
    <w:rsid w:val="000D7B25"/>
    <w:rsid w:val="000E00A8"/>
    <w:rsid w:val="000E00BE"/>
    <w:rsid w:val="000E08D0"/>
    <w:rsid w:val="000E0A07"/>
    <w:rsid w:val="000E0AE7"/>
    <w:rsid w:val="000E1051"/>
    <w:rsid w:val="000E12EE"/>
    <w:rsid w:val="000E1661"/>
    <w:rsid w:val="000E1B98"/>
    <w:rsid w:val="000E1EA9"/>
    <w:rsid w:val="000E1ECA"/>
    <w:rsid w:val="000E1ECD"/>
    <w:rsid w:val="000E21B8"/>
    <w:rsid w:val="000E2A5C"/>
    <w:rsid w:val="000E2FEB"/>
    <w:rsid w:val="000E3012"/>
    <w:rsid w:val="000E3274"/>
    <w:rsid w:val="000E3298"/>
    <w:rsid w:val="000E3594"/>
    <w:rsid w:val="000E3A19"/>
    <w:rsid w:val="000E3DA4"/>
    <w:rsid w:val="000E3FAF"/>
    <w:rsid w:val="000E4732"/>
    <w:rsid w:val="000E49A1"/>
    <w:rsid w:val="000E4BFB"/>
    <w:rsid w:val="000E4DDC"/>
    <w:rsid w:val="000E4EE2"/>
    <w:rsid w:val="000E4F78"/>
    <w:rsid w:val="000E5029"/>
    <w:rsid w:val="000E5069"/>
    <w:rsid w:val="000E5BEB"/>
    <w:rsid w:val="000E5C9D"/>
    <w:rsid w:val="000E5E0F"/>
    <w:rsid w:val="000E5F2A"/>
    <w:rsid w:val="000E66A0"/>
    <w:rsid w:val="000E66CC"/>
    <w:rsid w:val="000E6A4D"/>
    <w:rsid w:val="000E7700"/>
    <w:rsid w:val="000E7D40"/>
    <w:rsid w:val="000F0191"/>
    <w:rsid w:val="000F093B"/>
    <w:rsid w:val="000F0BDA"/>
    <w:rsid w:val="000F10E1"/>
    <w:rsid w:val="000F1327"/>
    <w:rsid w:val="000F1971"/>
    <w:rsid w:val="000F1BC9"/>
    <w:rsid w:val="000F1CDA"/>
    <w:rsid w:val="000F24F6"/>
    <w:rsid w:val="000F2686"/>
    <w:rsid w:val="000F27B6"/>
    <w:rsid w:val="000F3CFD"/>
    <w:rsid w:val="000F3D0D"/>
    <w:rsid w:val="000F4311"/>
    <w:rsid w:val="000F4ACA"/>
    <w:rsid w:val="000F54B2"/>
    <w:rsid w:val="000F61C1"/>
    <w:rsid w:val="000F6817"/>
    <w:rsid w:val="000F7F8A"/>
    <w:rsid w:val="0010011B"/>
    <w:rsid w:val="00100532"/>
    <w:rsid w:val="00100D7E"/>
    <w:rsid w:val="00101851"/>
    <w:rsid w:val="0010195A"/>
    <w:rsid w:val="00101C88"/>
    <w:rsid w:val="00101D57"/>
    <w:rsid w:val="001023EA"/>
    <w:rsid w:val="001026A6"/>
    <w:rsid w:val="00102826"/>
    <w:rsid w:val="00102A52"/>
    <w:rsid w:val="0010326D"/>
    <w:rsid w:val="0010335F"/>
    <w:rsid w:val="00103848"/>
    <w:rsid w:val="0010384F"/>
    <w:rsid w:val="00103CC9"/>
    <w:rsid w:val="00104408"/>
    <w:rsid w:val="00104668"/>
    <w:rsid w:val="001047E7"/>
    <w:rsid w:val="00104F1E"/>
    <w:rsid w:val="0010529E"/>
    <w:rsid w:val="00105409"/>
    <w:rsid w:val="001058BC"/>
    <w:rsid w:val="001058F4"/>
    <w:rsid w:val="00105C30"/>
    <w:rsid w:val="00105F33"/>
    <w:rsid w:val="001060B5"/>
    <w:rsid w:val="001073F4"/>
    <w:rsid w:val="001077ED"/>
    <w:rsid w:val="00107A41"/>
    <w:rsid w:val="00107B4A"/>
    <w:rsid w:val="00107CBD"/>
    <w:rsid w:val="00107DBE"/>
    <w:rsid w:val="00110280"/>
    <w:rsid w:val="001111EA"/>
    <w:rsid w:val="0011141A"/>
    <w:rsid w:val="001114AD"/>
    <w:rsid w:val="00111546"/>
    <w:rsid w:val="00111A2D"/>
    <w:rsid w:val="00111B42"/>
    <w:rsid w:val="00112099"/>
    <w:rsid w:val="0011230C"/>
    <w:rsid w:val="00112316"/>
    <w:rsid w:val="00112451"/>
    <w:rsid w:val="0011265E"/>
    <w:rsid w:val="00112CC7"/>
    <w:rsid w:val="00112F5B"/>
    <w:rsid w:val="00113733"/>
    <w:rsid w:val="00113956"/>
    <w:rsid w:val="001142B3"/>
    <w:rsid w:val="0011489D"/>
    <w:rsid w:val="001148BA"/>
    <w:rsid w:val="00114B3E"/>
    <w:rsid w:val="00114B86"/>
    <w:rsid w:val="00114BAC"/>
    <w:rsid w:val="0011520D"/>
    <w:rsid w:val="00115365"/>
    <w:rsid w:val="0011594D"/>
    <w:rsid w:val="00116607"/>
    <w:rsid w:val="001170EA"/>
    <w:rsid w:val="0011710E"/>
    <w:rsid w:val="00117824"/>
    <w:rsid w:val="0012019E"/>
    <w:rsid w:val="00120802"/>
    <w:rsid w:val="00122665"/>
    <w:rsid w:val="001226D5"/>
    <w:rsid w:val="001237F5"/>
    <w:rsid w:val="0012387D"/>
    <w:rsid w:val="00123CBA"/>
    <w:rsid w:val="00123DB4"/>
    <w:rsid w:val="00124431"/>
    <w:rsid w:val="00124457"/>
    <w:rsid w:val="00124548"/>
    <w:rsid w:val="0012459B"/>
    <w:rsid w:val="0012578E"/>
    <w:rsid w:val="00125B41"/>
    <w:rsid w:val="0012647A"/>
    <w:rsid w:val="001266C7"/>
    <w:rsid w:val="00126CCF"/>
    <w:rsid w:val="00127290"/>
    <w:rsid w:val="00127500"/>
    <w:rsid w:val="00127CB8"/>
    <w:rsid w:val="00127EF1"/>
    <w:rsid w:val="00130436"/>
    <w:rsid w:val="0013069A"/>
    <w:rsid w:val="001307E0"/>
    <w:rsid w:val="00130AD4"/>
    <w:rsid w:val="00130C8C"/>
    <w:rsid w:val="00130D21"/>
    <w:rsid w:val="00130EFA"/>
    <w:rsid w:val="00130FE3"/>
    <w:rsid w:val="00131596"/>
    <w:rsid w:val="001315EF"/>
    <w:rsid w:val="001315FD"/>
    <w:rsid w:val="00131B68"/>
    <w:rsid w:val="0013205C"/>
    <w:rsid w:val="001322EB"/>
    <w:rsid w:val="001325C2"/>
    <w:rsid w:val="001328C0"/>
    <w:rsid w:val="00133247"/>
    <w:rsid w:val="00133C9D"/>
    <w:rsid w:val="001346C2"/>
    <w:rsid w:val="001347AD"/>
    <w:rsid w:val="00134B45"/>
    <w:rsid w:val="00136334"/>
    <w:rsid w:val="0013633F"/>
    <w:rsid w:val="001367DA"/>
    <w:rsid w:val="00136C95"/>
    <w:rsid w:val="0013713E"/>
    <w:rsid w:val="00137254"/>
    <w:rsid w:val="001373DE"/>
    <w:rsid w:val="00137BD4"/>
    <w:rsid w:val="00137BF8"/>
    <w:rsid w:val="001400B6"/>
    <w:rsid w:val="0014062A"/>
    <w:rsid w:val="0014066B"/>
    <w:rsid w:val="00140A37"/>
    <w:rsid w:val="00140E37"/>
    <w:rsid w:val="00140E6D"/>
    <w:rsid w:val="00140FCC"/>
    <w:rsid w:val="0014131B"/>
    <w:rsid w:val="00141646"/>
    <w:rsid w:val="00141905"/>
    <w:rsid w:val="0014191A"/>
    <w:rsid w:val="00141B28"/>
    <w:rsid w:val="00141DFB"/>
    <w:rsid w:val="00141F78"/>
    <w:rsid w:val="00141F7E"/>
    <w:rsid w:val="001421F7"/>
    <w:rsid w:val="001433F0"/>
    <w:rsid w:val="00143473"/>
    <w:rsid w:val="001435BC"/>
    <w:rsid w:val="00143961"/>
    <w:rsid w:val="00143B2B"/>
    <w:rsid w:val="00143EDE"/>
    <w:rsid w:val="00144551"/>
    <w:rsid w:val="0014460C"/>
    <w:rsid w:val="001449D8"/>
    <w:rsid w:val="00144E85"/>
    <w:rsid w:val="00145C6E"/>
    <w:rsid w:val="00145DD7"/>
    <w:rsid w:val="0014603B"/>
    <w:rsid w:val="00146DB8"/>
    <w:rsid w:val="00147259"/>
    <w:rsid w:val="001475F5"/>
    <w:rsid w:val="00147E0E"/>
    <w:rsid w:val="001500A3"/>
    <w:rsid w:val="00150583"/>
    <w:rsid w:val="00150737"/>
    <w:rsid w:val="00150E00"/>
    <w:rsid w:val="00150E78"/>
    <w:rsid w:val="00151315"/>
    <w:rsid w:val="001518A6"/>
    <w:rsid w:val="001519CA"/>
    <w:rsid w:val="00151C92"/>
    <w:rsid w:val="00151CE3"/>
    <w:rsid w:val="00151D76"/>
    <w:rsid w:val="00152580"/>
    <w:rsid w:val="00152A01"/>
    <w:rsid w:val="001534B3"/>
    <w:rsid w:val="00153690"/>
    <w:rsid w:val="001537B5"/>
    <w:rsid w:val="00153B71"/>
    <w:rsid w:val="001540D2"/>
    <w:rsid w:val="001541BB"/>
    <w:rsid w:val="001544CE"/>
    <w:rsid w:val="00154679"/>
    <w:rsid w:val="001552FB"/>
    <w:rsid w:val="00155441"/>
    <w:rsid w:val="001554F0"/>
    <w:rsid w:val="00155668"/>
    <w:rsid w:val="0015587D"/>
    <w:rsid w:val="00155E4D"/>
    <w:rsid w:val="00156208"/>
    <w:rsid w:val="001563CA"/>
    <w:rsid w:val="0015650E"/>
    <w:rsid w:val="00156819"/>
    <w:rsid w:val="00156AAF"/>
    <w:rsid w:val="00156D1E"/>
    <w:rsid w:val="00157B2C"/>
    <w:rsid w:val="00157CF4"/>
    <w:rsid w:val="00157F03"/>
    <w:rsid w:val="00160861"/>
    <w:rsid w:val="001608B9"/>
    <w:rsid w:val="00160A01"/>
    <w:rsid w:val="00160B58"/>
    <w:rsid w:val="001615FE"/>
    <w:rsid w:val="001617EC"/>
    <w:rsid w:val="00161B31"/>
    <w:rsid w:val="001620C7"/>
    <w:rsid w:val="001621AA"/>
    <w:rsid w:val="001621B2"/>
    <w:rsid w:val="00162359"/>
    <w:rsid w:val="00162859"/>
    <w:rsid w:val="00162E9A"/>
    <w:rsid w:val="001635EC"/>
    <w:rsid w:val="00163A34"/>
    <w:rsid w:val="00163AF5"/>
    <w:rsid w:val="00163C4C"/>
    <w:rsid w:val="00164A32"/>
    <w:rsid w:val="001651F3"/>
    <w:rsid w:val="00165832"/>
    <w:rsid w:val="00166155"/>
    <w:rsid w:val="001662B6"/>
    <w:rsid w:val="001663B5"/>
    <w:rsid w:val="00166459"/>
    <w:rsid w:val="001666A4"/>
    <w:rsid w:val="00167839"/>
    <w:rsid w:val="0017007D"/>
    <w:rsid w:val="00170181"/>
    <w:rsid w:val="001705E5"/>
    <w:rsid w:val="0017063F"/>
    <w:rsid w:val="001707FA"/>
    <w:rsid w:val="0017098F"/>
    <w:rsid w:val="00170B3B"/>
    <w:rsid w:val="00170CA0"/>
    <w:rsid w:val="00170E6F"/>
    <w:rsid w:val="0017117A"/>
    <w:rsid w:val="00171E9E"/>
    <w:rsid w:val="001721E7"/>
    <w:rsid w:val="0017230F"/>
    <w:rsid w:val="00172742"/>
    <w:rsid w:val="00172959"/>
    <w:rsid w:val="00172A27"/>
    <w:rsid w:val="0017330B"/>
    <w:rsid w:val="001736FA"/>
    <w:rsid w:val="00173739"/>
    <w:rsid w:val="001737D9"/>
    <w:rsid w:val="00173EA0"/>
    <w:rsid w:val="0017446B"/>
    <w:rsid w:val="001747F3"/>
    <w:rsid w:val="00174921"/>
    <w:rsid w:val="00174971"/>
    <w:rsid w:val="00174FF0"/>
    <w:rsid w:val="00175FAB"/>
    <w:rsid w:val="00176D7D"/>
    <w:rsid w:val="00176EAE"/>
    <w:rsid w:val="00177137"/>
    <w:rsid w:val="001771D9"/>
    <w:rsid w:val="00177C81"/>
    <w:rsid w:val="00177F39"/>
    <w:rsid w:val="001808F5"/>
    <w:rsid w:val="0018097B"/>
    <w:rsid w:val="00180BEC"/>
    <w:rsid w:val="00181492"/>
    <w:rsid w:val="00181686"/>
    <w:rsid w:val="001817C6"/>
    <w:rsid w:val="00181CCB"/>
    <w:rsid w:val="00182C8C"/>
    <w:rsid w:val="001833A4"/>
    <w:rsid w:val="00184A2A"/>
    <w:rsid w:val="00184BEB"/>
    <w:rsid w:val="00185032"/>
    <w:rsid w:val="00185033"/>
    <w:rsid w:val="00185386"/>
    <w:rsid w:val="00186411"/>
    <w:rsid w:val="001866AD"/>
    <w:rsid w:val="00186811"/>
    <w:rsid w:val="001868B5"/>
    <w:rsid w:val="00186E74"/>
    <w:rsid w:val="0018702C"/>
    <w:rsid w:val="00187480"/>
    <w:rsid w:val="001875C3"/>
    <w:rsid w:val="001902E5"/>
    <w:rsid w:val="00190512"/>
    <w:rsid w:val="0019071A"/>
    <w:rsid w:val="00190CE4"/>
    <w:rsid w:val="001910FC"/>
    <w:rsid w:val="0019110D"/>
    <w:rsid w:val="00191864"/>
    <w:rsid w:val="001919DB"/>
    <w:rsid w:val="00191F00"/>
    <w:rsid w:val="00192ADD"/>
    <w:rsid w:val="00192B48"/>
    <w:rsid w:val="00192B99"/>
    <w:rsid w:val="00193132"/>
    <w:rsid w:val="00193515"/>
    <w:rsid w:val="00193724"/>
    <w:rsid w:val="0019382E"/>
    <w:rsid w:val="00193CFA"/>
    <w:rsid w:val="00194E64"/>
    <w:rsid w:val="00194E66"/>
    <w:rsid w:val="00195BEF"/>
    <w:rsid w:val="00195C72"/>
    <w:rsid w:val="0019621C"/>
    <w:rsid w:val="00196285"/>
    <w:rsid w:val="001963CF"/>
    <w:rsid w:val="00196416"/>
    <w:rsid w:val="00196CD1"/>
    <w:rsid w:val="00197043"/>
    <w:rsid w:val="001974B2"/>
    <w:rsid w:val="00197505"/>
    <w:rsid w:val="00197E77"/>
    <w:rsid w:val="001A0A68"/>
    <w:rsid w:val="001A0E4C"/>
    <w:rsid w:val="001A1013"/>
    <w:rsid w:val="001A119D"/>
    <w:rsid w:val="001A162C"/>
    <w:rsid w:val="001A1766"/>
    <w:rsid w:val="001A1F39"/>
    <w:rsid w:val="001A2098"/>
    <w:rsid w:val="001A23E1"/>
    <w:rsid w:val="001A26C8"/>
    <w:rsid w:val="001A2962"/>
    <w:rsid w:val="001A2CC7"/>
    <w:rsid w:val="001A3A53"/>
    <w:rsid w:val="001A3A93"/>
    <w:rsid w:val="001A3AEF"/>
    <w:rsid w:val="001A3FAA"/>
    <w:rsid w:val="001A493C"/>
    <w:rsid w:val="001A50C7"/>
    <w:rsid w:val="001A55F6"/>
    <w:rsid w:val="001A5CE4"/>
    <w:rsid w:val="001A61BB"/>
    <w:rsid w:val="001A6604"/>
    <w:rsid w:val="001A69BB"/>
    <w:rsid w:val="001A6B69"/>
    <w:rsid w:val="001A6C13"/>
    <w:rsid w:val="001A72AD"/>
    <w:rsid w:val="001A750D"/>
    <w:rsid w:val="001A7E59"/>
    <w:rsid w:val="001B02A1"/>
    <w:rsid w:val="001B036E"/>
    <w:rsid w:val="001B046F"/>
    <w:rsid w:val="001B0531"/>
    <w:rsid w:val="001B073E"/>
    <w:rsid w:val="001B0764"/>
    <w:rsid w:val="001B07BA"/>
    <w:rsid w:val="001B0E49"/>
    <w:rsid w:val="001B0E82"/>
    <w:rsid w:val="001B1199"/>
    <w:rsid w:val="001B134E"/>
    <w:rsid w:val="001B1AA9"/>
    <w:rsid w:val="001B2010"/>
    <w:rsid w:val="001B2025"/>
    <w:rsid w:val="001B204A"/>
    <w:rsid w:val="001B2132"/>
    <w:rsid w:val="001B22C7"/>
    <w:rsid w:val="001B2424"/>
    <w:rsid w:val="001B2986"/>
    <w:rsid w:val="001B29D5"/>
    <w:rsid w:val="001B2B27"/>
    <w:rsid w:val="001B2F2C"/>
    <w:rsid w:val="001B321D"/>
    <w:rsid w:val="001B32C6"/>
    <w:rsid w:val="001B34EE"/>
    <w:rsid w:val="001B3510"/>
    <w:rsid w:val="001B37F5"/>
    <w:rsid w:val="001B4326"/>
    <w:rsid w:val="001B49CB"/>
    <w:rsid w:val="001B4D10"/>
    <w:rsid w:val="001B5194"/>
    <w:rsid w:val="001B52E2"/>
    <w:rsid w:val="001B53A9"/>
    <w:rsid w:val="001B5745"/>
    <w:rsid w:val="001B57AC"/>
    <w:rsid w:val="001B674A"/>
    <w:rsid w:val="001B6E39"/>
    <w:rsid w:val="001B6E60"/>
    <w:rsid w:val="001B6E90"/>
    <w:rsid w:val="001B71D5"/>
    <w:rsid w:val="001B7FBB"/>
    <w:rsid w:val="001C00B8"/>
    <w:rsid w:val="001C0F8C"/>
    <w:rsid w:val="001C12D0"/>
    <w:rsid w:val="001C150B"/>
    <w:rsid w:val="001C1756"/>
    <w:rsid w:val="001C19DB"/>
    <w:rsid w:val="001C1D64"/>
    <w:rsid w:val="001C1DD5"/>
    <w:rsid w:val="001C2B4A"/>
    <w:rsid w:val="001C2BB8"/>
    <w:rsid w:val="001C2D59"/>
    <w:rsid w:val="001C34F1"/>
    <w:rsid w:val="001C36F0"/>
    <w:rsid w:val="001C3892"/>
    <w:rsid w:val="001C3D12"/>
    <w:rsid w:val="001C3E62"/>
    <w:rsid w:val="001C40ED"/>
    <w:rsid w:val="001C447E"/>
    <w:rsid w:val="001C4D56"/>
    <w:rsid w:val="001C50D7"/>
    <w:rsid w:val="001C5554"/>
    <w:rsid w:val="001C5609"/>
    <w:rsid w:val="001C572D"/>
    <w:rsid w:val="001C5851"/>
    <w:rsid w:val="001C5A35"/>
    <w:rsid w:val="001C5B1E"/>
    <w:rsid w:val="001C5CB6"/>
    <w:rsid w:val="001C620F"/>
    <w:rsid w:val="001C62B2"/>
    <w:rsid w:val="001C632C"/>
    <w:rsid w:val="001C6FEE"/>
    <w:rsid w:val="001C701F"/>
    <w:rsid w:val="001C7150"/>
    <w:rsid w:val="001C72B6"/>
    <w:rsid w:val="001C72C5"/>
    <w:rsid w:val="001C745C"/>
    <w:rsid w:val="001C750F"/>
    <w:rsid w:val="001C77CF"/>
    <w:rsid w:val="001C77E0"/>
    <w:rsid w:val="001C7893"/>
    <w:rsid w:val="001C78AD"/>
    <w:rsid w:val="001C79B7"/>
    <w:rsid w:val="001C7D11"/>
    <w:rsid w:val="001D027B"/>
    <w:rsid w:val="001D0660"/>
    <w:rsid w:val="001D0774"/>
    <w:rsid w:val="001D0FDA"/>
    <w:rsid w:val="001D1074"/>
    <w:rsid w:val="001D1442"/>
    <w:rsid w:val="001D17FB"/>
    <w:rsid w:val="001D1A40"/>
    <w:rsid w:val="001D1BD9"/>
    <w:rsid w:val="001D1D24"/>
    <w:rsid w:val="001D28E2"/>
    <w:rsid w:val="001D3407"/>
    <w:rsid w:val="001D3E53"/>
    <w:rsid w:val="001D4CDA"/>
    <w:rsid w:val="001D5BCB"/>
    <w:rsid w:val="001D5EEB"/>
    <w:rsid w:val="001D6933"/>
    <w:rsid w:val="001D6B58"/>
    <w:rsid w:val="001D6F26"/>
    <w:rsid w:val="001D6FBD"/>
    <w:rsid w:val="001D7302"/>
    <w:rsid w:val="001D74BE"/>
    <w:rsid w:val="001D7AFD"/>
    <w:rsid w:val="001D7C35"/>
    <w:rsid w:val="001D7D22"/>
    <w:rsid w:val="001E0862"/>
    <w:rsid w:val="001E0CAB"/>
    <w:rsid w:val="001E0E2E"/>
    <w:rsid w:val="001E148F"/>
    <w:rsid w:val="001E17F6"/>
    <w:rsid w:val="001E1905"/>
    <w:rsid w:val="001E1A98"/>
    <w:rsid w:val="001E1AC8"/>
    <w:rsid w:val="001E1B96"/>
    <w:rsid w:val="001E23BF"/>
    <w:rsid w:val="001E275B"/>
    <w:rsid w:val="001E2DE6"/>
    <w:rsid w:val="001E3609"/>
    <w:rsid w:val="001E3693"/>
    <w:rsid w:val="001E3A6C"/>
    <w:rsid w:val="001E43AB"/>
    <w:rsid w:val="001E5AC5"/>
    <w:rsid w:val="001E61B6"/>
    <w:rsid w:val="001E6542"/>
    <w:rsid w:val="001E696A"/>
    <w:rsid w:val="001E6BF5"/>
    <w:rsid w:val="001E6C0B"/>
    <w:rsid w:val="001E6CD7"/>
    <w:rsid w:val="001E6D2F"/>
    <w:rsid w:val="001E7074"/>
    <w:rsid w:val="001E781B"/>
    <w:rsid w:val="001E7AD7"/>
    <w:rsid w:val="001E7E7A"/>
    <w:rsid w:val="001F07EB"/>
    <w:rsid w:val="001F0889"/>
    <w:rsid w:val="001F1412"/>
    <w:rsid w:val="001F1440"/>
    <w:rsid w:val="001F1572"/>
    <w:rsid w:val="001F15E1"/>
    <w:rsid w:val="001F1853"/>
    <w:rsid w:val="001F1C8F"/>
    <w:rsid w:val="001F206D"/>
    <w:rsid w:val="001F23D2"/>
    <w:rsid w:val="001F268D"/>
    <w:rsid w:val="001F2DD3"/>
    <w:rsid w:val="001F3A64"/>
    <w:rsid w:val="001F3AAC"/>
    <w:rsid w:val="001F3AD9"/>
    <w:rsid w:val="001F3B7F"/>
    <w:rsid w:val="001F42FF"/>
    <w:rsid w:val="001F46E0"/>
    <w:rsid w:val="001F4851"/>
    <w:rsid w:val="001F487D"/>
    <w:rsid w:val="001F5603"/>
    <w:rsid w:val="001F5898"/>
    <w:rsid w:val="001F5AA1"/>
    <w:rsid w:val="001F5C11"/>
    <w:rsid w:val="001F632C"/>
    <w:rsid w:val="001F662E"/>
    <w:rsid w:val="001F688B"/>
    <w:rsid w:val="001F6895"/>
    <w:rsid w:val="001F70CB"/>
    <w:rsid w:val="001F732F"/>
    <w:rsid w:val="001F7340"/>
    <w:rsid w:val="001F7A4D"/>
    <w:rsid w:val="001F7B42"/>
    <w:rsid w:val="001F7F8D"/>
    <w:rsid w:val="002000E2"/>
    <w:rsid w:val="00200316"/>
    <w:rsid w:val="0020050E"/>
    <w:rsid w:val="002007BA"/>
    <w:rsid w:val="00200FD9"/>
    <w:rsid w:val="0020106B"/>
    <w:rsid w:val="0020161D"/>
    <w:rsid w:val="0020195A"/>
    <w:rsid w:val="00201CBD"/>
    <w:rsid w:val="002023AB"/>
    <w:rsid w:val="00202413"/>
    <w:rsid w:val="00202834"/>
    <w:rsid w:val="00202B3D"/>
    <w:rsid w:val="0020321A"/>
    <w:rsid w:val="00203436"/>
    <w:rsid w:val="002034CB"/>
    <w:rsid w:val="00203DD7"/>
    <w:rsid w:val="00204A14"/>
    <w:rsid w:val="00204C89"/>
    <w:rsid w:val="002052B7"/>
    <w:rsid w:val="002058D2"/>
    <w:rsid w:val="00206225"/>
    <w:rsid w:val="00206AFB"/>
    <w:rsid w:val="00206FE8"/>
    <w:rsid w:val="00207194"/>
    <w:rsid w:val="002071B0"/>
    <w:rsid w:val="002071C3"/>
    <w:rsid w:val="00207579"/>
    <w:rsid w:val="00207630"/>
    <w:rsid w:val="00207A1E"/>
    <w:rsid w:val="00207A7B"/>
    <w:rsid w:val="00207C8F"/>
    <w:rsid w:val="0021125C"/>
    <w:rsid w:val="002114BA"/>
    <w:rsid w:val="002119D2"/>
    <w:rsid w:val="00211C13"/>
    <w:rsid w:val="00211E61"/>
    <w:rsid w:val="00212068"/>
    <w:rsid w:val="00212274"/>
    <w:rsid w:val="00212626"/>
    <w:rsid w:val="00212BB8"/>
    <w:rsid w:val="00212C91"/>
    <w:rsid w:val="00212D38"/>
    <w:rsid w:val="002134BE"/>
    <w:rsid w:val="002138FE"/>
    <w:rsid w:val="00214147"/>
    <w:rsid w:val="00214560"/>
    <w:rsid w:val="002146EB"/>
    <w:rsid w:val="00214721"/>
    <w:rsid w:val="00214CC2"/>
    <w:rsid w:val="00214CEE"/>
    <w:rsid w:val="00214EDE"/>
    <w:rsid w:val="002151A5"/>
    <w:rsid w:val="00215408"/>
    <w:rsid w:val="0021623D"/>
    <w:rsid w:val="002162EB"/>
    <w:rsid w:val="0021654C"/>
    <w:rsid w:val="00216AEA"/>
    <w:rsid w:val="00216DFB"/>
    <w:rsid w:val="002175D2"/>
    <w:rsid w:val="00217AE5"/>
    <w:rsid w:val="00217CA7"/>
    <w:rsid w:val="00217EAE"/>
    <w:rsid w:val="00220C40"/>
    <w:rsid w:val="00220E32"/>
    <w:rsid w:val="00221495"/>
    <w:rsid w:val="00221888"/>
    <w:rsid w:val="00221C7B"/>
    <w:rsid w:val="00221D34"/>
    <w:rsid w:val="002222A5"/>
    <w:rsid w:val="002226B7"/>
    <w:rsid w:val="00222708"/>
    <w:rsid w:val="0022271B"/>
    <w:rsid w:val="00222ACA"/>
    <w:rsid w:val="00224120"/>
    <w:rsid w:val="00224EA0"/>
    <w:rsid w:val="0022544C"/>
    <w:rsid w:val="00225967"/>
    <w:rsid w:val="00225B4E"/>
    <w:rsid w:val="00225F7A"/>
    <w:rsid w:val="00226017"/>
    <w:rsid w:val="002261F8"/>
    <w:rsid w:val="0022637B"/>
    <w:rsid w:val="00226478"/>
    <w:rsid w:val="00226740"/>
    <w:rsid w:val="00226C2F"/>
    <w:rsid w:val="002278CE"/>
    <w:rsid w:val="00227D59"/>
    <w:rsid w:val="00227D80"/>
    <w:rsid w:val="00230663"/>
    <w:rsid w:val="002310A1"/>
    <w:rsid w:val="002314C2"/>
    <w:rsid w:val="0023172F"/>
    <w:rsid w:val="002319D5"/>
    <w:rsid w:val="00231A56"/>
    <w:rsid w:val="002323E8"/>
    <w:rsid w:val="00232531"/>
    <w:rsid w:val="002325AE"/>
    <w:rsid w:val="002326BF"/>
    <w:rsid w:val="002326F2"/>
    <w:rsid w:val="00232E5D"/>
    <w:rsid w:val="00232EBF"/>
    <w:rsid w:val="0023402E"/>
    <w:rsid w:val="00234641"/>
    <w:rsid w:val="00234B01"/>
    <w:rsid w:val="00235471"/>
    <w:rsid w:val="002359C3"/>
    <w:rsid w:val="00235F89"/>
    <w:rsid w:val="00236F91"/>
    <w:rsid w:val="002370A9"/>
    <w:rsid w:val="002370CB"/>
    <w:rsid w:val="0023757B"/>
    <w:rsid w:val="002378E0"/>
    <w:rsid w:val="00237E72"/>
    <w:rsid w:val="00237EDA"/>
    <w:rsid w:val="0024074A"/>
    <w:rsid w:val="0024096E"/>
    <w:rsid w:val="00240C16"/>
    <w:rsid w:val="00240C2D"/>
    <w:rsid w:val="00241233"/>
    <w:rsid w:val="00241A5C"/>
    <w:rsid w:val="0024232F"/>
    <w:rsid w:val="00242CF6"/>
    <w:rsid w:val="00242D39"/>
    <w:rsid w:val="002438D4"/>
    <w:rsid w:val="00243931"/>
    <w:rsid w:val="002439A1"/>
    <w:rsid w:val="00243A78"/>
    <w:rsid w:val="00243BBE"/>
    <w:rsid w:val="00243F0E"/>
    <w:rsid w:val="00244156"/>
    <w:rsid w:val="002441BE"/>
    <w:rsid w:val="0024486A"/>
    <w:rsid w:val="00244919"/>
    <w:rsid w:val="00244FF6"/>
    <w:rsid w:val="00246B1C"/>
    <w:rsid w:val="00246DD9"/>
    <w:rsid w:val="002473EC"/>
    <w:rsid w:val="00247D80"/>
    <w:rsid w:val="002505D8"/>
    <w:rsid w:val="002507F2"/>
    <w:rsid w:val="00250C5F"/>
    <w:rsid w:val="00250C9E"/>
    <w:rsid w:val="002516AD"/>
    <w:rsid w:val="00251784"/>
    <w:rsid w:val="002517A2"/>
    <w:rsid w:val="00251BA7"/>
    <w:rsid w:val="00251E7B"/>
    <w:rsid w:val="00252844"/>
    <w:rsid w:val="00252860"/>
    <w:rsid w:val="002528CC"/>
    <w:rsid w:val="00252B9F"/>
    <w:rsid w:val="00252F05"/>
    <w:rsid w:val="00253CD8"/>
    <w:rsid w:val="0025401D"/>
    <w:rsid w:val="00254046"/>
    <w:rsid w:val="002540FA"/>
    <w:rsid w:val="002544BE"/>
    <w:rsid w:val="0025461F"/>
    <w:rsid w:val="0025467E"/>
    <w:rsid w:val="002549A9"/>
    <w:rsid w:val="00255C8E"/>
    <w:rsid w:val="002567EF"/>
    <w:rsid w:val="0025697C"/>
    <w:rsid w:val="00260586"/>
    <w:rsid w:val="0026067E"/>
    <w:rsid w:val="00260905"/>
    <w:rsid w:val="00260CB0"/>
    <w:rsid w:val="00260F57"/>
    <w:rsid w:val="00261358"/>
    <w:rsid w:val="00261387"/>
    <w:rsid w:val="002613B3"/>
    <w:rsid w:val="00261729"/>
    <w:rsid w:val="00261D25"/>
    <w:rsid w:val="0026253E"/>
    <w:rsid w:val="002628DB"/>
    <w:rsid w:val="00262942"/>
    <w:rsid w:val="002630EF"/>
    <w:rsid w:val="0026326B"/>
    <w:rsid w:val="002634AF"/>
    <w:rsid w:val="00263FD7"/>
    <w:rsid w:val="002644C8"/>
    <w:rsid w:val="00264C23"/>
    <w:rsid w:val="00264D09"/>
    <w:rsid w:val="00264E80"/>
    <w:rsid w:val="00264EBD"/>
    <w:rsid w:val="0026510C"/>
    <w:rsid w:val="002652D5"/>
    <w:rsid w:val="00265323"/>
    <w:rsid w:val="00265494"/>
    <w:rsid w:val="00265884"/>
    <w:rsid w:val="002664C0"/>
    <w:rsid w:val="00266A44"/>
    <w:rsid w:val="00266B2C"/>
    <w:rsid w:val="00267180"/>
    <w:rsid w:val="0027183F"/>
    <w:rsid w:val="002719D6"/>
    <w:rsid w:val="00273044"/>
    <w:rsid w:val="0027333E"/>
    <w:rsid w:val="0027351A"/>
    <w:rsid w:val="002735AA"/>
    <w:rsid w:val="0027381A"/>
    <w:rsid w:val="00274402"/>
    <w:rsid w:val="002748B6"/>
    <w:rsid w:val="002752EB"/>
    <w:rsid w:val="002753F4"/>
    <w:rsid w:val="00275602"/>
    <w:rsid w:val="00275CD6"/>
    <w:rsid w:val="00275DBE"/>
    <w:rsid w:val="0027615F"/>
    <w:rsid w:val="00276424"/>
    <w:rsid w:val="0027652D"/>
    <w:rsid w:val="002767D7"/>
    <w:rsid w:val="002768D8"/>
    <w:rsid w:val="00276997"/>
    <w:rsid w:val="00276DA0"/>
    <w:rsid w:val="00277B93"/>
    <w:rsid w:val="00277C7D"/>
    <w:rsid w:val="00277F33"/>
    <w:rsid w:val="0028077D"/>
    <w:rsid w:val="0028097E"/>
    <w:rsid w:val="00280EB0"/>
    <w:rsid w:val="002814A0"/>
    <w:rsid w:val="002816E1"/>
    <w:rsid w:val="00281DD3"/>
    <w:rsid w:val="00281F76"/>
    <w:rsid w:val="00282E30"/>
    <w:rsid w:val="00283710"/>
    <w:rsid w:val="00284215"/>
    <w:rsid w:val="0028443A"/>
    <w:rsid w:val="002846FC"/>
    <w:rsid w:val="0028473D"/>
    <w:rsid w:val="0028488D"/>
    <w:rsid w:val="00284AEE"/>
    <w:rsid w:val="00284C41"/>
    <w:rsid w:val="00285367"/>
    <w:rsid w:val="00285402"/>
    <w:rsid w:val="0028552C"/>
    <w:rsid w:val="002858A4"/>
    <w:rsid w:val="00285C28"/>
    <w:rsid w:val="00285FD5"/>
    <w:rsid w:val="002866FC"/>
    <w:rsid w:val="00286E15"/>
    <w:rsid w:val="002870F8"/>
    <w:rsid w:val="0028781E"/>
    <w:rsid w:val="0028783C"/>
    <w:rsid w:val="00287C4D"/>
    <w:rsid w:val="00287E84"/>
    <w:rsid w:val="00287EAE"/>
    <w:rsid w:val="0029038F"/>
    <w:rsid w:val="002903F9"/>
    <w:rsid w:val="00290E68"/>
    <w:rsid w:val="00290FAB"/>
    <w:rsid w:val="00291373"/>
    <w:rsid w:val="00291377"/>
    <w:rsid w:val="002914F9"/>
    <w:rsid w:val="00291921"/>
    <w:rsid w:val="00291B3C"/>
    <w:rsid w:val="00291DB8"/>
    <w:rsid w:val="00292008"/>
    <w:rsid w:val="002920EB"/>
    <w:rsid w:val="002922EE"/>
    <w:rsid w:val="00292306"/>
    <w:rsid w:val="002925B2"/>
    <w:rsid w:val="00293396"/>
    <w:rsid w:val="0029345E"/>
    <w:rsid w:val="00293BF7"/>
    <w:rsid w:val="00293D04"/>
    <w:rsid w:val="00293F3A"/>
    <w:rsid w:val="002941BC"/>
    <w:rsid w:val="002948FA"/>
    <w:rsid w:val="00294A58"/>
    <w:rsid w:val="00294D40"/>
    <w:rsid w:val="00294D8B"/>
    <w:rsid w:val="00294DA6"/>
    <w:rsid w:val="00295178"/>
    <w:rsid w:val="00295A96"/>
    <w:rsid w:val="00295B3B"/>
    <w:rsid w:val="00295C59"/>
    <w:rsid w:val="00295DBE"/>
    <w:rsid w:val="0029656E"/>
    <w:rsid w:val="00296C8E"/>
    <w:rsid w:val="00297341"/>
    <w:rsid w:val="002A056E"/>
    <w:rsid w:val="002A0A25"/>
    <w:rsid w:val="002A0B6A"/>
    <w:rsid w:val="002A101D"/>
    <w:rsid w:val="002A1103"/>
    <w:rsid w:val="002A1427"/>
    <w:rsid w:val="002A16D5"/>
    <w:rsid w:val="002A196E"/>
    <w:rsid w:val="002A19C5"/>
    <w:rsid w:val="002A1D3B"/>
    <w:rsid w:val="002A2251"/>
    <w:rsid w:val="002A2310"/>
    <w:rsid w:val="002A23C3"/>
    <w:rsid w:val="002A25A4"/>
    <w:rsid w:val="002A2A0E"/>
    <w:rsid w:val="002A3B29"/>
    <w:rsid w:val="002A3BA2"/>
    <w:rsid w:val="002A3C91"/>
    <w:rsid w:val="002A4403"/>
    <w:rsid w:val="002A5524"/>
    <w:rsid w:val="002A610A"/>
    <w:rsid w:val="002A642D"/>
    <w:rsid w:val="002A677F"/>
    <w:rsid w:val="002A685E"/>
    <w:rsid w:val="002A6992"/>
    <w:rsid w:val="002A6A6B"/>
    <w:rsid w:val="002A6AD3"/>
    <w:rsid w:val="002A6B66"/>
    <w:rsid w:val="002A6CE9"/>
    <w:rsid w:val="002A725F"/>
    <w:rsid w:val="002A7DF1"/>
    <w:rsid w:val="002B00FA"/>
    <w:rsid w:val="002B0238"/>
    <w:rsid w:val="002B04A2"/>
    <w:rsid w:val="002B055D"/>
    <w:rsid w:val="002B08D1"/>
    <w:rsid w:val="002B0D00"/>
    <w:rsid w:val="002B10E6"/>
    <w:rsid w:val="002B11EA"/>
    <w:rsid w:val="002B1331"/>
    <w:rsid w:val="002B15CE"/>
    <w:rsid w:val="002B1778"/>
    <w:rsid w:val="002B1797"/>
    <w:rsid w:val="002B1B61"/>
    <w:rsid w:val="002B1BFE"/>
    <w:rsid w:val="002B1C74"/>
    <w:rsid w:val="002B252B"/>
    <w:rsid w:val="002B2551"/>
    <w:rsid w:val="002B2940"/>
    <w:rsid w:val="002B2CAE"/>
    <w:rsid w:val="002B300C"/>
    <w:rsid w:val="002B347B"/>
    <w:rsid w:val="002B36A1"/>
    <w:rsid w:val="002B3DC9"/>
    <w:rsid w:val="002B4429"/>
    <w:rsid w:val="002B4887"/>
    <w:rsid w:val="002B4889"/>
    <w:rsid w:val="002B4E58"/>
    <w:rsid w:val="002B52D5"/>
    <w:rsid w:val="002B5450"/>
    <w:rsid w:val="002B54B1"/>
    <w:rsid w:val="002B587F"/>
    <w:rsid w:val="002B594C"/>
    <w:rsid w:val="002B5A3E"/>
    <w:rsid w:val="002B5D0A"/>
    <w:rsid w:val="002B5EDB"/>
    <w:rsid w:val="002B6695"/>
    <w:rsid w:val="002B689A"/>
    <w:rsid w:val="002B6C1E"/>
    <w:rsid w:val="002B6D48"/>
    <w:rsid w:val="002B6F57"/>
    <w:rsid w:val="002B711D"/>
    <w:rsid w:val="002B71DB"/>
    <w:rsid w:val="002B7851"/>
    <w:rsid w:val="002B7A9E"/>
    <w:rsid w:val="002C00D6"/>
    <w:rsid w:val="002C050A"/>
    <w:rsid w:val="002C1042"/>
    <w:rsid w:val="002C13B0"/>
    <w:rsid w:val="002C18AF"/>
    <w:rsid w:val="002C279E"/>
    <w:rsid w:val="002C37F6"/>
    <w:rsid w:val="002C432F"/>
    <w:rsid w:val="002C438F"/>
    <w:rsid w:val="002C4581"/>
    <w:rsid w:val="002C464E"/>
    <w:rsid w:val="002C49A1"/>
    <w:rsid w:val="002C4A63"/>
    <w:rsid w:val="002C500B"/>
    <w:rsid w:val="002C520F"/>
    <w:rsid w:val="002C5E6D"/>
    <w:rsid w:val="002C605A"/>
    <w:rsid w:val="002C6330"/>
    <w:rsid w:val="002C657F"/>
    <w:rsid w:val="002C6E6B"/>
    <w:rsid w:val="002C701B"/>
    <w:rsid w:val="002C70DC"/>
    <w:rsid w:val="002C7247"/>
    <w:rsid w:val="002C7464"/>
    <w:rsid w:val="002C7E9F"/>
    <w:rsid w:val="002D012C"/>
    <w:rsid w:val="002D03D5"/>
    <w:rsid w:val="002D0694"/>
    <w:rsid w:val="002D076C"/>
    <w:rsid w:val="002D097F"/>
    <w:rsid w:val="002D0E6F"/>
    <w:rsid w:val="002D126D"/>
    <w:rsid w:val="002D1B49"/>
    <w:rsid w:val="002D21F9"/>
    <w:rsid w:val="002D2CB8"/>
    <w:rsid w:val="002D2E7E"/>
    <w:rsid w:val="002D2EC2"/>
    <w:rsid w:val="002D308D"/>
    <w:rsid w:val="002D33A6"/>
    <w:rsid w:val="002D3472"/>
    <w:rsid w:val="002D349F"/>
    <w:rsid w:val="002D3C82"/>
    <w:rsid w:val="002D408A"/>
    <w:rsid w:val="002D40E3"/>
    <w:rsid w:val="002D467A"/>
    <w:rsid w:val="002D4801"/>
    <w:rsid w:val="002D492C"/>
    <w:rsid w:val="002D4965"/>
    <w:rsid w:val="002D4A59"/>
    <w:rsid w:val="002D4BD0"/>
    <w:rsid w:val="002D4DDC"/>
    <w:rsid w:val="002D4F40"/>
    <w:rsid w:val="002D51D8"/>
    <w:rsid w:val="002D5987"/>
    <w:rsid w:val="002D6847"/>
    <w:rsid w:val="002D6CAE"/>
    <w:rsid w:val="002D752F"/>
    <w:rsid w:val="002D7D7C"/>
    <w:rsid w:val="002E003A"/>
    <w:rsid w:val="002E00C5"/>
    <w:rsid w:val="002E0292"/>
    <w:rsid w:val="002E04C9"/>
    <w:rsid w:val="002E0C86"/>
    <w:rsid w:val="002E0DA4"/>
    <w:rsid w:val="002E120D"/>
    <w:rsid w:val="002E161B"/>
    <w:rsid w:val="002E16F8"/>
    <w:rsid w:val="002E18D9"/>
    <w:rsid w:val="002E1BA9"/>
    <w:rsid w:val="002E1BB9"/>
    <w:rsid w:val="002E1D6A"/>
    <w:rsid w:val="002E30DE"/>
    <w:rsid w:val="002E396E"/>
    <w:rsid w:val="002E4CE4"/>
    <w:rsid w:val="002E54DC"/>
    <w:rsid w:val="002E584D"/>
    <w:rsid w:val="002E594A"/>
    <w:rsid w:val="002E5BE6"/>
    <w:rsid w:val="002E5E7C"/>
    <w:rsid w:val="002E5FF5"/>
    <w:rsid w:val="002E626C"/>
    <w:rsid w:val="002E6298"/>
    <w:rsid w:val="002E6519"/>
    <w:rsid w:val="002E6C8D"/>
    <w:rsid w:val="002E73E8"/>
    <w:rsid w:val="002E7BF3"/>
    <w:rsid w:val="002E7CAA"/>
    <w:rsid w:val="002E7D12"/>
    <w:rsid w:val="002F040E"/>
    <w:rsid w:val="002F04FE"/>
    <w:rsid w:val="002F0582"/>
    <w:rsid w:val="002F094F"/>
    <w:rsid w:val="002F0C33"/>
    <w:rsid w:val="002F0D77"/>
    <w:rsid w:val="002F103F"/>
    <w:rsid w:val="002F106F"/>
    <w:rsid w:val="002F10FF"/>
    <w:rsid w:val="002F13FB"/>
    <w:rsid w:val="002F148C"/>
    <w:rsid w:val="002F1583"/>
    <w:rsid w:val="002F17B5"/>
    <w:rsid w:val="002F1B52"/>
    <w:rsid w:val="002F1E33"/>
    <w:rsid w:val="002F2007"/>
    <w:rsid w:val="002F22FC"/>
    <w:rsid w:val="002F2B90"/>
    <w:rsid w:val="002F2C73"/>
    <w:rsid w:val="002F338D"/>
    <w:rsid w:val="002F3892"/>
    <w:rsid w:val="002F3AF4"/>
    <w:rsid w:val="002F4122"/>
    <w:rsid w:val="002F45D3"/>
    <w:rsid w:val="002F49EF"/>
    <w:rsid w:val="002F4B84"/>
    <w:rsid w:val="002F4EF1"/>
    <w:rsid w:val="002F558C"/>
    <w:rsid w:val="002F5A67"/>
    <w:rsid w:val="002F6D01"/>
    <w:rsid w:val="002F6F79"/>
    <w:rsid w:val="002F700F"/>
    <w:rsid w:val="002F7096"/>
    <w:rsid w:val="002F72BD"/>
    <w:rsid w:val="002F7800"/>
    <w:rsid w:val="002F7D3C"/>
    <w:rsid w:val="002F7EAD"/>
    <w:rsid w:val="0030007E"/>
    <w:rsid w:val="0030022E"/>
    <w:rsid w:val="003002E1"/>
    <w:rsid w:val="00300ABB"/>
    <w:rsid w:val="0030119A"/>
    <w:rsid w:val="0030121A"/>
    <w:rsid w:val="00301A92"/>
    <w:rsid w:val="00301A96"/>
    <w:rsid w:val="00301B84"/>
    <w:rsid w:val="00301EF9"/>
    <w:rsid w:val="00301F57"/>
    <w:rsid w:val="0030227A"/>
    <w:rsid w:val="00302447"/>
    <w:rsid w:val="00302DA9"/>
    <w:rsid w:val="00302F2F"/>
    <w:rsid w:val="003035B9"/>
    <w:rsid w:val="003037DF"/>
    <w:rsid w:val="003038BA"/>
    <w:rsid w:val="003039E6"/>
    <w:rsid w:val="00303BD8"/>
    <w:rsid w:val="00303DE0"/>
    <w:rsid w:val="003040F9"/>
    <w:rsid w:val="003049A7"/>
    <w:rsid w:val="00304E68"/>
    <w:rsid w:val="00304EDB"/>
    <w:rsid w:val="003056FA"/>
    <w:rsid w:val="0030577F"/>
    <w:rsid w:val="00305A47"/>
    <w:rsid w:val="00305DAC"/>
    <w:rsid w:val="0030601F"/>
    <w:rsid w:val="0030613D"/>
    <w:rsid w:val="00306168"/>
    <w:rsid w:val="003061C1"/>
    <w:rsid w:val="0030621D"/>
    <w:rsid w:val="003067E7"/>
    <w:rsid w:val="00306CC1"/>
    <w:rsid w:val="003071E5"/>
    <w:rsid w:val="003071FC"/>
    <w:rsid w:val="003074E3"/>
    <w:rsid w:val="00307877"/>
    <w:rsid w:val="00307D49"/>
    <w:rsid w:val="00307E0A"/>
    <w:rsid w:val="0031002F"/>
    <w:rsid w:val="003100A4"/>
    <w:rsid w:val="00310284"/>
    <w:rsid w:val="0031062E"/>
    <w:rsid w:val="00310AB1"/>
    <w:rsid w:val="00310C8D"/>
    <w:rsid w:val="00310FB8"/>
    <w:rsid w:val="00310FBC"/>
    <w:rsid w:val="0031189A"/>
    <w:rsid w:val="00311AFB"/>
    <w:rsid w:val="003134C1"/>
    <w:rsid w:val="00313707"/>
    <w:rsid w:val="00313776"/>
    <w:rsid w:val="00313827"/>
    <w:rsid w:val="00313B55"/>
    <w:rsid w:val="0031417D"/>
    <w:rsid w:val="003146F7"/>
    <w:rsid w:val="00314C94"/>
    <w:rsid w:val="00314CCE"/>
    <w:rsid w:val="00314CE8"/>
    <w:rsid w:val="003152C8"/>
    <w:rsid w:val="00315648"/>
    <w:rsid w:val="00315F77"/>
    <w:rsid w:val="003167C7"/>
    <w:rsid w:val="00317092"/>
    <w:rsid w:val="00317590"/>
    <w:rsid w:val="003178B6"/>
    <w:rsid w:val="00317A07"/>
    <w:rsid w:val="00317EDF"/>
    <w:rsid w:val="00317EE0"/>
    <w:rsid w:val="00317FCA"/>
    <w:rsid w:val="0032058C"/>
    <w:rsid w:val="00320851"/>
    <w:rsid w:val="00320AEC"/>
    <w:rsid w:val="00321001"/>
    <w:rsid w:val="003212AD"/>
    <w:rsid w:val="00321555"/>
    <w:rsid w:val="00321FBC"/>
    <w:rsid w:val="003220E3"/>
    <w:rsid w:val="00322283"/>
    <w:rsid w:val="003223DB"/>
    <w:rsid w:val="00322680"/>
    <w:rsid w:val="00322D33"/>
    <w:rsid w:val="003235D1"/>
    <w:rsid w:val="00323622"/>
    <w:rsid w:val="00323F4D"/>
    <w:rsid w:val="003248ED"/>
    <w:rsid w:val="0032515A"/>
    <w:rsid w:val="0032528B"/>
    <w:rsid w:val="003254B9"/>
    <w:rsid w:val="003259DB"/>
    <w:rsid w:val="00326543"/>
    <w:rsid w:val="003276EA"/>
    <w:rsid w:val="00327C3B"/>
    <w:rsid w:val="0033068B"/>
    <w:rsid w:val="0033093E"/>
    <w:rsid w:val="00330A21"/>
    <w:rsid w:val="00330C36"/>
    <w:rsid w:val="00331176"/>
    <w:rsid w:val="0033118F"/>
    <w:rsid w:val="00331B2B"/>
    <w:rsid w:val="00331C13"/>
    <w:rsid w:val="00331FD8"/>
    <w:rsid w:val="0033292A"/>
    <w:rsid w:val="0033297B"/>
    <w:rsid w:val="00332D9F"/>
    <w:rsid w:val="0033332B"/>
    <w:rsid w:val="00333BFB"/>
    <w:rsid w:val="003347F7"/>
    <w:rsid w:val="003348A3"/>
    <w:rsid w:val="003348BA"/>
    <w:rsid w:val="00334902"/>
    <w:rsid w:val="00334C18"/>
    <w:rsid w:val="00334DB9"/>
    <w:rsid w:val="00334DC0"/>
    <w:rsid w:val="0033539C"/>
    <w:rsid w:val="003355C1"/>
    <w:rsid w:val="00335631"/>
    <w:rsid w:val="003360B0"/>
    <w:rsid w:val="0033626D"/>
    <w:rsid w:val="00336938"/>
    <w:rsid w:val="00336F1E"/>
    <w:rsid w:val="00337790"/>
    <w:rsid w:val="003377CD"/>
    <w:rsid w:val="00337D4D"/>
    <w:rsid w:val="00337E31"/>
    <w:rsid w:val="00340506"/>
    <w:rsid w:val="00340543"/>
    <w:rsid w:val="00340622"/>
    <w:rsid w:val="00340659"/>
    <w:rsid w:val="003416C5"/>
    <w:rsid w:val="003419AF"/>
    <w:rsid w:val="00342087"/>
    <w:rsid w:val="00342899"/>
    <w:rsid w:val="0034321E"/>
    <w:rsid w:val="0034382F"/>
    <w:rsid w:val="003438CA"/>
    <w:rsid w:val="00343A60"/>
    <w:rsid w:val="00343F67"/>
    <w:rsid w:val="00344FAF"/>
    <w:rsid w:val="003458D6"/>
    <w:rsid w:val="00345AB4"/>
    <w:rsid w:val="00345B3B"/>
    <w:rsid w:val="00345EBE"/>
    <w:rsid w:val="0034643B"/>
    <w:rsid w:val="00346B13"/>
    <w:rsid w:val="00347266"/>
    <w:rsid w:val="00347614"/>
    <w:rsid w:val="00350C33"/>
    <w:rsid w:val="00351383"/>
    <w:rsid w:val="00352144"/>
    <w:rsid w:val="00352165"/>
    <w:rsid w:val="0035226F"/>
    <w:rsid w:val="0035251A"/>
    <w:rsid w:val="003526FB"/>
    <w:rsid w:val="003529F2"/>
    <w:rsid w:val="00352B55"/>
    <w:rsid w:val="00352F87"/>
    <w:rsid w:val="0035352F"/>
    <w:rsid w:val="00354041"/>
    <w:rsid w:val="00354133"/>
    <w:rsid w:val="003541B7"/>
    <w:rsid w:val="003545AD"/>
    <w:rsid w:val="00354663"/>
    <w:rsid w:val="00354760"/>
    <w:rsid w:val="00354A81"/>
    <w:rsid w:val="00354DE4"/>
    <w:rsid w:val="00354F5A"/>
    <w:rsid w:val="003550B0"/>
    <w:rsid w:val="00355466"/>
    <w:rsid w:val="003556AC"/>
    <w:rsid w:val="00355773"/>
    <w:rsid w:val="00355A76"/>
    <w:rsid w:val="00356082"/>
    <w:rsid w:val="003563B3"/>
    <w:rsid w:val="003564D1"/>
    <w:rsid w:val="00356693"/>
    <w:rsid w:val="00356F60"/>
    <w:rsid w:val="00357AC6"/>
    <w:rsid w:val="00357C89"/>
    <w:rsid w:val="00357E4E"/>
    <w:rsid w:val="00357E73"/>
    <w:rsid w:val="00360282"/>
    <w:rsid w:val="00360766"/>
    <w:rsid w:val="003607AB"/>
    <w:rsid w:val="00360AC2"/>
    <w:rsid w:val="00360E0F"/>
    <w:rsid w:val="00361C8E"/>
    <w:rsid w:val="00362092"/>
    <w:rsid w:val="00362188"/>
    <w:rsid w:val="003621AD"/>
    <w:rsid w:val="00362211"/>
    <w:rsid w:val="0036230D"/>
    <w:rsid w:val="0036262E"/>
    <w:rsid w:val="00362993"/>
    <w:rsid w:val="00362C30"/>
    <w:rsid w:val="00362DE1"/>
    <w:rsid w:val="00362EDB"/>
    <w:rsid w:val="0036300A"/>
    <w:rsid w:val="0036353C"/>
    <w:rsid w:val="00363C13"/>
    <w:rsid w:val="00363DD5"/>
    <w:rsid w:val="0036421E"/>
    <w:rsid w:val="0036434B"/>
    <w:rsid w:val="00364668"/>
    <w:rsid w:val="00364E04"/>
    <w:rsid w:val="00365196"/>
    <w:rsid w:val="003656D1"/>
    <w:rsid w:val="003659E9"/>
    <w:rsid w:val="00365CE6"/>
    <w:rsid w:val="00366433"/>
    <w:rsid w:val="0036670C"/>
    <w:rsid w:val="00366C27"/>
    <w:rsid w:val="00366C3B"/>
    <w:rsid w:val="00367081"/>
    <w:rsid w:val="00367209"/>
    <w:rsid w:val="00367AAE"/>
    <w:rsid w:val="0037016B"/>
    <w:rsid w:val="0037038A"/>
    <w:rsid w:val="00370510"/>
    <w:rsid w:val="00370823"/>
    <w:rsid w:val="00370C6E"/>
    <w:rsid w:val="00370D01"/>
    <w:rsid w:val="00370D0A"/>
    <w:rsid w:val="00370FC8"/>
    <w:rsid w:val="00371063"/>
    <w:rsid w:val="00371BBA"/>
    <w:rsid w:val="003721E4"/>
    <w:rsid w:val="003725C9"/>
    <w:rsid w:val="00372C2C"/>
    <w:rsid w:val="00372E67"/>
    <w:rsid w:val="00373063"/>
    <w:rsid w:val="003730A4"/>
    <w:rsid w:val="00373290"/>
    <w:rsid w:val="003736CA"/>
    <w:rsid w:val="003738CD"/>
    <w:rsid w:val="00373911"/>
    <w:rsid w:val="00373A31"/>
    <w:rsid w:val="00373C38"/>
    <w:rsid w:val="00373FCA"/>
    <w:rsid w:val="00374260"/>
    <w:rsid w:val="0037466D"/>
    <w:rsid w:val="00374ABB"/>
    <w:rsid w:val="00374DEF"/>
    <w:rsid w:val="00374E71"/>
    <w:rsid w:val="003758B4"/>
    <w:rsid w:val="00375C03"/>
    <w:rsid w:val="00375CC6"/>
    <w:rsid w:val="00375D34"/>
    <w:rsid w:val="00376046"/>
    <w:rsid w:val="003764A5"/>
    <w:rsid w:val="00376E69"/>
    <w:rsid w:val="003770B5"/>
    <w:rsid w:val="0037780B"/>
    <w:rsid w:val="0037785F"/>
    <w:rsid w:val="00377B22"/>
    <w:rsid w:val="00377CB4"/>
    <w:rsid w:val="00380052"/>
    <w:rsid w:val="00380537"/>
    <w:rsid w:val="00380A81"/>
    <w:rsid w:val="00380AC4"/>
    <w:rsid w:val="00380B11"/>
    <w:rsid w:val="00380B28"/>
    <w:rsid w:val="00380F81"/>
    <w:rsid w:val="00380FB0"/>
    <w:rsid w:val="003817C0"/>
    <w:rsid w:val="00381A20"/>
    <w:rsid w:val="00381B9B"/>
    <w:rsid w:val="003825B9"/>
    <w:rsid w:val="0038296C"/>
    <w:rsid w:val="00382B5F"/>
    <w:rsid w:val="00382FD3"/>
    <w:rsid w:val="00383485"/>
    <w:rsid w:val="0038350B"/>
    <w:rsid w:val="00383CC3"/>
    <w:rsid w:val="00384272"/>
    <w:rsid w:val="00384A76"/>
    <w:rsid w:val="00384BE9"/>
    <w:rsid w:val="00384C4B"/>
    <w:rsid w:val="00384D75"/>
    <w:rsid w:val="00384D97"/>
    <w:rsid w:val="00385410"/>
    <w:rsid w:val="00385542"/>
    <w:rsid w:val="0038567A"/>
    <w:rsid w:val="00385913"/>
    <w:rsid w:val="003859FB"/>
    <w:rsid w:val="003860B0"/>
    <w:rsid w:val="003862F4"/>
    <w:rsid w:val="0038691F"/>
    <w:rsid w:val="00386C4D"/>
    <w:rsid w:val="00386C79"/>
    <w:rsid w:val="00387503"/>
    <w:rsid w:val="00387520"/>
    <w:rsid w:val="00387719"/>
    <w:rsid w:val="0038793E"/>
    <w:rsid w:val="00390E6C"/>
    <w:rsid w:val="00390F30"/>
    <w:rsid w:val="0039124D"/>
    <w:rsid w:val="0039172E"/>
    <w:rsid w:val="00391DB7"/>
    <w:rsid w:val="00391DF8"/>
    <w:rsid w:val="00392AA1"/>
    <w:rsid w:val="00392E2B"/>
    <w:rsid w:val="0039309E"/>
    <w:rsid w:val="00393C62"/>
    <w:rsid w:val="00393E58"/>
    <w:rsid w:val="00393FFE"/>
    <w:rsid w:val="0039413E"/>
    <w:rsid w:val="003941C9"/>
    <w:rsid w:val="0039427C"/>
    <w:rsid w:val="003944C7"/>
    <w:rsid w:val="00394574"/>
    <w:rsid w:val="003947CF"/>
    <w:rsid w:val="00394B65"/>
    <w:rsid w:val="00395239"/>
    <w:rsid w:val="00395754"/>
    <w:rsid w:val="003957F2"/>
    <w:rsid w:val="00395820"/>
    <w:rsid w:val="00395A7A"/>
    <w:rsid w:val="00395AFE"/>
    <w:rsid w:val="00395EBB"/>
    <w:rsid w:val="00396315"/>
    <w:rsid w:val="003965FE"/>
    <w:rsid w:val="0039683E"/>
    <w:rsid w:val="00396D1A"/>
    <w:rsid w:val="0039712E"/>
    <w:rsid w:val="00397909"/>
    <w:rsid w:val="003979EB"/>
    <w:rsid w:val="003A0B8D"/>
    <w:rsid w:val="003A0C74"/>
    <w:rsid w:val="003A12FD"/>
    <w:rsid w:val="003A13BB"/>
    <w:rsid w:val="003A184C"/>
    <w:rsid w:val="003A24E2"/>
    <w:rsid w:val="003A27B2"/>
    <w:rsid w:val="003A2EF8"/>
    <w:rsid w:val="003A30E9"/>
    <w:rsid w:val="003A31A3"/>
    <w:rsid w:val="003A31C5"/>
    <w:rsid w:val="003A326F"/>
    <w:rsid w:val="003A342A"/>
    <w:rsid w:val="003A3728"/>
    <w:rsid w:val="003A3F6C"/>
    <w:rsid w:val="003A3FB3"/>
    <w:rsid w:val="003A456E"/>
    <w:rsid w:val="003A4B51"/>
    <w:rsid w:val="003A51EC"/>
    <w:rsid w:val="003A5C34"/>
    <w:rsid w:val="003A62DB"/>
    <w:rsid w:val="003A7263"/>
    <w:rsid w:val="003B0075"/>
    <w:rsid w:val="003B0921"/>
    <w:rsid w:val="003B10E5"/>
    <w:rsid w:val="003B1332"/>
    <w:rsid w:val="003B1A25"/>
    <w:rsid w:val="003B1B8A"/>
    <w:rsid w:val="003B1FA4"/>
    <w:rsid w:val="003B212E"/>
    <w:rsid w:val="003B22E9"/>
    <w:rsid w:val="003B2550"/>
    <w:rsid w:val="003B2BD3"/>
    <w:rsid w:val="003B2F84"/>
    <w:rsid w:val="003B3297"/>
    <w:rsid w:val="003B3482"/>
    <w:rsid w:val="003B3A2A"/>
    <w:rsid w:val="003B3F76"/>
    <w:rsid w:val="003B3FCC"/>
    <w:rsid w:val="003B43E0"/>
    <w:rsid w:val="003B4932"/>
    <w:rsid w:val="003B4F2D"/>
    <w:rsid w:val="003B50AB"/>
    <w:rsid w:val="003B5D16"/>
    <w:rsid w:val="003B6B33"/>
    <w:rsid w:val="003B714B"/>
    <w:rsid w:val="003B73F6"/>
    <w:rsid w:val="003B7429"/>
    <w:rsid w:val="003B7549"/>
    <w:rsid w:val="003B7A10"/>
    <w:rsid w:val="003B7E40"/>
    <w:rsid w:val="003C0947"/>
    <w:rsid w:val="003C1D54"/>
    <w:rsid w:val="003C1E1E"/>
    <w:rsid w:val="003C1FC2"/>
    <w:rsid w:val="003C2144"/>
    <w:rsid w:val="003C23EC"/>
    <w:rsid w:val="003C2538"/>
    <w:rsid w:val="003C25D0"/>
    <w:rsid w:val="003C2C07"/>
    <w:rsid w:val="003C35D2"/>
    <w:rsid w:val="003C3B30"/>
    <w:rsid w:val="003C3E6A"/>
    <w:rsid w:val="003C4444"/>
    <w:rsid w:val="003C45E4"/>
    <w:rsid w:val="003C4C77"/>
    <w:rsid w:val="003C4F4F"/>
    <w:rsid w:val="003C500C"/>
    <w:rsid w:val="003C56F2"/>
    <w:rsid w:val="003C59D7"/>
    <w:rsid w:val="003C6704"/>
    <w:rsid w:val="003C6B44"/>
    <w:rsid w:val="003C6FDC"/>
    <w:rsid w:val="003C7C0F"/>
    <w:rsid w:val="003D0421"/>
    <w:rsid w:val="003D06F5"/>
    <w:rsid w:val="003D07A8"/>
    <w:rsid w:val="003D0B98"/>
    <w:rsid w:val="003D0D3F"/>
    <w:rsid w:val="003D0E59"/>
    <w:rsid w:val="003D1188"/>
    <w:rsid w:val="003D1AAE"/>
    <w:rsid w:val="003D1D46"/>
    <w:rsid w:val="003D2239"/>
    <w:rsid w:val="003D29D8"/>
    <w:rsid w:val="003D2AE9"/>
    <w:rsid w:val="003D2CED"/>
    <w:rsid w:val="003D30CE"/>
    <w:rsid w:val="003D3941"/>
    <w:rsid w:val="003D3C2D"/>
    <w:rsid w:val="003D3DAA"/>
    <w:rsid w:val="003D40B1"/>
    <w:rsid w:val="003D40D5"/>
    <w:rsid w:val="003D413E"/>
    <w:rsid w:val="003D469A"/>
    <w:rsid w:val="003D4A62"/>
    <w:rsid w:val="003D4D6B"/>
    <w:rsid w:val="003D4E98"/>
    <w:rsid w:val="003D53F7"/>
    <w:rsid w:val="003D5552"/>
    <w:rsid w:val="003D5638"/>
    <w:rsid w:val="003D5BA4"/>
    <w:rsid w:val="003D5EA6"/>
    <w:rsid w:val="003D5F06"/>
    <w:rsid w:val="003D5F60"/>
    <w:rsid w:val="003D63A3"/>
    <w:rsid w:val="003D65F0"/>
    <w:rsid w:val="003D6CBE"/>
    <w:rsid w:val="003D7129"/>
    <w:rsid w:val="003D7200"/>
    <w:rsid w:val="003D72D7"/>
    <w:rsid w:val="003D737F"/>
    <w:rsid w:val="003D747F"/>
    <w:rsid w:val="003D76C9"/>
    <w:rsid w:val="003D7856"/>
    <w:rsid w:val="003D7E78"/>
    <w:rsid w:val="003E0168"/>
    <w:rsid w:val="003E0336"/>
    <w:rsid w:val="003E11EA"/>
    <w:rsid w:val="003E1425"/>
    <w:rsid w:val="003E1557"/>
    <w:rsid w:val="003E1FF9"/>
    <w:rsid w:val="003E214A"/>
    <w:rsid w:val="003E2231"/>
    <w:rsid w:val="003E2273"/>
    <w:rsid w:val="003E255E"/>
    <w:rsid w:val="003E28DA"/>
    <w:rsid w:val="003E2978"/>
    <w:rsid w:val="003E2DFC"/>
    <w:rsid w:val="003E315A"/>
    <w:rsid w:val="003E4093"/>
    <w:rsid w:val="003E4483"/>
    <w:rsid w:val="003E47C2"/>
    <w:rsid w:val="003E48A3"/>
    <w:rsid w:val="003E4DB8"/>
    <w:rsid w:val="003E4E94"/>
    <w:rsid w:val="003E4FFB"/>
    <w:rsid w:val="003E5000"/>
    <w:rsid w:val="003E55E6"/>
    <w:rsid w:val="003E570D"/>
    <w:rsid w:val="003E5A21"/>
    <w:rsid w:val="003E5E53"/>
    <w:rsid w:val="003E610E"/>
    <w:rsid w:val="003E69FC"/>
    <w:rsid w:val="003E6AD5"/>
    <w:rsid w:val="003E6E0C"/>
    <w:rsid w:val="003E6FA9"/>
    <w:rsid w:val="003E6FE4"/>
    <w:rsid w:val="003E702C"/>
    <w:rsid w:val="003E7FE0"/>
    <w:rsid w:val="003F0205"/>
    <w:rsid w:val="003F0370"/>
    <w:rsid w:val="003F08E7"/>
    <w:rsid w:val="003F09AB"/>
    <w:rsid w:val="003F0FF8"/>
    <w:rsid w:val="003F127C"/>
    <w:rsid w:val="003F1327"/>
    <w:rsid w:val="003F1634"/>
    <w:rsid w:val="003F230A"/>
    <w:rsid w:val="003F2490"/>
    <w:rsid w:val="003F2B42"/>
    <w:rsid w:val="003F2FD6"/>
    <w:rsid w:val="003F32C7"/>
    <w:rsid w:val="003F336C"/>
    <w:rsid w:val="003F3900"/>
    <w:rsid w:val="003F396E"/>
    <w:rsid w:val="003F39AE"/>
    <w:rsid w:val="003F3AB1"/>
    <w:rsid w:val="003F3C44"/>
    <w:rsid w:val="003F42EA"/>
    <w:rsid w:val="003F4532"/>
    <w:rsid w:val="003F45D9"/>
    <w:rsid w:val="003F4873"/>
    <w:rsid w:val="003F4A5C"/>
    <w:rsid w:val="003F4A92"/>
    <w:rsid w:val="003F4DC2"/>
    <w:rsid w:val="003F5F8C"/>
    <w:rsid w:val="003F60F6"/>
    <w:rsid w:val="003F6395"/>
    <w:rsid w:val="003F67C1"/>
    <w:rsid w:val="003F6802"/>
    <w:rsid w:val="003F6ADD"/>
    <w:rsid w:val="003F6D9D"/>
    <w:rsid w:val="003F71C5"/>
    <w:rsid w:val="003F7916"/>
    <w:rsid w:val="003F7A52"/>
    <w:rsid w:val="00400AA9"/>
    <w:rsid w:val="00400EE6"/>
    <w:rsid w:val="0040101F"/>
    <w:rsid w:val="004010C2"/>
    <w:rsid w:val="00401857"/>
    <w:rsid w:val="0040192D"/>
    <w:rsid w:val="004026D7"/>
    <w:rsid w:val="00402AC1"/>
    <w:rsid w:val="00403081"/>
    <w:rsid w:val="0040332A"/>
    <w:rsid w:val="00403474"/>
    <w:rsid w:val="00403F22"/>
    <w:rsid w:val="00404092"/>
    <w:rsid w:val="004043BA"/>
    <w:rsid w:val="0040446F"/>
    <w:rsid w:val="00404623"/>
    <w:rsid w:val="00404959"/>
    <w:rsid w:val="00404969"/>
    <w:rsid w:val="00405292"/>
    <w:rsid w:val="00405339"/>
    <w:rsid w:val="004055B8"/>
    <w:rsid w:val="00405671"/>
    <w:rsid w:val="00405E06"/>
    <w:rsid w:val="00405E62"/>
    <w:rsid w:val="004062E5"/>
    <w:rsid w:val="004063BA"/>
    <w:rsid w:val="00406722"/>
    <w:rsid w:val="004068FF"/>
    <w:rsid w:val="004070C1"/>
    <w:rsid w:val="0040785C"/>
    <w:rsid w:val="00410202"/>
    <w:rsid w:val="0041110A"/>
    <w:rsid w:val="0041119C"/>
    <w:rsid w:val="004111C5"/>
    <w:rsid w:val="00411502"/>
    <w:rsid w:val="00411D8E"/>
    <w:rsid w:val="00412E0D"/>
    <w:rsid w:val="004130E1"/>
    <w:rsid w:val="00413655"/>
    <w:rsid w:val="00413B24"/>
    <w:rsid w:val="00413D6D"/>
    <w:rsid w:val="00414446"/>
    <w:rsid w:val="00414566"/>
    <w:rsid w:val="004156F9"/>
    <w:rsid w:val="0041589E"/>
    <w:rsid w:val="00415B54"/>
    <w:rsid w:val="00415CEA"/>
    <w:rsid w:val="00415DA6"/>
    <w:rsid w:val="0041624B"/>
    <w:rsid w:val="004165C0"/>
    <w:rsid w:val="004173DA"/>
    <w:rsid w:val="00417E18"/>
    <w:rsid w:val="00420DCF"/>
    <w:rsid w:val="00420FA3"/>
    <w:rsid w:val="00420FD3"/>
    <w:rsid w:val="004211EF"/>
    <w:rsid w:val="00421243"/>
    <w:rsid w:val="00421DF1"/>
    <w:rsid w:val="00421E43"/>
    <w:rsid w:val="00421E47"/>
    <w:rsid w:val="00422712"/>
    <w:rsid w:val="004228CC"/>
    <w:rsid w:val="004229E7"/>
    <w:rsid w:val="004230DA"/>
    <w:rsid w:val="004231AA"/>
    <w:rsid w:val="004231F1"/>
    <w:rsid w:val="004232C9"/>
    <w:rsid w:val="00423BEE"/>
    <w:rsid w:val="004240AD"/>
    <w:rsid w:val="0042472C"/>
    <w:rsid w:val="00424CB4"/>
    <w:rsid w:val="00424D9D"/>
    <w:rsid w:val="00425895"/>
    <w:rsid w:val="0042599E"/>
    <w:rsid w:val="00425C3E"/>
    <w:rsid w:val="00425D44"/>
    <w:rsid w:val="00425F9E"/>
    <w:rsid w:val="00426968"/>
    <w:rsid w:val="00426C96"/>
    <w:rsid w:val="0042708E"/>
    <w:rsid w:val="004273AE"/>
    <w:rsid w:val="004277D4"/>
    <w:rsid w:val="0043071F"/>
    <w:rsid w:val="00430A3C"/>
    <w:rsid w:val="004310EF"/>
    <w:rsid w:val="00431139"/>
    <w:rsid w:val="00431498"/>
    <w:rsid w:val="00431579"/>
    <w:rsid w:val="00431795"/>
    <w:rsid w:val="00431E9B"/>
    <w:rsid w:val="00431F3B"/>
    <w:rsid w:val="0043215A"/>
    <w:rsid w:val="004324F3"/>
    <w:rsid w:val="004326D6"/>
    <w:rsid w:val="0043288A"/>
    <w:rsid w:val="00432E0C"/>
    <w:rsid w:val="00432E4D"/>
    <w:rsid w:val="00433281"/>
    <w:rsid w:val="0043389B"/>
    <w:rsid w:val="00433A05"/>
    <w:rsid w:val="00433A4E"/>
    <w:rsid w:val="00433D24"/>
    <w:rsid w:val="00433ECD"/>
    <w:rsid w:val="004340BA"/>
    <w:rsid w:val="00434127"/>
    <w:rsid w:val="0043415B"/>
    <w:rsid w:val="00434615"/>
    <w:rsid w:val="00434719"/>
    <w:rsid w:val="00434DA2"/>
    <w:rsid w:val="004353B4"/>
    <w:rsid w:val="0043563E"/>
    <w:rsid w:val="00435B52"/>
    <w:rsid w:val="00435C20"/>
    <w:rsid w:val="00436F8D"/>
    <w:rsid w:val="00437B33"/>
    <w:rsid w:val="00437DF8"/>
    <w:rsid w:val="00440057"/>
    <w:rsid w:val="00440062"/>
    <w:rsid w:val="004400CF"/>
    <w:rsid w:val="00440220"/>
    <w:rsid w:val="0044053D"/>
    <w:rsid w:val="00441316"/>
    <w:rsid w:val="0044146C"/>
    <w:rsid w:val="004419A6"/>
    <w:rsid w:val="00441B95"/>
    <w:rsid w:val="00441C6F"/>
    <w:rsid w:val="00442192"/>
    <w:rsid w:val="004421BE"/>
    <w:rsid w:val="00442289"/>
    <w:rsid w:val="004427F9"/>
    <w:rsid w:val="00442AC3"/>
    <w:rsid w:val="00442EF9"/>
    <w:rsid w:val="00442FB5"/>
    <w:rsid w:val="00442FC0"/>
    <w:rsid w:val="00443A3F"/>
    <w:rsid w:val="0044479E"/>
    <w:rsid w:val="00444B25"/>
    <w:rsid w:val="00444B3E"/>
    <w:rsid w:val="00444C62"/>
    <w:rsid w:val="00444FD7"/>
    <w:rsid w:val="00444FEB"/>
    <w:rsid w:val="0044515D"/>
    <w:rsid w:val="00445A5D"/>
    <w:rsid w:val="00445B14"/>
    <w:rsid w:val="00446546"/>
    <w:rsid w:val="00446632"/>
    <w:rsid w:val="004466E0"/>
    <w:rsid w:val="0044747B"/>
    <w:rsid w:val="004479A6"/>
    <w:rsid w:val="00447C22"/>
    <w:rsid w:val="00447E5D"/>
    <w:rsid w:val="00447F91"/>
    <w:rsid w:val="004500B2"/>
    <w:rsid w:val="00450111"/>
    <w:rsid w:val="0045021B"/>
    <w:rsid w:val="004504FB"/>
    <w:rsid w:val="00450651"/>
    <w:rsid w:val="00450EC3"/>
    <w:rsid w:val="0045100F"/>
    <w:rsid w:val="00451326"/>
    <w:rsid w:val="00451666"/>
    <w:rsid w:val="00451A21"/>
    <w:rsid w:val="00451D2F"/>
    <w:rsid w:val="00451E9F"/>
    <w:rsid w:val="00452523"/>
    <w:rsid w:val="00452889"/>
    <w:rsid w:val="004528CD"/>
    <w:rsid w:val="00453A6E"/>
    <w:rsid w:val="00453FC9"/>
    <w:rsid w:val="004543CD"/>
    <w:rsid w:val="004543D7"/>
    <w:rsid w:val="00454507"/>
    <w:rsid w:val="00454520"/>
    <w:rsid w:val="00454B5C"/>
    <w:rsid w:val="00455109"/>
    <w:rsid w:val="0045532C"/>
    <w:rsid w:val="00455378"/>
    <w:rsid w:val="004554E5"/>
    <w:rsid w:val="00455545"/>
    <w:rsid w:val="0045554E"/>
    <w:rsid w:val="00455D02"/>
    <w:rsid w:val="0045611F"/>
    <w:rsid w:val="004566E6"/>
    <w:rsid w:val="00456A93"/>
    <w:rsid w:val="00456C90"/>
    <w:rsid w:val="00457095"/>
    <w:rsid w:val="0045742A"/>
    <w:rsid w:val="004574CA"/>
    <w:rsid w:val="004575A1"/>
    <w:rsid w:val="004578AC"/>
    <w:rsid w:val="00460005"/>
    <w:rsid w:val="00460321"/>
    <w:rsid w:val="004604A0"/>
    <w:rsid w:val="0046058B"/>
    <w:rsid w:val="00460F88"/>
    <w:rsid w:val="00461197"/>
    <w:rsid w:val="004611C2"/>
    <w:rsid w:val="0046122A"/>
    <w:rsid w:val="00461305"/>
    <w:rsid w:val="004614B7"/>
    <w:rsid w:val="00462924"/>
    <w:rsid w:val="0046298E"/>
    <w:rsid w:val="0046301F"/>
    <w:rsid w:val="004636DA"/>
    <w:rsid w:val="0046379A"/>
    <w:rsid w:val="00463DD3"/>
    <w:rsid w:val="00463F67"/>
    <w:rsid w:val="0046402B"/>
    <w:rsid w:val="004641A2"/>
    <w:rsid w:val="004644C3"/>
    <w:rsid w:val="00464531"/>
    <w:rsid w:val="00464764"/>
    <w:rsid w:val="0046486B"/>
    <w:rsid w:val="00464BC4"/>
    <w:rsid w:val="00464D1A"/>
    <w:rsid w:val="004650F9"/>
    <w:rsid w:val="00465194"/>
    <w:rsid w:val="004653AF"/>
    <w:rsid w:val="0046577A"/>
    <w:rsid w:val="004659A0"/>
    <w:rsid w:val="004659BB"/>
    <w:rsid w:val="00465DFC"/>
    <w:rsid w:val="004662BE"/>
    <w:rsid w:val="004667A4"/>
    <w:rsid w:val="00466A4C"/>
    <w:rsid w:val="00466F16"/>
    <w:rsid w:val="00467468"/>
    <w:rsid w:val="004675AB"/>
    <w:rsid w:val="00467919"/>
    <w:rsid w:val="0046797C"/>
    <w:rsid w:val="00467A5D"/>
    <w:rsid w:val="00467C02"/>
    <w:rsid w:val="00467CCB"/>
    <w:rsid w:val="0047027C"/>
    <w:rsid w:val="004707EA"/>
    <w:rsid w:val="00470AB7"/>
    <w:rsid w:val="00470CA5"/>
    <w:rsid w:val="004712B1"/>
    <w:rsid w:val="00471A93"/>
    <w:rsid w:val="00471D1E"/>
    <w:rsid w:val="00471DDC"/>
    <w:rsid w:val="00472105"/>
    <w:rsid w:val="00472B30"/>
    <w:rsid w:val="00472F6A"/>
    <w:rsid w:val="004734FC"/>
    <w:rsid w:val="004735CA"/>
    <w:rsid w:val="00473C6A"/>
    <w:rsid w:val="0047402B"/>
    <w:rsid w:val="00474110"/>
    <w:rsid w:val="004748CF"/>
    <w:rsid w:val="0047494F"/>
    <w:rsid w:val="004749D3"/>
    <w:rsid w:val="00474B4C"/>
    <w:rsid w:val="00474D71"/>
    <w:rsid w:val="004750D4"/>
    <w:rsid w:val="00475495"/>
    <w:rsid w:val="004754F6"/>
    <w:rsid w:val="00475994"/>
    <w:rsid w:val="00475A73"/>
    <w:rsid w:val="00475D13"/>
    <w:rsid w:val="0047621E"/>
    <w:rsid w:val="00476469"/>
    <w:rsid w:val="00476A0C"/>
    <w:rsid w:val="00476F22"/>
    <w:rsid w:val="00477688"/>
    <w:rsid w:val="004779CA"/>
    <w:rsid w:val="00477A6B"/>
    <w:rsid w:val="00477EAA"/>
    <w:rsid w:val="00477F44"/>
    <w:rsid w:val="0048009F"/>
    <w:rsid w:val="0048054C"/>
    <w:rsid w:val="0048060A"/>
    <w:rsid w:val="0048065E"/>
    <w:rsid w:val="00480692"/>
    <w:rsid w:val="00480EA3"/>
    <w:rsid w:val="00481440"/>
    <w:rsid w:val="00481660"/>
    <w:rsid w:val="00481836"/>
    <w:rsid w:val="00481BA2"/>
    <w:rsid w:val="004822F6"/>
    <w:rsid w:val="00482D78"/>
    <w:rsid w:val="004830AD"/>
    <w:rsid w:val="00483A26"/>
    <w:rsid w:val="004845B2"/>
    <w:rsid w:val="004847DC"/>
    <w:rsid w:val="0048499B"/>
    <w:rsid w:val="004849E6"/>
    <w:rsid w:val="00484AE4"/>
    <w:rsid w:val="00484DB7"/>
    <w:rsid w:val="004850CB"/>
    <w:rsid w:val="004853B5"/>
    <w:rsid w:val="00485530"/>
    <w:rsid w:val="00485923"/>
    <w:rsid w:val="00485D15"/>
    <w:rsid w:val="00485DB1"/>
    <w:rsid w:val="00485E6C"/>
    <w:rsid w:val="004860BF"/>
    <w:rsid w:val="00486213"/>
    <w:rsid w:val="00486272"/>
    <w:rsid w:val="00487425"/>
    <w:rsid w:val="004876B0"/>
    <w:rsid w:val="004876B2"/>
    <w:rsid w:val="00487CA4"/>
    <w:rsid w:val="00487FCB"/>
    <w:rsid w:val="00490349"/>
    <w:rsid w:val="0049044A"/>
    <w:rsid w:val="0049090D"/>
    <w:rsid w:val="00490BC9"/>
    <w:rsid w:val="00490CD9"/>
    <w:rsid w:val="00490E4E"/>
    <w:rsid w:val="004917B4"/>
    <w:rsid w:val="00491986"/>
    <w:rsid w:val="004924F5"/>
    <w:rsid w:val="00492580"/>
    <w:rsid w:val="0049317F"/>
    <w:rsid w:val="004936AB"/>
    <w:rsid w:val="00493AFD"/>
    <w:rsid w:val="004948A6"/>
    <w:rsid w:val="00494E0E"/>
    <w:rsid w:val="00494E98"/>
    <w:rsid w:val="0049512F"/>
    <w:rsid w:val="00495306"/>
    <w:rsid w:val="00495870"/>
    <w:rsid w:val="00495DBE"/>
    <w:rsid w:val="004960C5"/>
    <w:rsid w:val="004962ED"/>
    <w:rsid w:val="0049709A"/>
    <w:rsid w:val="0049735A"/>
    <w:rsid w:val="004973DB"/>
    <w:rsid w:val="004973DF"/>
    <w:rsid w:val="00497584"/>
    <w:rsid w:val="00497B2F"/>
    <w:rsid w:val="004A0015"/>
    <w:rsid w:val="004A0140"/>
    <w:rsid w:val="004A0703"/>
    <w:rsid w:val="004A0890"/>
    <w:rsid w:val="004A099B"/>
    <w:rsid w:val="004A0E06"/>
    <w:rsid w:val="004A0F6D"/>
    <w:rsid w:val="004A0FEC"/>
    <w:rsid w:val="004A1259"/>
    <w:rsid w:val="004A1569"/>
    <w:rsid w:val="004A1775"/>
    <w:rsid w:val="004A1A82"/>
    <w:rsid w:val="004A1C3C"/>
    <w:rsid w:val="004A1CBC"/>
    <w:rsid w:val="004A1F5F"/>
    <w:rsid w:val="004A2338"/>
    <w:rsid w:val="004A2483"/>
    <w:rsid w:val="004A2A24"/>
    <w:rsid w:val="004A30F5"/>
    <w:rsid w:val="004A32FE"/>
    <w:rsid w:val="004A33EF"/>
    <w:rsid w:val="004A344C"/>
    <w:rsid w:val="004A3C30"/>
    <w:rsid w:val="004A3CB9"/>
    <w:rsid w:val="004A405A"/>
    <w:rsid w:val="004A42BF"/>
    <w:rsid w:val="004A4C27"/>
    <w:rsid w:val="004A4D21"/>
    <w:rsid w:val="004A5404"/>
    <w:rsid w:val="004A5452"/>
    <w:rsid w:val="004A557B"/>
    <w:rsid w:val="004A5656"/>
    <w:rsid w:val="004A626F"/>
    <w:rsid w:val="004A639C"/>
    <w:rsid w:val="004A6626"/>
    <w:rsid w:val="004A6D62"/>
    <w:rsid w:val="004A6EEE"/>
    <w:rsid w:val="004A7053"/>
    <w:rsid w:val="004A7659"/>
    <w:rsid w:val="004A787B"/>
    <w:rsid w:val="004A7929"/>
    <w:rsid w:val="004A7A67"/>
    <w:rsid w:val="004A7C2C"/>
    <w:rsid w:val="004B0609"/>
    <w:rsid w:val="004B092E"/>
    <w:rsid w:val="004B0F7D"/>
    <w:rsid w:val="004B111D"/>
    <w:rsid w:val="004B1D11"/>
    <w:rsid w:val="004B20D1"/>
    <w:rsid w:val="004B25E2"/>
    <w:rsid w:val="004B25E8"/>
    <w:rsid w:val="004B2783"/>
    <w:rsid w:val="004B2A56"/>
    <w:rsid w:val="004B2D5F"/>
    <w:rsid w:val="004B2D79"/>
    <w:rsid w:val="004B2E4D"/>
    <w:rsid w:val="004B2F19"/>
    <w:rsid w:val="004B36E7"/>
    <w:rsid w:val="004B438B"/>
    <w:rsid w:val="004B4A8C"/>
    <w:rsid w:val="004B525E"/>
    <w:rsid w:val="004B5623"/>
    <w:rsid w:val="004B585D"/>
    <w:rsid w:val="004B5B1C"/>
    <w:rsid w:val="004B5B5E"/>
    <w:rsid w:val="004B5C60"/>
    <w:rsid w:val="004B606A"/>
    <w:rsid w:val="004B67EA"/>
    <w:rsid w:val="004B6BEE"/>
    <w:rsid w:val="004B6E1F"/>
    <w:rsid w:val="004B7BF4"/>
    <w:rsid w:val="004C0041"/>
    <w:rsid w:val="004C1121"/>
    <w:rsid w:val="004C1619"/>
    <w:rsid w:val="004C182C"/>
    <w:rsid w:val="004C1AF2"/>
    <w:rsid w:val="004C1B3A"/>
    <w:rsid w:val="004C220A"/>
    <w:rsid w:val="004C287D"/>
    <w:rsid w:val="004C2A44"/>
    <w:rsid w:val="004C2B86"/>
    <w:rsid w:val="004C2D59"/>
    <w:rsid w:val="004C3039"/>
    <w:rsid w:val="004C3147"/>
    <w:rsid w:val="004C315F"/>
    <w:rsid w:val="004C376D"/>
    <w:rsid w:val="004C3DC1"/>
    <w:rsid w:val="004C412D"/>
    <w:rsid w:val="004C41AE"/>
    <w:rsid w:val="004C4576"/>
    <w:rsid w:val="004C4FD1"/>
    <w:rsid w:val="004C657B"/>
    <w:rsid w:val="004C6DF5"/>
    <w:rsid w:val="004C728C"/>
    <w:rsid w:val="004C7B06"/>
    <w:rsid w:val="004D00E2"/>
    <w:rsid w:val="004D0433"/>
    <w:rsid w:val="004D0873"/>
    <w:rsid w:val="004D0C39"/>
    <w:rsid w:val="004D0D46"/>
    <w:rsid w:val="004D14E7"/>
    <w:rsid w:val="004D1B79"/>
    <w:rsid w:val="004D25B8"/>
    <w:rsid w:val="004D26B2"/>
    <w:rsid w:val="004D282A"/>
    <w:rsid w:val="004D28BD"/>
    <w:rsid w:val="004D28EA"/>
    <w:rsid w:val="004D2B1D"/>
    <w:rsid w:val="004D2E45"/>
    <w:rsid w:val="004D38EF"/>
    <w:rsid w:val="004D3D41"/>
    <w:rsid w:val="004D446B"/>
    <w:rsid w:val="004D577D"/>
    <w:rsid w:val="004D5E87"/>
    <w:rsid w:val="004D5F44"/>
    <w:rsid w:val="004D68CC"/>
    <w:rsid w:val="004D747E"/>
    <w:rsid w:val="004D7822"/>
    <w:rsid w:val="004D796E"/>
    <w:rsid w:val="004D7F6E"/>
    <w:rsid w:val="004E0452"/>
    <w:rsid w:val="004E0623"/>
    <w:rsid w:val="004E0B36"/>
    <w:rsid w:val="004E0EB0"/>
    <w:rsid w:val="004E0F65"/>
    <w:rsid w:val="004E101C"/>
    <w:rsid w:val="004E11E3"/>
    <w:rsid w:val="004E1274"/>
    <w:rsid w:val="004E13C6"/>
    <w:rsid w:val="004E14DF"/>
    <w:rsid w:val="004E1533"/>
    <w:rsid w:val="004E1590"/>
    <w:rsid w:val="004E1738"/>
    <w:rsid w:val="004E17EB"/>
    <w:rsid w:val="004E1865"/>
    <w:rsid w:val="004E1B06"/>
    <w:rsid w:val="004E21B6"/>
    <w:rsid w:val="004E266D"/>
    <w:rsid w:val="004E28E3"/>
    <w:rsid w:val="004E2919"/>
    <w:rsid w:val="004E2D83"/>
    <w:rsid w:val="004E330D"/>
    <w:rsid w:val="004E3A1A"/>
    <w:rsid w:val="004E3F25"/>
    <w:rsid w:val="004E4D66"/>
    <w:rsid w:val="004E4F3B"/>
    <w:rsid w:val="004E4FE3"/>
    <w:rsid w:val="004E54D1"/>
    <w:rsid w:val="004E5605"/>
    <w:rsid w:val="004E5A08"/>
    <w:rsid w:val="004E678D"/>
    <w:rsid w:val="004E6B39"/>
    <w:rsid w:val="004E6BFC"/>
    <w:rsid w:val="004E755D"/>
    <w:rsid w:val="004E7588"/>
    <w:rsid w:val="004E7985"/>
    <w:rsid w:val="004E7D2A"/>
    <w:rsid w:val="004F04CF"/>
    <w:rsid w:val="004F094A"/>
    <w:rsid w:val="004F11F0"/>
    <w:rsid w:val="004F16C6"/>
    <w:rsid w:val="004F1988"/>
    <w:rsid w:val="004F1F2E"/>
    <w:rsid w:val="004F204D"/>
    <w:rsid w:val="004F2BDA"/>
    <w:rsid w:val="004F2C21"/>
    <w:rsid w:val="004F2D08"/>
    <w:rsid w:val="004F2DAA"/>
    <w:rsid w:val="004F3470"/>
    <w:rsid w:val="004F37AD"/>
    <w:rsid w:val="004F38B0"/>
    <w:rsid w:val="004F38D0"/>
    <w:rsid w:val="004F392B"/>
    <w:rsid w:val="004F3C0D"/>
    <w:rsid w:val="004F4518"/>
    <w:rsid w:val="004F5BEB"/>
    <w:rsid w:val="004F684D"/>
    <w:rsid w:val="004F6A44"/>
    <w:rsid w:val="004F6A46"/>
    <w:rsid w:val="004F77F0"/>
    <w:rsid w:val="004F7832"/>
    <w:rsid w:val="004F7D70"/>
    <w:rsid w:val="004F7EAA"/>
    <w:rsid w:val="005002DF"/>
    <w:rsid w:val="00500CB1"/>
    <w:rsid w:val="00500F41"/>
    <w:rsid w:val="00501300"/>
    <w:rsid w:val="0050195C"/>
    <w:rsid w:val="00501B87"/>
    <w:rsid w:val="0050244C"/>
    <w:rsid w:val="00502852"/>
    <w:rsid w:val="00502B2D"/>
    <w:rsid w:val="0050354F"/>
    <w:rsid w:val="00503E99"/>
    <w:rsid w:val="005040B1"/>
    <w:rsid w:val="005047B9"/>
    <w:rsid w:val="0050492C"/>
    <w:rsid w:val="00504B0B"/>
    <w:rsid w:val="00506232"/>
    <w:rsid w:val="00506A8E"/>
    <w:rsid w:val="00506B82"/>
    <w:rsid w:val="00506BA1"/>
    <w:rsid w:val="00506D83"/>
    <w:rsid w:val="00506DC0"/>
    <w:rsid w:val="00506F15"/>
    <w:rsid w:val="00507309"/>
    <w:rsid w:val="00507BAD"/>
    <w:rsid w:val="00507C30"/>
    <w:rsid w:val="00507C59"/>
    <w:rsid w:val="005102F7"/>
    <w:rsid w:val="005104AC"/>
    <w:rsid w:val="005105AF"/>
    <w:rsid w:val="00510707"/>
    <w:rsid w:val="00510815"/>
    <w:rsid w:val="00510B5F"/>
    <w:rsid w:val="00510FD7"/>
    <w:rsid w:val="005114A1"/>
    <w:rsid w:val="00511569"/>
    <w:rsid w:val="005119A2"/>
    <w:rsid w:val="00511AA3"/>
    <w:rsid w:val="00511D06"/>
    <w:rsid w:val="0051250D"/>
    <w:rsid w:val="0051256B"/>
    <w:rsid w:val="00512642"/>
    <w:rsid w:val="00512BDE"/>
    <w:rsid w:val="005131CD"/>
    <w:rsid w:val="005134DE"/>
    <w:rsid w:val="00514230"/>
    <w:rsid w:val="00515068"/>
    <w:rsid w:val="00515D79"/>
    <w:rsid w:val="0051626C"/>
    <w:rsid w:val="0051653A"/>
    <w:rsid w:val="00516928"/>
    <w:rsid w:val="00517654"/>
    <w:rsid w:val="00517A01"/>
    <w:rsid w:val="00517E11"/>
    <w:rsid w:val="00520ACC"/>
    <w:rsid w:val="00520CE9"/>
    <w:rsid w:val="00520EC4"/>
    <w:rsid w:val="005212B9"/>
    <w:rsid w:val="00521340"/>
    <w:rsid w:val="00521419"/>
    <w:rsid w:val="00521A27"/>
    <w:rsid w:val="00521CF9"/>
    <w:rsid w:val="00521FE2"/>
    <w:rsid w:val="00522138"/>
    <w:rsid w:val="005221A0"/>
    <w:rsid w:val="0052256F"/>
    <w:rsid w:val="0052295B"/>
    <w:rsid w:val="0052314A"/>
    <w:rsid w:val="005235AE"/>
    <w:rsid w:val="00523AF4"/>
    <w:rsid w:val="00524561"/>
    <w:rsid w:val="0052457A"/>
    <w:rsid w:val="0052480C"/>
    <w:rsid w:val="005250F7"/>
    <w:rsid w:val="00525283"/>
    <w:rsid w:val="005252C5"/>
    <w:rsid w:val="00527715"/>
    <w:rsid w:val="00527E88"/>
    <w:rsid w:val="0053000B"/>
    <w:rsid w:val="005300EC"/>
    <w:rsid w:val="00530203"/>
    <w:rsid w:val="00530671"/>
    <w:rsid w:val="005311D1"/>
    <w:rsid w:val="00531A8C"/>
    <w:rsid w:val="00531BB7"/>
    <w:rsid w:val="00531D84"/>
    <w:rsid w:val="00532D26"/>
    <w:rsid w:val="00532EEA"/>
    <w:rsid w:val="005331A5"/>
    <w:rsid w:val="00533267"/>
    <w:rsid w:val="00533911"/>
    <w:rsid w:val="00533DA2"/>
    <w:rsid w:val="0053477E"/>
    <w:rsid w:val="005347A0"/>
    <w:rsid w:val="005347DC"/>
    <w:rsid w:val="00534F80"/>
    <w:rsid w:val="00535170"/>
    <w:rsid w:val="005352BB"/>
    <w:rsid w:val="00535A11"/>
    <w:rsid w:val="00535E97"/>
    <w:rsid w:val="0053618D"/>
    <w:rsid w:val="005366E2"/>
    <w:rsid w:val="00536954"/>
    <w:rsid w:val="005369A1"/>
    <w:rsid w:val="00536B47"/>
    <w:rsid w:val="00536BCE"/>
    <w:rsid w:val="00536BD3"/>
    <w:rsid w:val="00536DE9"/>
    <w:rsid w:val="00536FB6"/>
    <w:rsid w:val="005372EC"/>
    <w:rsid w:val="0053771F"/>
    <w:rsid w:val="0054070B"/>
    <w:rsid w:val="00540A7A"/>
    <w:rsid w:val="00540F3C"/>
    <w:rsid w:val="00541128"/>
    <w:rsid w:val="00541387"/>
    <w:rsid w:val="00541816"/>
    <w:rsid w:val="005418CF"/>
    <w:rsid w:val="00541ABD"/>
    <w:rsid w:val="00541ADF"/>
    <w:rsid w:val="00541C0C"/>
    <w:rsid w:val="00541C7B"/>
    <w:rsid w:val="0054221B"/>
    <w:rsid w:val="00542433"/>
    <w:rsid w:val="00542561"/>
    <w:rsid w:val="00542ECA"/>
    <w:rsid w:val="00543227"/>
    <w:rsid w:val="00543632"/>
    <w:rsid w:val="00543696"/>
    <w:rsid w:val="00543C6E"/>
    <w:rsid w:val="00544AC1"/>
    <w:rsid w:val="00544DB6"/>
    <w:rsid w:val="00544ED8"/>
    <w:rsid w:val="00545A48"/>
    <w:rsid w:val="00545C05"/>
    <w:rsid w:val="0054608A"/>
    <w:rsid w:val="005461C9"/>
    <w:rsid w:val="005462E9"/>
    <w:rsid w:val="0054631C"/>
    <w:rsid w:val="00546F9D"/>
    <w:rsid w:val="00546FB8"/>
    <w:rsid w:val="005470D0"/>
    <w:rsid w:val="00547267"/>
    <w:rsid w:val="005477D2"/>
    <w:rsid w:val="005478FC"/>
    <w:rsid w:val="00550804"/>
    <w:rsid w:val="00550CB8"/>
    <w:rsid w:val="00550E61"/>
    <w:rsid w:val="00551A1F"/>
    <w:rsid w:val="00551B64"/>
    <w:rsid w:val="00551F89"/>
    <w:rsid w:val="00552340"/>
    <w:rsid w:val="005524FA"/>
    <w:rsid w:val="005527DB"/>
    <w:rsid w:val="00552B8C"/>
    <w:rsid w:val="00552E3C"/>
    <w:rsid w:val="00553502"/>
    <w:rsid w:val="005536DB"/>
    <w:rsid w:val="00554091"/>
    <w:rsid w:val="0055482A"/>
    <w:rsid w:val="0055501B"/>
    <w:rsid w:val="00555043"/>
    <w:rsid w:val="00555097"/>
    <w:rsid w:val="0055516F"/>
    <w:rsid w:val="00555308"/>
    <w:rsid w:val="005557BA"/>
    <w:rsid w:val="00555BD4"/>
    <w:rsid w:val="00555C94"/>
    <w:rsid w:val="00555FCD"/>
    <w:rsid w:val="00556507"/>
    <w:rsid w:val="00556B24"/>
    <w:rsid w:val="005571DC"/>
    <w:rsid w:val="0055730A"/>
    <w:rsid w:val="005573C1"/>
    <w:rsid w:val="0055748E"/>
    <w:rsid w:val="005574F9"/>
    <w:rsid w:val="00557DDB"/>
    <w:rsid w:val="00560195"/>
    <w:rsid w:val="00560873"/>
    <w:rsid w:val="00560B28"/>
    <w:rsid w:val="00560CD1"/>
    <w:rsid w:val="0056115F"/>
    <w:rsid w:val="0056124E"/>
    <w:rsid w:val="00561352"/>
    <w:rsid w:val="0056153D"/>
    <w:rsid w:val="00561724"/>
    <w:rsid w:val="00561B3B"/>
    <w:rsid w:val="00561FD9"/>
    <w:rsid w:val="00562045"/>
    <w:rsid w:val="0056209B"/>
    <w:rsid w:val="0056267C"/>
    <w:rsid w:val="005626BD"/>
    <w:rsid w:val="005630A2"/>
    <w:rsid w:val="00563ADF"/>
    <w:rsid w:val="00563D3C"/>
    <w:rsid w:val="00563D56"/>
    <w:rsid w:val="00563D76"/>
    <w:rsid w:val="0056413B"/>
    <w:rsid w:val="00564A34"/>
    <w:rsid w:val="00564E0B"/>
    <w:rsid w:val="00565246"/>
    <w:rsid w:val="00565A10"/>
    <w:rsid w:val="00565C80"/>
    <w:rsid w:val="00565F7A"/>
    <w:rsid w:val="00566820"/>
    <w:rsid w:val="0056685A"/>
    <w:rsid w:val="00566F00"/>
    <w:rsid w:val="00566F48"/>
    <w:rsid w:val="005670C8"/>
    <w:rsid w:val="00567885"/>
    <w:rsid w:val="00567C68"/>
    <w:rsid w:val="00567C8C"/>
    <w:rsid w:val="00567E91"/>
    <w:rsid w:val="0057021E"/>
    <w:rsid w:val="005704CA"/>
    <w:rsid w:val="0057147F"/>
    <w:rsid w:val="00571815"/>
    <w:rsid w:val="005718DE"/>
    <w:rsid w:val="00571A7C"/>
    <w:rsid w:val="00571ACC"/>
    <w:rsid w:val="0057249C"/>
    <w:rsid w:val="00572672"/>
    <w:rsid w:val="005726E0"/>
    <w:rsid w:val="00572794"/>
    <w:rsid w:val="0057295E"/>
    <w:rsid w:val="005734AA"/>
    <w:rsid w:val="005738F6"/>
    <w:rsid w:val="00573912"/>
    <w:rsid w:val="00574333"/>
    <w:rsid w:val="005743BB"/>
    <w:rsid w:val="005744A1"/>
    <w:rsid w:val="00574C6C"/>
    <w:rsid w:val="005755EF"/>
    <w:rsid w:val="00575931"/>
    <w:rsid w:val="00575A6E"/>
    <w:rsid w:val="00575C0D"/>
    <w:rsid w:val="00576449"/>
    <w:rsid w:val="00576853"/>
    <w:rsid w:val="00576B85"/>
    <w:rsid w:val="00576FCD"/>
    <w:rsid w:val="00577003"/>
    <w:rsid w:val="0057752D"/>
    <w:rsid w:val="005775F5"/>
    <w:rsid w:val="005802E8"/>
    <w:rsid w:val="0058037F"/>
    <w:rsid w:val="005804E7"/>
    <w:rsid w:val="00581D29"/>
    <w:rsid w:val="00581E67"/>
    <w:rsid w:val="00581FC6"/>
    <w:rsid w:val="0058202B"/>
    <w:rsid w:val="0058263F"/>
    <w:rsid w:val="005827E5"/>
    <w:rsid w:val="005828EE"/>
    <w:rsid w:val="00582ABB"/>
    <w:rsid w:val="00582CAE"/>
    <w:rsid w:val="00582E7C"/>
    <w:rsid w:val="0058342B"/>
    <w:rsid w:val="0058360C"/>
    <w:rsid w:val="00583A51"/>
    <w:rsid w:val="00583AC5"/>
    <w:rsid w:val="00584684"/>
    <w:rsid w:val="00584955"/>
    <w:rsid w:val="0058515C"/>
    <w:rsid w:val="00585675"/>
    <w:rsid w:val="00585871"/>
    <w:rsid w:val="005858CB"/>
    <w:rsid w:val="005859F3"/>
    <w:rsid w:val="0058627E"/>
    <w:rsid w:val="00586389"/>
    <w:rsid w:val="005865E2"/>
    <w:rsid w:val="00586DC2"/>
    <w:rsid w:val="00586DE5"/>
    <w:rsid w:val="00586EAB"/>
    <w:rsid w:val="005870DD"/>
    <w:rsid w:val="00587844"/>
    <w:rsid w:val="005878C3"/>
    <w:rsid w:val="005904D5"/>
    <w:rsid w:val="00590775"/>
    <w:rsid w:val="00590B18"/>
    <w:rsid w:val="00590BDB"/>
    <w:rsid w:val="005913DF"/>
    <w:rsid w:val="005915D2"/>
    <w:rsid w:val="00591631"/>
    <w:rsid w:val="00591806"/>
    <w:rsid w:val="00591B01"/>
    <w:rsid w:val="00591E32"/>
    <w:rsid w:val="00591F68"/>
    <w:rsid w:val="00592858"/>
    <w:rsid w:val="005930C2"/>
    <w:rsid w:val="0059337D"/>
    <w:rsid w:val="005935FF"/>
    <w:rsid w:val="00593FED"/>
    <w:rsid w:val="005940CB"/>
    <w:rsid w:val="005947DB"/>
    <w:rsid w:val="00594D30"/>
    <w:rsid w:val="00594DA6"/>
    <w:rsid w:val="00595057"/>
    <w:rsid w:val="0059511E"/>
    <w:rsid w:val="00595225"/>
    <w:rsid w:val="005954A7"/>
    <w:rsid w:val="0059564A"/>
    <w:rsid w:val="00595912"/>
    <w:rsid w:val="005963B8"/>
    <w:rsid w:val="00596B02"/>
    <w:rsid w:val="00597363"/>
    <w:rsid w:val="0059798D"/>
    <w:rsid w:val="00597C2B"/>
    <w:rsid w:val="005A0291"/>
    <w:rsid w:val="005A0479"/>
    <w:rsid w:val="005A056D"/>
    <w:rsid w:val="005A096E"/>
    <w:rsid w:val="005A09D5"/>
    <w:rsid w:val="005A0C6B"/>
    <w:rsid w:val="005A15B8"/>
    <w:rsid w:val="005A1644"/>
    <w:rsid w:val="005A182F"/>
    <w:rsid w:val="005A1A5B"/>
    <w:rsid w:val="005A1F8C"/>
    <w:rsid w:val="005A25FD"/>
    <w:rsid w:val="005A2738"/>
    <w:rsid w:val="005A2ACB"/>
    <w:rsid w:val="005A2F53"/>
    <w:rsid w:val="005A314D"/>
    <w:rsid w:val="005A32DD"/>
    <w:rsid w:val="005A3A3C"/>
    <w:rsid w:val="005A3D63"/>
    <w:rsid w:val="005A3E1E"/>
    <w:rsid w:val="005A3E46"/>
    <w:rsid w:val="005A3FF5"/>
    <w:rsid w:val="005A42AB"/>
    <w:rsid w:val="005A4926"/>
    <w:rsid w:val="005A4957"/>
    <w:rsid w:val="005A56E3"/>
    <w:rsid w:val="005A597C"/>
    <w:rsid w:val="005A5F5E"/>
    <w:rsid w:val="005A611F"/>
    <w:rsid w:val="005A6607"/>
    <w:rsid w:val="005A66F2"/>
    <w:rsid w:val="005A6982"/>
    <w:rsid w:val="005A6A54"/>
    <w:rsid w:val="005A7AB1"/>
    <w:rsid w:val="005A7BDA"/>
    <w:rsid w:val="005A7E75"/>
    <w:rsid w:val="005B04AD"/>
    <w:rsid w:val="005B0573"/>
    <w:rsid w:val="005B0833"/>
    <w:rsid w:val="005B0CAC"/>
    <w:rsid w:val="005B1117"/>
    <w:rsid w:val="005B1267"/>
    <w:rsid w:val="005B17A7"/>
    <w:rsid w:val="005B1D61"/>
    <w:rsid w:val="005B2238"/>
    <w:rsid w:val="005B2487"/>
    <w:rsid w:val="005B25A8"/>
    <w:rsid w:val="005B2780"/>
    <w:rsid w:val="005B2956"/>
    <w:rsid w:val="005B29F5"/>
    <w:rsid w:val="005B2AB9"/>
    <w:rsid w:val="005B3011"/>
    <w:rsid w:val="005B339F"/>
    <w:rsid w:val="005B3C27"/>
    <w:rsid w:val="005B4A7D"/>
    <w:rsid w:val="005B4DCC"/>
    <w:rsid w:val="005B5063"/>
    <w:rsid w:val="005B5158"/>
    <w:rsid w:val="005B5520"/>
    <w:rsid w:val="005B5F00"/>
    <w:rsid w:val="005B61A7"/>
    <w:rsid w:val="005B6222"/>
    <w:rsid w:val="005B626B"/>
    <w:rsid w:val="005B668C"/>
    <w:rsid w:val="005B68B6"/>
    <w:rsid w:val="005B69ED"/>
    <w:rsid w:val="005B6BA3"/>
    <w:rsid w:val="005B6BF3"/>
    <w:rsid w:val="005B718A"/>
    <w:rsid w:val="005B73D6"/>
    <w:rsid w:val="005B7B44"/>
    <w:rsid w:val="005B7F59"/>
    <w:rsid w:val="005C0047"/>
    <w:rsid w:val="005C0495"/>
    <w:rsid w:val="005C07BB"/>
    <w:rsid w:val="005C08AA"/>
    <w:rsid w:val="005C0A9C"/>
    <w:rsid w:val="005C1C5B"/>
    <w:rsid w:val="005C22C5"/>
    <w:rsid w:val="005C2619"/>
    <w:rsid w:val="005C2EC8"/>
    <w:rsid w:val="005C3AC8"/>
    <w:rsid w:val="005C43BC"/>
    <w:rsid w:val="005C478E"/>
    <w:rsid w:val="005C494D"/>
    <w:rsid w:val="005C4C84"/>
    <w:rsid w:val="005C5350"/>
    <w:rsid w:val="005C53BC"/>
    <w:rsid w:val="005C53CF"/>
    <w:rsid w:val="005C5738"/>
    <w:rsid w:val="005C5A1B"/>
    <w:rsid w:val="005C6276"/>
    <w:rsid w:val="005C66C7"/>
    <w:rsid w:val="005C6EF6"/>
    <w:rsid w:val="005C70DB"/>
    <w:rsid w:val="005C72B8"/>
    <w:rsid w:val="005C76CA"/>
    <w:rsid w:val="005C76DF"/>
    <w:rsid w:val="005C78B9"/>
    <w:rsid w:val="005C7959"/>
    <w:rsid w:val="005C7A73"/>
    <w:rsid w:val="005C7CB6"/>
    <w:rsid w:val="005D05C0"/>
    <w:rsid w:val="005D0780"/>
    <w:rsid w:val="005D07F2"/>
    <w:rsid w:val="005D0C6A"/>
    <w:rsid w:val="005D123B"/>
    <w:rsid w:val="005D1458"/>
    <w:rsid w:val="005D1672"/>
    <w:rsid w:val="005D1703"/>
    <w:rsid w:val="005D18C4"/>
    <w:rsid w:val="005D1971"/>
    <w:rsid w:val="005D1CD8"/>
    <w:rsid w:val="005D2347"/>
    <w:rsid w:val="005D26F8"/>
    <w:rsid w:val="005D2A02"/>
    <w:rsid w:val="005D2B24"/>
    <w:rsid w:val="005D332D"/>
    <w:rsid w:val="005D350D"/>
    <w:rsid w:val="005D3766"/>
    <w:rsid w:val="005D3E04"/>
    <w:rsid w:val="005D3E3C"/>
    <w:rsid w:val="005D3FDC"/>
    <w:rsid w:val="005D47E7"/>
    <w:rsid w:val="005D4DA3"/>
    <w:rsid w:val="005D5855"/>
    <w:rsid w:val="005D5DD2"/>
    <w:rsid w:val="005D68AB"/>
    <w:rsid w:val="005D697C"/>
    <w:rsid w:val="005D6DF3"/>
    <w:rsid w:val="005D7036"/>
    <w:rsid w:val="005D7041"/>
    <w:rsid w:val="005E00B8"/>
    <w:rsid w:val="005E02FD"/>
    <w:rsid w:val="005E05D7"/>
    <w:rsid w:val="005E07FC"/>
    <w:rsid w:val="005E0AC8"/>
    <w:rsid w:val="005E12BE"/>
    <w:rsid w:val="005E16F3"/>
    <w:rsid w:val="005E2225"/>
    <w:rsid w:val="005E245A"/>
    <w:rsid w:val="005E2960"/>
    <w:rsid w:val="005E2B22"/>
    <w:rsid w:val="005E2CDE"/>
    <w:rsid w:val="005E2E41"/>
    <w:rsid w:val="005E2FFC"/>
    <w:rsid w:val="005E394F"/>
    <w:rsid w:val="005E3B02"/>
    <w:rsid w:val="005E3B94"/>
    <w:rsid w:val="005E3C27"/>
    <w:rsid w:val="005E3C8B"/>
    <w:rsid w:val="005E428D"/>
    <w:rsid w:val="005E4E67"/>
    <w:rsid w:val="005E5749"/>
    <w:rsid w:val="005E584D"/>
    <w:rsid w:val="005E5981"/>
    <w:rsid w:val="005E5E33"/>
    <w:rsid w:val="005E6267"/>
    <w:rsid w:val="005E62B7"/>
    <w:rsid w:val="005E6326"/>
    <w:rsid w:val="005E688F"/>
    <w:rsid w:val="005E71C3"/>
    <w:rsid w:val="005E73D4"/>
    <w:rsid w:val="005E761C"/>
    <w:rsid w:val="005E7A73"/>
    <w:rsid w:val="005E7A76"/>
    <w:rsid w:val="005F0307"/>
    <w:rsid w:val="005F0665"/>
    <w:rsid w:val="005F08F7"/>
    <w:rsid w:val="005F0AF6"/>
    <w:rsid w:val="005F0BC8"/>
    <w:rsid w:val="005F0C38"/>
    <w:rsid w:val="005F0FD6"/>
    <w:rsid w:val="005F1992"/>
    <w:rsid w:val="005F1B71"/>
    <w:rsid w:val="005F2148"/>
    <w:rsid w:val="005F2164"/>
    <w:rsid w:val="005F273A"/>
    <w:rsid w:val="005F2910"/>
    <w:rsid w:val="005F2B71"/>
    <w:rsid w:val="005F2EA6"/>
    <w:rsid w:val="005F3531"/>
    <w:rsid w:val="005F391B"/>
    <w:rsid w:val="005F41A3"/>
    <w:rsid w:val="005F56F5"/>
    <w:rsid w:val="005F58A2"/>
    <w:rsid w:val="005F5C89"/>
    <w:rsid w:val="005F628D"/>
    <w:rsid w:val="005F6301"/>
    <w:rsid w:val="005F7035"/>
    <w:rsid w:val="005F71CC"/>
    <w:rsid w:val="005F72C7"/>
    <w:rsid w:val="0060020D"/>
    <w:rsid w:val="006006CE"/>
    <w:rsid w:val="00600816"/>
    <w:rsid w:val="00600EF8"/>
    <w:rsid w:val="00601089"/>
    <w:rsid w:val="006010ED"/>
    <w:rsid w:val="006012A1"/>
    <w:rsid w:val="0060136A"/>
    <w:rsid w:val="00601B45"/>
    <w:rsid w:val="00601D9C"/>
    <w:rsid w:val="006025B1"/>
    <w:rsid w:val="00602AEB"/>
    <w:rsid w:val="00602DBD"/>
    <w:rsid w:val="00603115"/>
    <w:rsid w:val="00603300"/>
    <w:rsid w:val="00603446"/>
    <w:rsid w:val="006035CB"/>
    <w:rsid w:val="00603D1C"/>
    <w:rsid w:val="00603D87"/>
    <w:rsid w:val="006048CD"/>
    <w:rsid w:val="006049FC"/>
    <w:rsid w:val="00604AD2"/>
    <w:rsid w:val="00604AFC"/>
    <w:rsid w:val="0060553F"/>
    <w:rsid w:val="006056F2"/>
    <w:rsid w:val="006057F5"/>
    <w:rsid w:val="00605AA1"/>
    <w:rsid w:val="00605D4B"/>
    <w:rsid w:val="00606B19"/>
    <w:rsid w:val="00606DE4"/>
    <w:rsid w:val="0060788C"/>
    <w:rsid w:val="00607C59"/>
    <w:rsid w:val="00607E31"/>
    <w:rsid w:val="0061005E"/>
    <w:rsid w:val="006105A1"/>
    <w:rsid w:val="006107F8"/>
    <w:rsid w:val="00610B42"/>
    <w:rsid w:val="00611068"/>
    <w:rsid w:val="0061109D"/>
    <w:rsid w:val="006117B7"/>
    <w:rsid w:val="00611C26"/>
    <w:rsid w:val="00611F4F"/>
    <w:rsid w:val="006121BB"/>
    <w:rsid w:val="006122A8"/>
    <w:rsid w:val="006127B0"/>
    <w:rsid w:val="006127DC"/>
    <w:rsid w:val="006128AF"/>
    <w:rsid w:val="00612AF9"/>
    <w:rsid w:val="00612C36"/>
    <w:rsid w:val="00612EA4"/>
    <w:rsid w:val="00612F6D"/>
    <w:rsid w:val="00612F83"/>
    <w:rsid w:val="00613551"/>
    <w:rsid w:val="0061397D"/>
    <w:rsid w:val="00613B45"/>
    <w:rsid w:val="006143EF"/>
    <w:rsid w:val="00614501"/>
    <w:rsid w:val="00614781"/>
    <w:rsid w:val="00614F5E"/>
    <w:rsid w:val="0061534C"/>
    <w:rsid w:val="00615ACC"/>
    <w:rsid w:val="00615E2D"/>
    <w:rsid w:val="006160CB"/>
    <w:rsid w:val="0061663C"/>
    <w:rsid w:val="00616B0B"/>
    <w:rsid w:val="00617108"/>
    <w:rsid w:val="006178A1"/>
    <w:rsid w:val="00617A4E"/>
    <w:rsid w:val="00617C96"/>
    <w:rsid w:val="00617D5C"/>
    <w:rsid w:val="006203C0"/>
    <w:rsid w:val="0062053C"/>
    <w:rsid w:val="0062078F"/>
    <w:rsid w:val="00620EFF"/>
    <w:rsid w:val="00620F31"/>
    <w:rsid w:val="006216E1"/>
    <w:rsid w:val="006216EB"/>
    <w:rsid w:val="00621831"/>
    <w:rsid w:val="0062186A"/>
    <w:rsid w:val="00621AB5"/>
    <w:rsid w:val="00622984"/>
    <w:rsid w:val="00622F56"/>
    <w:rsid w:val="00622FE6"/>
    <w:rsid w:val="00623035"/>
    <w:rsid w:val="006235AB"/>
    <w:rsid w:val="00623774"/>
    <w:rsid w:val="00623933"/>
    <w:rsid w:val="00623CE6"/>
    <w:rsid w:val="00624304"/>
    <w:rsid w:val="006243FD"/>
    <w:rsid w:val="0062469F"/>
    <w:rsid w:val="00624A0A"/>
    <w:rsid w:val="0062587D"/>
    <w:rsid w:val="00625BDE"/>
    <w:rsid w:val="00625CA8"/>
    <w:rsid w:val="00626D1D"/>
    <w:rsid w:val="00626D20"/>
    <w:rsid w:val="00626D3D"/>
    <w:rsid w:val="006270D8"/>
    <w:rsid w:val="006276D7"/>
    <w:rsid w:val="00627868"/>
    <w:rsid w:val="00627FDB"/>
    <w:rsid w:val="00630463"/>
    <w:rsid w:val="006307CC"/>
    <w:rsid w:val="00630B27"/>
    <w:rsid w:val="00632450"/>
    <w:rsid w:val="00632639"/>
    <w:rsid w:val="00632753"/>
    <w:rsid w:val="00632BD0"/>
    <w:rsid w:val="00632C04"/>
    <w:rsid w:val="00632C93"/>
    <w:rsid w:val="00632D60"/>
    <w:rsid w:val="00632EF2"/>
    <w:rsid w:val="0063329F"/>
    <w:rsid w:val="00633655"/>
    <w:rsid w:val="0063441C"/>
    <w:rsid w:val="00634583"/>
    <w:rsid w:val="00634E7E"/>
    <w:rsid w:val="00634E9E"/>
    <w:rsid w:val="0063547C"/>
    <w:rsid w:val="00635F92"/>
    <w:rsid w:val="006364AE"/>
    <w:rsid w:val="00636784"/>
    <w:rsid w:val="00636BEB"/>
    <w:rsid w:val="00636CDB"/>
    <w:rsid w:val="00636DBA"/>
    <w:rsid w:val="006373AC"/>
    <w:rsid w:val="006373E0"/>
    <w:rsid w:val="00637504"/>
    <w:rsid w:val="00640610"/>
    <w:rsid w:val="006409A5"/>
    <w:rsid w:val="00641B5A"/>
    <w:rsid w:val="00641D3C"/>
    <w:rsid w:val="006427E0"/>
    <w:rsid w:val="00642A4B"/>
    <w:rsid w:val="00643213"/>
    <w:rsid w:val="006435A3"/>
    <w:rsid w:val="00643D52"/>
    <w:rsid w:val="0064419F"/>
    <w:rsid w:val="006443D5"/>
    <w:rsid w:val="00644675"/>
    <w:rsid w:val="00645069"/>
    <w:rsid w:val="00645978"/>
    <w:rsid w:val="0064618F"/>
    <w:rsid w:val="00646E62"/>
    <w:rsid w:val="00647184"/>
    <w:rsid w:val="006504D9"/>
    <w:rsid w:val="00650AD1"/>
    <w:rsid w:val="00650E64"/>
    <w:rsid w:val="00650F01"/>
    <w:rsid w:val="00651104"/>
    <w:rsid w:val="00651771"/>
    <w:rsid w:val="00651816"/>
    <w:rsid w:val="0065192B"/>
    <w:rsid w:val="00651997"/>
    <w:rsid w:val="00651A7F"/>
    <w:rsid w:val="00651F5F"/>
    <w:rsid w:val="00652454"/>
    <w:rsid w:val="00652CFB"/>
    <w:rsid w:val="006530BA"/>
    <w:rsid w:val="0065334D"/>
    <w:rsid w:val="0065377E"/>
    <w:rsid w:val="00653BAA"/>
    <w:rsid w:val="00653CD8"/>
    <w:rsid w:val="00653E60"/>
    <w:rsid w:val="00654B7B"/>
    <w:rsid w:val="00654DA5"/>
    <w:rsid w:val="00655B5F"/>
    <w:rsid w:val="00655DE1"/>
    <w:rsid w:val="00655E2E"/>
    <w:rsid w:val="006561FA"/>
    <w:rsid w:val="00656348"/>
    <w:rsid w:val="006570EC"/>
    <w:rsid w:val="00657610"/>
    <w:rsid w:val="006576D8"/>
    <w:rsid w:val="00657C57"/>
    <w:rsid w:val="00657D56"/>
    <w:rsid w:val="00660077"/>
    <w:rsid w:val="00660512"/>
    <w:rsid w:val="00660BE5"/>
    <w:rsid w:val="00661024"/>
    <w:rsid w:val="006611F3"/>
    <w:rsid w:val="00661894"/>
    <w:rsid w:val="0066198E"/>
    <w:rsid w:val="00661E92"/>
    <w:rsid w:val="0066203F"/>
    <w:rsid w:val="0066214F"/>
    <w:rsid w:val="0066223B"/>
    <w:rsid w:val="00662549"/>
    <w:rsid w:val="00662715"/>
    <w:rsid w:val="006629A9"/>
    <w:rsid w:val="00662D25"/>
    <w:rsid w:val="006635F1"/>
    <w:rsid w:val="006636F9"/>
    <w:rsid w:val="006637CA"/>
    <w:rsid w:val="00663B6A"/>
    <w:rsid w:val="00663CD4"/>
    <w:rsid w:val="00663F81"/>
    <w:rsid w:val="0066414A"/>
    <w:rsid w:val="006641B2"/>
    <w:rsid w:val="006643FD"/>
    <w:rsid w:val="00664C7F"/>
    <w:rsid w:val="00664D53"/>
    <w:rsid w:val="00664D87"/>
    <w:rsid w:val="0066509C"/>
    <w:rsid w:val="00665403"/>
    <w:rsid w:val="0066576E"/>
    <w:rsid w:val="00665B5B"/>
    <w:rsid w:val="0066620E"/>
    <w:rsid w:val="006662D7"/>
    <w:rsid w:val="006662ED"/>
    <w:rsid w:val="0066667A"/>
    <w:rsid w:val="00666F62"/>
    <w:rsid w:val="00667223"/>
    <w:rsid w:val="006674C9"/>
    <w:rsid w:val="0066764B"/>
    <w:rsid w:val="00667B73"/>
    <w:rsid w:val="00667BA1"/>
    <w:rsid w:val="00667D65"/>
    <w:rsid w:val="00667EEF"/>
    <w:rsid w:val="0067005E"/>
    <w:rsid w:val="006706EF"/>
    <w:rsid w:val="00670C58"/>
    <w:rsid w:val="006712F1"/>
    <w:rsid w:val="00671FB0"/>
    <w:rsid w:val="006720F0"/>
    <w:rsid w:val="006724B9"/>
    <w:rsid w:val="00672A65"/>
    <w:rsid w:val="0067339A"/>
    <w:rsid w:val="00673536"/>
    <w:rsid w:val="006737EA"/>
    <w:rsid w:val="0067394F"/>
    <w:rsid w:val="00673C18"/>
    <w:rsid w:val="00673D7D"/>
    <w:rsid w:val="006742F1"/>
    <w:rsid w:val="00674630"/>
    <w:rsid w:val="0067493A"/>
    <w:rsid w:val="006749DF"/>
    <w:rsid w:val="006751F7"/>
    <w:rsid w:val="0067565D"/>
    <w:rsid w:val="00675696"/>
    <w:rsid w:val="006756A9"/>
    <w:rsid w:val="00675867"/>
    <w:rsid w:val="00675D09"/>
    <w:rsid w:val="0067609B"/>
    <w:rsid w:val="006764CC"/>
    <w:rsid w:val="006767CD"/>
    <w:rsid w:val="00676900"/>
    <w:rsid w:val="006770D9"/>
    <w:rsid w:val="0067728D"/>
    <w:rsid w:val="006775E4"/>
    <w:rsid w:val="0067764C"/>
    <w:rsid w:val="006776DA"/>
    <w:rsid w:val="006778A8"/>
    <w:rsid w:val="00680194"/>
    <w:rsid w:val="0068062D"/>
    <w:rsid w:val="00680B2A"/>
    <w:rsid w:val="00680C63"/>
    <w:rsid w:val="00680CC9"/>
    <w:rsid w:val="00680F75"/>
    <w:rsid w:val="006810DF"/>
    <w:rsid w:val="00681174"/>
    <w:rsid w:val="006817D9"/>
    <w:rsid w:val="006819EC"/>
    <w:rsid w:val="006820EA"/>
    <w:rsid w:val="0068246A"/>
    <w:rsid w:val="00682620"/>
    <w:rsid w:val="00682914"/>
    <w:rsid w:val="00682C61"/>
    <w:rsid w:val="006831A6"/>
    <w:rsid w:val="006833B2"/>
    <w:rsid w:val="006837A6"/>
    <w:rsid w:val="0068386E"/>
    <w:rsid w:val="006838FE"/>
    <w:rsid w:val="00683B65"/>
    <w:rsid w:val="00684591"/>
    <w:rsid w:val="006845F7"/>
    <w:rsid w:val="00684747"/>
    <w:rsid w:val="00684FDF"/>
    <w:rsid w:val="00685457"/>
    <w:rsid w:val="006855D7"/>
    <w:rsid w:val="006857D5"/>
    <w:rsid w:val="00685900"/>
    <w:rsid w:val="006863AC"/>
    <w:rsid w:val="00686797"/>
    <w:rsid w:val="0068689C"/>
    <w:rsid w:val="00686AA4"/>
    <w:rsid w:val="00686FC9"/>
    <w:rsid w:val="006872CE"/>
    <w:rsid w:val="00687482"/>
    <w:rsid w:val="0068774F"/>
    <w:rsid w:val="00687849"/>
    <w:rsid w:val="00687A9A"/>
    <w:rsid w:val="00687F04"/>
    <w:rsid w:val="0069096E"/>
    <w:rsid w:val="0069131A"/>
    <w:rsid w:val="0069159E"/>
    <w:rsid w:val="006916F5"/>
    <w:rsid w:val="006918B4"/>
    <w:rsid w:val="00691A7C"/>
    <w:rsid w:val="00691EDA"/>
    <w:rsid w:val="00692367"/>
    <w:rsid w:val="0069254F"/>
    <w:rsid w:val="00692843"/>
    <w:rsid w:val="00692A61"/>
    <w:rsid w:val="00692C51"/>
    <w:rsid w:val="00692F2B"/>
    <w:rsid w:val="006933AA"/>
    <w:rsid w:val="0069366A"/>
    <w:rsid w:val="00693B5B"/>
    <w:rsid w:val="00694090"/>
    <w:rsid w:val="00694F6D"/>
    <w:rsid w:val="00694FB3"/>
    <w:rsid w:val="00695FF7"/>
    <w:rsid w:val="006965AF"/>
    <w:rsid w:val="00696831"/>
    <w:rsid w:val="006968CB"/>
    <w:rsid w:val="00696F70"/>
    <w:rsid w:val="00697052"/>
    <w:rsid w:val="00697132"/>
    <w:rsid w:val="00697516"/>
    <w:rsid w:val="006978B7"/>
    <w:rsid w:val="006A0B48"/>
    <w:rsid w:val="006A0C74"/>
    <w:rsid w:val="006A127D"/>
    <w:rsid w:val="006A147A"/>
    <w:rsid w:val="006A1D8D"/>
    <w:rsid w:val="006A1E90"/>
    <w:rsid w:val="006A20A8"/>
    <w:rsid w:val="006A21F0"/>
    <w:rsid w:val="006A260F"/>
    <w:rsid w:val="006A27C0"/>
    <w:rsid w:val="006A2C22"/>
    <w:rsid w:val="006A2C8E"/>
    <w:rsid w:val="006A2F54"/>
    <w:rsid w:val="006A36C8"/>
    <w:rsid w:val="006A3836"/>
    <w:rsid w:val="006A3DAE"/>
    <w:rsid w:val="006A4716"/>
    <w:rsid w:val="006A4A56"/>
    <w:rsid w:val="006A4C1E"/>
    <w:rsid w:val="006A4CF1"/>
    <w:rsid w:val="006A4FAF"/>
    <w:rsid w:val="006A51A1"/>
    <w:rsid w:val="006A55A9"/>
    <w:rsid w:val="006A5CD8"/>
    <w:rsid w:val="006A6010"/>
    <w:rsid w:val="006A613E"/>
    <w:rsid w:val="006A61EE"/>
    <w:rsid w:val="006A6417"/>
    <w:rsid w:val="006A6BB0"/>
    <w:rsid w:val="006A73A7"/>
    <w:rsid w:val="006A7C47"/>
    <w:rsid w:val="006A7DE1"/>
    <w:rsid w:val="006B03F3"/>
    <w:rsid w:val="006B0475"/>
    <w:rsid w:val="006B0976"/>
    <w:rsid w:val="006B1255"/>
    <w:rsid w:val="006B18BD"/>
    <w:rsid w:val="006B196B"/>
    <w:rsid w:val="006B22FD"/>
    <w:rsid w:val="006B2927"/>
    <w:rsid w:val="006B2B60"/>
    <w:rsid w:val="006B2D8B"/>
    <w:rsid w:val="006B3744"/>
    <w:rsid w:val="006B399F"/>
    <w:rsid w:val="006B39BA"/>
    <w:rsid w:val="006B40B5"/>
    <w:rsid w:val="006B41A6"/>
    <w:rsid w:val="006B42DE"/>
    <w:rsid w:val="006B4335"/>
    <w:rsid w:val="006B4711"/>
    <w:rsid w:val="006B4898"/>
    <w:rsid w:val="006B4BCF"/>
    <w:rsid w:val="006B5073"/>
    <w:rsid w:val="006B50D8"/>
    <w:rsid w:val="006B5DD5"/>
    <w:rsid w:val="006B6027"/>
    <w:rsid w:val="006B6071"/>
    <w:rsid w:val="006B6836"/>
    <w:rsid w:val="006B6D06"/>
    <w:rsid w:val="006B75FF"/>
    <w:rsid w:val="006B762B"/>
    <w:rsid w:val="006B76ED"/>
    <w:rsid w:val="006B7BE4"/>
    <w:rsid w:val="006C01CE"/>
    <w:rsid w:val="006C0277"/>
    <w:rsid w:val="006C046E"/>
    <w:rsid w:val="006C080E"/>
    <w:rsid w:val="006C1202"/>
    <w:rsid w:val="006C1434"/>
    <w:rsid w:val="006C1839"/>
    <w:rsid w:val="006C1B4A"/>
    <w:rsid w:val="006C1FAA"/>
    <w:rsid w:val="006C2173"/>
    <w:rsid w:val="006C2765"/>
    <w:rsid w:val="006C29F1"/>
    <w:rsid w:val="006C2A55"/>
    <w:rsid w:val="006C2CB1"/>
    <w:rsid w:val="006C3559"/>
    <w:rsid w:val="006C3921"/>
    <w:rsid w:val="006C3B1D"/>
    <w:rsid w:val="006C4067"/>
    <w:rsid w:val="006C4112"/>
    <w:rsid w:val="006C4528"/>
    <w:rsid w:val="006C48F0"/>
    <w:rsid w:val="006C49A2"/>
    <w:rsid w:val="006C49F0"/>
    <w:rsid w:val="006C4A92"/>
    <w:rsid w:val="006C5494"/>
    <w:rsid w:val="006C5687"/>
    <w:rsid w:val="006C56DD"/>
    <w:rsid w:val="006C5869"/>
    <w:rsid w:val="006C5CC1"/>
    <w:rsid w:val="006C5D48"/>
    <w:rsid w:val="006C60F1"/>
    <w:rsid w:val="006C61CF"/>
    <w:rsid w:val="006C68D9"/>
    <w:rsid w:val="006C7198"/>
    <w:rsid w:val="006C74C0"/>
    <w:rsid w:val="006C74C2"/>
    <w:rsid w:val="006C7D46"/>
    <w:rsid w:val="006D00B7"/>
    <w:rsid w:val="006D0401"/>
    <w:rsid w:val="006D0453"/>
    <w:rsid w:val="006D06FD"/>
    <w:rsid w:val="006D07B4"/>
    <w:rsid w:val="006D0C27"/>
    <w:rsid w:val="006D0C32"/>
    <w:rsid w:val="006D0EF3"/>
    <w:rsid w:val="006D0FB7"/>
    <w:rsid w:val="006D111A"/>
    <w:rsid w:val="006D1708"/>
    <w:rsid w:val="006D178D"/>
    <w:rsid w:val="006D1A43"/>
    <w:rsid w:val="006D1CC6"/>
    <w:rsid w:val="006D1EDB"/>
    <w:rsid w:val="006D292A"/>
    <w:rsid w:val="006D29BA"/>
    <w:rsid w:val="006D2A2A"/>
    <w:rsid w:val="006D2B62"/>
    <w:rsid w:val="006D2C49"/>
    <w:rsid w:val="006D2EBA"/>
    <w:rsid w:val="006D2FEB"/>
    <w:rsid w:val="006D30FB"/>
    <w:rsid w:val="006D313B"/>
    <w:rsid w:val="006D3338"/>
    <w:rsid w:val="006D337A"/>
    <w:rsid w:val="006D34D0"/>
    <w:rsid w:val="006D3877"/>
    <w:rsid w:val="006D3A0E"/>
    <w:rsid w:val="006D48BF"/>
    <w:rsid w:val="006D4995"/>
    <w:rsid w:val="006D4CB2"/>
    <w:rsid w:val="006D4F52"/>
    <w:rsid w:val="006D584D"/>
    <w:rsid w:val="006D5C79"/>
    <w:rsid w:val="006D5EE0"/>
    <w:rsid w:val="006D5EFE"/>
    <w:rsid w:val="006D5FE7"/>
    <w:rsid w:val="006D6181"/>
    <w:rsid w:val="006D6622"/>
    <w:rsid w:val="006D68FF"/>
    <w:rsid w:val="006D7148"/>
    <w:rsid w:val="006D78E5"/>
    <w:rsid w:val="006D7F93"/>
    <w:rsid w:val="006E009B"/>
    <w:rsid w:val="006E02FA"/>
    <w:rsid w:val="006E04F7"/>
    <w:rsid w:val="006E05B0"/>
    <w:rsid w:val="006E0742"/>
    <w:rsid w:val="006E089C"/>
    <w:rsid w:val="006E0952"/>
    <w:rsid w:val="006E0BF1"/>
    <w:rsid w:val="006E0C45"/>
    <w:rsid w:val="006E0CB1"/>
    <w:rsid w:val="006E0D97"/>
    <w:rsid w:val="006E0E02"/>
    <w:rsid w:val="006E11DE"/>
    <w:rsid w:val="006E1601"/>
    <w:rsid w:val="006E17B7"/>
    <w:rsid w:val="006E1DE1"/>
    <w:rsid w:val="006E1FE7"/>
    <w:rsid w:val="006E2228"/>
    <w:rsid w:val="006E28C9"/>
    <w:rsid w:val="006E2A3E"/>
    <w:rsid w:val="006E2F7C"/>
    <w:rsid w:val="006E33D2"/>
    <w:rsid w:val="006E3403"/>
    <w:rsid w:val="006E3B4A"/>
    <w:rsid w:val="006E410A"/>
    <w:rsid w:val="006E4EBF"/>
    <w:rsid w:val="006E518E"/>
    <w:rsid w:val="006E5957"/>
    <w:rsid w:val="006E5C2D"/>
    <w:rsid w:val="006E5D9A"/>
    <w:rsid w:val="006E6423"/>
    <w:rsid w:val="006E65C3"/>
    <w:rsid w:val="006E660D"/>
    <w:rsid w:val="006E75DD"/>
    <w:rsid w:val="006F0592"/>
    <w:rsid w:val="006F0612"/>
    <w:rsid w:val="006F06DA"/>
    <w:rsid w:val="006F06E9"/>
    <w:rsid w:val="006F0A7A"/>
    <w:rsid w:val="006F0EE2"/>
    <w:rsid w:val="006F103A"/>
    <w:rsid w:val="006F10FD"/>
    <w:rsid w:val="006F162C"/>
    <w:rsid w:val="006F19C1"/>
    <w:rsid w:val="006F1C20"/>
    <w:rsid w:val="006F1D57"/>
    <w:rsid w:val="006F296F"/>
    <w:rsid w:val="006F2A7F"/>
    <w:rsid w:val="006F2BE5"/>
    <w:rsid w:val="006F2E46"/>
    <w:rsid w:val="006F2E8D"/>
    <w:rsid w:val="006F2F8C"/>
    <w:rsid w:val="006F3067"/>
    <w:rsid w:val="006F30DB"/>
    <w:rsid w:val="006F330A"/>
    <w:rsid w:val="006F342A"/>
    <w:rsid w:val="006F3755"/>
    <w:rsid w:val="006F46DE"/>
    <w:rsid w:val="006F4ED1"/>
    <w:rsid w:val="006F53C0"/>
    <w:rsid w:val="006F5892"/>
    <w:rsid w:val="006F5B97"/>
    <w:rsid w:val="006F5E90"/>
    <w:rsid w:val="006F5FBC"/>
    <w:rsid w:val="006F6289"/>
    <w:rsid w:val="006F6410"/>
    <w:rsid w:val="006F646B"/>
    <w:rsid w:val="006F6590"/>
    <w:rsid w:val="006F6A71"/>
    <w:rsid w:val="006F7236"/>
    <w:rsid w:val="006F784A"/>
    <w:rsid w:val="006F7B02"/>
    <w:rsid w:val="0070051C"/>
    <w:rsid w:val="00700693"/>
    <w:rsid w:val="00701198"/>
    <w:rsid w:val="0070139F"/>
    <w:rsid w:val="00701AFE"/>
    <w:rsid w:val="00702A3B"/>
    <w:rsid w:val="00702AB7"/>
    <w:rsid w:val="00702C02"/>
    <w:rsid w:val="007030CE"/>
    <w:rsid w:val="00703146"/>
    <w:rsid w:val="0070387F"/>
    <w:rsid w:val="00704356"/>
    <w:rsid w:val="007044D3"/>
    <w:rsid w:val="00704E0A"/>
    <w:rsid w:val="00704F33"/>
    <w:rsid w:val="007052CA"/>
    <w:rsid w:val="0070533B"/>
    <w:rsid w:val="0070599F"/>
    <w:rsid w:val="00705A26"/>
    <w:rsid w:val="00705B67"/>
    <w:rsid w:val="00705D69"/>
    <w:rsid w:val="00705E36"/>
    <w:rsid w:val="00706EF5"/>
    <w:rsid w:val="00707055"/>
    <w:rsid w:val="00707082"/>
    <w:rsid w:val="0070724D"/>
    <w:rsid w:val="007072ED"/>
    <w:rsid w:val="00707ADB"/>
    <w:rsid w:val="00707BA3"/>
    <w:rsid w:val="00710297"/>
    <w:rsid w:val="00710437"/>
    <w:rsid w:val="00710566"/>
    <w:rsid w:val="00710C9D"/>
    <w:rsid w:val="00710F26"/>
    <w:rsid w:val="00710F7F"/>
    <w:rsid w:val="007112A0"/>
    <w:rsid w:val="00711AED"/>
    <w:rsid w:val="00711CEB"/>
    <w:rsid w:val="007122AE"/>
    <w:rsid w:val="00712818"/>
    <w:rsid w:val="00712D7E"/>
    <w:rsid w:val="007136C8"/>
    <w:rsid w:val="00713CF8"/>
    <w:rsid w:val="0071433A"/>
    <w:rsid w:val="00714650"/>
    <w:rsid w:val="00714664"/>
    <w:rsid w:val="00714930"/>
    <w:rsid w:val="00714E82"/>
    <w:rsid w:val="007150C2"/>
    <w:rsid w:val="00715230"/>
    <w:rsid w:val="00715B5E"/>
    <w:rsid w:val="00715EA3"/>
    <w:rsid w:val="00715F01"/>
    <w:rsid w:val="0071642B"/>
    <w:rsid w:val="00716494"/>
    <w:rsid w:val="007167D1"/>
    <w:rsid w:val="00716D92"/>
    <w:rsid w:val="00717427"/>
    <w:rsid w:val="00717937"/>
    <w:rsid w:val="00717F73"/>
    <w:rsid w:val="007208AC"/>
    <w:rsid w:val="00720A27"/>
    <w:rsid w:val="00720A49"/>
    <w:rsid w:val="00720CD5"/>
    <w:rsid w:val="00721192"/>
    <w:rsid w:val="00721489"/>
    <w:rsid w:val="00721564"/>
    <w:rsid w:val="00721649"/>
    <w:rsid w:val="007219A3"/>
    <w:rsid w:val="00721A8F"/>
    <w:rsid w:val="00721EF8"/>
    <w:rsid w:val="00722336"/>
    <w:rsid w:val="0072240D"/>
    <w:rsid w:val="0072298D"/>
    <w:rsid w:val="00722A3A"/>
    <w:rsid w:val="00722C6B"/>
    <w:rsid w:val="007232FE"/>
    <w:rsid w:val="0072369E"/>
    <w:rsid w:val="007236BD"/>
    <w:rsid w:val="00724C58"/>
    <w:rsid w:val="007251AF"/>
    <w:rsid w:val="00725328"/>
    <w:rsid w:val="00725842"/>
    <w:rsid w:val="00725CA7"/>
    <w:rsid w:val="00726BC0"/>
    <w:rsid w:val="00726E23"/>
    <w:rsid w:val="007272EF"/>
    <w:rsid w:val="007276E6"/>
    <w:rsid w:val="00727756"/>
    <w:rsid w:val="00727942"/>
    <w:rsid w:val="00730060"/>
    <w:rsid w:val="007303D9"/>
    <w:rsid w:val="00730BA6"/>
    <w:rsid w:val="00731BA7"/>
    <w:rsid w:val="007321BA"/>
    <w:rsid w:val="00732236"/>
    <w:rsid w:val="00732299"/>
    <w:rsid w:val="00732394"/>
    <w:rsid w:val="007326E4"/>
    <w:rsid w:val="00732F3C"/>
    <w:rsid w:val="0073321A"/>
    <w:rsid w:val="007332CA"/>
    <w:rsid w:val="007336CD"/>
    <w:rsid w:val="0073371A"/>
    <w:rsid w:val="007341A4"/>
    <w:rsid w:val="0073473B"/>
    <w:rsid w:val="00734A1E"/>
    <w:rsid w:val="00734ACE"/>
    <w:rsid w:val="0073518C"/>
    <w:rsid w:val="007351D8"/>
    <w:rsid w:val="00735483"/>
    <w:rsid w:val="00735853"/>
    <w:rsid w:val="00735889"/>
    <w:rsid w:val="007360ED"/>
    <w:rsid w:val="007364FE"/>
    <w:rsid w:val="00737162"/>
    <w:rsid w:val="00737766"/>
    <w:rsid w:val="0073797E"/>
    <w:rsid w:val="00737CF2"/>
    <w:rsid w:val="00737FEF"/>
    <w:rsid w:val="00740169"/>
    <w:rsid w:val="00740AD7"/>
    <w:rsid w:val="0074117C"/>
    <w:rsid w:val="007417A3"/>
    <w:rsid w:val="007417EE"/>
    <w:rsid w:val="00741A33"/>
    <w:rsid w:val="00741A45"/>
    <w:rsid w:val="00741B0D"/>
    <w:rsid w:val="00741DB0"/>
    <w:rsid w:val="007420F4"/>
    <w:rsid w:val="00742115"/>
    <w:rsid w:val="007421E8"/>
    <w:rsid w:val="0074261E"/>
    <w:rsid w:val="00742D78"/>
    <w:rsid w:val="00742FAF"/>
    <w:rsid w:val="007430E3"/>
    <w:rsid w:val="007437F8"/>
    <w:rsid w:val="00743C56"/>
    <w:rsid w:val="00743D7A"/>
    <w:rsid w:val="00743DE5"/>
    <w:rsid w:val="00744269"/>
    <w:rsid w:val="0074439B"/>
    <w:rsid w:val="00744537"/>
    <w:rsid w:val="007447B4"/>
    <w:rsid w:val="00744F98"/>
    <w:rsid w:val="00745AF6"/>
    <w:rsid w:val="00745F57"/>
    <w:rsid w:val="007465DE"/>
    <w:rsid w:val="0074660B"/>
    <w:rsid w:val="00746FAC"/>
    <w:rsid w:val="0074737B"/>
    <w:rsid w:val="007474BA"/>
    <w:rsid w:val="007474E9"/>
    <w:rsid w:val="0074792A"/>
    <w:rsid w:val="0074799E"/>
    <w:rsid w:val="00747B19"/>
    <w:rsid w:val="00747C66"/>
    <w:rsid w:val="0075040F"/>
    <w:rsid w:val="00750882"/>
    <w:rsid w:val="007517F8"/>
    <w:rsid w:val="00751BFF"/>
    <w:rsid w:val="00751CCD"/>
    <w:rsid w:val="007520D4"/>
    <w:rsid w:val="007523C4"/>
    <w:rsid w:val="007525B3"/>
    <w:rsid w:val="0075283C"/>
    <w:rsid w:val="007529A3"/>
    <w:rsid w:val="007529BE"/>
    <w:rsid w:val="0075328F"/>
    <w:rsid w:val="00753A74"/>
    <w:rsid w:val="00753AC3"/>
    <w:rsid w:val="00753B2F"/>
    <w:rsid w:val="00753D6B"/>
    <w:rsid w:val="00753F7C"/>
    <w:rsid w:val="00753FA2"/>
    <w:rsid w:val="00754416"/>
    <w:rsid w:val="00754BCE"/>
    <w:rsid w:val="00754D20"/>
    <w:rsid w:val="00754D59"/>
    <w:rsid w:val="0075512F"/>
    <w:rsid w:val="007552C5"/>
    <w:rsid w:val="0075593F"/>
    <w:rsid w:val="00755CDE"/>
    <w:rsid w:val="007560A0"/>
    <w:rsid w:val="00756253"/>
    <w:rsid w:val="007564CD"/>
    <w:rsid w:val="0075674D"/>
    <w:rsid w:val="00756F3B"/>
    <w:rsid w:val="00756FC0"/>
    <w:rsid w:val="00756FDD"/>
    <w:rsid w:val="00757AD2"/>
    <w:rsid w:val="00757BAB"/>
    <w:rsid w:val="007609CC"/>
    <w:rsid w:val="00760E8F"/>
    <w:rsid w:val="00761040"/>
    <w:rsid w:val="00761AD5"/>
    <w:rsid w:val="00761C2D"/>
    <w:rsid w:val="00761CF1"/>
    <w:rsid w:val="00761F1E"/>
    <w:rsid w:val="00762842"/>
    <w:rsid w:val="00762B60"/>
    <w:rsid w:val="00763469"/>
    <w:rsid w:val="00763577"/>
    <w:rsid w:val="0076399B"/>
    <w:rsid w:val="00763DCB"/>
    <w:rsid w:val="00764371"/>
    <w:rsid w:val="007648F4"/>
    <w:rsid w:val="00764B15"/>
    <w:rsid w:val="00764C63"/>
    <w:rsid w:val="00764F25"/>
    <w:rsid w:val="00765893"/>
    <w:rsid w:val="00765EC9"/>
    <w:rsid w:val="007660A2"/>
    <w:rsid w:val="00766320"/>
    <w:rsid w:val="0076641E"/>
    <w:rsid w:val="00766FC2"/>
    <w:rsid w:val="00767BB0"/>
    <w:rsid w:val="00767BF9"/>
    <w:rsid w:val="00767E1E"/>
    <w:rsid w:val="00767EC8"/>
    <w:rsid w:val="00770311"/>
    <w:rsid w:val="007707FC"/>
    <w:rsid w:val="00770AF8"/>
    <w:rsid w:val="00770B2E"/>
    <w:rsid w:val="00770C3B"/>
    <w:rsid w:val="00770E74"/>
    <w:rsid w:val="007711E9"/>
    <w:rsid w:val="007714CD"/>
    <w:rsid w:val="00771710"/>
    <w:rsid w:val="00771B64"/>
    <w:rsid w:val="00771F3A"/>
    <w:rsid w:val="007720A9"/>
    <w:rsid w:val="00772141"/>
    <w:rsid w:val="007721AB"/>
    <w:rsid w:val="00772335"/>
    <w:rsid w:val="007726C4"/>
    <w:rsid w:val="00772B72"/>
    <w:rsid w:val="00772CF4"/>
    <w:rsid w:val="00772D10"/>
    <w:rsid w:val="00772E0A"/>
    <w:rsid w:val="0077335E"/>
    <w:rsid w:val="007733FB"/>
    <w:rsid w:val="0077368E"/>
    <w:rsid w:val="00774734"/>
    <w:rsid w:val="00774E30"/>
    <w:rsid w:val="007750F7"/>
    <w:rsid w:val="00775492"/>
    <w:rsid w:val="00775BE2"/>
    <w:rsid w:val="00775D46"/>
    <w:rsid w:val="007761E9"/>
    <w:rsid w:val="007764DE"/>
    <w:rsid w:val="00776547"/>
    <w:rsid w:val="00776695"/>
    <w:rsid w:val="00777114"/>
    <w:rsid w:val="00777755"/>
    <w:rsid w:val="00777BAC"/>
    <w:rsid w:val="00780230"/>
    <w:rsid w:val="007802BE"/>
    <w:rsid w:val="00780883"/>
    <w:rsid w:val="00780CB9"/>
    <w:rsid w:val="00780D78"/>
    <w:rsid w:val="00781220"/>
    <w:rsid w:val="00781662"/>
    <w:rsid w:val="007818DD"/>
    <w:rsid w:val="00782310"/>
    <w:rsid w:val="007828DB"/>
    <w:rsid w:val="00782942"/>
    <w:rsid w:val="00782A85"/>
    <w:rsid w:val="00782AA3"/>
    <w:rsid w:val="0078320E"/>
    <w:rsid w:val="00783392"/>
    <w:rsid w:val="00783B2A"/>
    <w:rsid w:val="00784288"/>
    <w:rsid w:val="00784BAA"/>
    <w:rsid w:val="00784E5E"/>
    <w:rsid w:val="007851BF"/>
    <w:rsid w:val="0078551B"/>
    <w:rsid w:val="00785A71"/>
    <w:rsid w:val="00785D9A"/>
    <w:rsid w:val="00786711"/>
    <w:rsid w:val="00786E75"/>
    <w:rsid w:val="0078743C"/>
    <w:rsid w:val="00787A4B"/>
    <w:rsid w:val="00787D58"/>
    <w:rsid w:val="0079012B"/>
    <w:rsid w:val="007902DC"/>
    <w:rsid w:val="00790786"/>
    <w:rsid w:val="00790B79"/>
    <w:rsid w:val="00790CA3"/>
    <w:rsid w:val="00790D37"/>
    <w:rsid w:val="00791960"/>
    <w:rsid w:val="00791B7D"/>
    <w:rsid w:val="00791FC0"/>
    <w:rsid w:val="00792185"/>
    <w:rsid w:val="00792361"/>
    <w:rsid w:val="00792DC5"/>
    <w:rsid w:val="00792FDA"/>
    <w:rsid w:val="007933E6"/>
    <w:rsid w:val="0079343F"/>
    <w:rsid w:val="007941C7"/>
    <w:rsid w:val="00794827"/>
    <w:rsid w:val="00794F0D"/>
    <w:rsid w:val="00794FD7"/>
    <w:rsid w:val="007954CD"/>
    <w:rsid w:val="00795662"/>
    <w:rsid w:val="00795899"/>
    <w:rsid w:val="00795C08"/>
    <w:rsid w:val="00795C1E"/>
    <w:rsid w:val="007961D2"/>
    <w:rsid w:val="00796760"/>
    <w:rsid w:val="00797087"/>
    <w:rsid w:val="0079708F"/>
    <w:rsid w:val="007970DA"/>
    <w:rsid w:val="007977A3"/>
    <w:rsid w:val="00797C32"/>
    <w:rsid w:val="007A014B"/>
    <w:rsid w:val="007A05EE"/>
    <w:rsid w:val="007A0841"/>
    <w:rsid w:val="007A0843"/>
    <w:rsid w:val="007A0BD1"/>
    <w:rsid w:val="007A1294"/>
    <w:rsid w:val="007A1469"/>
    <w:rsid w:val="007A16ED"/>
    <w:rsid w:val="007A2020"/>
    <w:rsid w:val="007A25C8"/>
    <w:rsid w:val="007A29FC"/>
    <w:rsid w:val="007A2A4C"/>
    <w:rsid w:val="007A2ADF"/>
    <w:rsid w:val="007A2C62"/>
    <w:rsid w:val="007A2E5B"/>
    <w:rsid w:val="007A30FB"/>
    <w:rsid w:val="007A3573"/>
    <w:rsid w:val="007A360D"/>
    <w:rsid w:val="007A36D0"/>
    <w:rsid w:val="007A38EE"/>
    <w:rsid w:val="007A3CE6"/>
    <w:rsid w:val="007A469B"/>
    <w:rsid w:val="007A492C"/>
    <w:rsid w:val="007A4A91"/>
    <w:rsid w:val="007A4B2F"/>
    <w:rsid w:val="007A4C0C"/>
    <w:rsid w:val="007A5820"/>
    <w:rsid w:val="007A5906"/>
    <w:rsid w:val="007A5BF8"/>
    <w:rsid w:val="007A5E97"/>
    <w:rsid w:val="007A63A8"/>
    <w:rsid w:val="007A6704"/>
    <w:rsid w:val="007A6EDD"/>
    <w:rsid w:val="007A6FB1"/>
    <w:rsid w:val="007A708C"/>
    <w:rsid w:val="007A70F7"/>
    <w:rsid w:val="007A721F"/>
    <w:rsid w:val="007A7262"/>
    <w:rsid w:val="007A73AB"/>
    <w:rsid w:val="007B0349"/>
    <w:rsid w:val="007B04C4"/>
    <w:rsid w:val="007B073A"/>
    <w:rsid w:val="007B0998"/>
    <w:rsid w:val="007B0D32"/>
    <w:rsid w:val="007B0D9C"/>
    <w:rsid w:val="007B17A4"/>
    <w:rsid w:val="007B23B6"/>
    <w:rsid w:val="007B2D0A"/>
    <w:rsid w:val="007B382A"/>
    <w:rsid w:val="007B387A"/>
    <w:rsid w:val="007B3B2F"/>
    <w:rsid w:val="007B3CF1"/>
    <w:rsid w:val="007B48F6"/>
    <w:rsid w:val="007B4C55"/>
    <w:rsid w:val="007B4CFB"/>
    <w:rsid w:val="007B4F42"/>
    <w:rsid w:val="007B5023"/>
    <w:rsid w:val="007B54B7"/>
    <w:rsid w:val="007B574A"/>
    <w:rsid w:val="007B5D8A"/>
    <w:rsid w:val="007B5E07"/>
    <w:rsid w:val="007B6036"/>
    <w:rsid w:val="007B60AC"/>
    <w:rsid w:val="007B647A"/>
    <w:rsid w:val="007B65D9"/>
    <w:rsid w:val="007B69FC"/>
    <w:rsid w:val="007B6ADD"/>
    <w:rsid w:val="007B6B3B"/>
    <w:rsid w:val="007B6BDB"/>
    <w:rsid w:val="007B6D5C"/>
    <w:rsid w:val="007B7227"/>
    <w:rsid w:val="007B730A"/>
    <w:rsid w:val="007B74D5"/>
    <w:rsid w:val="007B75B6"/>
    <w:rsid w:val="007B76F3"/>
    <w:rsid w:val="007B78B6"/>
    <w:rsid w:val="007B7CE2"/>
    <w:rsid w:val="007C0A02"/>
    <w:rsid w:val="007C0B0A"/>
    <w:rsid w:val="007C0C17"/>
    <w:rsid w:val="007C0F45"/>
    <w:rsid w:val="007C177A"/>
    <w:rsid w:val="007C1E34"/>
    <w:rsid w:val="007C23FB"/>
    <w:rsid w:val="007C2678"/>
    <w:rsid w:val="007C27F1"/>
    <w:rsid w:val="007C28AE"/>
    <w:rsid w:val="007C2E1E"/>
    <w:rsid w:val="007C2E58"/>
    <w:rsid w:val="007C3277"/>
    <w:rsid w:val="007C349B"/>
    <w:rsid w:val="007C3612"/>
    <w:rsid w:val="007C36D2"/>
    <w:rsid w:val="007C42B4"/>
    <w:rsid w:val="007C4493"/>
    <w:rsid w:val="007C45B3"/>
    <w:rsid w:val="007C4957"/>
    <w:rsid w:val="007C4ED7"/>
    <w:rsid w:val="007C53E0"/>
    <w:rsid w:val="007C5A55"/>
    <w:rsid w:val="007C5C0E"/>
    <w:rsid w:val="007C5DC2"/>
    <w:rsid w:val="007C5E59"/>
    <w:rsid w:val="007C5EE1"/>
    <w:rsid w:val="007C5F1F"/>
    <w:rsid w:val="007C612B"/>
    <w:rsid w:val="007C719E"/>
    <w:rsid w:val="007C740D"/>
    <w:rsid w:val="007C7412"/>
    <w:rsid w:val="007C755C"/>
    <w:rsid w:val="007C757C"/>
    <w:rsid w:val="007D09AE"/>
    <w:rsid w:val="007D0E05"/>
    <w:rsid w:val="007D118D"/>
    <w:rsid w:val="007D136F"/>
    <w:rsid w:val="007D1403"/>
    <w:rsid w:val="007D2712"/>
    <w:rsid w:val="007D2784"/>
    <w:rsid w:val="007D2B19"/>
    <w:rsid w:val="007D2E64"/>
    <w:rsid w:val="007D3150"/>
    <w:rsid w:val="007D3515"/>
    <w:rsid w:val="007D42BB"/>
    <w:rsid w:val="007D42D4"/>
    <w:rsid w:val="007D46D7"/>
    <w:rsid w:val="007D54F4"/>
    <w:rsid w:val="007D586B"/>
    <w:rsid w:val="007D58D4"/>
    <w:rsid w:val="007D5A6E"/>
    <w:rsid w:val="007D5F8E"/>
    <w:rsid w:val="007D6067"/>
    <w:rsid w:val="007D60E9"/>
    <w:rsid w:val="007D6159"/>
    <w:rsid w:val="007D6832"/>
    <w:rsid w:val="007D6B4C"/>
    <w:rsid w:val="007D6C87"/>
    <w:rsid w:val="007D701D"/>
    <w:rsid w:val="007D7063"/>
    <w:rsid w:val="007D756D"/>
    <w:rsid w:val="007E02F3"/>
    <w:rsid w:val="007E0CBD"/>
    <w:rsid w:val="007E1076"/>
    <w:rsid w:val="007E1103"/>
    <w:rsid w:val="007E1298"/>
    <w:rsid w:val="007E18B9"/>
    <w:rsid w:val="007E1ECF"/>
    <w:rsid w:val="007E2007"/>
    <w:rsid w:val="007E2097"/>
    <w:rsid w:val="007E2517"/>
    <w:rsid w:val="007E263D"/>
    <w:rsid w:val="007E2984"/>
    <w:rsid w:val="007E2A7A"/>
    <w:rsid w:val="007E2C0E"/>
    <w:rsid w:val="007E351E"/>
    <w:rsid w:val="007E3A09"/>
    <w:rsid w:val="007E4118"/>
    <w:rsid w:val="007E4136"/>
    <w:rsid w:val="007E41B7"/>
    <w:rsid w:val="007E487B"/>
    <w:rsid w:val="007E4CC2"/>
    <w:rsid w:val="007E4FD5"/>
    <w:rsid w:val="007E54B6"/>
    <w:rsid w:val="007E5AD9"/>
    <w:rsid w:val="007E603A"/>
    <w:rsid w:val="007E60B9"/>
    <w:rsid w:val="007E6444"/>
    <w:rsid w:val="007E6491"/>
    <w:rsid w:val="007E64D8"/>
    <w:rsid w:val="007E65B9"/>
    <w:rsid w:val="007E6949"/>
    <w:rsid w:val="007E6AB5"/>
    <w:rsid w:val="007E6C82"/>
    <w:rsid w:val="007E6C8A"/>
    <w:rsid w:val="007E7365"/>
    <w:rsid w:val="007E74C1"/>
    <w:rsid w:val="007E7962"/>
    <w:rsid w:val="007E7C24"/>
    <w:rsid w:val="007E7F12"/>
    <w:rsid w:val="007F0C0C"/>
    <w:rsid w:val="007F101A"/>
    <w:rsid w:val="007F10ED"/>
    <w:rsid w:val="007F12E3"/>
    <w:rsid w:val="007F15F4"/>
    <w:rsid w:val="007F17B9"/>
    <w:rsid w:val="007F1B0A"/>
    <w:rsid w:val="007F1EA3"/>
    <w:rsid w:val="007F21B8"/>
    <w:rsid w:val="007F2337"/>
    <w:rsid w:val="007F275D"/>
    <w:rsid w:val="007F2975"/>
    <w:rsid w:val="007F2F0E"/>
    <w:rsid w:val="007F3519"/>
    <w:rsid w:val="007F36DC"/>
    <w:rsid w:val="007F373D"/>
    <w:rsid w:val="007F39B8"/>
    <w:rsid w:val="007F3F7E"/>
    <w:rsid w:val="007F4E39"/>
    <w:rsid w:val="007F58E2"/>
    <w:rsid w:val="007F6024"/>
    <w:rsid w:val="007F6329"/>
    <w:rsid w:val="007F655F"/>
    <w:rsid w:val="007F6A23"/>
    <w:rsid w:val="007F6A7D"/>
    <w:rsid w:val="007F6B52"/>
    <w:rsid w:val="007F6BB2"/>
    <w:rsid w:val="007F6D41"/>
    <w:rsid w:val="007F6E6A"/>
    <w:rsid w:val="007F70E5"/>
    <w:rsid w:val="007F7191"/>
    <w:rsid w:val="007F719C"/>
    <w:rsid w:val="007F7565"/>
    <w:rsid w:val="007F7B58"/>
    <w:rsid w:val="007F7C5A"/>
    <w:rsid w:val="007F7C64"/>
    <w:rsid w:val="007F7CFB"/>
    <w:rsid w:val="007F7E87"/>
    <w:rsid w:val="008002BA"/>
    <w:rsid w:val="00800397"/>
    <w:rsid w:val="0080039D"/>
    <w:rsid w:val="0080047D"/>
    <w:rsid w:val="008004E2"/>
    <w:rsid w:val="00801351"/>
    <w:rsid w:val="008016A8"/>
    <w:rsid w:val="00801C90"/>
    <w:rsid w:val="008022E5"/>
    <w:rsid w:val="008023B7"/>
    <w:rsid w:val="008027C0"/>
    <w:rsid w:val="00802B20"/>
    <w:rsid w:val="00802D29"/>
    <w:rsid w:val="00802E52"/>
    <w:rsid w:val="00803099"/>
    <w:rsid w:val="008033C9"/>
    <w:rsid w:val="00803445"/>
    <w:rsid w:val="00803889"/>
    <w:rsid w:val="0080494E"/>
    <w:rsid w:val="008049CB"/>
    <w:rsid w:val="008049D5"/>
    <w:rsid w:val="00804BC7"/>
    <w:rsid w:val="0080505D"/>
    <w:rsid w:val="00805288"/>
    <w:rsid w:val="00805710"/>
    <w:rsid w:val="0080576C"/>
    <w:rsid w:val="00805A5D"/>
    <w:rsid w:val="00805A7C"/>
    <w:rsid w:val="00805C14"/>
    <w:rsid w:val="00806534"/>
    <w:rsid w:val="008073BA"/>
    <w:rsid w:val="008074BD"/>
    <w:rsid w:val="00807765"/>
    <w:rsid w:val="00807873"/>
    <w:rsid w:val="008079CD"/>
    <w:rsid w:val="00807BAE"/>
    <w:rsid w:val="00807BEF"/>
    <w:rsid w:val="008103D9"/>
    <w:rsid w:val="0081086F"/>
    <w:rsid w:val="00811093"/>
    <w:rsid w:val="008119D4"/>
    <w:rsid w:val="00811EAE"/>
    <w:rsid w:val="00811EE3"/>
    <w:rsid w:val="00812386"/>
    <w:rsid w:val="00812416"/>
    <w:rsid w:val="00812601"/>
    <w:rsid w:val="00812942"/>
    <w:rsid w:val="00813770"/>
    <w:rsid w:val="00813E14"/>
    <w:rsid w:val="008140EB"/>
    <w:rsid w:val="0081415A"/>
    <w:rsid w:val="00814A58"/>
    <w:rsid w:val="00814DDE"/>
    <w:rsid w:val="0081585A"/>
    <w:rsid w:val="00815C64"/>
    <w:rsid w:val="0081627B"/>
    <w:rsid w:val="00816319"/>
    <w:rsid w:val="0081679A"/>
    <w:rsid w:val="008167EB"/>
    <w:rsid w:val="00816A4E"/>
    <w:rsid w:val="008171E6"/>
    <w:rsid w:val="0081720F"/>
    <w:rsid w:val="00817445"/>
    <w:rsid w:val="00817847"/>
    <w:rsid w:val="00817DC5"/>
    <w:rsid w:val="00820246"/>
    <w:rsid w:val="008203CA"/>
    <w:rsid w:val="00820489"/>
    <w:rsid w:val="0082086A"/>
    <w:rsid w:val="008218F7"/>
    <w:rsid w:val="00821D10"/>
    <w:rsid w:val="00821E57"/>
    <w:rsid w:val="00822627"/>
    <w:rsid w:val="00822A4A"/>
    <w:rsid w:val="00822FA2"/>
    <w:rsid w:val="00823100"/>
    <w:rsid w:val="00823102"/>
    <w:rsid w:val="00823138"/>
    <w:rsid w:val="0082313E"/>
    <w:rsid w:val="00823630"/>
    <w:rsid w:val="00823735"/>
    <w:rsid w:val="00823BC2"/>
    <w:rsid w:val="008242A2"/>
    <w:rsid w:val="00824340"/>
    <w:rsid w:val="008243E5"/>
    <w:rsid w:val="00824428"/>
    <w:rsid w:val="00824482"/>
    <w:rsid w:val="0082461B"/>
    <w:rsid w:val="00824826"/>
    <w:rsid w:val="0082493A"/>
    <w:rsid w:val="0082496E"/>
    <w:rsid w:val="00824F6F"/>
    <w:rsid w:val="00824FF2"/>
    <w:rsid w:val="00825238"/>
    <w:rsid w:val="008255B3"/>
    <w:rsid w:val="00825849"/>
    <w:rsid w:val="008258B5"/>
    <w:rsid w:val="008259B3"/>
    <w:rsid w:val="00825D53"/>
    <w:rsid w:val="0082611D"/>
    <w:rsid w:val="008261EF"/>
    <w:rsid w:val="00826B22"/>
    <w:rsid w:val="00827107"/>
    <w:rsid w:val="008274EE"/>
    <w:rsid w:val="00827766"/>
    <w:rsid w:val="008307A1"/>
    <w:rsid w:val="0083090E"/>
    <w:rsid w:val="00830949"/>
    <w:rsid w:val="008309FD"/>
    <w:rsid w:val="00830AA6"/>
    <w:rsid w:val="008312D5"/>
    <w:rsid w:val="0083134A"/>
    <w:rsid w:val="00831386"/>
    <w:rsid w:val="00831487"/>
    <w:rsid w:val="008316C0"/>
    <w:rsid w:val="00832546"/>
    <w:rsid w:val="00832C2B"/>
    <w:rsid w:val="0083386C"/>
    <w:rsid w:val="00833E61"/>
    <w:rsid w:val="00834579"/>
    <w:rsid w:val="00834E20"/>
    <w:rsid w:val="00836505"/>
    <w:rsid w:val="00836E92"/>
    <w:rsid w:val="00836FD7"/>
    <w:rsid w:val="008374B7"/>
    <w:rsid w:val="008374EB"/>
    <w:rsid w:val="00837777"/>
    <w:rsid w:val="00837802"/>
    <w:rsid w:val="00837923"/>
    <w:rsid w:val="00840677"/>
    <w:rsid w:val="00840A4B"/>
    <w:rsid w:val="008418D2"/>
    <w:rsid w:val="00841FDC"/>
    <w:rsid w:val="0084202E"/>
    <w:rsid w:val="0084234F"/>
    <w:rsid w:val="00842B04"/>
    <w:rsid w:val="00843529"/>
    <w:rsid w:val="00843DEA"/>
    <w:rsid w:val="00843EB2"/>
    <w:rsid w:val="00843FF1"/>
    <w:rsid w:val="008445DF"/>
    <w:rsid w:val="00844682"/>
    <w:rsid w:val="0084582F"/>
    <w:rsid w:val="00845889"/>
    <w:rsid w:val="00845EC4"/>
    <w:rsid w:val="0084618E"/>
    <w:rsid w:val="00846CD2"/>
    <w:rsid w:val="008470ED"/>
    <w:rsid w:val="0084722D"/>
    <w:rsid w:val="0084740C"/>
    <w:rsid w:val="0084766D"/>
    <w:rsid w:val="008477D8"/>
    <w:rsid w:val="008477FB"/>
    <w:rsid w:val="00847919"/>
    <w:rsid w:val="00847A60"/>
    <w:rsid w:val="00847AB5"/>
    <w:rsid w:val="00847D95"/>
    <w:rsid w:val="00850140"/>
    <w:rsid w:val="008509AC"/>
    <w:rsid w:val="00850DEC"/>
    <w:rsid w:val="00850FB8"/>
    <w:rsid w:val="00851559"/>
    <w:rsid w:val="00851588"/>
    <w:rsid w:val="00851C2C"/>
    <w:rsid w:val="00852180"/>
    <w:rsid w:val="008523AA"/>
    <w:rsid w:val="008525ED"/>
    <w:rsid w:val="00852671"/>
    <w:rsid w:val="00852F80"/>
    <w:rsid w:val="008537E4"/>
    <w:rsid w:val="00853890"/>
    <w:rsid w:val="00853CED"/>
    <w:rsid w:val="0085449D"/>
    <w:rsid w:val="008546E3"/>
    <w:rsid w:val="00854D5E"/>
    <w:rsid w:val="00854E06"/>
    <w:rsid w:val="00855AD2"/>
    <w:rsid w:val="00856597"/>
    <w:rsid w:val="0085667B"/>
    <w:rsid w:val="00856BE9"/>
    <w:rsid w:val="008575B7"/>
    <w:rsid w:val="008577EA"/>
    <w:rsid w:val="00857E14"/>
    <w:rsid w:val="00860375"/>
    <w:rsid w:val="008603E8"/>
    <w:rsid w:val="008608AF"/>
    <w:rsid w:val="00860CBE"/>
    <w:rsid w:val="00860E99"/>
    <w:rsid w:val="0086134F"/>
    <w:rsid w:val="008619EC"/>
    <w:rsid w:val="00861A22"/>
    <w:rsid w:val="00861A5B"/>
    <w:rsid w:val="00862432"/>
    <w:rsid w:val="008624C9"/>
    <w:rsid w:val="00862F5F"/>
    <w:rsid w:val="008632C6"/>
    <w:rsid w:val="00863ADD"/>
    <w:rsid w:val="00863D09"/>
    <w:rsid w:val="00863DB9"/>
    <w:rsid w:val="008641A0"/>
    <w:rsid w:val="008658FA"/>
    <w:rsid w:val="00865967"/>
    <w:rsid w:val="00865FCF"/>
    <w:rsid w:val="00865FE8"/>
    <w:rsid w:val="008663D3"/>
    <w:rsid w:val="00866953"/>
    <w:rsid w:val="00866A32"/>
    <w:rsid w:val="00866A8D"/>
    <w:rsid w:val="00867119"/>
    <w:rsid w:val="008677A0"/>
    <w:rsid w:val="00867B53"/>
    <w:rsid w:val="00867CFE"/>
    <w:rsid w:val="00870123"/>
    <w:rsid w:val="00870466"/>
    <w:rsid w:val="00870F4B"/>
    <w:rsid w:val="00871031"/>
    <w:rsid w:val="0087134E"/>
    <w:rsid w:val="008714AA"/>
    <w:rsid w:val="00871879"/>
    <w:rsid w:val="00871BE5"/>
    <w:rsid w:val="008721DD"/>
    <w:rsid w:val="008724C3"/>
    <w:rsid w:val="00872E47"/>
    <w:rsid w:val="00872ED3"/>
    <w:rsid w:val="00872EE3"/>
    <w:rsid w:val="008730B2"/>
    <w:rsid w:val="008732AD"/>
    <w:rsid w:val="00873904"/>
    <w:rsid w:val="00873A8B"/>
    <w:rsid w:val="00873CFC"/>
    <w:rsid w:val="008743EC"/>
    <w:rsid w:val="00874918"/>
    <w:rsid w:val="00874B16"/>
    <w:rsid w:val="00874D7A"/>
    <w:rsid w:val="00874FC8"/>
    <w:rsid w:val="008754F3"/>
    <w:rsid w:val="008759AE"/>
    <w:rsid w:val="00875A5A"/>
    <w:rsid w:val="0087646D"/>
    <w:rsid w:val="00876E61"/>
    <w:rsid w:val="00876F45"/>
    <w:rsid w:val="0087722F"/>
    <w:rsid w:val="008775C6"/>
    <w:rsid w:val="00877A15"/>
    <w:rsid w:val="00877AF4"/>
    <w:rsid w:val="0088025C"/>
    <w:rsid w:val="008803FD"/>
    <w:rsid w:val="008807A7"/>
    <w:rsid w:val="00880961"/>
    <w:rsid w:val="00880CD5"/>
    <w:rsid w:val="008813A2"/>
    <w:rsid w:val="008818CD"/>
    <w:rsid w:val="00881BF9"/>
    <w:rsid w:val="00881C8F"/>
    <w:rsid w:val="0088263C"/>
    <w:rsid w:val="00882811"/>
    <w:rsid w:val="00883149"/>
    <w:rsid w:val="0088365F"/>
    <w:rsid w:val="0088367B"/>
    <w:rsid w:val="0088372C"/>
    <w:rsid w:val="00883D8F"/>
    <w:rsid w:val="00884859"/>
    <w:rsid w:val="00884913"/>
    <w:rsid w:val="00885953"/>
    <w:rsid w:val="00885967"/>
    <w:rsid w:val="00885B49"/>
    <w:rsid w:val="00885BA3"/>
    <w:rsid w:val="00885C25"/>
    <w:rsid w:val="00885F63"/>
    <w:rsid w:val="0088631B"/>
    <w:rsid w:val="008866B2"/>
    <w:rsid w:val="008869AA"/>
    <w:rsid w:val="00886A51"/>
    <w:rsid w:val="0088701A"/>
    <w:rsid w:val="008873C8"/>
    <w:rsid w:val="008877A4"/>
    <w:rsid w:val="00890074"/>
    <w:rsid w:val="008906FF"/>
    <w:rsid w:val="0089077E"/>
    <w:rsid w:val="00890944"/>
    <w:rsid w:val="00890AC1"/>
    <w:rsid w:val="00890E3C"/>
    <w:rsid w:val="00891444"/>
    <w:rsid w:val="0089190B"/>
    <w:rsid w:val="00892569"/>
    <w:rsid w:val="00892F00"/>
    <w:rsid w:val="008931EE"/>
    <w:rsid w:val="008932B2"/>
    <w:rsid w:val="00893759"/>
    <w:rsid w:val="008941FD"/>
    <w:rsid w:val="00894482"/>
    <w:rsid w:val="00894A23"/>
    <w:rsid w:val="00894C1D"/>
    <w:rsid w:val="00894CA9"/>
    <w:rsid w:val="008950BD"/>
    <w:rsid w:val="0089570A"/>
    <w:rsid w:val="00895733"/>
    <w:rsid w:val="00895A0A"/>
    <w:rsid w:val="00895B2D"/>
    <w:rsid w:val="00895E8B"/>
    <w:rsid w:val="008963EB"/>
    <w:rsid w:val="00896B90"/>
    <w:rsid w:val="00896E27"/>
    <w:rsid w:val="00896E39"/>
    <w:rsid w:val="00896E96"/>
    <w:rsid w:val="00896EDB"/>
    <w:rsid w:val="00897054"/>
    <w:rsid w:val="008970EE"/>
    <w:rsid w:val="008977C6"/>
    <w:rsid w:val="00897ADB"/>
    <w:rsid w:val="00897D14"/>
    <w:rsid w:val="00897D74"/>
    <w:rsid w:val="008A07DF"/>
    <w:rsid w:val="008A0AE6"/>
    <w:rsid w:val="008A0CF9"/>
    <w:rsid w:val="008A0F74"/>
    <w:rsid w:val="008A0FC1"/>
    <w:rsid w:val="008A103A"/>
    <w:rsid w:val="008A1084"/>
    <w:rsid w:val="008A121B"/>
    <w:rsid w:val="008A184F"/>
    <w:rsid w:val="008A1FF6"/>
    <w:rsid w:val="008A27B7"/>
    <w:rsid w:val="008A29EF"/>
    <w:rsid w:val="008A347B"/>
    <w:rsid w:val="008A3BB8"/>
    <w:rsid w:val="008A3CC7"/>
    <w:rsid w:val="008A4668"/>
    <w:rsid w:val="008A4AB6"/>
    <w:rsid w:val="008A4D64"/>
    <w:rsid w:val="008A4E42"/>
    <w:rsid w:val="008A4EF8"/>
    <w:rsid w:val="008A4F09"/>
    <w:rsid w:val="008A5927"/>
    <w:rsid w:val="008A5A39"/>
    <w:rsid w:val="008A5BB1"/>
    <w:rsid w:val="008A5BE5"/>
    <w:rsid w:val="008A5D08"/>
    <w:rsid w:val="008A61DF"/>
    <w:rsid w:val="008A630A"/>
    <w:rsid w:val="008A6B8A"/>
    <w:rsid w:val="008A6DE1"/>
    <w:rsid w:val="008A6FAD"/>
    <w:rsid w:val="008A70A1"/>
    <w:rsid w:val="008A7427"/>
    <w:rsid w:val="008A7E23"/>
    <w:rsid w:val="008B049A"/>
    <w:rsid w:val="008B04E7"/>
    <w:rsid w:val="008B0B8E"/>
    <w:rsid w:val="008B1479"/>
    <w:rsid w:val="008B1545"/>
    <w:rsid w:val="008B1825"/>
    <w:rsid w:val="008B1924"/>
    <w:rsid w:val="008B1A45"/>
    <w:rsid w:val="008B1CB2"/>
    <w:rsid w:val="008B21A2"/>
    <w:rsid w:val="008B21BE"/>
    <w:rsid w:val="008B30FE"/>
    <w:rsid w:val="008B347E"/>
    <w:rsid w:val="008B34C4"/>
    <w:rsid w:val="008B3CBF"/>
    <w:rsid w:val="008B479C"/>
    <w:rsid w:val="008B48E3"/>
    <w:rsid w:val="008B4E82"/>
    <w:rsid w:val="008B4F3A"/>
    <w:rsid w:val="008B55F6"/>
    <w:rsid w:val="008B6BF0"/>
    <w:rsid w:val="008B6F9B"/>
    <w:rsid w:val="008B734B"/>
    <w:rsid w:val="008B746A"/>
    <w:rsid w:val="008B789C"/>
    <w:rsid w:val="008B797A"/>
    <w:rsid w:val="008C06B8"/>
    <w:rsid w:val="008C0869"/>
    <w:rsid w:val="008C0BD4"/>
    <w:rsid w:val="008C0D77"/>
    <w:rsid w:val="008C0E3B"/>
    <w:rsid w:val="008C12D3"/>
    <w:rsid w:val="008C144C"/>
    <w:rsid w:val="008C16DE"/>
    <w:rsid w:val="008C1E61"/>
    <w:rsid w:val="008C2177"/>
    <w:rsid w:val="008C2273"/>
    <w:rsid w:val="008C2547"/>
    <w:rsid w:val="008C2678"/>
    <w:rsid w:val="008C2827"/>
    <w:rsid w:val="008C2B99"/>
    <w:rsid w:val="008C3098"/>
    <w:rsid w:val="008C31B1"/>
    <w:rsid w:val="008C34C1"/>
    <w:rsid w:val="008C37BB"/>
    <w:rsid w:val="008C37F4"/>
    <w:rsid w:val="008C4690"/>
    <w:rsid w:val="008C5107"/>
    <w:rsid w:val="008C5502"/>
    <w:rsid w:val="008C578F"/>
    <w:rsid w:val="008C5897"/>
    <w:rsid w:val="008C5C4B"/>
    <w:rsid w:val="008C69BC"/>
    <w:rsid w:val="008C73D4"/>
    <w:rsid w:val="008C747E"/>
    <w:rsid w:val="008C74BE"/>
    <w:rsid w:val="008C752D"/>
    <w:rsid w:val="008C76BB"/>
    <w:rsid w:val="008C7C77"/>
    <w:rsid w:val="008D0675"/>
    <w:rsid w:val="008D0725"/>
    <w:rsid w:val="008D0765"/>
    <w:rsid w:val="008D0849"/>
    <w:rsid w:val="008D086F"/>
    <w:rsid w:val="008D0A83"/>
    <w:rsid w:val="008D0D70"/>
    <w:rsid w:val="008D15B5"/>
    <w:rsid w:val="008D1B0C"/>
    <w:rsid w:val="008D1CC4"/>
    <w:rsid w:val="008D2149"/>
    <w:rsid w:val="008D26C7"/>
    <w:rsid w:val="008D274A"/>
    <w:rsid w:val="008D2A61"/>
    <w:rsid w:val="008D2E19"/>
    <w:rsid w:val="008D2F56"/>
    <w:rsid w:val="008D313A"/>
    <w:rsid w:val="008D44DC"/>
    <w:rsid w:val="008D4A75"/>
    <w:rsid w:val="008D4AB4"/>
    <w:rsid w:val="008D54F4"/>
    <w:rsid w:val="008D58E3"/>
    <w:rsid w:val="008D59EC"/>
    <w:rsid w:val="008D6298"/>
    <w:rsid w:val="008D62C7"/>
    <w:rsid w:val="008D6BEA"/>
    <w:rsid w:val="008D6C30"/>
    <w:rsid w:val="008D71A2"/>
    <w:rsid w:val="008D78B7"/>
    <w:rsid w:val="008D7F10"/>
    <w:rsid w:val="008D7F97"/>
    <w:rsid w:val="008E021F"/>
    <w:rsid w:val="008E0457"/>
    <w:rsid w:val="008E06CB"/>
    <w:rsid w:val="008E0D1D"/>
    <w:rsid w:val="008E0E49"/>
    <w:rsid w:val="008E0FD7"/>
    <w:rsid w:val="008E109E"/>
    <w:rsid w:val="008E1C97"/>
    <w:rsid w:val="008E1F41"/>
    <w:rsid w:val="008E236F"/>
    <w:rsid w:val="008E2D72"/>
    <w:rsid w:val="008E3226"/>
    <w:rsid w:val="008E32A5"/>
    <w:rsid w:val="008E35F5"/>
    <w:rsid w:val="008E39F4"/>
    <w:rsid w:val="008E3AD8"/>
    <w:rsid w:val="008E4196"/>
    <w:rsid w:val="008E4223"/>
    <w:rsid w:val="008E42E2"/>
    <w:rsid w:val="008E4694"/>
    <w:rsid w:val="008E4837"/>
    <w:rsid w:val="008E48D7"/>
    <w:rsid w:val="008E49C1"/>
    <w:rsid w:val="008E4B83"/>
    <w:rsid w:val="008E4F9D"/>
    <w:rsid w:val="008E5297"/>
    <w:rsid w:val="008E52FD"/>
    <w:rsid w:val="008E594B"/>
    <w:rsid w:val="008E624C"/>
    <w:rsid w:val="008E6789"/>
    <w:rsid w:val="008E7AB6"/>
    <w:rsid w:val="008E7B43"/>
    <w:rsid w:val="008E7CF9"/>
    <w:rsid w:val="008E7ED2"/>
    <w:rsid w:val="008F039C"/>
    <w:rsid w:val="008F0700"/>
    <w:rsid w:val="008F0FD5"/>
    <w:rsid w:val="008F1258"/>
    <w:rsid w:val="008F134B"/>
    <w:rsid w:val="008F15DE"/>
    <w:rsid w:val="008F197F"/>
    <w:rsid w:val="008F19B5"/>
    <w:rsid w:val="008F1C39"/>
    <w:rsid w:val="008F1D11"/>
    <w:rsid w:val="008F218B"/>
    <w:rsid w:val="008F3390"/>
    <w:rsid w:val="008F3C3C"/>
    <w:rsid w:val="008F4869"/>
    <w:rsid w:val="008F4BC0"/>
    <w:rsid w:val="008F50FC"/>
    <w:rsid w:val="008F589B"/>
    <w:rsid w:val="008F589C"/>
    <w:rsid w:val="008F5AC0"/>
    <w:rsid w:val="008F5F43"/>
    <w:rsid w:val="008F61E2"/>
    <w:rsid w:val="008F64BB"/>
    <w:rsid w:val="008F6C90"/>
    <w:rsid w:val="008F750E"/>
    <w:rsid w:val="008F7678"/>
    <w:rsid w:val="008F7A05"/>
    <w:rsid w:val="008F7A1C"/>
    <w:rsid w:val="008F7C33"/>
    <w:rsid w:val="008F7F01"/>
    <w:rsid w:val="008F7F3E"/>
    <w:rsid w:val="00900163"/>
    <w:rsid w:val="00900D82"/>
    <w:rsid w:val="00900E00"/>
    <w:rsid w:val="00901770"/>
    <w:rsid w:val="0090186C"/>
    <w:rsid w:val="0090195B"/>
    <w:rsid w:val="0090224A"/>
    <w:rsid w:val="0090237D"/>
    <w:rsid w:val="00902FF8"/>
    <w:rsid w:val="009032B3"/>
    <w:rsid w:val="00903798"/>
    <w:rsid w:val="00904233"/>
    <w:rsid w:val="009046C3"/>
    <w:rsid w:val="009046C7"/>
    <w:rsid w:val="0090491E"/>
    <w:rsid w:val="00904EE6"/>
    <w:rsid w:val="00905082"/>
    <w:rsid w:val="00905E7F"/>
    <w:rsid w:val="00905F39"/>
    <w:rsid w:val="00906023"/>
    <w:rsid w:val="009060A0"/>
    <w:rsid w:val="009065E7"/>
    <w:rsid w:val="009067DC"/>
    <w:rsid w:val="00906C63"/>
    <w:rsid w:val="00906EC4"/>
    <w:rsid w:val="00906ED9"/>
    <w:rsid w:val="00906FB7"/>
    <w:rsid w:val="009074C8"/>
    <w:rsid w:val="009078BC"/>
    <w:rsid w:val="00907D68"/>
    <w:rsid w:val="00907FBC"/>
    <w:rsid w:val="0091048C"/>
    <w:rsid w:val="00910498"/>
    <w:rsid w:val="00910BE7"/>
    <w:rsid w:val="00910D73"/>
    <w:rsid w:val="009114FA"/>
    <w:rsid w:val="0091150B"/>
    <w:rsid w:val="00911C12"/>
    <w:rsid w:val="00912677"/>
    <w:rsid w:val="00912A98"/>
    <w:rsid w:val="00912BC5"/>
    <w:rsid w:val="00913084"/>
    <w:rsid w:val="009138D8"/>
    <w:rsid w:val="00913B8F"/>
    <w:rsid w:val="00914A02"/>
    <w:rsid w:val="00914F85"/>
    <w:rsid w:val="009150CD"/>
    <w:rsid w:val="00915235"/>
    <w:rsid w:val="00915237"/>
    <w:rsid w:val="00915268"/>
    <w:rsid w:val="0091560E"/>
    <w:rsid w:val="00915663"/>
    <w:rsid w:val="0091566C"/>
    <w:rsid w:val="00916337"/>
    <w:rsid w:val="00916792"/>
    <w:rsid w:val="00916BA7"/>
    <w:rsid w:val="00916E9F"/>
    <w:rsid w:val="009171F5"/>
    <w:rsid w:val="00917865"/>
    <w:rsid w:val="009179D8"/>
    <w:rsid w:val="00917B10"/>
    <w:rsid w:val="00917DA7"/>
    <w:rsid w:val="00917FFE"/>
    <w:rsid w:val="0092006B"/>
    <w:rsid w:val="00920342"/>
    <w:rsid w:val="009206BA"/>
    <w:rsid w:val="00921250"/>
    <w:rsid w:val="00921626"/>
    <w:rsid w:val="00921CCD"/>
    <w:rsid w:val="00921F84"/>
    <w:rsid w:val="009221BD"/>
    <w:rsid w:val="00923055"/>
    <w:rsid w:val="00923079"/>
    <w:rsid w:val="009232AB"/>
    <w:rsid w:val="00923388"/>
    <w:rsid w:val="0092342C"/>
    <w:rsid w:val="00923ACF"/>
    <w:rsid w:val="00923C76"/>
    <w:rsid w:val="00923CBB"/>
    <w:rsid w:val="0092403A"/>
    <w:rsid w:val="00924341"/>
    <w:rsid w:val="009246CE"/>
    <w:rsid w:val="009246DE"/>
    <w:rsid w:val="00924970"/>
    <w:rsid w:val="00924B82"/>
    <w:rsid w:val="00924D68"/>
    <w:rsid w:val="00924F16"/>
    <w:rsid w:val="009254AD"/>
    <w:rsid w:val="009257C1"/>
    <w:rsid w:val="00925E7A"/>
    <w:rsid w:val="009266F3"/>
    <w:rsid w:val="00926BB8"/>
    <w:rsid w:val="00926E9E"/>
    <w:rsid w:val="009275D4"/>
    <w:rsid w:val="009277F7"/>
    <w:rsid w:val="00927CC4"/>
    <w:rsid w:val="00927F0E"/>
    <w:rsid w:val="0093095C"/>
    <w:rsid w:val="00930DA0"/>
    <w:rsid w:val="00930DA7"/>
    <w:rsid w:val="00930ECB"/>
    <w:rsid w:val="00930F95"/>
    <w:rsid w:val="0093115F"/>
    <w:rsid w:val="00931CA4"/>
    <w:rsid w:val="00931D3F"/>
    <w:rsid w:val="00931E0D"/>
    <w:rsid w:val="00931F56"/>
    <w:rsid w:val="0093240C"/>
    <w:rsid w:val="00932D79"/>
    <w:rsid w:val="00932EB6"/>
    <w:rsid w:val="00933440"/>
    <w:rsid w:val="00933A45"/>
    <w:rsid w:val="00933E75"/>
    <w:rsid w:val="009347ED"/>
    <w:rsid w:val="00934B6B"/>
    <w:rsid w:val="00934C39"/>
    <w:rsid w:val="00935836"/>
    <w:rsid w:val="009362EA"/>
    <w:rsid w:val="009366BF"/>
    <w:rsid w:val="00936DB5"/>
    <w:rsid w:val="00936EDD"/>
    <w:rsid w:val="00937597"/>
    <w:rsid w:val="00937A1A"/>
    <w:rsid w:val="009400B8"/>
    <w:rsid w:val="009405AF"/>
    <w:rsid w:val="009405F8"/>
    <w:rsid w:val="00940AA1"/>
    <w:rsid w:val="00940DD7"/>
    <w:rsid w:val="00941196"/>
    <w:rsid w:val="0094129C"/>
    <w:rsid w:val="0094161D"/>
    <w:rsid w:val="00941838"/>
    <w:rsid w:val="00941950"/>
    <w:rsid w:val="0094207A"/>
    <w:rsid w:val="009423A5"/>
    <w:rsid w:val="009426C6"/>
    <w:rsid w:val="009427E5"/>
    <w:rsid w:val="00942A20"/>
    <w:rsid w:val="00942D25"/>
    <w:rsid w:val="009431A6"/>
    <w:rsid w:val="00943603"/>
    <w:rsid w:val="00943684"/>
    <w:rsid w:val="00943CCC"/>
    <w:rsid w:val="00943ED7"/>
    <w:rsid w:val="00944632"/>
    <w:rsid w:val="00944A24"/>
    <w:rsid w:val="00944CA8"/>
    <w:rsid w:val="00944DE9"/>
    <w:rsid w:val="0094537C"/>
    <w:rsid w:val="009456D4"/>
    <w:rsid w:val="00945D26"/>
    <w:rsid w:val="00946318"/>
    <w:rsid w:val="00946A69"/>
    <w:rsid w:val="00947077"/>
    <w:rsid w:val="00947212"/>
    <w:rsid w:val="00947999"/>
    <w:rsid w:val="00947C17"/>
    <w:rsid w:val="00947DAC"/>
    <w:rsid w:val="00947E35"/>
    <w:rsid w:val="009502C6"/>
    <w:rsid w:val="00950551"/>
    <w:rsid w:val="009508F5"/>
    <w:rsid w:val="0095188C"/>
    <w:rsid w:val="0095216D"/>
    <w:rsid w:val="00952C80"/>
    <w:rsid w:val="00953137"/>
    <w:rsid w:val="00953F18"/>
    <w:rsid w:val="0095447A"/>
    <w:rsid w:val="009544BE"/>
    <w:rsid w:val="00954D52"/>
    <w:rsid w:val="009551C9"/>
    <w:rsid w:val="009551F6"/>
    <w:rsid w:val="009552B3"/>
    <w:rsid w:val="00955F48"/>
    <w:rsid w:val="0095612B"/>
    <w:rsid w:val="0095657B"/>
    <w:rsid w:val="00956C9D"/>
    <w:rsid w:val="00957DA2"/>
    <w:rsid w:val="00957E9B"/>
    <w:rsid w:val="00960259"/>
    <w:rsid w:val="0096066E"/>
    <w:rsid w:val="00960A44"/>
    <w:rsid w:val="00960D5B"/>
    <w:rsid w:val="00960F91"/>
    <w:rsid w:val="00960FA3"/>
    <w:rsid w:val="009613B3"/>
    <w:rsid w:val="00961667"/>
    <w:rsid w:val="009616BF"/>
    <w:rsid w:val="00961DB7"/>
    <w:rsid w:val="00961E59"/>
    <w:rsid w:val="00961FCA"/>
    <w:rsid w:val="009627E1"/>
    <w:rsid w:val="009629C8"/>
    <w:rsid w:val="0096346A"/>
    <w:rsid w:val="009647F1"/>
    <w:rsid w:val="00964CB2"/>
    <w:rsid w:val="00965ED6"/>
    <w:rsid w:val="00965F24"/>
    <w:rsid w:val="00965F8F"/>
    <w:rsid w:val="00966645"/>
    <w:rsid w:val="00966B32"/>
    <w:rsid w:val="00966FE8"/>
    <w:rsid w:val="0096751C"/>
    <w:rsid w:val="009675E9"/>
    <w:rsid w:val="00967A99"/>
    <w:rsid w:val="00967B96"/>
    <w:rsid w:val="009702C2"/>
    <w:rsid w:val="009704DB"/>
    <w:rsid w:val="009705DD"/>
    <w:rsid w:val="009705F6"/>
    <w:rsid w:val="00970A2A"/>
    <w:rsid w:val="00970F73"/>
    <w:rsid w:val="00971698"/>
    <w:rsid w:val="00971A53"/>
    <w:rsid w:val="009725E8"/>
    <w:rsid w:val="00972F52"/>
    <w:rsid w:val="0097306A"/>
    <w:rsid w:val="009735ED"/>
    <w:rsid w:val="0097392A"/>
    <w:rsid w:val="00973C8B"/>
    <w:rsid w:val="00973E00"/>
    <w:rsid w:val="00975454"/>
    <w:rsid w:val="0097598B"/>
    <w:rsid w:val="00975A82"/>
    <w:rsid w:val="00975B3B"/>
    <w:rsid w:val="00975C8B"/>
    <w:rsid w:val="00976188"/>
    <w:rsid w:val="00976333"/>
    <w:rsid w:val="00976345"/>
    <w:rsid w:val="00976468"/>
    <w:rsid w:val="00976555"/>
    <w:rsid w:val="00976842"/>
    <w:rsid w:val="0097701E"/>
    <w:rsid w:val="009774BF"/>
    <w:rsid w:val="009776B7"/>
    <w:rsid w:val="009779F2"/>
    <w:rsid w:val="00977D21"/>
    <w:rsid w:val="009804B7"/>
    <w:rsid w:val="009806D2"/>
    <w:rsid w:val="00980BC7"/>
    <w:rsid w:val="00980E09"/>
    <w:rsid w:val="00981245"/>
    <w:rsid w:val="00981739"/>
    <w:rsid w:val="00981823"/>
    <w:rsid w:val="00981829"/>
    <w:rsid w:val="00981E97"/>
    <w:rsid w:val="00981EDA"/>
    <w:rsid w:val="00982635"/>
    <w:rsid w:val="00982743"/>
    <w:rsid w:val="00983314"/>
    <w:rsid w:val="0098394E"/>
    <w:rsid w:val="00983A02"/>
    <w:rsid w:val="00983A15"/>
    <w:rsid w:val="00983A7A"/>
    <w:rsid w:val="00983C16"/>
    <w:rsid w:val="00983CBD"/>
    <w:rsid w:val="00984A61"/>
    <w:rsid w:val="00985249"/>
    <w:rsid w:val="00985607"/>
    <w:rsid w:val="00985CE7"/>
    <w:rsid w:val="00985FCE"/>
    <w:rsid w:val="00986355"/>
    <w:rsid w:val="009868B3"/>
    <w:rsid w:val="0098698F"/>
    <w:rsid w:val="00986C34"/>
    <w:rsid w:val="00987D5D"/>
    <w:rsid w:val="00987F75"/>
    <w:rsid w:val="00987FBC"/>
    <w:rsid w:val="0099050F"/>
    <w:rsid w:val="00990577"/>
    <w:rsid w:val="00990EEE"/>
    <w:rsid w:val="00991A81"/>
    <w:rsid w:val="0099223A"/>
    <w:rsid w:val="00992596"/>
    <w:rsid w:val="00992892"/>
    <w:rsid w:val="009928DB"/>
    <w:rsid w:val="00992CBA"/>
    <w:rsid w:val="00992E8D"/>
    <w:rsid w:val="00992FD2"/>
    <w:rsid w:val="009937B4"/>
    <w:rsid w:val="00993858"/>
    <w:rsid w:val="00993955"/>
    <w:rsid w:val="00993E01"/>
    <w:rsid w:val="009940D6"/>
    <w:rsid w:val="00994EA3"/>
    <w:rsid w:val="009952EE"/>
    <w:rsid w:val="009957E8"/>
    <w:rsid w:val="00995940"/>
    <w:rsid w:val="00995C73"/>
    <w:rsid w:val="00995FFE"/>
    <w:rsid w:val="009961D2"/>
    <w:rsid w:val="009961EC"/>
    <w:rsid w:val="00996245"/>
    <w:rsid w:val="009962A7"/>
    <w:rsid w:val="009963A8"/>
    <w:rsid w:val="00996499"/>
    <w:rsid w:val="0099653E"/>
    <w:rsid w:val="0099687B"/>
    <w:rsid w:val="009968E9"/>
    <w:rsid w:val="00996B49"/>
    <w:rsid w:val="00996C83"/>
    <w:rsid w:val="00996CEA"/>
    <w:rsid w:val="00996F88"/>
    <w:rsid w:val="00997124"/>
    <w:rsid w:val="009976AB"/>
    <w:rsid w:val="0099792D"/>
    <w:rsid w:val="00997A60"/>
    <w:rsid w:val="009A008F"/>
    <w:rsid w:val="009A00E5"/>
    <w:rsid w:val="009A0CFF"/>
    <w:rsid w:val="009A0DFF"/>
    <w:rsid w:val="009A1138"/>
    <w:rsid w:val="009A146E"/>
    <w:rsid w:val="009A191E"/>
    <w:rsid w:val="009A19C5"/>
    <w:rsid w:val="009A23AA"/>
    <w:rsid w:val="009A2871"/>
    <w:rsid w:val="009A2CCA"/>
    <w:rsid w:val="009A2E47"/>
    <w:rsid w:val="009A30B5"/>
    <w:rsid w:val="009A3122"/>
    <w:rsid w:val="009A368D"/>
    <w:rsid w:val="009A3762"/>
    <w:rsid w:val="009A48C7"/>
    <w:rsid w:val="009A4B0A"/>
    <w:rsid w:val="009A4EC6"/>
    <w:rsid w:val="009A5218"/>
    <w:rsid w:val="009A538E"/>
    <w:rsid w:val="009A623F"/>
    <w:rsid w:val="009A6490"/>
    <w:rsid w:val="009A6492"/>
    <w:rsid w:val="009A64C8"/>
    <w:rsid w:val="009A6B46"/>
    <w:rsid w:val="009A7569"/>
    <w:rsid w:val="009A79E6"/>
    <w:rsid w:val="009A7C65"/>
    <w:rsid w:val="009A7C7C"/>
    <w:rsid w:val="009A7D48"/>
    <w:rsid w:val="009B0709"/>
    <w:rsid w:val="009B0A00"/>
    <w:rsid w:val="009B0A5A"/>
    <w:rsid w:val="009B1243"/>
    <w:rsid w:val="009B1464"/>
    <w:rsid w:val="009B1619"/>
    <w:rsid w:val="009B1839"/>
    <w:rsid w:val="009B189E"/>
    <w:rsid w:val="009B1D04"/>
    <w:rsid w:val="009B242C"/>
    <w:rsid w:val="009B25E8"/>
    <w:rsid w:val="009B2D66"/>
    <w:rsid w:val="009B2EBF"/>
    <w:rsid w:val="009B3255"/>
    <w:rsid w:val="009B325F"/>
    <w:rsid w:val="009B32C0"/>
    <w:rsid w:val="009B4249"/>
    <w:rsid w:val="009B4442"/>
    <w:rsid w:val="009B48F6"/>
    <w:rsid w:val="009B4D5E"/>
    <w:rsid w:val="009B4FCF"/>
    <w:rsid w:val="009B5165"/>
    <w:rsid w:val="009B6333"/>
    <w:rsid w:val="009B697D"/>
    <w:rsid w:val="009B6A67"/>
    <w:rsid w:val="009B6A7F"/>
    <w:rsid w:val="009B737A"/>
    <w:rsid w:val="009C07D5"/>
    <w:rsid w:val="009C0C8C"/>
    <w:rsid w:val="009C10DE"/>
    <w:rsid w:val="009C18AC"/>
    <w:rsid w:val="009C1E2E"/>
    <w:rsid w:val="009C1EA1"/>
    <w:rsid w:val="009C2154"/>
    <w:rsid w:val="009C21BE"/>
    <w:rsid w:val="009C22E7"/>
    <w:rsid w:val="009C299D"/>
    <w:rsid w:val="009C3146"/>
    <w:rsid w:val="009C35BB"/>
    <w:rsid w:val="009C3B18"/>
    <w:rsid w:val="009C3B60"/>
    <w:rsid w:val="009C3BC1"/>
    <w:rsid w:val="009C4015"/>
    <w:rsid w:val="009C40DD"/>
    <w:rsid w:val="009C459E"/>
    <w:rsid w:val="009C4A93"/>
    <w:rsid w:val="009C4AD0"/>
    <w:rsid w:val="009C4C7A"/>
    <w:rsid w:val="009C4E3F"/>
    <w:rsid w:val="009C51B3"/>
    <w:rsid w:val="009C5545"/>
    <w:rsid w:val="009C562D"/>
    <w:rsid w:val="009C5FA6"/>
    <w:rsid w:val="009C6044"/>
    <w:rsid w:val="009C6F00"/>
    <w:rsid w:val="009C6FC1"/>
    <w:rsid w:val="009C7437"/>
    <w:rsid w:val="009C7859"/>
    <w:rsid w:val="009C7BF2"/>
    <w:rsid w:val="009D0695"/>
    <w:rsid w:val="009D079B"/>
    <w:rsid w:val="009D0DFF"/>
    <w:rsid w:val="009D0F60"/>
    <w:rsid w:val="009D161A"/>
    <w:rsid w:val="009D18F0"/>
    <w:rsid w:val="009D1F7B"/>
    <w:rsid w:val="009D2490"/>
    <w:rsid w:val="009D2BF7"/>
    <w:rsid w:val="009D318A"/>
    <w:rsid w:val="009D31A8"/>
    <w:rsid w:val="009D3210"/>
    <w:rsid w:val="009D3234"/>
    <w:rsid w:val="009D353B"/>
    <w:rsid w:val="009D36E2"/>
    <w:rsid w:val="009D3DD5"/>
    <w:rsid w:val="009D43B7"/>
    <w:rsid w:val="009D487B"/>
    <w:rsid w:val="009D4A5E"/>
    <w:rsid w:val="009D4DD5"/>
    <w:rsid w:val="009D57C7"/>
    <w:rsid w:val="009D5802"/>
    <w:rsid w:val="009D5B42"/>
    <w:rsid w:val="009D5E5D"/>
    <w:rsid w:val="009D63A0"/>
    <w:rsid w:val="009D644C"/>
    <w:rsid w:val="009D6720"/>
    <w:rsid w:val="009D6AF2"/>
    <w:rsid w:val="009D7498"/>
    <w:rsid w:val="009D74D8"/>
    <w:rsid w:val="009D76B2"/>
    <w:rsid w:val="009D76B8"/>
    <w:rsid w:val="009D7810"/>
    <w:rsid w:val="009D79DF"/>
    <w:rsid w:val="009D7C15"/>
    <w:rsid w:val="009D7DEC"/>
    <w:rsid w:val="009D7F5D"/>
    <w:rsid w:val="009E037D"/>
    <w:rsid w:val="009E07A1"/>
    <w:rsid w:val="009E08D1"/>
    <w:rsid w:val="009E136A"/>
    <w:rsid w:val="009E13BD"/>
    <w:rsid w:val="009E1851"/>
    <w:rsid w:val="009E1CC1"/>
    <w:rsid w:val="009E1F5C"/>
    <w:rsid w:val="009E20B6"/>
    <w:rsid w:val="009E2A08"/>
    <w:rsid w:val="009E2DFC"/>
    <w:rsid w:val="009E3164"/>
    <w:rsid w:val="009E344E"/>
    <w:rsid w:val="009E3895"/>
    <w:rsid w:val="009E3982"/>
    <w:rsid w:val="009E3CC3"/>
    <w:rsid w:val="009E4343"/>
    <w:rsid w:val="009E4544"/>
    <w:rsid w:val="009E479C"/>
    <w:rsid w:val="009E4849"/>
    <w:rsid w:val="009E5621"/>
    <w:rsid w:val="009E5A1E"/>
    <w:rsid w:val="009E6D44"/>
    <w:rsid w:val="009E6D93"/>
    <w:rsid w:val="009E75C6"/>
    <w:rsid w:val="009E76AC"/>
    <w:rsid w:val="009E7FE9"/>
    <w:rsid w:val="009F01F6"/>
    <w:rsid w:val="009F0548"/>
    <w:rsid w:val="009F0DB8"/>
    <w:rsid w:val="009F1413"/>
    <w:rsid w:val="009F14F8"/>
    <w:rsid w:val="009F18E8"/>
    <w:rsid w:val="009F1F1B"/>
    <w:rsid w:val="009F2217"/>
    <w:rsid w:val="009F233D"/>
    <w:rsid w:val="009F2870"/>
    <w:rsid w:val="009F2EB8"/>
    <w:rsid w:val="009F39E8"/>
    <w:rsid w:val="009F3D05"/>
    <w:rsid w:val="009F3DF8"/>
    <w:rsid w:val="009F3FEB"/>
    <w:rsid w:val="009F4211"/>
    <w:rsid w:val="009F4837"/>
    <w:rsid w:val="009F54B7"/>
    <w:rsid w:val="009F5CB0"/>
    <w:rsid w:val="009F60CB"/>
    <w:rsid w:val="009F6242"/>
    <w:rsid w:val="009F6852"/>
    <w:rsid w:val="009F6CF8"/>
    <w:rsid w:val="009F7637"/>
    <w:rsid w:val="009F767E"/>
    <w:rsid w:val="009F7B19"/>
    <w:rsid w:val="009F7CD7"/>
    <w:rsid w:val="00A0026E"/>
    <w:rsid w:val="00A00352"/>
    <w:rsid w:val="00A006D9"/>
    <w:rsid w:val="00A00B76"/>
    <w:rsid w:val="00A00CCF"/>
    <w:rsid w:val="00A01682"/>
    <w:rsid w:val="00A01B79"/>
    <w:rsid w:val="00A01B82"/>
    <w:rsid w:val="00A0289C"/>
    <w:rsid w:val="00A02CE4"/>
    <w:rsid w:val="00A02F67"/>
    <w:rsid w:val="00A02F93"/>
    <w:rsid w:val="00A03879"/>
    <w:rsid w:val="00A038B3"/>
    <w:rsid w:val="00A03D6F"/>
    <w:rsid w:val="00A04105"/>
    <w:rsid w:val="00A04310"/>
    <w:rsid w:val="00A04B52"/>
    <w:rsid w:val="00A04B5D"/>
    <w:rsid w:val="00A04BE6"/>
    <w:rsid w:val="00A05210"/>
    <w:rsid w:val="00A053C4"/>
    <w:rsid w:val="00A05E84"/>
    <w:rsid w:val="00A05F40"/>
    <w:rsid w:val="00A06535"/>
    <w:rsid w:val="00A073E7"/>
    <w:rsid w:val="00A0780A"/>
    <w:rsid w:val="00A10869"/>
    <w:rsid w:val="00A11111"/>
    <w:rsid w:val="00A1162C"/>
    <w:rsid w:val="00A11BC0"/>
    <w:rsid w:val="00A1224C"/>
    <w:rsid w:val="00A12694"/>
    <w:rsid w:val="00A12C4F"/>
    <w:rsid w:val="00A12C70"/>
    <w:rsid w:val="00A139E9"/>
    <w:rsid w:val="00A13C69"/>
    <w:rsid w:val="00A1416E"/>
    <w:rsid w:val="00A14A35"/>
    <w:rsid w:val="00A1602B"/>
    <w:rsid w:val="00A162D8"/>
    <w:rsid w:val="00A16EA3"/>
    <w:rsid w:val="00A1725F"/>
    <w:rsid w:val="00A1728E"/>
    <w:rsid w:val="00A17693"/>
    <w:rsid w:val="00A177CE"/>
    <w:rsid w:val="00A17CCA"/>
    <w:rsid w:val="00A202F3"/>
    <w:rsid w:val="00A20A62"/>
    <w:rsid w:val="00A20DDE"/>
    <w:rsid w:val="00A21019"/>
    <w:rsid w:val="00A211DD"/>
    <w:rsid w:val="00A219DB"/>
    <w:rsid w:val="00A21A94"/>
    <w:rsid w:val="00A21E5A"/>
    <w:rsid w:val="00A21E8A"/>
    <w:rsid w:val="00A22266"/>
    <w:rsid w:val="00A22720"/>
    <w:rsid w:val="00A22CAB"/>
    <w:rsid w:val="00A22D85"/>
    <w:rsid w:val="00A231CC"/>
    <w:rsid w:val="00A238D4"/>
    <w:rsid w:val="00A238FE"/>
    <w:rsid w:val="00A23924"/>
    <w:rsid w:val="00A23A8A"/>
    <w:rsid w:val="00A23D6F"/>
    <w:rsid w:val="00A24159"/>
    <w:rsid w:val="00A242C1"/>
    <w:rsid w:val="00A25136"/>
    <w:rsid w:val="00A25954"/>
    <w:rsid w:val="00A25C70"/>
    <w:rsid w:val="00A26028"/>
    <w:rsid w:val="00A26097"/>
    <w:rsid w:val="00A2680B"/>
    <w:rsid w:val="00A26961"/>
    <w:rsid w:val="00A26AEA"/>
    <w:rsid w:val="00A27320"/>
    <w:rsid w:val="00A2749D"/>
    <w:rsid w:val="00A27A65"/>
    <w:rsid w:val="00A30139"/>
    <w:rsid w:val="00A303E3"/>
    <w:rsid w:val="00A30CD4"/>
    <w:rsid w:val="00A30D6A"/>
    <w:rsid w:val="00A31974"/>
    <w:rsid w:val="00A31F34"/>
    <w:rsid w:val="00A3211D"/>
    <w:rsid w:val="00A32422"/>
    <w:rsid w:val="00A32533"/>
    <w:rsid w:val="00A3273F"/>
    <w:rsid w:val="00A32B8E"/>
    <w:rsid w:val="00A33B15"/>
    <w:rsid w:val="00A33C06"/>
    <w:rsid w:val="00A33CA8"/>
    <w:rsid w:val="00A33F34"/>
    <w:rsid w:val="00A3422B"/>
    <w:rsid w:val="00A3438B"/>
    <w:rsid w:val="00A348F1"/>
    <w:rsid w:val="00A34F6C"/>
    <w:rsid w:val="00A3542C"/>
    <w:rsid w:val="00A35999"/>
    <w:rsid w:val="00A35DFC"/>
    <w:rsid w:val="00A36152"/>
    <w:rsid w:val="00A36693"/>
    <w:rsid w:val="00A368A6"/>
    <w:rsid w:val="00A36A6D"/>
    <w:rsid w:val="00A36F9F"/>
    <w:rsid w:val="00A36FB9"/>
    <w:rsid w:val="00A373E0"/>
    <w:rsid w:val="00A3755E"/>
    <w:rsid w:val="00A37970"/>
    <w:rsid w:val="00A37D43"/>
    <w:rsid w:val="00A37FB4"/>
    <w:rsid w:val="00A4007D"/>
    <w:rsid w:val="00A40146"/>
    <w:rsid w:val="00A40B60"/>
    <w:rsid w:val="00A40BC0"/>
    <w:rsid w:val="00A41A1F"/>
    <w:rsid w:val="00A41AE5"/>
    <w:rsid w:val="00A41D83"/>
    <w:rsid w:val="00A42449"/>
    <w:rsid w:val="00A4267B"/>
    <w:rsid w:val="00A42808"/>
    <w:rsid w:val="00A42CAE"/>
    <w:rsid w:val="00A42CEC"/>
    <w:rsid w:val="00A430AD"/>
    <w:rsid w:val="00A43187"/>
    <w:rsid w:val="00A43660"/>
    <w:rsid w:val="00A438C2"/>
    <w:rsid w:val="00A43D0B"/>
    <w:rsid w:val="00A4420D"/>
    <w:rsid w:val="00A443AB"/>
    <w:rsid w:val="00A4440D"/>
    <w:rsid w:val="00A44812"/>
    <w:rsid w:val="00A44970"/>
    <w:rsid w:val="00A44D50"/>
    <w:rsid w:val="00A45312"/>
    <w:rsid w:val="00A45367"/>
    <w:rsid w:val="00A454A2"/>
    <w:rsid w:val="00A455C9"/>
    <w:rsid w:val="00A45AA7"/>
    <w:rsid w:val="00A45F95"/>
    <w:rsid w:val="00A4643F"/>
    <w:rsid w:val="00A467DF"/>
    <w:rsid w:val="00A46909"/>
    <w:rsid w:val="00A46E1E"/>
    <w:rsid w:val="00A47781"/>
    <w:rsid w:val="00A477CB"/>
    <w:rsid w:val="00A477CC"/>
    <w:rsid w:val="00A478F0"/>
    <w:rsid w:val="00A47A52"/>
    <w:rsid w:val="00A47E13"/>
    <w:rsid w:val="00A500CA"/>
    <w:rsid w:val="00A50785"/>
    <w:rsid w:val="00A51669"/>
    <w:rsid w:val="00A5173F"/>
    <w:rsid w:val="00A51AC2"/>
    <w:rsid w:val="00A51E28"/>
    <w:rsid w:val="00A51E4B"/>
    <w:rsid w:val="00A52335"/>
    <w:rsid w:val="00A5298F"/>
    <w:rsid w:val="00A52ABC"/>
    <w:rsid w:val="00A530BE"/>
    <w:rsid w:val="00A530EB"/>
    <w:rsid w:val="00A53C02"/>
    <w:rsid w:val="00A54148"/>
    <w:rsid w:val="00A54230"/>
    <w:rsid w:val="00A5427C"/>
    <w:rsid w:val="00A54829"/>
    <w:rsid w:val="00A54CB3"/>
    <w:rsid w:val="00A54F9D"/>
    <w:rsid w:val="00A55082"/>
    <w:rsid w:val="00A556D1"/>
    <w:rsid w:val="00A5579D"/>
    <w:rsid w:val="00A5678D"/>
    <w:rsid w:val="00A56E10"/>
    <w:rsid w:val="00A56F96"/>
    <w:rsid w:val="00A57BD0"/>
    <w:rsid w:val="00A57ED3"/>
    <w:rsid w:val="00A6018C"/>
    <w:rsid w:val="00A601E0"/>
    <w:rsid w:val="00A607EE"/>
    <w:rsid w:val="00A60897"/>
    <w:rsid w:val="00A60DE4"/>
    <w:rsid w:val="00A60E72"/>
    <w:rsid w:val="00A60F02"/>
    <w:rsid w:val="00A610C5"/>
    <w:rsid w:val="00A6170A"/>
    <w:rsid w:val="00A620E1"/>
    <w:rsid w:val="00A622C0"/>
    <w:rsid w:val="00A62359"/>
    <w:rsid w:val="00A62512"/>
    <w:rsid w:val="00A6274B"/>
    <w:rsid w:val="00A6277B"/>
    <w:rsid w:val="00A62B54"/>
    <w:rsid w:val="00A62CAF"/>
    <w:rsid w:val="00A62CEB"/>
    <w:rsid w:val="00A6323F"/>
    <w:rsid w:val="00A638D7"/>
    <w:rsid w:val="00A6390B"/>
    <w:rsid w:val="00A63FF6"/>
    <w:rsid w:val="00A649AF"/>
    <w:rsid w:val="00A65DB0"/>
    <w:rsid w:val="00A65E87"/>
    <w:rsid w:val="00A6615A"/>
    <w:rsid w:val="00A667D6"/>
    <w:rsid w:val="00A676C3"/>
    <w:rsid w:val="00A6787C"/>
    <w:rsid w:val="00A678B2"/>
    <w:rsid w:val="00A70254"/>
    <w:rsid w:val="00A71C01"/>
    <w:rsid w:val="00A71EEA"/>
    <w:rsid w:val="00A7266C"/>
    <w:rsid w:val="00A727C4"/>
    <w:rsid w:val="00A72B21"/>
    <w:rsid w:val="00A72CCA"/>
    <w:rsid w:val="00A72DAB"/>
    <w:rsid w:val="00A732C5"/>
    <w:rsid w:val="00A7336E"/>
    <w:rsid w:val="00A73A7B"/>
    <w:rsid w:val="00A73E5B"/>
    <w:rsid w:val="00A73FCA"/>
    <w:rsid w:val="00A7439B"/>
    <w:rsid w:val="00A74B73"/>
    <w:rsid w:val="00A752A4"/>
    <w:rsid w:val="00A75FBB"/>
    <w:rsid w:val="00A7612F"/>
    <w:rsid w:val="00A764AA"/>
    <w:rsid w:val="00A76510"/>
    <w:rsid w:val="00A76FF4"/>
    <w:rsid w:val="00A77437"/>
    <w:rsid w:val="00A7788C"/>
    <w:rsid w:val="00A778D7"/>
    <w:rsid w:val="00A77EAF"/>
    <w:rsid w:val="00A8029D"/>
    <w:rsid w:val="00A807EE"/>
    <w:rsid w:val="00A80A7C"/>
    <w:rsid w:val="00A81759"/>
    <w:rsid w:val="00A81C9D"/>
    <w:rsid w:val="00A82308"/>
    <w:rsid w:val="00A82ACF"/>
    <w:rsid w:val="00A82BAC"/>
    <w:rsid w:val="00A83218"/>
    <w:rsid w:val="00A8382F"/>
    <w:rsid w:val="00A8422D"/>
    <w:rsid w:val="00A85233"/>
    <w:rsid w:val="00A854BF"/>
    <w:rsid w:val="00A85AE8"/>
    <w:rsid w:val="00A85CD2"/>
    <w:rsid w:val="00A85E81"/>
    <w:rsid w:val="00A85F78"/>
    <w:rsid w:val="00A85FAE"/>
    <w:rsid w:val="00A86007"/>
    <w:rsid w:val="00A862CB"/>
    <w:rsid w:val="00A8768F"/>
    <w:rsid w:val="00A87737"/>
    <w:rsid w:val="00A878C5"/>
    <w:rsid w:val="00A87AB4"/>
    <w:rsid w:val="00A87CD0"/>
    <w:rsid w:val="00A87EC0"/>
    <w:rsid w:val="00A9001B"/>
    <w:rsid w:val="00A9045D"/>
    <w:rsid w:val="00A9057A"/>
    <w:rsid w:val="00A90984"/>
    <w:rsid w:val="00A90ABF"/>
    <w:rsid w:val="00A90E87"/>
    <w:rsid w:val="00A91233"/>
    <w:rsid w:val="00A9123E"/>
    <w:rsid w:val="00A91CBB"/>
    <w:rsid w:val="00A9290F"/>
    <w:rsid w:val="00A92972"/>
    <w:rsid w:val="00A92B62"/>
    <w:rsid w:val="00A92E49"/>
    <w:rsid w:val="00A931DE"/>
    <w:rsid w:val="00A93471"/>
    <w:rsid w:val="00A93616"/>
    <w:rsid w:val="00A936AC"/>
    <w:rsid w:val="00A93C87"/>
    <w:rsid w:val="00A94117"/>
    <w:rsid w:val="00A942D2"/>
    <w:rsid w:val="00A944FA"/>
    <w:rsid w:val="00A94FDF"/>
    <w:rsid w:val="00A95B8D"/>
    <w:rsid w:val="00A95E4B"/>
    <w:rsid w:val="00A96A73"/>
    <w:rsid w:val="00A96CF0"/>
    <w:rsid w:val="00A96ED4"/>
    <w:rsid w:val="00A97001"/>
    <w:rsid w:val="00A971CC"/>
    <w:rsid w:val="00A97864"/>
    <w:rsid w:val="00AA03E3"/>
    <w:rsid w:val="00AA0670"/>
    <w:rsid w:val="00AA0FBC"/>
    <w:rsid w:val="00AA187A"/>
    <w:rsid w:val="00AA1894"/>
    <w:rsid w:val="00AA1953"/>
    <w:rsid w:val="00AA1B49"/>
    <w:rsid w:val="00AA1BB1"/>
    <w:rsid w:val="00AA21EF"/>
    <w:rsid w:val="00AA23BB"/>
    <w:rsid w:val="00AA2411"/>
    <w:rsid w:val="00AA2653"/>
    <w:rsid w:val="00AA28F4"/>
    <w:rsid w:val="00AA2D5A"/>
    <w:rsid w:val="00AA2F1B"/>
    <w:rsid w:val="00AA3277"/>
    <w:rsid w:val="00AA3300"/>
    <w:rsid w:val="00AA36D5"/>
    <w:rsid w:val="00AA4646"/>
    <w:rsid w:val="00AA47CF"/>
    <w:rsid w:val="00AA498E"/>
    <w:rsid w:val="00AA4E2D"/>
    <w:rsid w:val="00AA5083"/>
    <w:rsid w:val="00AA51BC"/>
    <w:rsid w:val="00AA536E"/>
    <w:rsid w:val="00AA5B7E"/>
    <w:rsid w:val="00AA5FE7"/>
    <w:rsid w:val="00AA62ED"/>
    <w:rsid w:val="00AA63D2"/>
    <w:rsid w:val="00AA6DBC"/>
    <w:rsid w:val="00AA6F19"/>
    <w:rsid w:val="00AA72D6"/>
    <w:rsid w:val="00AA7490"/>
    <w:rsid w:val="00AB00BD"/>
    <w:rsid w:val="00AB0413"/>
    <w:rsid w:val="00AB0982"/>
    <w:rsid w:val="00AB0B38"/>
    <w:rsid w:val="00AB0BD8"/>
    <w:rsid w:val="00AB0D9F"/>
    <w:rsid w:val="00AB0EEE"/>
    <w:rsid w:val="00AB114A"/>
    <w:rsid w:val="00AB11F7"/>
    <w:rsid w:val="00AB18E5"/>
    <w:rsid w:val="00AB1B05"/>
    <w:rsid w:val="00AB1B3E"/>
    <w:rsid w:val="00AB1DC6"/>
    <w:rsid w:val="00AB2A1F"/>
    <w:rsid w:val="00AB3013"/>
    <w:rsid w:val="00AB3014"/>
    <w:rsid w:val="00AB32AC"/>
    <w:rsid w:val="00AB3CD1"/>
    <w:rsid w:val="00AB43B8"/>
    <w:rsid w:val="00AB49BE"/>
    <w:rsid w:val="00AB4D8F"/>
    <w:rsid w:val="00AB5648"/>
    <w:rsid w:val="00AB5783"/>
    <w:rsid w:val="00AB58F2"/>
    <w:rsid w:val="00AB6510"/>
    <w:rsid w:val="00AB6855"/>
    <w:rsid w:val="00AB6856"/>
    <w:rsid w:val="00AB70C9"/>
    <w:rsid w:val="00AB7244"/>
    <w:rsid w:val="00AB73A8"/>
    <w:rsid w:val="00AC082F"/>
    <w:rsid w:val="00AC0E2F"/>
    <w:rsid w:val="00AC0F9D"/>
    <w:rsid w:val="00AC1135"/>
    <w:rsid w:val="00AC16C6"/>
    <w:rsid w:val="00AC176D"/>
    <w:rsid w:val="00AC18B1"/>
    <w:rsid w:val="00AC2440"/>
    <w:rsid w:val="00AC26ED"/>
    <w:rsid w:val="00AC2759"/>
    <w:rsid w:val="00AC2850"/>
    <w:rsid w:val="00AC28B2"/>
    <w:rsid w:val="00AC2A64"/>
    <w:rsid w:val="00AC2E98"/>
    <w:rsid w:val="00AC2FB2"/>
    <w:rsid w:val="00AC3100"/>
    <w:rsid w:val="00AC3D0E"/>
    <w:rsid w:val="00AC3DB2"/>
    <w:rsid w:val="00AC3E1E"/>
    <w:rsid w:val="00AC40B5"/>
    <w:rsid w:val="00AC4493"/>
    <w:rsid w:val="00AC4773"/>
    <w:rsid w:val="00AC4E54"/>
    <w:rsid w:val="00AC52A3"/>
    <w:rsid w:val="00AC544E"/>
    <w:rsid w:val="00AC5643"/>
    <w:rsid w:val="00AC5A17"/>
    <w:rsid w:val="00AC7446"/>
    <w:rsid w:val="00AC79F2"/>
    <w:rsid w:val="00AC7A69"/>
    <w:rsid w:val="00AC7B86"/>
    <w:rsid w:val="00AD03B9"/>
    <w:rsid w:val="00AD049E"/>
    <w:rsid w:val="00AD04D8"/>
    <w:rsid w:val="00AD0512"/>
    <w:rsid w:val="00AD05C6"/>
    <w:rsid w:val="00AD13CB"/>
    <w:rsid w:val="00AD16F9"/>
    <w:rsid w:val="00AD1F73"/>
    <w:rsid w:val="00AD2AC7"/>
    <w:rsid w:val="00AD2C60"/>
    <w:rsid w:val="00AD2CA8"/>
    <w:rsid w:val="00AD3444"/>
    <w:rsid w:val="00AD385F"/>
    <w:rsid w:val="00AD3C94"/>
    <w:rsid w:val="00AD3DEA"/>
    <w:rsid w:val="00AD42BA"/>
    <w:rsid w:val="00AD44C9"/>
    <w:rsid w:val="00AD45DD"/>
    <w:rsid w:val="00AD4793"/>
    <w:rsid w:val="00AD4EE9"/>
    <w:rsid w:val="00AD5329"/>
    <w:rsid w:val="00AD5901"/>
    <w:rsid w:val="00AD61BB"/>
    <w:rsid w:val="00AD6522"/>
    <w:rsid w:val="00AD6B26"/>
    <w:rsid w:val="00AD6B2F"/>
    <w:rsid w:val="00AD6D99"/>
    <w:rsid w:val="00AD6E7E"/>
    <w:rsid w:val="00AD6F66"/>
    <w:rsid w:val="00AD7210"/>
    <w:rsid w:val="00AD721D"/>
    <w:rsid w:val="00AD75D1"/>
    <w:rsid w:val="00AD7C1E"/>
    <w:rsid w:val="00AE056C"/>
    <w:rsid w:val="00AE08F1"/>
    <w:rsid w:val="00AE0C69"/>
    <w:rsid w:val="00AE0C7A"/>
    <w:rsid w:val="00AE0DCA"/>
    <w:rsid w:val="00AE13A6"/>
    <w:rsid w:val="00AE197C"/>
    <w:rsid w:val="00AE19C5"/>
    <w:rsid w:val="00AE1C59"/>
    <w:rsid w:val="00AE2075"/>
    <w:rsid w:val="00AE267B"/>
    <w:rsid w:val="00AE28AA"/>
    <w:rsid w:val="00AE2A39"/>
    <w:rsid w:val="00AE2BB4"/>
    <w:rsid w:val="00AE2D2E"/>
    <w:rsid w:val="00AE30D8"/>
    <w:rsid w:val="00AE36DE"/>
    <w:rsid w:val="00AE3CF4"/>
    <w:rsid w:val="00AE3CF7"/>
    <w:rsid w:val="00AE41C7"/>
    <w:rsid w:val="00AE46B2"/>
    <w:rsid w:val="00AE526F"/>
    <w:rsid w:val="00AE537B"/>
    <w:rsid w:val="00AE5638"/>
    <w:rsid w:val="00AE576F"/>
    <w:rsid w:val="00AE5EF4"/>
    <w:rsid w:val="00AE75E2"/>
    <w:rsid w:val="00AE76F5"/>
    <w:rsid w:val="00AE7703"/>
    <w:rsid w:val="00AE7C6B"/>
    <w:rsid w:val="00AF02AE"/>
    <w:rsid w:val="00AF0548"/>
    <w:rsid w:val="00AF0832"/>
    <w:rsid w:val="00AF13A2"/>
    <w:rsid w:val="00AF14E5"/>
    <w:rsid w:val="00AF1517"/>
    <w:rsid w:val="00AF157A"/>
    <w:rsid w:val="00AF16EE"/>
    <w:rsid w:val="00AF1DB1"/>
    <w:rsid w:val="00AF2A0F"/>
    <w:rsid w:val="00AF30E1"/>
    <w:rsid w:val="00AF41DA"/>
    <w:rsid w:val="00AF4B40"/>
    <w:rsid w:val="00AF4E62"/>
    <w:rsid w:val="00AF50D5"/>
    <w:rsid w:val="00AF5A10"/>
    <w:rsid w:val="00AF5DD8"/>
    <w:rsid w:val="00AF5EA6"/>
    <w:rsid w:val="00AF5EDD"/>
    <w:rsid w:val="00AF6149"/>
    <w:rsid w:val="00AF61F4"/>
    <w:rsid w:val="00AF624C"/>
    <w:rsid w:val="00AF625A"/>
    <w:rsid w:val="00AF6D0C"/>
    <w:rsid w:val="00AF7003"/>
    <w:rsid w:val="00AF75D5"/>
    <w:rsid w:val="00AF75F7"/>
    <w:rsid w:val="00AF7667"/>
    <w:rsid w:val="00AF7BD3"/>
    <w:rsid w:val="00B000FA"/>
    <w:rsid w:val="00B00E23"/>
    <w:rsid w:val="00B00E80"/>
    <w:rsid w:val="00B0105F"/>
    <w:rsid w:val="00B010FC"/>
    <w:rsid w:val="00B0147C"/>
    <w:rsid w:val="00B015D1"/>
    <w:rsid w:val="00B016E7"/>
    <w:rsid w:val="00B018BC"/>
    <w:rsid w:val="00B019F6"/>
    <w:rsid w:val="00B01EFB"/>
    <w:rsid w:val="00B025D3"/>
    <w:rsid w:val="00B02C4A"/>
    <w:rsid w:val="00B02DDB"/>
    <w:rsid w:val="00B030F5"/>
    <w:rsid w:val="00B03F8F"/>
    <w:rsid w:val="00B04548"/>
    <w:rsid w:val="00B04A0A"/>
    <w:rsid w:val="00B04A25"/>
    <w:rsid w:val="00B04C58"/>
    <w:rsid w:val="00B04E6C"/>
    <w:rsid w:val="00B04EF5"/>
    <w:rsid w:val="00B04FBD"/>
    <w:rsid w:val="00B056A1"/>
    <w:rsid w:val="00B0593A"/>
    <w:rsid w:val="00B05CEF"/>
    <w:rsid w:val="00B062BC"/>
    <w:rsid w:val="00B066F1"/>
    <w:rsid w:val="00B067F5"/>
    <w:rsid w:val="00B06A5F"/>
    <w:rsid w:val="00B06C0F"/>
    <w:rsid w:val="00B07556"/>
    <w:rsid w:val="00B076BD"/>
    <w:rsid w:val="00B07BA1"/>
    <w:rsid w:val="00B07E4D"/>
    <w:rsid w:val="00B07F1C"/>
    <w:rsid w:val="00B10D8E"/>
    <w:rsid w:val="00B111B6"/>
    <w:rsid w:val="00B113CA"/>
    <w:rsid w:val="00B11708"/>
    <w:rsid w:val="00B11BDD"/>
    <w:rsid w:val="00B11DB6"/>
    <w:rsid w:val="00B1207F"/>
    <w:rsid w:val="00B122FA"/>
    <w:rsid w:val="00B125D1"/>
    <w:rsid w:val="00B12B5A"/>
    <w:rsid w:val="00B12C69"/>
    <w:rsid w:val="00B1301E"/>
    <w:rsid w:val="00B13041"/>
    <w:rsid w:val="00B136A8"/>
    <w:rsid w:val="00B13811"/>
    <w:rsid w:val="00B1399D"/>
    <w:rsid w:val="00B13B64"/>
    <w:rsid w:val="00B13D5D"/>
    <w:rsid w:val="00B13E95"/>
    <w:rsid w:val="00B14361"/>
    <w:rsid w:val="00B145D8"/>
    <w:rsid w:val="00B1499F"/>
    <w:rsid w:val="00B15204"/>
    <w:rsid w:val="00B1548A"/>
    <w:rsid w:val="00B15B06"/>
    <w:rsid w:val="00B15EDA"/>
    <w:rsid w:val="00B161CE"/>
    <w:rsid w:val="00B16215"/>
    <w:rsid w:val="00B16265"/>
    <w:rsid w:val="00B162B4"/>
    <w:rsid w:val="00B164F3"/>
    <w:rsid w:val="00B1694E"/>
    <w:rsid w:val="00B16E9A"/>
    <w:rsid w:val="00B17249"/>
    <w:rsid w:val="00B17577"/>
    <w:rsid w:val="00B17627"/>
    <w:rsid w:val="00B20331"/>
    <w:rsid w:val="00B20536"/>
    <w:rsid w:val="00B2094B"/>
    <w:rsid w:val="00B20BDE"/>
    <w:rsid w:val="00B21B2E"/>
    <w:rsid w:val="00B21B50"/>
    <w:rsid w:val="00B21D5B"/>
    <w:rsid w:val="00B21F6E"/>
    <w:rsid w:val="00B21F72"/>
    <w:rsid w:val="00B21FBE"/>
    <w:rsid w:val="00B22399"/>
    <w:rsid w:val="00B226AB"/>
    <w:rsid w:val="00B226B8"/>
    <w:rsid w:val="00B229FD"/>
    <w:rsid w:val="00B22B33"/>
    <w:rsid w:val="00B22CAF"/>
    <w:rsid w:val="00B22EBE"/>
    <w:rsid w:val="00B23334"/>
    <w:rsid w:val="00B23380"/>
    <w:rsid w:val="00B2340D"/>
    <w:rsid w:val="00B2361B"/>
    <w:rsid w:val="00B23979"/>
    <w:rsid w:val="00B23A0F"/>
    <w:rsid w:val="00B23E3A"/>
    <w:rsid w:val="00B23F6B"/>
    <w:rsid w:val="00B2426B"/>
    <w:rsid w:val="00B2578A"/>
    <w:rsid w:val="00B25858"/>
    <w:rsid w:val="00B25969"/>
    <w:rsid w:val="00B25FEF"/>
    <w:rsid w:val="00B26B3B"/>
    <w:rsid w:val="00B26BB0"/>
    <w:rsid w:val="00B27094"/>
    <w:rsid w:val="00B2713F"/>
    <w:rsid w:val="00B275EB"/>
    <w:rsid w:val="00B279FA"/>
    <w:rsid w:val="00B27B2D"/>
    <w:rsid w:val="00B27D63"/>
    <w:rsid w:val="00B301EE"/>
    <w:rsid w:val="00B303F8"/>
    <w:rsid w:val="00B3073F"/>
    <w:rsid w:val="00B30C75"/>
    <w:rsid w:val="00B311E0"/>
    <w:rsid w:val="00B3152E"/>
    <w:rsid w:val="00B3153B"/>
    <w:rsid w:val="00B31CEF"/>
    <w:rsid w:val="00B31D8E"/>
    <w:rsid w:val="00B321C1"/>
    <w:rsid w:val="00B3250B"/>
    <w:rsid w:val="00B32586"/>
    <w:rsid w:val="00B333FF"/>
    <w:rsid w:val="00B334E8"/>
    <w:rsid w:val="00B33769"/>
    <w:rsid w:val="00B33996"/>
    <w:rsid w:val="00B34411"/>
    <w:rsid w:val="00B34A76"/>
    <w:rsid w:val="00B35117"/>
    <w:rsid w:val="00B35145"/>
    <w:rsid w:val="00B3543E"/>
    <w:rsid w:val="00B35518"/>
    <w:rsid w:val="00B35CBB"/>
    <w:rsid w:val="00B35DDA"/>
    <w:rsid w:val="00B35E3C"/>
    <w:rsid w:val="00B36177"/>
    <w:rsid w:val="00B36468"/>
    <w:rsid w:val="00B36807"/>
    <w:rsid w:val="00B374B8"/>
    <w:rsid w:val="00B379CB"/>
    <w:rsid w:val="00B37FDC"/>
    <w:rsid w:val="00B4002F"/>
    <w:rsid w:val="00B40089"/>
    <w:rsid w:val="00B401B0"/>
    <w:rsid w:val="00B4020E"/>
    <w:rsid w:val="00B408FC"/>
    <w:rsid w:val="00B40D16"/>
    <w:rsid w:val="00B40FAF"/>
    <w:rsid w:val="00B410DD"/>
    <w:rsid w:val="00B41267"/>
    <w:rsid w:val="00B413BB"/>
    <w:rsid w:val="00B41A6B"/>
    <w:rsid w:val="00B42449"/>
    <w:rsid w:val="00B4262B"/>
    <w:rsid w:val="00B4289D"/>
    <w:rsid w:val="00B430B9"/>
    <w:rsid w:val="00B435DF"/>
    <w:rsid w:val="00B43768"/>
    <w:rsid w:val="00B4390C"/>
    <w:rsid w:val="00B44109"/>
    <w:rsid w:val="00B441AE"/>
    <w:rsid w:val="00B4420A"/>
    <w:rsid w:val="00B44223"/>
    <w:rsid w:val="00B44323"/>
    <w:rsid w:val="00B44759"/>
    <w:rsid w:val="00B448BD"/>
    <w:rsid w:val="00B44B29"/>
    <w:rsid w:val="00B44C05"/>
    <w:rsid w:val="00B45017"/>
    <w:rsid w:val="00B456C6"/>
    <w:rsid w:val="00B45A20"/>
    <w:rsid w:val="00B45EC9"/>
    <w:rsid w:val="00B45EF7"/>
    <w:rsid w:val="00B45F6B"/>
    <w:rsid w:val="00B461F3"/>
    <w:rsid w:val="00B4671F"/>
    <w:rsid w:val="00B46C8B"/>
    <w:rsid w:val="00B4795C"/>
    <w:rsid w:val="00B50648"/>
    <w:rsid w:val="00B509C2"/>
    <w:rsid w:val="00B51127"/>
    <w:rsid w:val="00B514CC"/>
    <w:rsid w:val="00B51847"/>
    <w:rsid w:val="00B51BBB"/>
    <w:rsid w:val="00B5225E"/>
    <w:rsid w:val="00B52993"/>
    <w:rsid w:val="00B529E3"/>
    <w:rsid w:val="00B52D89"/>
    <w:rsid w:val="00B53F32"/>
    <w:rsid w:val="00B541BF"/>
    <w:rsid w:val="00B544D9"/>
    <w:rsid w:val="00B544DD"/>
    <w:rsid w:val="00B547FB"/>
    <w:rsid w:val="00B54822"/>
    <w:rsid w:val="00B54A33"/>
    <w:rsid w:val="00B55928"/>
    <w:rsid w:val="00B567B9"/>
    <w:rsid w:val="00B56B09"/>
    <w:rsid w:val="00B570C5"/>
    <w:rsid w:val="00B570ED"/>
    <w:rsid w:val="00B5789D"/>
    <w:rsid w:val="00B57D09"/>
    <w:rsid w:val="00B607F1"/>
    <w:rsid w:val="00B609E5"/>
    <w:rsid w:val="00B60AD0"/>
    <w:rsid w:val="00B60B95"/>
    <w:rsid w:val="00B61437"/>
    <w:rsid w:val="00B61934"/>
    <w:rsid w:val="00B62000"/>
    <w:rsid w:val="00B62294"/>
    <w:rsid w:val="00B62623"/>
    <w:rsid w:val="00B62695"/>
    <w:rsid w:val="00B63E6E"/>
    <w:rsid w:val="00B641DC"/>
    <w:rsid w:val="00B645D3"/>
    <w:rsid w:val="00B649F9"/>
    <w:rsid w:val="00B64B29"/>
    <w:rsid w:val="00B64B99"/>
    <w:rsid w:val="00B64F34"/>
    <w:rsid w:val="00B6538E"/>
    <w:rsid w:val="00B65771"/>
    <w:rsid w:val="00B657B4"/>
    <w:rsid w:val="00B65D1C"/>
    <w:rsid w:val="00B65F9D"/>
    <w:rsid w:val="00B66064"/>
    <w:rsid w:val="00B6614C"/>
    <w:rsid w:val="00B6621E"/>
    <w:rsid w:val="00B66287"/>
    <w:rsid w:val="00B66519"/>
    <w:rsid w:val="00B67162"/>
    <w:rsid w:val="00B678B1"/>
    <w:rsid w:val="00B67A39"/>
    <w:rsid w:val="00B67F1E"/>
    <w:rsid w:val="00B7048A"/>
    <w:rsid w:val="00B70A0A"/>
    <w:rsid w:val="00B70A14"/>
    <w:rsid w:val="00B71308"/>
    <w:rsid w:val="00B713C5"/>
    <w:rsid w:val="00B7186F"/>
    <w:rsid w:val="00B71892"/>
    <w:rsid w:val="00B724E6"/>
    <w:rsid w:val="00B72686"/>
    <w:rsid w:val="00B73149"/>
    <w:rsid w:val="00B73662"/>
    <w:rsid w:val="00B73B03"/>
    <w:rsid w:val="00B73B25"/>
    <w:rsid w:val="00B73C72"/>
    <w:rsid w:val="00B74645"/>
    <w:rsid w:val="00B747F4"/>
    <w:rsid w:val="00B74991"/>
    <w:rsid w:val="00B74BE8"/>
    <w:rsid w:val="00B74C8E"/>
    <w:rsid w:val="00B7506F"/>
    <w:rsid w:val="00B750F3"/>
    <w:rsid w:val="00B75483"/>
    <w:rsid w:val="00B7573C"/>
    <w:rsid w:val="00B75986"/>
    <w:rsid w:val="00B75BA4"/>
    <w:rsid w:val="00B75C93"/>
    <w:rsid w:val="00B75CC0"/>
    <w:rsid w:val="00B75F97"/>
    <w:rsid w:val="00B76700"/>
    <w:rsid w:val="00B775EC"/>
    <w:rsid w:val="00B7765A"/>
    <w:rsid w:val="00B778EC"/>
    <w:rsid w:val="00B80014"/>
    <w:rsid w:val="00B804B1"/>
    <w:rsid w:val="00B80705"/>
    <w:rsid w:val="00B80C8E"/>
    <w:rsid w:val="00B82380"/>
    <w:rsid w:val="00B82C89"/>
    <w:rsid w:val="00B833C5"/>
    <w:rsid w:val="00B840DE"/>
    <w:rsid w:val="00B84371"/>
    <w:rsid w:val="00B844CD"/>
    <w:rsid w:val="00B8463C"/>
    <w:rsid w:val="00B84947"/>
    <w:rsid w:val="00B84F1E"/>
    <w:rsid w:val="00B85590"/>
    <w:rsid w:val="00B858AF"/>
    <w:rsid w:val="00B8631F"/>
    <w:rsid w:val="00B8646D"/>
    <w:rsid w:val="00B8686A"/>
    <w:rsid w:val="00B86AD8"/>
    <w:rsid w:val="00B86CAA"/>
    <w:rsid w:val="00B87B2B"/>
    <w:rsid w:val="00B87DF2"/>
    <w:rsid w:val="00B9086D"/>
    <w:rsid w:val="00B908B1"/>
    <w:rsid w:val="00B91485"/>
    <w:rsid w:val="00B9173F"/>
    <w:rsid w:val="00B91D78"/>
    <w:rsid w:val="00B923B5"/>
    <w:rsid w:val="00B92423"/>
    <w:rsid w:val="00B928F6"/>
    <w:rsid w:val="00B92CDC"/>
    <w:rsid w:val="00B92DB7"/>
    <w:rsid w:val="00B933FE"/>
    <w:rsid w:val="00B9345D"/>
    <w:rsid w:val="00B9367F"/>
    <w:rsid w:val="00B93872"/>
    <w:rsid w:val="00B9388C"/>
    <w:rsid w:val="00B93ADB"/>
    <w:rsid w:val="00B93F2A"/>
    <w:rsid w:val="00B93FD6"/>
    <w:rsid w:val="00B9409B"/>
    <w:rsid w:val="00B948EB"/>
    <w:rsid w:val="00B94907"/>
    <w:rsid w:val="00B954F7"/>
    <w:rsid w:val="00B9598F"/>
    <w:rsid w:val="00B95D81"/>
    <w:rsid w:val="00B95F65"/>
    <w:rsid w:val="00B95F95"/>
    <w:rsid w:val="00B96135"/>
    <w:rsid w:val="00B962D0"/>
    <w:rsid w:val="00B97597"/>
    <w:rsid w:val="00B97FBB"/>
    <w:rsid w:val="00BA00D8"/>
    <w:rsid w:val="00BA0657"/>
    <w:rsid w:val="00BA0A9E"/>
    <w:rsid w:val="00BA0D4B"/>
    <w:rsid w:val="00BA128B"/>
    <w:rsid w:val="00BA1B42"/>
    <w:rsid w:val="00BA1CD2"/>
    <w:rsid w:val="00BA2214"/>
    <w:rsid w:val="00BA2279"/>
    <w:rsid w:val="00BA2A01"/>
    <w:rsid w:val="00BA3295"/>
    <w:rsid w:val="00BA32D4"/>
    <w:rsid w:val="00BA3825"/>
    <w:rsid w:val="00BA3C13"/>
    <w:rsid w:val="00BA3D2F"/>
    <w:rsid w:val="00BA3E06"/>
    <w:rsid w:val="00BA40D0"/>
    <w:rsid w:val="00BA41E4"/>
    <w:rsid w:val="00BA4706"/>
    <w:rsid w:val="00BA4730"/>
    <w:rsid w:val="00BA4795"/>
    <w:rsid w:val="00BA4C01"/>
    <w:rsid w:val="00BA5897"/>
    <w:rsid w:val="00BA58AD"/>
    <w:rsid w:val="00BA5EFF"/>
    <w:rsid w:val="00BA688F"/>
    <w:rsid w:val="00BA7092"/>
    <w:rsid w:val="00BB02A6"/>
    <w:rsid w:val="00BB08B1"/>
    <w:rsid w:val="00BB0AB1"/>
    <w:rsid w:val="00BB182B"/>
    <w:rsid w:val="00BB1C54"/>
    <w:rsid w:val="00BB1CA6"/>
    <w:rsid w:val="00BB1CF3"/>
    <w:rsid w:val="00BB223E"/>
    <w:rsid w:val="00BB229A"/>
    <w:rsid w:val="00BB280F"/>
    <w:rsid w:val="00BB28B0"/>
    <w:rsid w:val="00BB28BA"/>
    <w:rsid w:val="00BB2AA2"/>
    <w:rsid w:val="00BB2C66"/>
    <w:rsid w:val="00BB2E70"/>
    <w:rsid w:val="00BB3506"/>
    <w:rsid w:val="00BB38FF"/>
    <w:rsid w:val="00BB3A8A"/>
    <w:rsid w:val="00BB3B1B"/>
    <w:rsid w:val="00BB3B83"/>
    <w:rsid w:val="00BB3DD4"/>
    <w:rsid w:val="00BB3F7E"/>
    <w:rsid w:val="00BB416E"/>
    <w:rsid w:val="00BB4178"/>
    <w:rsid w:val="00BB4368"/>
    <w:rsid w:val="00BB437D"/>
    <w:rsid w:val="00BB453C"/>
    <w:rsid w:val="00BB4685"/>
    <w:rsid w:val="00BB4E60"/>
    <w:rsid w:val="00BB52A3"/>
    <w:rsid w:val="00BB53D0"/>
    <w:rsid w:val="00BB5792"/>
    <w:rsid w:val="00BB5B67"/>
    <w:rsid w:val="00BB6175"/>
    <w:rsid w:val="00BB61ED"/>
    <w:rsid w:val="00BB6693"/>
    <w:rsid w:val="00BB6E9F"/>
    <w:rsid w:val="00BB6F2F"/>
    <w:rsid w:val="00BB6FC8"/>
    <w:rsid w:val="00BB71E0"/>
    <w:rsid w:val="00BB76A8"/>
    <w:rsid w:val="00BB7B0E"/>
    <w:rsid w:val="00BC03D1"/>
    <w:rsid w:val="00BC0D80"/>
    <w:rsid w:val="00BC1193"/>
    <w:rsid w:val="00BC15CF"/>
    <w:rsid w:val="00BC1E63"/>
    <w:rsid w:val="00BC1EFD"/>
    <w:rsid w:val="00BC28E7"/>
    <w:rsid w:val="00BC2BD4"/>
    <w:rsid w:val="00BC305C"/>
    <w:rsid w:val="00BC33F6"/>
    <w:rsid w:val="00BC35AD"/>
    <w:rsid w:val="00BC4546"/>
    <w:rsid w:val="00BC45FB"/>
    <w:rsid w:val="00BC4744"/>
    <w:rsid w:val="00BC483F"/>
    <w:rsid w:val="00BC4BA9"/>
    <w:rsid w:val="00BC4C6B"/>
    <w:rsid w:val="00BC4D97"/>
    <w:rsid w:val="00BC54A2"/>
    <w:rsid w:val="00BC577E"/>
    <w:rsid w:val="00BC5848"/>
    <w:rsid w:val="00BC5A85"/>
    <w:rsid w:val="00BC6516"/>
    <w:rsid w:val="00BC6C92"/>
    <w:rsid w:val="00BC7153"/>
    <w:rsid w:val="00BC728F"/>
    <w:rsid w:val="00BC775B"/>
    <w:rsid w:val="00BD047E"/>
    <w:rsid w:val="00BD061B"/>
    <w:rsid w:val="00BD097D"/>
    <w:rsid w:val="00BD0EC7"/>
    <w:rsid w:val="00BD0F61"/>
    <w:rsid w:val="00BD133B"/>
    <w:rsid w:val="00BD174E"/>
    <w:rsid w:val="00BD1774"/>
    <w:rsid w:val="00BD1CA7"/>
    <w:rsid w:val="00BD1CBB"/>
    <w:rsid w:val="00BD2075"/>
    <w:rsid w:val="00BD221B"/>
    <w:rsid w:val="00BD2720"/>
    <w:rsid w:val="00BD2CD8"/>
    <w:rsid w:val="00BD2D00"/>
    <w:rsid w:val="00BD2E34"/>
    <w:rsid w:val="00BD2F82"/>
    <w:rsid w:val="00BD3568"/>
    <w:rsid w:val="00BD3581"/>
    <w:rsid w:val="00BD36DB"/>
    <w:rsid w:val="00BD3A28"/>
    <w:rsid w:val="00BD3C6F"/>
    <w:rsid w:val="00BD42AF"/>
    <w:rsid w:val="00BD4871"/>
    <w:rsid w:val="00BD4CCA"/>
    <w:rsid w:val="00BD4DB8"/>
    <w:rsid w:val="00BD4FC2"/>
    <w:rsid w:val="00BD52BA"/>
    <w:rsid w:val="00BD59BF"/>
    <w:rsid w:val="00BD5B36"/>
    <w:rsid w:val="00BD615D"/>
    <w:rsid w:val="00BD6D17"/>
    <w:rsid w:val="00BD6D35"/>
    <w:rsid w:val="00BD6F70"/>
    <w:rsid w:val="00BD7538"/>
    <w:rsid w:val="00BD7B13"/>
    <w:rsid w:val="00BD7BDA"/>
    <w:rsid w:val="00BD7E55"/>
    <w:rsid w:val="00BD7E98"/>
    <w:rsid w:val="00BD7F32"/>
    <w:rsid w:val="00BE0227"/>
    <w:rsid w:val="00BE092F"/>
    <w:rsid w:val="00BE0AF4"/>
    <w:rsid w:val="00BE0DBC"/>
    <w:rsid w:val="00BE176C"/>
    <w:rsid w:val="00BE195E"/>
    <w:rsid w:val="00BE2008"/>
    <w:rsid w:val="00BE21E4"/>
    <w:rsid w:val="00BE2664"/>
    <w:rsid w:val="00BE288A"/>
    <w:rsid w:val="00BE298D"/>
    <w:rsid w:val="00BE2BB1"/>
    <w:rsid w:val="00BE2D44"/>
    <w:rsid w:val="00BE2FDB"/>
    <w:rsid w:val="00BE3141"/>
    <w:rsid w:val="00BE33F9"/>
    <w:rsid w:val="00BE346F"/>
    <w:rsid w:val="00BE34EF"/>
    <w:rsid w:val="00BE35B7"/>
    <w:rsid w:val="00BE36D3"/>
    <w:rsid w:val="00BE37BA"/>
    <w:rsid w:val="00BE39E5"/>
    <w:rsid w:val="00BE3F8B"/>
    <w:rsid w:val="00BE4281"/>
    <w:rsid w:val="00BE47E6"/>
    <w:rsid w:val="00BE4996"/>
    <w:rsid w:val="00BE4B3F"/>
    <w:rsid w:val="00BE5348"/>
    <w:rsid w:val="00BE54A5"/>
    <w:rsid w:val="00BE5706"/>
    <w:rsid w:val="00BE58D2"/>
    <w:rsid w:val="00BE5A16"/>
    <w:rsid w:val="00BE5AF8"/>
    <w:rsid w:val="00BE5C40"/>
    <w:rsid w:val="00BE5DFF"/>
    <w:rsid w:val="00BE61FA"/>
    <w:rsid w:val="00BE6410"/>
    <w:rsid w:val="00BE64B0"/>
    <w:rsid w:val="00BE6D76"/>
    <w:rsid w:val="00BE6E4B"/>
    <w:rsid w:val="00BE6F97"/>
    <w:rsid w:val="00BE6FF9"/>
    <w:rsid w:val="00BE750B"/>
    <w:rsid w:val="00BE7A70"/>
    <w:rsid w:val="00BF011D"/>
    <w:rsid w:val="00BF0247"/>
    <w:rsid w:val="00BF0A6E"/>
    <w:rsid w:val="00BF156B"/>
    <w:rsid w:val="00BF227C"/>
    <w:rsid w:val="00BF27E1"/>
    <w:rsid w:val="00BF2B7A"/>
    <w:rsid w:val="00BF3110"/>
    <w:rsid w:val="00BF3A64"/>
    <w:rsid w:val="00BF3D2F"/>
    <w:rsid w:val="00BF41AF"/>
    <w:rsid w:val="00BF42CA"/>
    <w:rsid w:val="00BF4639"/>
    <w:rsid w:val="00BF48DA"/>
    <w:rsid w:val="00BF4AC9"/>
    <w:rsid w:val="00BF4DB6"/>
    <w:rsid w:val="00BF4F04"/>
    <w:rsid w:val="00BF4F41"/>
    <w:rsid w:val="00BF50C0"/>
    <w:rsid w:val="00BF51DC"/>
    <w:rsid w:val="00BF5277"/>
    <w:rsid w:val="00BF59F5"/>
    <w:rsid w:val="00BF60F9"/>
    <w:rsid w:val="00BF667C"/>
    <w:rsid w:val="00BF6793"/>
    <w:rsid w:val="00BF7A65"/>
    <w:rsid w:val="00BF7C99"/>
    <w:rsid w:val="00C0061B"/>
    <w:rsid w:val="00C0095F"/>
    <w:rsid w:val="00C00C41"/>
    <w:rsid w:val="00C00DD1"/>
    <w:rsid w:val="00C011CA"/>
    <w:rsid w:val="00C0121C"/>
    <w:rsid w:val="00C018BA"/>
    <w:rsid w:val="00C02253"/>
    <w:rsid w:val="00C03027"/>
    <w:rsid w:val="00C03BC5"/>
    <w:rsid w:val="00C03DF6"/>
    <w:rsid w:val="00C040A5"/>
    <w:rsid w:val="00C040DF"/>
    <w:rsid w:val="00C04111"/>
    <w:rsid w:val="00C0418F"/>
    <w:rsid w:val="00C041DB"/>
    <w:rsid w:val="00C045C0"/>
    <w:rsid w:val="00C045CD"/>
    <w:rsid w:val="00C05032"/>
    <w:rsid w:val="00C0515E"/>
    <w:rsid w:val="00C05662"/>
    <w:rsid w:val="00C05673"/>
    <w:rsid w:val="00C0572A"/>
    <w:rsid w:val="00C05D8A"/>
    <w:rsid w:val="00C05ED7"/>
    <w:rsid w:val="00C0617A"/>
    <w:rsid w:val="00C06664"/>
    <w:rsid w:val="00C06CD5"/>
    <w:rsid w:val="00C07280"/>
    <w:rsid w:val="00C07B5A"/>
    <w:rsid w:val="00C07BA7"/>
    <w:rsid w:val="00C10143"/>
    <w:rsid w:val="00C101D8"/>
    <w:rsid w:val="00C10418"/>
    <w:rsid w:val="00C1054F"/>
    <w:rsid w:val="00C10634"/>
    <w:rsid w:val="00C10977"/>
    <w:rsid w:val="00C1153C"/>
    <w:rsid w:val="00C12018"/>
    <w:rsid w:val="00C13F09"/>
    <w:rsid w:val="00C15004"/>
    <w:rsid w:val="00C15CF2"/>
    <w:rsid w:val="00C15D7A"/>
    <w:rsid w:val="00C15E2D"/>
    <w:rsid w:val="00C1636B"/>
    <w:rsid w:val="00C16EEB"/>
    <w:rsid w:val="00C16FFC"/>
    <w:rsid w:val="00C17024"/>
    <w:rsid w:val="00C171AF"/>
    <w:rsid w:val="00C172EE"/>
    <w:rsid w:val="00C1734F"/>
    <w:rsid w:val="00C174D3"/>
    <w:rsid w:val="00C1761A"/>
    <w:rsid w:val="00C1793B"/>
    <w:rsid w:val="00C17C0F"/>
    <w:rsid w:val="00C17C7E"/>
    <w:rsid w:val="00C17EE2"/>
    <w:rsid w:val="00C205F2"/>
    <w:rsid w:val="00C20E42"/>
    <w:rsid w:val="00C20ED9"/>
    <w:rsid w:val="00C217A5"/>
    <w:rsid w:val="00C21C31"/>
    <w:rsid w:val="00C21CCE"/>
    <w:rsid w:val="00C21E29"/>
    <w:rsid w:val="00C220F2"/>
    <w:rsid w:val="00C223B7"/>
    <w:rsid w:val="00C2244A"/>
    <w:rsid w:val="00C22635"/>
    <w:rsid w:val="00C22D04"/>
    <w:rsid w:val="00C2322B"/>
    <w:rsid w:val="00C23336"/>
    <w:rsid w:val="00C23416"/>
    <w:rsid w:val="00C23630"/>
    <w:rsid w:val="00C23913"/>
    <w:rsid w:val="00C23F61"/>
    <w:rsid w:val="00C247D6"/>
    <w:rsid w:val="00C24903"/>
    <w:rsid w:val="00C24B0C"/>
    <w:rsid w:val="00C24C5E"/>
    <w:rsid w:val="00C2514C"/>
    <w:rsid w:val="00C25580"/>
    <w:rsid w:val="00C258B1"/>
    <w:rsid w:val="00C25B50"/>
    <w:rsid w:val="00C261B0"/>
    <w:rsid w:val="00C26299"/>
    <w:rsid w:val="00C262A2"/>
    <w:rsid w:val="00C269B6"/>
    <w:rsid w:val="00C27413"/>
    <w:rsid w:val="00C27873"/>
    <w:rsid w:val="00C27F59"/>
    <w:rsid w:val="00C31231"/>
    <w:rsid w:val="00C318B0"/>
    <w:rsid w:val="00C31AC5"/>
    <w:rsid w:val="00C326D0"/>
    <w:rsid w:val="00C3297F"/>
    <w:rsid w:val="00C33673"/>
    <w:rsid w:val="00C33B3A"/>
    <w:rsid w:val="00C34820"/>
    <w:rsid w:val="00C34A16"/>
    <w:rsid w:val="00C350FC"/>
    <w:rsid w:val="00C35248"/>
    <w:rsid w:val="00C35520"/>
    <w:rsid w:val="00C35633"/>
    <w:rsid w:val="00C35A6F"/>
    <w:rsid w:val="00C35DDE"/>
    <w:rsid w:val="00C361A3"/>
    <w:rsid w:val="00C3639B"/>
    <w:rsid w:val="00C3718A"/>
    <w:rsid w:val="00C37442"/>
    <w:rsid w:val="00C3751C"/>
    <w:rsid w:val="00C379E8"/>
    <w:rsid w:val="00C37C65"/>
    <w:rsid w:val="00C37E0F"/>
    <w:rsid w:val="00C41901"/>
    <w:rsid w:val="00C42188"/>
    <w:rsid w:val="00C4250C"/>
    <w:rsid w:val="00C428B3"/>
    <w:rsid w:val="00C43738"/>
    <w:rsid w:val="00C437C2"/>
    <w:rsid w:val="00C44027"/>
    <w:rsid w:val="00C443D6"/>
    <w:rsid w:val="00C4450B"/>
    <w:rsid w:val="00C44DBE"/>
    <w:rsid w:val="00C451D5"/>
    <w:rsid w:val="00C451F9"/>
    <w:rsid w:val="00C453DA"/>
    <w:rsid w:val="00C455AD"/>
    <w:rsid w:val="00C457B0"/>
    <w:rsid w:val="00C45E61"/>
    <w:rsid w:val="00C45F6A"/>
    <w:rsid w:val="00C46260"/>
    <w:rsid w:val="00C4695B"/>
    <w:rsid w:val="00C472A8"/>
    <w:rsid w:val="00C472D1"/>
    <w:rsid w:val="00C47444"/>
    <w:rsid w:val="00C47455"/>
    <w:rsid w:val="00C47725"/>
    <w:rsid w:val="00C47C39"/>
    <w:rsid w:val="00C47C7C"/>
    <w:rsid w:val="00C47F22"/>
    <w:rsid w:val="00C508AE"/>
    <w:rsid w:val="00C508FC"/>
    <w:rsid w:val="00C51326"/>
    <w:rsid w:val="00C51399"/>
    <w:rsid w:val="00C51CF3"/>
    <w:rsid w:val="00C51FEA"/>
    <w:rsid w:val="00C52748"/>
    <w:rsid w:val="00C52788"/>
    <w:rsid w:val="00C52E49"/>
    <w:rsid w:val="00C5361E"/>
    <w:rsid w:val="00C5438F"/>
    <w:rsid w:val="00C54535"/>
    <w:rsid w:val="00C54EC4"/>
    <w:rsid w:val="00C54F67"/>
    <w:rsid w:val="00C5587F"/>
    <w:rsid w:val="00C55B93"/>
    <w:rsid w:val="00C55DAE"/>
    <w:rsid w:val="00C55DD1"/>
    <w:rsid w:val="00C564F6"/>
    <w:rsid w:val="00C56613"/>
    <w:rsid w:val="00C56D84"/>
    <w:rsid w:val="00C574A4"/>
    <w:rsid w:val="00C5797C"/>
    <w:rsid w:val="00C57BCD"/>
    <w:rsid w:val="00C60DAC"/>
    <w:rsid w:val="00C61223"/>
    <w:rsid w:val="00C614DE"/>
    <w:rsid w:val="00C61607"/>
    <w:rsid w:val="00C61AD4"/>
    <w:rsid w:val="00C62070"/>
    <w:rsid w:val="00C62508"/>
    <w:rsid w:val="00C62A42"/>
    <w:rsid w:val="00C630D0"/>
    <w:rsid w:val="00C63443"/>
    <w:rsid w:val="00C6360E"/>
    <w:rsid w:val="00C63642"/>
    <w:rsid w:val="00C637D8"/>
    <w:rsid w:val="00C64240"/>
    <w:rsid w:val="00C6437C"/>
    <w:rsid w:val="00C646EF"/>
    <w:rsid w:val="00C64CB2"/>
    <w:rsid w:val="00C64F11"/>
    <w:rsid w:val="00C65574"/>
    <w:rsid w:val="00C65961"/>
    <w:rsid w:val="00C65D7B"/>
    <w:rsid w:val="00C65D82"/>
    <w:rsid w:val="00C65DBA"/>
    <w:rsid w:val="00C66332"/>
    <w:rsid w:val="00C66625"/>
    <w:rsid w:val="00C66763"/>
    <w:rsid w:val="00C66822"/>
    <w:rsid w:val="00C66A05"/>
    <w:rsid w:val="00C66D02"/>
    <w:rsid w:val="00C67671"/>
    <w:rsid w:val="00C67CFC"/>
    <w:rsid w:val="00C67EF4"/>
    <w:rsid w:val="00C704E4"/>
    <w:rsid w:val="00C705AD"/>
    <w:rsid w:val="00C7076C"/>
    <w:rsid w:val="00C70E2A"/>
    <w:rsid w:val="00C71120"/>
    <w:rsid w:val="00C71207"/>
    <w:rsid w:val="00C71281"/>
    <w:rsid w:val="00C714C2"/>
    <w:rsid w:val="00C71782"/>
    <w:rsid w:val="00C71A0E"/>
    <w:rsid w:val="00C720C2"/>
    <w:rsid w:val="00C72156"/>
    <w:rsid w:val="00C72FD2"/>
    <w:rsid w:val="00C732BB"/>
    <w:rsid w:val="00C7357C"/>
    <w:rsid w:val="00C7359F"/>
    <w:rsid w:val="00C736E8"/>
    <w:rsid w:val="00C737D6"/>
    <w:rsid w:val="00C7422E"/>
    <w:rsid w:val="00C752EF"/>
    <w:rsid w:val="00C753EF"/>
    <w:rsid w:val="00C756F3"/>
    <w:rsid w:val="00C75F7D"/>
    <w:rsid w:val="00C7632C"/>
    <w:rsid w:val="00C76497"/>
    <w:rsid w:val="00C7655D"/>
    <w:rsid w:val="00C76B14"/>
    <w:rsid w:val="00C76E8D"/>
    <w:rsid w:val="00C76FCA"/>
    <w:rsid w:val="00C772AE"/>
    <w:rsid w:val="00C774EA"/>
    <w:rsid w:val="00C777C5"/>
    <w:rsid w:val="00C77927"/>
    <w:rsid w:val="00C77B4C"/>
    <w:rsid w:val="00C80165"/>
    <w:rsid w:val="00C801E5"/>
    <w:rsid w:val="00C802D6"/>
    <w:rsid w:val="00C808CE"/>
    <w:rsid w:val="00C80B53"/>
    <w:rsid w:val="00C80DBA"/>
    <w:rsid w:val="00C816C2"/>
    <w:rsid w:val="00C820AA"/>
    <w:rsid w:val="00C82A93"/>
    <w:rsid w:val="00C82B31"/>
    <w:rsid w:val="00C82D49"/>
    <w:rsid w:val="00C8329C"/>
    <w:rsid w:val="00C83357"/>
    <w:rsid w:val="00C83D76"/>
    <w:rsid w:val="00C83EAB"/>
    <w:rsid w:val="00C84056"/>
    <w:rsid w:val="00C84732"/>
    <w:rsid w:val="00C84815"/>
    <w:rsid w:val="00C85181"/>
    <w:rsid w:val="00C85269"/>
    <w:rsid w:val="00C8540A"/>
    <w:rsid w:val="00C85E07"/>
    <w:rsid w:val="00C86342"/>
    <w:rsid w:val="00C866D4"/>
    <w:rsid w:val="00C86936"/>
    <w:rsid w:val="00C869FA"/>
    <w:rsid w:val="00C86A43"/>
    <w:rsid w:val="00C86B0D"/>
    <w:rsid w:val="00C86B0F"/>
    <w:rsid w:val="00C86CE8"/>
    <w:rsid w:val="00C87294"/>
    <w:rsid w:val="00C8731D"/>
    <w:rsid w:val="00C87AA2"/>
    <w:rsid w:val="00C90ADE"/>
    <w:rsid w:val="00C90AE7"/>
    <w:rsid w:val="00C90C68"/>
    <w:rsid w:val="00C91138"/>
    <w:rsid w:val="00C91449"/>
    <w:rsid w:val="00C91C0D"/>
    <w:rsid w:val="00C91E43"/>
    <w:rsid w:val="00C9221A"/>
    <w:rsid w:val="00C92543"/>
    <w:rsid w:val="00C92603"/>
    <w:rsid w:val="00C92F22"/>
    <w:rsid w:val="00C9314B"/>
    <w:rsid w:val="00C9319C"/>
    <w:rsid w:val="00C935EA"/>
    <w:rsid w:val="00C936D4"/>
    <w:rsid w:val="00C93BF6"/>
    <w:rsid w:val="00C93D32"/>
    <w:rsid w:val="00C93DB4"/>
    <w:rsid w:val="00C93F62"/>
    <w:rsid w:val="00C94146"/>
    <w:rsid w:val="00C9417F"/>
    <w:rsid w:val="00C941FF"/>
    <w:rsid w:val="00C94C2B"/>
    <w:rsid w:val="00C94E15"/>
    <w:rsid w:val="00C95107"/>
    <w:rsid w:val="00C9518A"/>
    <w:rsid w:val="00C95439"/>
    <w:rsid w:val="00C95ACC"/>
    <w:rsid w:val="00C95E23"/>
    <w:rsid w:val="00C96802"/>
    <w:rsid w:val="00C96C13"/>
    <w:rsid w:val="00C96CEA"/>
    <w:rsid w:val="00C97119"/>
    <w:rsid w:val="00C974C0"/>
    <w:rsid w:val="00C9789F"/>
    <w:rsid w:val="00C978C2"/>
    <w:rsid w:val="00CA076B"/>
    <w:rsid w:val="00CA0A74"/>
    <w:rsid w:val="00CA0BDC"/>
    <w:rsid w:val="00CA0FE8"/>
    <w:rsid w:val="00CA189A"/>
    <w:rsid w:val="00CA1DEC"/>
    <w:rsid w:val="00CA239D"/>
    <w:rsid w:val="00CA2A49"/>
    <w:rsid w:val="00CA2D98"/>
    <w:rsid w:val="00CA2E4F"/>
    <w:rsid w:val="00CA3056"/>
    <w:rsid w:val="00CA3679"/>
    <w:rsid w:val="00CA3B34"/>
    <w:rsid w:val="00CA3E48"/>
    <w:rsid w:val="00CA3E92"/>
    <w:rsid w:val="00CA493D"/>
    <w:rsid w:val="00CA4CDC"/>
    <w:rsid w:val="00CA5120"/>
    <w:rsid w:val="00CA581E"/>
    <w:rsid w:val="00CA6115"/>
    <w:rsid w:val="00CA6570"/>
    <w:rsid w:val="00CA6920"/>
    <w:rsid w:val="00CA6BCE"/>
    <w:rsid w:val="00CA7A39"/>
    <w:rsid w:val="00CA7B52"/>
    <w:rsid w:val="00CA7BD4"/>
    <w:rsid w:val="00CB0270"/>
    <w:rsid w:val="00CB076F"/>
    <w:rsid w:val="00CB0924"/>
    <w:rsid w:val="00CB0C00"/>
    <w:rsid w:val="00CB0E3A"/>
    <w:rsid w:val="00CB1685"/>
    <w:rsid w:val="00CB1BB7"/>
    <w:rsid w:val="00CB1DF6"/>
    <w:rsid w:val="00CB1F59"/>
    <w:rsid w:val="00CB2023"/>
    <w:rsid w:val="00CB27C6"/>
    <w:rsid w:val="00CB2F9A"/>
    <w:rsid w:val="00CB31C8"/>
    <w:rsid w:val="00CB321B"/>
    <w:rsid w:val="00CB3352"/>
    <w:rsid w:val="00CB341B"/>
    <w:rsid w:val="00CB37D7"/>
    <w:rsid w:val="00CB3B3F"/>
    <w:rsid w:val="00CB433E"/>
    <w:rsid w:val="00CB4392"/>
    <w:rsid w:val="00CB4B70"/>
    <w:rsid w:val="00CB4EBB"/>
    <w:rsid w:val="00CB5020"/>
    <w:rsid w:val="00CB53CC"/>
    <w:rsid w:val="00CB5579"/>
    <w:rsid w:val="00CB561F"/>
    <w:rsid w:val="00CB5C05"/>
    <w:rsid w:val="00CB66BA"/>
    <w:rsid w:val="00CB6977"/>
    <w:rsid w:val="00CB6B33"/>
    <w:rsid w:val="00CB6E22"/>
    <w:rsid w:val="00CB6E8C"/>
    <w:rsid w:val="00CB72E3"/>
    <w:rsid w:val="00CB7848"/>
    <w:rsid w:val="00CB7A6D"/>
    <w:rsid w:val="00CB7BF4"/>
    <w:rsid w:val="00CB7C33"/>
    <w:rsid w:val="00CC0399"/>
    <w:rsid w:val="00CC0671"/>
    <w:rsid w:val="00CC0A90"/>
    <w:rsid w:val="00CC1B59"/>
    <w:rsid w:val="00CC1E65"/>
    <w:rsid w:val="00CC232C"/>
    <w:rsid w:val="00CC236F"/>
    <w:rsid w:val="00CC2401"/>
    <w:rsid w:val="00CC259A"/>
    <w:rsid w:val="00CC2D5D"/>
    <w:rsid w:val="00CC2E08"/>
    <w:rsid w:val="00CC3001"/>
    <w:rsid w:val="00CC3105"/>
    <w:rsid w:val="00CC334A"/>
    <w:rsid w:val="00CC3363"/>
    <w:rsid w:val="00CC341D"/>
    <w:rsid w:val="00CC35E2"/>
    <w:rsid w:val="00CC37FC"/>
    <w:rsid w:val="00CC38FC"/>
    <w:rsid w:val="00CC3DA3"/>
    <w:rsid w:val="00CC45B0"/>
    <w:rsid w:val="00CC4D38"/>
    <w:rsid w:val="00CC4E12"/>
    <w:rsid w:val="00CC5109"/>
    <w:rsid w:val="00CC5364"/>
    <w:rsid w:val="00CC544C"/>
    <w:rsid w:val="00CC5497"/>
    <w:rsid w:val="00CC59AE"/>
    <w:rsid w:val="00CC5EA3"/>
    <w:rsid w:val="00CC6361"/>
    <w:rsid w:val="00CC63FB"/>
    <w:rsid w:val="00CC670A"/>
    <w:rsid w:val="00CC6AD3"/>
    <w:rsid w:val="00CC7D4F"/>
    <w:rsid w:val="00CD058F"/>
    <w:rsid w:val="00CD0836"/>
    <w:rsid w:val="00CD0A1C"/>
    <w:rsid w:val="00CD0CF1"/>
    <w:rsid w:val="00CD0D9F"/>
    <w:rsid w:val="00CD0ED2"/>
    <w:rsid w:val="00CD108D"/>
    <w:rsid w:val="00CD1318"/>
    <w:rsid w:val="00CD193B"/>
    <w:rsid w:val="00CD1B16"/>
    <w:rsid w:val="00CD2182"/>
    <w:rsid w:val="00CD2698"/>
    <w:rsid w:val="00CD2771"/>
    <w:rsid w:val="00CD2C8F"/>
    <w:rsid w:val="00CD2D30"/>
    <w:rsid w:val="00CD2FED"/>
    <w:rsid w:val="00CD3001"/>
    <w:rsid w:val="00CD325C"/>
    <w:rsid w:val="00CD33A7"/>
    <w:rsid w:val="00CD34EA"/>
    <w:rsid w:val="00CD39A7"/>
    <w:rsid w:val="00CD3EF7"/>
    <w:rsid w:val="00CD4896"/>
    <w:rsid w:val="00CD5136"/>
    <w:rsid w:val="00CD51C9"/>
    <w:rsid w:val="00CD5585"/>
    <w:rsid w:val="00CD56B7"/>
    <w:rsid w:val="00CD5945"/>
    <w:rsid w:val="00CD5BE1"/>
    <w:rsid w:val="00CD5D30"/>
    <w:rsid w:val="00CD5D7A"/>
    <w:rsid w:val="00CD5D97"/>
    <w:rsid w:val="00CD654B"/>
    <w:rsid w:val="00CD6611"/>
    <w:rsid w:val="00CD6666"/>
    <w:rsid w:val="00CD6E63"/>
    <w:rsid w:val="00CD6EFC"/>
    <w:rsid w:val="00CD7042"/>
    <w:rsid w:val="00CD72C6"/>
    <w:rsid w:val="00CD74B1"/>
    <w:rsid w:val="00CD773B"/>
    <w:rsid w:val="00CE0074"/>
    <w:rsid w:val="00CE04C5"/>
    <w:rsid w:val="00CE0955"/>
    <w:rsid w:val="00CE0FC2"/>
    <w:rsid w:val="00CE101E"/>
    <w:rsid w:val="00CE1251"/>
    <w:rsid w:val="00CE13D0"/>
    <w:rsid w:val="00CE1533"/>
    <w:rsid w:val="00CE1F19"/>
    <w:rsid w:val="00CE321B"/>
    <w:rsid w:val="00CE34AB"/>
    <w:rsid w:val="00CE35B0"/>
    <w:rsid w:val="00CE361F"/>
    <w:rsid w:val="00CE3F46"/>
    <w:rsid w:val="00CE432D"/>
    <w:rsid w:val="00CE461C"/>
    <w:rsid w:val="00CE47DC"/>
    <w:rsid w:val="00CE5641"/>
    <w:rsid w:val="00CE596E"/>
    <w:rsid w:val="00CE5E48"/>
    <w:rsid w:val="00CE6024"/>
    <w:rsid w:val="00CE697F"/>
    <w:rsid w:val="00CE6A4F"/>
    <w:rsid w:val="00CE6AAA"/>
    <w:rsid w:val="00CE6B0B"/>
    <w:rsid w:val="00CE6C43"/>
    <w:rsid w:val="00CE6CAA"/>
    <w:rsid w:val="00CE6F67"/>
    <w:rsid w:val="00CE71B7"/>
    <w:rsid w:val="00CE783E"/>
    <w:rsid w:val="00CE7AA5"/>
    <w:rsid w:val="00CE7E5A"/>
    <w:rsid w:val="00CE7E5B"/>
    <w:rsid w:val="00CF065B"/>
    <w:rsid w:val="00CF0837"/>
    <w:rsid w:val="00CF08DE"/>
    <w:rsid w:val="00CF0B9F"/>
    <w:rsid w:val="00CF0CDD"/>
    <w:rsid w:val="00CF0CF7"/>
    <w:rsid w:val="00CF0E5C"/>
    <w:rsid w:val="00CF0EF0"/>
    <w:rsid w:val="00CF14F2"/>
    <w:rsid w:val="00CF16D3"/>
    <w:rsid w:val="00CF22A7"/>
    <w:rsid w:val="00CF2BAD"/>
    <w:rsid w:val="00CF2CBA"/>
    <w:rsid w:val="00CF2D43"/>
    <w:rsid w:val="00CF2FD6"/>
    <w:rsid w:val="00CF343A"/>
    <w:rsid w:val="00CF3909"/>
    <w:rsid w:val="00CF3D92"/>
    <w:rsid w:val="00CF43F4"/>
    <w:rsid w:val="00CF4412"/>
    <w:rsid w:val="00CF459F"/>
    <w:rsid w:val="00CF50F4"/>
    <w:rsid w:val="00CF5166"/>
    <w:rsid w:val="00CF5257"/>
    <w:rsid w:val="00CF54DC"/>
    <w:rsid w:val="00CF55BE"/>
    <w:rsid w:val="00CF59CF"/>
    <w:rsid w:val="00CF5D1A"/>
    <w:rsid w:val="00CF5E56"/>
    <w:rsid w:val="00CF5F6E"/>
    <w:rsid w:val="00CF60ED"/>
    <w:rsid w:val="00CF64D1"/>
    <w:rsid w:val="00CF65EC"/>
    <w:rsid w:val="00CF66C2"/>
    <w:rsid w:val="00CF6887"/>
    <w:rsid w:val="00CF690C"/>
    <w:rsid w:val="00CF75A1"/>
    <w:rsid w:val="00CF76D8"/>
    <w:rsid w:val="00CF770E"/>
    <w:rsid w:val="00CF782E"/>
    <w:rsid w:val="00CF7F40"/>
    <w:rsid w:val="00D0026D"/>
    <w:rsid w:val="00D003A8"/>
    <w:rsid w:val="00D003BA"/>
    <w:rsid w:val="00D00FB1"/>
    <w:rsid w:val="00D00FB3"/>
    <w:rsid w:val="00D01029"/>
    <w:rsid w:val="00D0149D"/>
    <w:rsid w:val="00D025CC"/>
    <w:rsid w:val="00D02659"/>
    <w:rsid w:val="00D02716"/>
    <w:rsid w:val="00D02834"/>
    <w:rsid w:val="00D02C42"/>
    <w:rsid w:val="00D03A64"/>
    <w:rsid w:val="00D03D6C"/>
    <w:rsid w:val="00D03E56"/>
    <w:rsid w:val="00D03FC9"/>
    <w:rsid w:val="00D04AE8"/>
    <w:rsid w:val="00D04AF6"/>
    <w:rsid w:val="00D04BCF"/>
    <w:rsid w:val="00D04C06"/>
    <w:rsid w:val="00D04CC5"/>
    <w:rsid w:val="00D04D4E"/>
    <w:rsid w:val="00D05257"/>
    <w:rsid w:val="00D05AC6"/>
    <w:rsid w:val="00D06355"/>
    <w:rsid w:val="00D06955"/>
    <w:rsid w:val="00D06CBC"/>
    <w:rsid w:val="00D0721D"/>
    <w:rsid w:val="00D073E6"/>
    <w:rsid w:val="00D0771E"/>
    <w:rsid w:val="00D07A38"/>
    <w:rsid w:val="00D07D3F"/>
    <w:rsid w:val="00D07FBB"/>
    <w:rsid w:val="00D1054C"/>
    <w:rsid w:val="00D1060D"/>
    <w:rsid w:val="00D106B3"/>
    <w:rsid w:val="00D1087A"/>
    <w:rsid w:val="00D10FDD"/>
    <w:rsid w:val="00D110F9"/>
    <w:rsid w:val="00D1155C"/>
    <w:rsid w:val="00D116E9"/>
    <w:rsid w:val="00D11827"/>
    <w:rsid w:val="00D11B3D"/>
    <w:rsid w:val="00D120FB"/>
    <w:rsid w:val="00D12A92"/>
    <w:rsid w:val="00D12AA5"/>
    <w:rsid w:val="00D12E84"/>
    <w:rsid w:val="00D13201"/>
    <w:rsid w:val="00D13271"/>
    <w:rsid w:val="00D132D2"/>
    <w:rsid w:val="00D1339B"/>
    <w:rsid w:val="00D1457F"/>
    <w:rsid w:val="00D146F3"/>
    <w:rsid w:val="00D14762"/>
    <w:rsid w:val="00D1501C"/>
    <w:rsid w:val="00D1552A"/>
    <w:rsid w:val="00D1591E"/>
    <w:rsid w:val="00D15A4E"/>
    <w:rsid w:val="00D15E74"/>
    <w:rsid w:val="00D162BB"/>
    <w:rsid w:val="00D16D7B"/>
    <w:rsid w:val="00D16EBF"/>
    <w:rsid w:val="00D172B0"/>
    <w:rsid w:val="00D177BB"/>
    <w:rsid w:val="00D2058B"/>
    <w:rsid w:val="00D2063F"/>
    <w:rsid w:val="00D20AB7"/>
    <w:rsid w:val="00D20BE4"/>
    <w:rsid w:val="00D20CB9"/>
    <w:rsid w:val="00D21272"/>
    <w:rsid w:val="00D215D0"/>
    <w:rsid w:val="00D216DD"/>
    <w:rsid w:val="00D222BF"/>
    <w:rsid w:val="00D229FC"/>
    <w:rsid w:val="00D22FBD"/>
    <w:rsid w:val="00D23D75"/>
    <w:rsid w:val="00D24203"/>
    <w:rsid w:val="00D2421A"/>
    <w:rsid w:val="00D244E6"/>
    <w:rsid w:val="00D24530"/>
    <w:rsid w:val="00D24571"/>
    <w:rsid w:val="00D24688"/>
    <w:rsid w:val="00D248E4"/>
    <w:rsid w:val="00D2497E"/>
    <w:rsid w:val="00D24C61"/>
    <w:rsid w:val="00D24FFA"/>
    <w:rsid w:val="00D2576F"/>
    <w:rsid w:val="00D261C0"/>
    <w:rsid w:val="00D2628A"/>
    <w:rsid w:val="00D26313"/>
    <w:rsid w:val="00D266C6"/>
    <w:rsid w:val="00D26897"/>
    <w:rsid w:val="00D268F6"/>
    <w:rsid w:val="00D275FD"/>
    <w:rsid w:val="00D27F5B"/>
    <w:rsid w:val="00D27FFA"/>
    <w:rsid w:val="00D30536"/>
    <w:rsid w:val="00D30FEB"/>
    <w:rsid w:val="00D31572"/>
    <w:rsid w:val="00D31DC6"/>
    <w:rsid w:val="00D31FD4"/>
    <w:rsid w:val="00D320C6"/>
    <w:rsid w:val="00D3280B"/>
    <w:rsid w:val="00D32B7E"/>
    <w:rsid w:val="00D33524"/>
    <w:rsid w:val="00D33875"/>
    <w:rsid w:val="00D33916"/>
    <w:rsid w:val="00D33A23"/>
    <w:rsid w:val="00D33A7B"/>
    <w:rsid w:val="00D34056"/>
    <w:rsid w:val="00D3448D"/>
    <w:rsid w:val="00D34550"/>
    <w:rsid w:val="00D349C3"/>
    <w:rsid w:val="00D35915"/>
    <w:rsid w:val="00D35A73"/>
    <w:rsid w:val="00D35C0F"/>
    <w:rsid w:val="00D35D02"/>
    <w:rsid w:val="00D3621D"/>
    <w:rsid w:val="00D36873"/>
    <w:rsid w:val="00D36ADA"/>
    <w:rsid w:val="00D36F69"/>
    <w:rsid w:val="00D374CA"/>
    <w:rsid w:val="00D376A9"/>
    <w:rsid w:val="00D402AD"/>
    <w:rsid w:val="00D407F3"/>
    <w:rsid w:val="00D4080E"/>
    <w:rsid w:val="00D40894"/>
    <w:rsid w:val="00D411A7"/>
    <w:rsid w:val="00D41609"/>
    <w:rsid w:val="00D41781"/>
    <w:rsid w:val="00D417B4"/>
    <w:rsid w:val="00D4231C"/>
    <w:rsid w:val="00D4240E"/>
    <w:rsid w:val="00D42C41"/>
    <w:rsid w:val="00D433BF"/>
    <w:rsid w:val="00D43547"/>
    <w:rsid w:val="00D44163"/>
    <w:rsid w:val="00D444E3"/>
    <w:rsid w:val="00D44661"/>
    <w:rsid w:val="00D446B2"/>
    <w:rsid w:val="00D4471F"/>
    <w:rsid w:val="00D44F27"/>
    <w:rsid w:val="00D45534"/>
    <w:rsid w:val="00D4583B"/>
    <w:rsid w:val="00D4622E"/>
    <w:rsid w:val="00D46264"/>
    <w:rsid w:val="00D46DB4"/>
    <w:rsid w:val="00D46F04"/>
    <w:rsid w:val="00D47D2A"/>
    <w:rsid w:val="00D50611"/>
    <w:rsid w:val="00D508DB"/>
    <w:rsid w:val="00D50DFA"/>
    <w:rsid w:val="00D50EBA"/>
    <w:rsid w:val="00D51049"/>
    <w:rsid w:val="00D5104D"/>
    <w:rsid w:val="00D51665"/>
    <w:rsid w:val="00D51A2D"/>
    <w:rsid w:val="00D51C70"/>
    <w:rsid w:val="00D51E1B"/>
    <w:rsid w:val="00D5224A"/>
    <w:rsid w:val="00D524E6"/>
    <w:rsid w:val="00D52536"/>
    <w:rsid w:val="00D52974"/>
    <w:rsid w:val="00D52A6F"/>
    <w:rsid w:val="00D52CC7"/>
    <w:rsid w:val="00D52D40"/>
    <w:rsid w:val="00D53C19"/>
    <w:rsid w:val="00D53D3C"/>
    <w:rsid w:val="00D53E5D"/>
    <w:rsid w:val="00D54179"/>
    <w:rsid w:val="00D5462A"/>
    <w:rsid w:val="00D54BDE"/>
    <w:rsid w:val="00D54F2A"/>
    <w:rsid w:val="00D55283"/>
    <w:rsid w:val="00D552CE"/>
    <w:rsid w:val="00D558C8"/>
    <w:rsid w:val="00D55D09"/>
    <w:rsid w:val="00D55D5D"/>
    <w:rsid w:val="00D55FB0"/>
    <w:rsid w:val="00D5690C"/>
    <w:rsid w:val="00D569F5"/>
    <w:rsid w:val="00D56F70"/>
    <w:rsid w:val="00D571DB"/>
    <w:rsid w:val="00D57A1C"/>
    <w:rsid w:val="00D57B19"/>
    <w:rsid w:val="00D57C77"/>
    <w:rsid w:val="00D57D47"/>
    <w:rsid w:val="00D57F88"/>
    <w:rsid w:val="00D6009C"/>
    <w:rsid w:val="00D60BFF"/>
    <w:rsid w:val="00D60F64"/>
    <w:rsid w:val="00D61A35"/>
    <w:rsid w:val="00D61B0B"/>
    <w:rsid w:val="00D61B89"/>
    <w:rsid w:val="00D61C53"/>
    <w:rsid w:val="00D61F8B"/>
    <w:rsid w:val="00D6244F"/>
    <w:rsid w:val="00D629CE"/>
    <w:rsid w:val="00D62ACF"/>
    <w:rsid w:val="00D62B91"/>
    <w:rsid w:val="00D62B92"/>
    <w:rsid w:val="00D62FA1"/>
    <w:rsid w:val="00D630CF"/>
    <w:rsid w:val="00D63181"/>
    <w:rsid w:val="00D632D4"/>
    <w:rsid w:val="00D6334E"/>
    <w:rsid w:val="00D63642"/>
    <w:rsid w:val="00D63D52"/>
    <w:rsid w:val="00D63DFD"/>
    <w:rsid w:val="00D63F7B"/>
    <w:rsid w:val="00D6400E"/>
    <w:rsid w:val="00D64C43"/>
    <w:rsid w:val="00D66DDF"/>
    <w:rsid w:val="00D6720F"/>
    <w:rsid w:val="00D67294"/>
    <w:rsid w:val="00D676F4"/>
    <w:rsid w:val="00D67833"/>
    <w:rsid w:val="00D67C2D"/>
    <w:rsid w:val="00D706F6"/>
    <w:rsid w:val="00D710B7"/>
    <w:rsid w:val="00D715BE"/>
    <w:rsid w:val="00D71622"/>
    <w:rsid w:val="00D71A0E"/>
    <w:rsid w:val="00D71CF1"/>
    <w:rsid w:val="00D71F67"/>
    <w:rsid w:val="00D7203D"/>
    <w:rsid w:val="00D721AA"/>
    <w:rsid w:val="00D72232"/>
    <w:rsid w:val="00D722C2"/>
    <w:rsid w:val="00D72303"/>
    <w:rsid w:val="00D72433"/>
    <w:rsid w:val="00D72508"/>
    <w:rsid w:val="00D726CD"/>
    <w:rsid w:val="00D72AC4"/>
    <w:rsid w:val="00D732AA"/>
    <w:rsid w:val="00D7342A"/>
    <w:rsid w:val="00D735A2"/>
    <w:rsid w:val="00D7379C"/>
    <w:rsid w:val="00D737C3"/>
    <w:rsid w:val="00D73896"/>
    <w:rsid w:val="00D739A3"/>
    <w:rsid w:val="00D73EA0"/>
    <w:rsid w:val="00D74424"/>
    <w:rsid w:val="00D744FD"/>
    <w:rsid w:val="00D74ED8"/>
    <w:rsid w:val="00D753ED"/>
    <w:rsid w:val="00D75440"/>
    <w:rsid w:val="00D755C0"/>
    <w:rsid w:val="00D759CC"/>
    <w:rsid w:val="00D75BA1"/>
    <w:rsid w:val="00D7663F"/>
    <w:rsid w:val="00D76B98"/>
    <w:rsid w:val="00D76C9A"/>
    <w:rsid w:val="00D76F54"/>
    <w:rsid w:val="00D773D0"/>
    <w:rsid w:val="00D775C2"/>
    <w:rsid w:val="00D77898"/>
    <w:rsid w:val="00D77D94"/>
    <w:rsid w:val="00D77E2B"/>
    <w:rsid w:val="00D77F26"/>
    <w:rsid w:val="00D80157"/>
    <w:rsid w:val="00D80912"/>
    <w:rsid w:val="00D8093F"/>
    <w:rsid w:val="00D80EDA"/>
    <w:rsid w:val="00D810CE"/>
    <w:rsid w:val="00D81144"/>
    <w:rsid w:val="00D81521"/>
    <w:rsid w:val="00D816F6"/>
    <w:rsid w:val="00D818D3"/>
    <w:rsid w:val="00D8202A"/>
    <w:rsid w:val="00D821FD"/>
    <w:rsid w:val="00D828DC"/>
    <w:rsid w:val="00D82AF6"/>
    <w:rsid w:val="00D82C1D"/>
    <w:rsid w:val="00D83260"/>
    <w:rsid w:val="00D8345A"/>
    <w:rsid w:val="00D834F9"/>
    <w:rsid w:val="00D83721"/>
    <w:rsid w:val="00D83D18"/>
    <w:rsid w:val="00D83FFC"/>
    <w:rsid w:val="00D84054"/>
    <w:rsid w:val="00D843C9"/>
    <w:rsid w:val="00D84548"/>
    <w:rsid w:val="00D84AA2"/>
    <w:rsid w:val="00D84FD5"/>
    <w:rsid w:val="00D85040"/>
    <w:rsid w:val="00D85528"/>
    <w:rsid w:val="00D85AAD"/>
    <w:rsid w:val="00D85AF7"/>
    <w:rsid w:val="00D85E01"/>
    <w:rsid w:val="00D85F3A"/>
    <w:rsid w:val="00D862E8"/>
    <w:rsid w:val="00D866CD"/>
    <w:rsid w:val="00D86A64"/>
    <w:rsid w:val="00D86D07"/>
    <w:rsid w:val="00D8742F"/>
    <w:rsid w:val="00D874D3"/>
    <w:rsid w:val="00D87583"/>
    <w:rsid w:val="00D875B3"/>
    <w:rsid w:val="00D9004C"/>
    <w:rsid w:val="00D90C23"/>
    <w:rsid w:val="00D90F0C"/>
    <w:rsid w:val="00D910F3"/>
    <w:rsid w:val="00D9118C"/>
    <w:rsid w:val="00D914E0"/>
    <w:rsid w:val="00D9153A"/>
    <w:rsid w:val="00D9259C"/>
    <w:rsid w:val="00D92992"/>
    <w:rsid w:val="00D92A33"/>
    <w:rsid w:val="00D9322B"/>
    <w:rsid w:val="00D93495"/>
    <w:rsid w:val="00D93641"/>
    <w:rsid w:val="00D9365D"/>
    <w:rsid w:val="00D938A4"/>
    <w:rsid w:val="00D939F5"/>
    <w:rsid w:val="00D93B6E"/>
    <w:rsid w:val="00D93BF5"/>
    <w:rsid w:val="00D9440E"/>
    <w:rsid w:val="00D94C7A"/>
    <w:rsid w:val="00D94EE3"/>
    <w:rsid w:val="00D95246"/>
    <w:rsid w:val="00D95328"/>
    <w:rsid w:val="00D957A5"/>
    <w:rsid w:val="00D95A7A"/>
    <w:rsid w:val="00D95F00"/>
    <w:rsid w:val="00D96106"/>
    <w:rsid w:val="00D96FA9"/>
    <w:rsid w:val="00D97126"/>
    <w:rsid w:val="00D97335"/>
    <w:rsid w:val="00D973EA"/>
    <w:rsid w:val="00D977CF"/>
    <w:rsid w:val="00D9794F"/>
    <w:rsid w:val="00D97D5C"/>
    <w:rsid w:val="00D97F77"/>
    <w:rsid w:val="00DA0382"/>
    <w:rsid w:val="00DA0390"/>
    <w:rsid w:val="00DA0457"/>
    <w:rsid w:val="00DA08AB"/>
    <w:rsid w:val="00DA0A28"/>
    <w:rsid w:val="00DA0CB0"/>
    <w:rsid w:val="00DA0F22"/>
    <w:rsid w:val="00DA12BA"/>
    <w:rsid w:val="00DA13AA"/>
    <w:rsid w:val="00DA16C7"/>
    <w:rsid w:val="00DA1884"/>
    <w:rsid w:val="00DA214B"/>
    <w:rsid w:val="00DA2E0F"/>
    <w:rsid w:val="00DA3941"/>
    <w:rsid w:val="00DA3C56"/>
    <w:rsid w:val="00DA3ED7"/>
    <w:rsid w:val="00DA3F53"/>
    <w:rsid w:val="00DA3FD3"/>
    <w:rsid w:val="00DA4072"/>
    <w:rsid w:val="00DA448E"/>
    <w:rsid w:val="00DA46FB"/>
    <w:rsid w:val="00DA4A2B"/>
    <w:rsid w:val="00DA4BA6"/>
    <w:rsid w:val="00DA5A62"/>
    <w:rsid w:val="00DA5C32"/>
    <w:rsid w:val="00DA6304"/>
    <w:rsid w:val="00DA6EDC"/>
    <w:rsid w:val="00DA70E9"/>
    <w:rsid w:val="00DA758A"/>
    <w:rsid w:val="00DA78EC"/>
    <w:rsid w:val="00DA7A12"/>
    <w:rsid w:val="00DA7C93"/>
    <w:rsid w:val="00DA7EF8"/>
    <w:rsid w:val="00DA7FB8"/>
    <w:rsid w:val="00DB0378"/>
    <w:rsid w:val="00DB1569"/>
    <w:rsid w:val="00DB19F2"/>
    <w:rsid w:val="00DB2058"/>
    <w:rsid w:val="00DB2074"/>
    <w:rsid w:val="00DB22D0"/>
    <w:rsid w:val="00DB2944"/>
    <w:rsid w:val="00DB2954"/>
    <w:rsid w:val="00DB32E1"/>
    <w:rsid w:val="00DB3B07"/>
    <w:rsid w:val="00DB3C2D"/>
    <w:rsid w:val="00DB42AC"/>
    <w:rsid w:val="00DB49CF"/>
    <w:rsid w:val="00DB4D7A"/>
    <w:rsid w:val="00DB579E"/>
    <w:rsid w:val="00DB5CEA"/>
    <w:rsid w:val="00DB64CB"/>
    <w:rsid w:val="00DB65FB"/>
    <w:rsid w:val="00DB6612"/>
    <w:rsid w:val="00DB6729"/>
    <w:rsid w:val="00DB68EA"/>
    <w:rsid w:val="00DB697E"/>
    <w:rsid w:val="00DB6C8D"/>
    <w:rsid w:val="00DB6FEF"/>
    <w:rsid w:val="00DB78A2"/>
    <w:rsid w:val="00DB7960"/>
    <w:rsid w:val="00DB7C4B"/>
    <w:rsid w:val="00DC017C"/>
    <w:rsid w:val="00DC04B1"/>
    <w:rsid w:val="00DC0823"/>
    <w:rsid w:val="00DC0AF8"/>
    <w:rsid w:val="00DC130C"/>
    <w:rsid w:val="00DC16F4"/>
    <w:rsid w:val="00DC1C69"/>
    <w:rsid w:val="00DC2B34"/>
    <w:rsid w:val="00DC2DC4"/>
    <w:rsid w:val="00DC309A"/>
    <w:rsid w:val="00DC3972"/>
    <w:rsid w:val="00DC3D1B"/>
    <w:rsid w:val="00DC4405"/>
    <w:rsid w:val="00DC4448"/>
    <w:rsid w:val="00DC44A1"/>
    <w:rsid w:val="00DC450B"/>
    <w:rsid w:val="00DC4764"/>
    <w:rsid w:val="00DC49F4"/>
    <w:rsid w:val="00DC4A47"/>
    <w:rsid w:val="00DC4AC0"/>
    <w:rsid w:val="00DC5416"/>
    <w:rsid w:val="00DC5B4D"/>
    <w:rsid w:val="00DC5B5F"/>
    <w:rsid w:val="00DC64DD"/>
    <w:rsid w:val="00DC64FA"/>
    <w:rsid w:val="00DC7123"/>
    <w:rsid w:val="00DC7860"/>
    <w:rsid w:val="00DC7993"/>
    <w:rsid w:val="00DD008C"/>
    <w:rsid w:val="00DD0292"/>
    <w:rsid w:val="00DD0914"/>
    <w:rsid w:val="00DD103C"/>
    <w:rsid w:val="00DD1150"/>
    <w:rsid w:val="00DD1866"/>
    <w:rsid w:val="00DD190D"/>
    <w:rsid w:val="00DD19F2"/>
    <w:rsid w:val="00DD1B46"/>
    <w:rsid w:val="00DD215D"/>
    <w:rsid w:val="00DD240E"/>
    <w:rsid w:val="00DD2DEE"/>
    <w:rsid w:val="00DD2F52"/>
    <w:rsid w:val="00DD31EF"/>
    <w:rsid w:val="00DD32F3"/>
    <w:rsid w:val="00DD33AC"/>
    <w:rsid w:val="00DD3471"/>
    <w:rsid w:val="00DD3919"/>
    <w:rsid w:val="00DD39B0"/>
    <w:rsid w:val="00DD3D0C"/>
    <w:rsid w:val="00DD48DD"/>
    <w:rsid w:val="00DD50D1"/>
    <w:rsid w:val="00DD54AD"/>
    <w:rsid w:val="00DD60E4"/>
    <w:rsid w:val="00DD6210"/>
    <w:rsid w:val="00DD6782"/>
    <w:rsid w:val="00DD68C2"/>
    <w:rsid w:val="00DD6B9F"/>
    <w:rsid w:val="00DD7146"/>
    <w:rsid w:val="00DD73DB"/>
    <w:rsid w:val="00DD7673"/>
    <w:rsid w:val="00DD76E5"/>
    <w:rsid w:val="00DD7B92"/>
    <w:rsid w:val="00DD7FC7"/>
    <w:rsid w:val="00DE05AF"/>
    <w:rsid w:val="00DE0660"/>
    <w:rsid w:val="00DE0F5E"/>
    <w:rsid w:val="00DE1239"/>
    <w:rsid w:val="00DE14F0"/>
    <w:rsid w:val="00DE187F"/>
    <w:rsid w:val="00DE1891"/>
    <w:rsid w:val="00DE18A8"/>
    <w:rsid w:val="00DE1B2B"/>
    <w:rsid w:val="00DE1B40"/>
    <w:rsid w:val="00DE2974"/>
    <w:rsid w:val="00DE2F71"/>
    <w:rsid w:val="00DE3031"/>
    <w:rsid w:val="00DE32B2"/>
    <w:rsid w:val="00DE3626"/>
    <w:rsid w:val="00DE36C5"/>
    <w:rsid w:val="00DE3DF5"/>
    <w:rsid w:val="00DE3F90"/>
    <w:rsid w:val="00DE3FC5"/>
    <w:rsid w:val="00DE4FE7"/>
    <w:rsid w:val="00DE50F8"/>
    <w:rsid w:val="00DE5262"/>
    <w:rsid w:val="00DE587E"/>
    <w:rsid w:val="00DE5B74"/>
    <w:rsid w:val="00DE6079"/>
    <w:rsid w:val="00DE66D1"/>
    <w:rsid w:val="00DE66F3"/>
    <w:rsid w:val="00DE68A8"/>
    <w:rsid w:val="00DE72FA"/>
    <w:rsid w:val="00DE775E"/>
    <w:rsid w:val="00DF0015"/>
    <w:rsid w:val="00DF08F3"/>
    <w:rsid w:val="00DF0982"/>
    <w:rsid w:val="00DF0CB9"/>
    <w:rsid w:val="00DF115F"/>
    <w:rsid w:val="00DF1167"/>
    <w:rsid w:val="00DF1348"/>
    <w:rsid w:val="00DF1413"/>
    <w:rsid w:val="00DF14D3"/>
    <w:rsid w:val="00DF1856"/>
    <w:rsid w:val="00DF1B56"/>
    <w:rsid w:val="00DF1C82"/>
    <w:rsid w:val="00DF2041"/>
    <w:rsid w:val="00DF248A"/>
    <w:rsid w:val="00DF29E9"/>
    <w:rsid w:val="00DF2F6E"/>
    <w:rsid w:val="00DF30B9"/>
    <w:rsid w:val="00DF33D9"/>
    <w:rsid w:val="00DF3D67"/>
    <w:rsid w:val="00DF3E04"/>
    <w:rsid w:val="00DF4094"/>
    <w:rsid w:val="00DF412D"/>
    <w:rsid w:val="00DF443B"/>
    <w:rsid w:val="00DF4490"/>
    <w:rsid w:val="00DF4651"/>
    <w:rsid w:val="00DF4FA3"/>
    <w:rsid w:val="00DF5193"/>
    <w:rsid w:val="00DF519F"/>
    <w:rsid w:val="00DF5A95"/>
    <w:rsid w:val="00DF5B2F"/>
    <w:rsid w:val="00DF6194"/>
    <w:rsid w:val="00DF6BFD"/>
    <w:rsid w:val="00DF6E04"/>
    <w:rsid w:val="00DF7185"/>
    <w:rsid w:val="00DF71F6"/>
    <w:rsid w:val="00DF797A"/>
    <w:rsid w:val="00E0048A"/>
    <w:rsid w:val="00E004A7"/>
    <w:rsid w:val="00E004DA"/>
    <w:rsid w:val="00E009A1"/>
    <w:rsid w:val="00E01332"/>
    <w:rsid w:val="00E01700"/>
    <w:rsid w:val="00E017E0"/>
    <w:rsid w:val="00E01897"/>
    <w:rsid w:val="00E020CB"/>
    <w:rsid w:val="00E021C0"/>
    <w:rsid w:val="00E02BC7"/>
    <w:rsid w:val="00E02E56"/>
    <w:rsid w:val="00E033B0"/>
    <w:rsid w:val="00E03B77"/>
    <w:rsid w:val="00E03DD8"/>
    <w:rsid w:val="00E0441A"/>
    <w:rsid w:val="00E0515E"/>
    <w:rsid w:val="00E0520E"/>
    <w:rsid w:val="00E055CB"/>
    <w:rsid w:val="00E05C2B"/>
    <w:rsid w:val="00E05CE9"/>
    <w:rsid w:val="00E0601A"/>
    <w:rsid w:val="00E06838"/>
    <w:rsid w:val="00E06A1E"/>
    <w:rsid w:val="00E06B77"/>
    <w:rsid w:val="00E06BDD"/>
    <w:rsid w:val="00E06CB3"/>
    <w:rsid w:val="00E0706B"/>
    <w:rsid w:val="00E070E7"/>
    <w:rsid w:val="00E0712D"/>
    <w:rsid w:val="00E07224"/>
    <w:rsid w:val="00E07C5E"/>
    <w:rsid w:val="00E07E96"/>
    <w:rsid w:val="00E07FCE"/>
    <w:rsid w:val="00E105C6"/>
    <w:rsid w:val="00E108F2"/>
    <w:rsid w:val="00E10A05"/>
    <w:rsid w:val="00E12048"/>
    <w:rsid w:val="00E123BE"/>
    <w:rsid w:val="00E129D9"/>
    <w:rsid w:val="00E12A48"/>
    <w:rsid w:val="00E12BF5"/>
    <w:rsid w:val="00E12EFD"/>
    <w:rsid w:val="00E13351"/>
    <w:rsid w:val="00E13425"/>
    <w:rsid w:val="00E13BDF"/>
    <w:rsid w:val="00E140BF"/>
    <w:rsid w:val="00E14244"/>
    <w:rsid w:val="00E14339"/>
    <w:rsid w:val="00E146C6"/>
    <w:rsid w:val="00E1472B"/>
    <w:rsid w:val="00E14CDF"/>
    <w:rsid w:val="00E1531F"/>
    <w:rsid w:val="00E158D0"/>
    <w:rsid w:val="00E15BA8"/>
    <w:rsid w:val="00E16366"/>
    <w:rsid w:val="00E1640A"/>
    <w:rsid w:val="00E16660"/>
    <w:rsid w:val="00E16ABF"/>
    <w:rsid w:val="00E16C23"/>
    <w:rsid w:val="00E17335"/>
    <w:rsid w:val="00E173C6"/>
    <w:rsid w:val="00E176C8"/>
    <w:rsid w:val="00E17A9E"/>
    <w:rsid w:val="00E17D05"/>
    <w:rsid w:val="00E201EC"/>
    <w:rsid w:val="00E2090F"/>
    <w:rsid w:val="00E20A32"/>
    <w:rsid w:val="00E20C6A"/>
    <w:rsid w:val="00E20E74"/>
    <w:rsid w:val="00E211EE"/>
    <w:rsid w:val="00E214F0"/>
    <w:rsid w:val="00E21561"/>
    <w:rsid w:val="00E21609"/>
    <w:rsid w:val="00E220CC"/>
    <w:rsid w:val="00E2278F"/>
    <w:rsid w:val="00E23072"/>
    <w:rsid w:val="00E230DB"/>
    <w:rsid w:val="00E232B1"/>
    <w:rsid w:val="00E24112"/>
    <w:rsid w:val="00E24547"/>
    <w:rsid w:val="00E24BC4"/>
    <w:rsid w:val="00E24C3B"/>
    <w:rsid w:val="00E24D40"/>
    <w:rsid w:val="00E25484"/>
    <w:rsid w:val="00E2549B"/>
    <w:rsid w:val="00E25C3C"/>
    <w:rsid w:val="00E25E59"/>
    <w:rsid w:val="00E25EFD"/>
    <w:rsid w:val="00E26148"/>
    <w:rsid w:val="00E26766"/>
    <w:rsid w:val="00E26C83"/>
    <w:rsid w:val="00E26EB8"/>
    <w:rsid w:val="00E2751E"/>
    <w:rsid w:val="00E276CB"/>
    <w:rsid w:val="00E27A09"/>
    <w:rsid w:val="00E27C5C"/>
    <w:rsid w:val="00E27CBB"/>
    <w:rsid w:val="00E27F5F"/>
    <w:rsid w:val="00E30138"/>
    <w:rsid w:val="00E302A3"/>
    <w:rsid w:val="00E304C8"/>
    <w:rsid w:val="00E30CA2"/>
    <w:rsid w:val="00E311B8"/>
    <w:rsid w:val="00E317FE"/>
    <w:rsid w:val="00E32C83"/>
    <w:rsid w:val="00E32DA7"/>
    <w:rsid w:val="00E33435"/>
    <w:rsid w:val="00E33895"/>
    <w:rsid w:val="00E33E5D"/>
    <w:rsid w:val="00E34613"/>
    <w:rsid w:val="00E3505B"/>
    <w:rsid w:val="00E3510B"/>
    <w:rsid w:val="00E3529C"/>
    <w:rsid w:val="00E35729"/>
    <w:rsid w:val="00E35A3F"/>
    <w:rsid w:val="00E35ABC"/>
    <w:rsid w:val="00E35ADD"/>
    <w:rsid w:val="00E365D0"/>
    <w:rsid w:val="00E3660E"/>
    <w:rsid w:val="00E369A0"/>
    <w:rsid w:val="00E36C9E"/>
    <w:rsid w:val="00E36D5B"/>
    <w:rsid w:val="00E373C0"/>
    <w:rsid w:val="00E37632"/>
    <w:rsid w:val="00E37C5A"/>
    <w:rsid w:val="00E37D97"/>
    <w:rsid w:val="00E4009D"/>
    <w:rsid w:val="00E402A0"/>
    <w:rsid w:val="00E40635"/>
    <w:rsid w:val="00E40893"/>
    <w:rsid w:val="00E40E90"/>
    <w:rsid w:val="00E418A4"/>
    <w:rsid w:val="00E41CA2"/>
    <w:rsid w:val="00E41E34"/>
    <w:rsid w:val="00E41E69"/>
    <w:rsid w:val="00E41ED3"/>
    <w:rsid w:val="00E428A9"/>
    <w:rsid w:val="00E42AE0"/>
    <w:rsid w:val="00E4316D"/>
    <w:rsid w:val="00E431E2"/>
    <w:rsid w:val="00E4335D"/>
    <w:rsid w:val="00E43676"/>
    <w:rsid w:val="00E436D2"/>
    <w:rsid w:val="00E439C2"/>
    <w:rsid w:val="00E44509"/>
    <w:rsid w:val="00E44834"/>
    <w:rsid w:val="00E449B2"/>
    <w:rsid w:val="00E44BF6"/>
    <w:rsid w:val="00E45091"/>
    <w:rsid w:val="00E45D1E"/>
    <w:rsid w:val="00E4611A"/>
    <w:rsid w:val="00E46137"/>
    <w:rsid w:val="00E4634B"/>
    <w:rsid w:val="00E466CB"/>
    <w:rsid w:val="00E473EE"/>
    <w:rsid w:val="00E47D0A"/>
    <w:rsid w:val="00E47DD2"/>
    <w:rsid w:val="00E5027B"/>
    <w:rsid w:val="00E5113C"/>
    <w:rsid w:val="00E512A8"/>
    <w:rsid w:val="00E512CA"/>
    <w:rsid w:val="00E51473"/>
    <w:rsid w:val="00E51F16"/>
    <w:rsid w:val="00E526B8"/>
    <w:rsid w:val="00E52BEF"/>
    <w:rsid w:val="00E53747"/>
    <w:rsid w:val="00E53D84"/>
    <w:rsid w:val="00E53FC2"/>
    <w:rsid w:val="00E5410E"/>
    <w:rsid w:val="00E54629"/>
    <w:rsid w:val="00E54C0E"/>
    <w:rsid w:val="00E54C17"/>
    <w:rsid w:val="00E54C7E"/>
    <w:rsid w:val="00E553E8"/>
    <w:rsid w:val="00E5541D"/>
    <w:rsid w:val="00E5546E"/>
    <w:rsid w:val="00E557BB"/>
    <w:rsid w:val="00E562B6"/>
    <w:rsid w:val="00E56C88"/>
    <w:rsid w:val="00E5719F"/>
    <w:rsid w:val="00E575D9"/>
    <w:rsid w:val="00E576DE"/>
    <w:rsid w:val="00E57832"/>
    <w:rsid w:val="00E578DD"/>
    <w:rsid w:val="00E57902"/>
    <w:rsid w:val="00E60763"/>
    <w:rsid w:val="00E608A7"/>
    <w:rsid w:val="00E60BB5"/>
    <w:rsid w:val="00E610CE"/>
    <w:rsid w:val="00E611D2"/>
    <w:rsid w:val="00E61265"/>
    <w:rsid w:val="00E61D0D"/>
    <w:rsid w:val="00E6261A"/>
    <w:rsid w:val="00E627AF"/>
    <w:rsid w:val="00E62EC8"/>
    <w:rsid w:val="00E645D9"/>
    <w:rsid w:val="00E64A03"/>
    <w:rsid w:val="00E64A59"/>
    <w:rsid w:val="00E64B74"/>
    <w:rsid w:val="00E64C37"/>
    <w:rsid w:val="00E64D57"/>
    <w:rsid w:val="00E6523D"/>
    <w:rsid w:val="00E6558F"/>
    <w:rsid w:val="00E6573F"/>
    <w:rsid w:val="00E65B53"/>
    <w:rsid w:val="00E65D53"/>
    <w:rsid w:val="00E65F60"/>
    <w:rsid w:val="00E667D6"/>
    <w:rsid w:val="00E672AC"/>
    <w:rsid w:val="00E67382"/>
    <w:rsid w:val="00E67565"/>
    <w:rsid w:val="00E6762B"/>
    <w:rsid w:val="00E6776D"/>
    <w:rsid w:val="00E678B6"/>
    <w:rsid w:val="00E6799E"/>
    <w:rsid w:val="00E67B25"/>
    <w:rsid w:val="00E67DD6"/>
    <w:rsid w:val="00E67EBE"/>
    <w:rsid w:val="00E70056"/>
    <w:rsid w:val="00E70112"/>
    <w:rsid w:val="00E70154"/>
    <w:rsid w:val="00E70719"/>
    <w:rsid w:val="00E70F2C"/>
    <w:rsid w:val="00E70FF8"/>
    <w:rsid w:val="00E711E3"/>
    <w:rsid w:val="00E7171F"/>
    <w:rsid w:val="00E718F7"/>
    <w:rsid w:val="00E71949"/>
    <w:rsid w:val="00E71A82"/>
    <w:rsid w:val="00E71AD1"/>
    <w:rsid w:val="00E72665"/>
    <w:rsid w:val="00E72860"/>
    <w:rsid w:val="00E72CA5"/>
    <w:rsid w:val="00E730AD"/>
    <w:rsid w:val="00E7347D"/>
    <w:rsid w:val="00E734D5"/>
    <w:rsid w:val="00E73D61"/>
    <w:rsid w:val="00E73FFF"/>
    <w:rsid w:val="00E7412D"/>
    <w:rsid w:val="00E74541"/>
    <w:rsid w:val="00E74BCB"/>
    <w:rsid w:val="00E74E45"/>
    <w:rsid w:val="00E75259"/>
    <w:rsid w:val="00E75268"/>
    <w:rsid w:val="00E753E2"/>
    <w:rsid w:val="00E75A92"/>
    <w:rsid w:val="00E75BF8"/>
    <w:rsid w:val="00E75E4F"/>
    <w:rsid w:val="00E76156"/>
    <w:rsid w:val="00E7664D"/>
    <w:rsid w:val="00E76F01"/>
    <w:rsid w:val="00E77CB0"/>
    <w:rsid w:val="00E77D55"/>
    <w:rsid w:val="00E77DD7"/>
    <w:rsid w:val="00E77F18"/>
    <w:rsid w:val="00E77FF6"/>
    <w:rsid w:val="00E800ED"/>
    <w:rsid w:val="00E80A26"/>
    <w:rsid w:val="00E80FAA"/>
    <w:rsid w:val="00E815D8"/>
    <w:rsid w:val="00E81BE8"/>
    <w:rsid w:val="00E81C55"/>
    <w:rsid w:val="00E81C90"/>
    <w:rsid w:val="00E81FC9"/>
    <w:rsid w:val="00E82376"/>
    <w:rsid w:val="00E82BE1"/>
    <w:rsid w:val="00E836DD"/>
    <w:rsid w:val="00E839AF"/>
    <w:rsid w:val="00E83BEA"/>
    <w:rsid w:val="00E83E0F"/>
    <w:rsid w:val="00E8448C"/>
    <w:rsid w:val="00E84498"/>
    <w:rsid w:val="00E8490E"/>
    <w:rsid w:val="00E84F6A"/>
    <w:rsid w:val="00E855E1"/>
    <w:rsid w:val="00E861C6"/>
    <w:rsid w:val="00E862D3"/>
    <w:rsid w:val="00E86E2B"/>
    <w:rsid w:val="00E87160"/>
    <w:rsid w:val="00E875E0"/>
    <w:rsid w:val="00E877DF"/>
    <w:rsid w:val="00E901AC"/>
    <w:rsid w:val="00E90756"/>
    <w:rsid w:val="00E908AE"/>
    <w:rsid w:val="00E90C1A"/>
    <w:rsid w:val="00E90E81"/>
    <w:rsid w:val="00E91365"/>
    <w:rsid w:val="00E9182C"/>
    <w:rsid w:val="00E91863"/>
    <w:rsid w:val="00E9199C"/>
    <w:rsid w:val="00E92004"/>
    <w:rsid w:val="00E922D3"/>
    <w:rsid w:val="00E92741"/>
    <w:rsid w:val="00E928AC"/>
    <w:rsid w:val="00E92B62"/>
    <w:rsid w:val="00E93090"/>
    <w:rsid w:val="00E930B4"/>
    <w:rsid w:val="00E93608"/>
    <w:rsid w:val="00E936BA"/>
    <w:rsid w:val="00E94A9B"/>
    <w:rsid w:val="00E953D1"/>
    <w:rsid w:val="00E95A24"/>
    <w:rsid w:val="00E95DD8"/>
    <w:rsid w:val="00E95EDA"/>
    <w:rsid w:val="00E96EA3"/>
    <w:rsid w:val="00E977BC"/>
    <w:rsid w:val="00E97802"/>
    <w:rsid w:val="00E97B30"/>
    <w:rsid w:val="00E97F98"/>
    <w:rsid w:val="00EA01F5"/>
    <w:rsid w:val="00EA070F"/>
    <w:rsid w:val="00EA07BE"/>
    <w:rsid w:val="00EA09DC"/>
    <w:rsid w:val="00EA0E17"/>
    <w:rsid w:val="00EA0FCD"/>
    <w:rsid w:val="00EA1173"/>
    <w:rsid w:val="00EA130E"/>
    <w:rsid w:val="00EA1391"/>
    <w:rsid w:val="00EA1EF4"/>
    <w:rsid w:val="00EA2B9D"/>
    <w:rsid w:val="00EA2D88"/>
    <w:rsid w:val="00EA2DD7"/>
    <w:rsid w:val="00EA3359"/>
    <w:rsid w:val="00EA3360"/>
    <w:rsid w:val="00EA340D"/>
    <w:rsid w:val="00EA348C"/>
    <w:rsid w:val="00EA38ED"/>
    <w:rsid w:val="00EA3916"/>
    <w:rsid w:val="00EA3966"/>
    <w:rsid w:val="00EA3C14"/>
    <w:rsid w:val="00EA4041"/>
    <w:rsid w:val="00EA589D"/>
    <w:rsid w:val="00EA66BD"/>
    <w:rsid w:val="00EA66E9"/>
    <w:rsid w:val="00EA7A4D"/>
    <w:rsid w:val="00EB08B8"/>
    <w:rsid w:val="00EB0D0E"/>
    <w:rsid w:val="00EB0E4B"/>
    <w:rsid w:val="00EB0E65"/>
    <w:rsid w:val="00EB14F4"/>
    <w:rsid w:val="00EB2053"/>
    <w:rsid w:val="00EB27E4"/>
    <w:rsid w:val="00EB2A80"/>
    <w:rsid w:val="00EB2BEF"/>
    <w:rsid w:val="00EB3021"/>
    <w:rsid w:val="00EB314E"/>
    <w:rsid w:val="00EB319F"/>
    <w:rsid w:val="00EB32C1"/>
    <w:rsid w:val="00EB39DD"/>
    <w:rsid w:val="00EB3A37"/>
    <w:rsid w:val="00EB4391"/>
    <w:rsid w:val="00EB4587"/>
    <w:rsid w:val="00EB4B12"/>
    <w:rsid w:val="00EB4D18"/>
    <w:rsid w:val="00EB5127"/>
    <w:rsid w:val="00EB5380"/>
    <w:rsid w:val="00EB5388"/>
    <w:rsid w:val="00EB53CF"/>
    <w:rsid w:val="00EB576F"/>
    <w:rsid w:val="00EB5C0A"/>
    <w:rsid w:val="00EB5DF7"/>
    <w:rsid w:val="00EB603D"/>
    <w:rsid w:val="00EB628E"/>
    <w:rsid w:val="00EB64CB"/>
    <w:rsid w:val="00EB72F4"/>
    <w:rsid w:val="00EB7604"/>
    <w:rsid w:val="00EB7A84"/>
    <w:rsid w:val="00EB7DCF"/>
    <w:rsid w:val="00EC002A"/>
    <w:rsid w:val="00EC0043"/>
    <w:rsid w:val="00EC04D2"/>
    <w:rsid w:val="00EC093D"/>
    <w:rsid w:val="00EC0DD2"/>
    <w:rsid w:val="00EC141A"/>
    <w:rsid w:val="00EC1A51"/>
    <w:rsid w:val="00EC2295"/>
    <w:rsid w:val="00EC270E"/>
    <w:rsid w:val="00EC2B56"/>
    <w:rsid w:val="00EC3274"/>
    <w:rsid w:val="00EC3D0D"/>
    <w:rsid w:val="00EC4104"/>
    <w:rsid w:val="00EC428C"/>
    <w:rsid w:val="00EC42F8"/>
    <w:rsid w:val="00EC4840"/>
    <w:rsid w:val="00EC4B06"/>
    <w:rsid w:val="00EC4CB8"/>
    <w:rsid w:val="00EC4F93"/>
    <w:rsid w:val="00EC5090"/>
    <w:rsid w:val="00EC5243"/>
    <w:rsid w:val="00EC52A6"/>
    <w:rsid w:val="00EC53C8"/>
    <w:rsid w:val="00EC54CF"/>
    <w:rsid w:val="00EC56B1"/>
    <w:rsid w:val="00EC571D"/>
    <w:rsid w:val="00EC579E"/>
    <w:rsid w:val="00EC5C00"/>
    <w:rsid w:val="00EC5DF7"/>
    <w:rsid w:val="00EC5EB9"/>
    <w:rsid w:val="00EC6209"/>
    <w:rsid w:val="00EC62C2"/>
    <w:rsid w:val="00EC6529"/>
    <w:rsid w:val="00EC663D"/>
    <w:rsid w:val="00EC6B19"/>
    <w:rsid w:val="00EC6BED"/>
    <w:rsid w:val="00EC6E71"/>
    <w:rsid w:val="00EC7231"/>
    <w:rsid w:val="00ED0625"/>
    <w:rsid w:val="00ED0D07"/>
    <w:rsid w:val="00ED0E67"/>
    <w:rsid w:val="00ED1250"/>
    <w:rsid w:val="00ED1761"/>
    <w:rsid w:val="00ED1A91"/>
    <w:rsid w:val="00ED222D"/>
    <w:rsid w:val="00ED2874"/>
    <w:rsid w:val="00ED2AC6"/>
    <w:rsid w:val="00ED2B4D"/>
    <w:rsid w:val="00ED2BF1"/>
    <w:rsid w:val="00ED2DF5"/>
    <w:rsid w:val="00ED36B8"/>
    <w:rsid w:val="00ED3D04"/>
    <w:rsid w:val="00ED4782"/>
    <w:rsid w:val="00ED4BBE"/>
    <w:rsid w:val="00ED57BA"/>
    <w:rsid w:val="00ED5BAB"/>
    <w:rsid w:val="00ED6094"/>
    <w:rsid w:val="00ED631C"/>
    <w:rsid w:val="00ED6459"/>
    <w:rsid w:val="00ED65C5"/>
    <w:rsid w:val="00ED6736"/>
    <w:rsid w:val="00ED73DE"/>
    <w:rsid w:val="00ED742E"/>
    <w:rsid w:val="00ED7C57"/>
    <w:rsid w:val="00ED7FD4"/>
    <w:rsid w:val="00EE0051"/>
    <w:rsid w:val="00EE0266"/>
    <w:rsid w:val="00EE0320"/>
    <w:rsid w:val="00EE03AF"/>
    <w:rsid w:val="00EE09B0"/>
    <w:rsid w:val="00EE0D44"/>
    <w:rsid w:val="00EE0F88"/>
    <w:rsid w:val="00EE1066"/>
    <w:rsid w:val="00EE1289"/>
    <w:rsid w:val="00EE1551"/>
    <w:rsid w:val="00EE1A3C"/>
    <w:rsid w:val="00EE1B84"/>
    <w:rsid w:val="00EE1F3A"/>
    <w:rsid w:val="00EE20F2"/>
    <w:rsid w:val="00EE2296"/>
    <w:rsid w:val="00EE22A1"/>
    <w:rsid w:val="00EE276F"/>
    <w:rsid w:val="00EE2CCA"/>
    <w:rsid w:val="00EE3726"/>
    <w:rsid w:val="00EE3952"/>
    <w:rsid w:val="00EE406D"/>
    <w:rsid w:val="00EE4171"/>
    <w:rsid w:val="00EE437A"/>
    <w:rsid w:val="00EE4568"/>
    <w:rsid w:val="00EE4661"/>
    <w:rsid w:val="00EE4F2A"/>
    <w:rsid w:val="00EE5204"/>
    <w:rsid w:val="00EE53FD"/>
    <w:rsid w:val="00EE6A80"/>
    <w:rsid w:val="00EE6E65"/>
    <w:rsid w:val="00EE7157"/>
    <w:rsid w:val="00EE743F"/>
    <w:rsid w:val="00EE7B8E"/>
    <w:rsid w:val="00EE7C8C"/>
    <w:rsid w:val="00EF04EA"/>
    <w:rsid w:val="00EF099E"/>
    <w:rsid w:val="00EF0AA9"/>
    <w:rsid w:val="00EF0D91"/>
    <w:rsid w:val="00EF109C"/>
    <w:rsid w:val="00EF12E9"/>
    <w:rsid w:val="00EF1356"/>
    <w:rsid w:val="00EF1720"/>
    <w:rsid w:val="00EF1B0D"/>
    <w:rsid w:val="00EF1C4F"/>
    <w:rsid w:val="00EF238B"/>
    <w:rsid w:val="00EF30AA"/>
    <w:rsid w:val="00EF364A"/>
    <w:rsid w:val="00EF4035"/>
    <w:rsid w:val="00EF413E"/>
    <w:rsid w:val="00EF4649"/>
    <w:rsid w:val="00EF4BC0"/>
    <w:rsid w:val="00EF4C14"/>
    <w:rsid w:val="00EF4C69"/>
    <w:rsid w:val="00EF4F4D"/>
    <w:rsid w:val="00EF52C3"/>
    <w:rsid w:val="00EF5303"/>
    <w:rsid w:val="00EF54D7"/>
    <w:rsid w:val="00EF5A64"/>
    <w:rsid w:val="00EF5E8B"/>
    <w:rsid w:val="00EF61E3"/>
    <w:rsid w:val="00EF68C0"/>
    <w:rsid w:val="00EF6E6E"/>
    <w:rsid w:val="00EF6EE0"/>
    <w:rsid w:val="00EF7177"/>
    <w:rsid w:val="00EF758B"/>
    <w:rsid w:val="00EF7A30"/>
    <w:rsid w:val="00EF7ED6"/>
    <w:rsid w:val="00EF7FD6"/>
    <w:rsid w:val="00F00232"/>
    <w:rsid w:val="00F00419"/>
    <w:rsid w:val="00F009DE"/>
    <w:rsid w:val="00F00DD1"/>
    <w:rsid w:val="00F00F0E"/>
    <w:rsid w:val="00F01522"/>
    <w:rsid w:val="00F0189F"/>
    <w:rsid w:val="00F01BAB"/>
    <w:rsid w:val="00F01D30"/>
    <w:rsid w:val="00F0215D"/>
    <w:rsid w:val="00F02653"/>
    <w:rsid w:val="00F02689"/>
    <w:rsid w:val="00F02E55"/>
    <w:rsid w:val="00F03368"/>
    <w:rsid w:val="00F0393C"/>
    <w:rsid w:val="00F0463E"/>
    <w:rsid w:val="00F0473F"/>
    <w:rsid w:val="00F047E9"/>
    <w:rsid w:val="00F0494C"/>
    <w:rsid w:val="00F04D1F"/>
    <w:rsid w:val="00F04FEB"/>
    <w:rsid w:val="00F052C0"/>
    <w:rsid w:val="00F054BC"/>
    <w:rsid w:val="00F054C0"/>
    <w:rsid w:val="00F05513"/>
    <w:rsid w:val="00F057EC"/>
    <w:rsid w:val="00F0617A"/>
    <w:rsid w:val="00F06590"/>
    <w:rsid w:val="00F065BF"/>
    <w:rsid w:val="00F0678B"/>
    <w:rsid w:val="00F0681F"/>
    <w:rsid w:val="00F068E1"/>
    <w:rsid w:val="00F06D8C"/>
    <w:rsid w:val="00F073B8"/>
    <w:rsid w:val="00F074B6"/>
    <w:rsid w:val="00F0753F"/>
    <w:rsid w:val="00F075B9"/>
    <w:rsid w:val="00F07ABE"/>
    <w:rsid w:val="00F07F47"/>
    <w:rsid w:val="00F07FC6"/>
    <w:rsid w:val="00F10120"/>
    <w:rsid w:val="00F10543"/>
    <w:rsid w:val="00F105E3"/>
    <w:rsid w:val="00F10941"/>
    <w:rsid w:val="00F10C90"/>
    <w:rsid w:val="00F10E9D"/>
    <w:rsid w:val="00F1118F"/>
    <w:rsid w:val="00F1179B"/>
    <w:rsid w:val="00F1199D"/>
    <w:rsid w:val="00F11A3F"/>
    <w:rsid w:val="00F122AE"/>
    <w:rsid w:val="00F12435"/>
    <w:rsid w:val="00F12509"/>
    <w:rsid w:val="00F12555"/>
    <w:rsid w:val="00F12DDB"/>
    <w:rsid w:val="00F12DF9"/>
    <w:rsid w:val="00F13679"/>
    <w:rsid w:val="00F13736"/>
    <w:rsid w:val="00F13A82"/>
    <w:rsid w:val="00F13A9E"/>
    <w:rsid w:val="00F14284"/>
    <w:rsid w:val="00F144B8"/>
    <w:rsid w:val="00F1487F"/>
    <w:rsid w:val="00F1490F"/>
    <w:rsid w:val="00F14BDC"/>
    <w:rsid w:val="00F1508A"/>
    <w:rsid w:val="00F15301"/>
    <w:rsid w:val="00F155CE"/>
    <w:rsid w:val="00F15970"/>
    <w:rsid w:val="00F16141"/>
    <w:rsid w:val="00F16441"/>
    <w:rsid w:val="00F16C17"/>
    <w:rsid w:val="00F16D3F"/>
    <w:rsid w:val="00F1741E"/>
    <w:rsid w:val="00F174ED"/>
    <w:rsid w:val="00F1754A"/>
    <w:rsid w:val="00F175E9"/>
    <w:rsid w:val="00F17AB3"/>
    <w:rsid w:val="00F17E39"/>
    <w:rsid w:val="00F20170"/>
    <w:rsid w:val="00F201B7"/>
    <w:rsid w:val="00F20306"/>
    <w:rsid w:val="00F203E2"/>
    <w:rsid w:val="00F20C02"/>
    <w:rsid w:val="00F20E18"/>
    <w:rsid w:val="00F212DF"/>
    <w:rsid w:val="00F21345"/>
    <w:rsid w:val="00F21350"/>
    <w:rsid w:val="00F2147C"/>
    <w:rsid w:val="00F21956"/>
    <w:rsid w:val="00F223C3"/>
    <w:rsid w:val="00F22669"/>
    <w:rsid w:val="00F22AC8"/>
    <w:rsid w:val="00F22BD8"/>
    <w:rsid w:val="00F232BB"/>
    <w:rsid w:val="00F23316"/>
    <w:rsid w:val="00F23763"/>
    <w:rsid w:val="00F2398C"/>
    <w:rsid w:val="00F24C76"/>
    <w:rsid w:val="00F24F41"/>
    <w:rsid w:val="00F24FBA"/>
    <w:rsid w:val="00F25A71"/>
    <w:rsid w:val="00F26188"/>
    <w:rsid w:val="00F2641D"/>
    <w:rsid w:val="00F26B7B"/>
    <w:rsid w:val="00F26BA1"/>
    <w:rsid w:val="00F26CD9"/>
    <w:rsid w:val="00F26DD7"/>
    <w:rsid w:val="00F274FA"/>
    <w:rsid w:val="00F2776B"/>
    <w:rsid w:val="00F27C1E"/>
    <w:rsid w:val="00F305E3"/>
    <w:rsid w:val="00F30A94"/>
    <w:rsid w:val="00F30FCD"/>
    <w:rsid w:val="00F30FF0"/>
    <w:rsid w:val="00F3121D"/>
    <w:rsid w:val="00F31585"/>
    <w:rsid w:val="00F316F6"/>
    <w:rsid w:val="00F319AC"/>
    <w:rsid w:val="00F31E15"/>
    <w:rsid w:val="00F32129"/>
    <w:rsid w:val="00F32245"/>
    <w:rsid w:val="00F323BF"/>
    <w:rsid w:val="00F32F95"/>
    <w:rsid w:val="00F337B3"/>
    <w:rsid w:val="00F33BC6"/>
    <w:rsid w:val="00F33D7C"/>
    <w:rsid w:val="00F3410F"/>
    <w:rsid w:val="00F3440B"/>
    <w:rsid w:val="00F34A4C"/>
    <w:rsid w:val="00F350A9"/>
    <w:rsid w:val="00F3539B"/>
    <w:rsid w:val="00F355A8"/>
    <w:rsid w:val="00F355ED"/>
    <w:rsid w:val="00F35701"/>
    <w:rsid w:val="00F35705"/>
    <w:rsid w:val="00F36324"/>
    <w:rsid w:val="00F363BC"/>
    <w:rsid w:val="00F364DF"/>
    <w:rsid w:val="00F36521"/>
    <w:rsid w:val="00F36531"/>
    <w:rsid w:val="00F36659"/>
    <w:rsid w:val="00F36B86"/>
    <w:rsid w:val="00F372C9"/>
    <w:rsid w:val="00F37B96"/>
    <w:rsid w:val="00F37BA4"/>
    <w:rsid w:val="00F37F01"/>
    <w:rsid w:val="00F4005E"/>
    <w:rsid w:val="00F4042F"/>
    <w:rsid w:val="00F404BF"/>
    <w:rsid w:val="00F40A36"/>
    <w:rsid w:val="00F40A40"/>
    <w:rsid w:val="00F410FB"/>
    <w:rsid w:val="00F4111B"/>
    <w:rsid w:val="00F4187B"/>
    <w:rsid w:val="00F42447"/>
    <w:rsid w:val="00F42560"/>
    <w:rsid w:val="00F42831"/>
    <w:rsid w:val="00F42BA3"/>
    <w:rsid w:val="00F42C23"/>
    <w:rsid w:val="00F42DFA"/>
    <w:rsid w:val="00F431D1"/>
    <w:rsid w:val="00F43471"/>
    <w:rsid w:val="00F438CC"/>
    <w:rsid w:val="00F43AD0"/>
    <w:rsid w:val="00F43B4A"/>
    <w:rsid w:val="00F43BC0"/>
    <w:rsid w:val="00F43F38"/>
    <w:rsid w:val="00F443B5"/>
    <w:rsid w:val="00F44452"/>
    <w:rsid w:val="00F44ABB"/>
    <w:rsid w:val="00F44CB8"/>
    <w:rsid w:val="00F44EE9"/>
    <w:rsid w:val="00F44FE7"/>
    <w:rsid w:val="00F45025"/>
    <w:rsid w:val="00F45B59"/>
    <w:rsid w:val="00F45CE7"/>
    <w:rsid w:val="00F45D1A"/>
    <w:rsid w:val="00F46136"/>
    <w:rsid w:val="00F466C6"/>
    <w:rsid w:val="00F4699F"/>
    <w:rsid w:val="00F46F35"/>
    <w:rsid w:val="00F46FDB"/>
    <w:rsid w:val="00F46FE3"/>
    <w:rsid w:val="00F47175"/>
    <w:rsid w:val="00F47419"/>
    <w:rsid w:val="00F47482"/>
    <w:rsid w:val="00F474B6"/>
    <w:rsid w:val="00F4762C"/>
    <w:rsid w:val="00F47B66"/>
    <w:rsid w:val="00F47C33"/>
    <w:rsid w:val="00F5008F"/>
    <w:rsid w:val="00F50306"/>
    <w:rsid w:val="00F506A1"/>
    <w:rsid w:val="00F50B16"/>
    <w:rsid w:val="00F5111A"/>
    <w:rsid w:val="00F5146F"/>
    <w:rsid w:val="00F514C4"/>
    <w:rsid w:val="00F51E44"/>
    <w:rsid w:val="00F523DA"/>
    <w:rsid w:val="00F52574"/>
    <w:rsid w:val="00F52A17"/>
    <w:rsid w:val="00F52DA7"/>
    <w:rsid w:val="00F52FF1"/>
    <w:rsid w:val="00F531CC"/>
    <w:rsid w:val="00F53232"/>
    <w:rsid w:val="00F5330D"/>
    <w:rsid w:val="00F5362B"/>
    <w:rsid w:val="00F536DA"/>
    <w:rsid w:val="00F53E1A"/>
    <w:rsid w:val="00F542CE"/>
    <w:rsid w:val="00F54369"/>
    <w:rsid w:val="00F5463D"/>
    <w:rsid w:val="00F56387"/>
    <w:rsid w:val="00F5641D"/>
    <w:rsid w:val="00F565FD"/>
    <w:rsid w:val="00F56665"/>
    <w:rsid w:val="00F56B3A"/>
    <w:rsid w:val="00F56D15"/>
    <w:rsid w:val="00F572B6"/>
    <w:rsid w:val="00F57A16"/>
    <w:rsid w:val="00F600C4"/>
    <w:rsid w:val="00F6022E"/>
    <w:rsid w:val="00F60318"/>
    <w:rsid w:val="00F6073E"/>
    <w:rsid w:val="00F60E80"/>
    <w:rsid w:val="00F6124A"/>
    <w:rsid w:val="00F61272"/>
    <w:rsid w:val="00F612DA"/>
    <w:rsid w:val="00F616A5"/>
    <w:rsid w:val="00F61ACD"/>
    <w:rsid w:val="00F61B48"/>
    <w:rsid w:val="00F61C76"/>
    <w:rsid w:val="00F6251E"/>
    <w:rsid w:val="00F62880"/>
    <w:rsid w:val="00F62B2E"/>
    <w:rsid w:val="00F62C75"/>
    <w:rsid w:val="00F62CEE"/>
    <w:rsid w:val="00F62F33"/>
    <w:rsid w:val="00F62F69"/>
    <w:rsid w:val="00F63614"/>
    <w:rsid w:val="00F643F0"/>
    <w:rsid w:val="00F649FA"/>
    <w:rsid w:val="00F64D9F"/>
    <w:rsid w:val="00F64E62"/>
    <w:rsid w:val="00F64EE4"/>
    <w:rsid w:val="00F65363"/>
    <w:rsid w:val="00F65C45"/>
    <w:rsid w:val="00F660D4"/>
    <w:rsid w:val="00F6748F"/>
    <w:rsid w:val="00F67B05"/>
    <w:rsid w:val="00F67DF9"/>
    <w:rsid w:val="00F7064C"/>
    <w:rsid w:val="00F707CF"/>
    <w:rsid w:val="00F70917"/>
    <w:rsid w:val="00F70C08"/>
    <w:rsid w:val="00F70F01"/>
    <w:rsid w:val="00F71100"/>
    <w:rsid w:val="00F7115E"/>
    <w:rsid w:val="00F7178D"/>
    <w:rsid w:val="00F717BD"/>
    <w:rsid w:val="00F71845"/>
    <w:rsid w:val="00F719F9"/>
    <w:rsid w:val="00F71B86"/>
    <w:rsid w:val="00F71D8B"/>
    <w:rsid w:val="00F71E3B"/>
    <w:rsid w:val="00F722A3"/>
    <w:rsid w:val="00F72A8E"/>
    <w:rsid w:val="00F72E79"/>
    <w:rsid w:val="00F732B1"/>
    <w:rsid w:val="00F732B3"/>
    <w:rsid w:val="00F7336D"/>
    <w:rsid w:val="00F7349B"/>
    <w:rsid w:val="00F73F7F"/>
    <w:rsid w:val="00F749D2"/>
    <w:rsid w:val="00F74ABE"/>
    <w:rsid w:val="00F74D3C"/>
    <w:rsid w:val="00F75055"/>
    <w:rsid w:val="00F75405"/>
    <w:rsid w:val="00F7548A"/>
    <w:rsid w:val="00F75F40"/>
    <w:rsid w:val="00F7637C"/>
    <w:rsid w:val="00F763F9"/>
    <w:rsid w:val="00F76B79"/>
    <w:rsid w:val="00F776A4"/>
    <w:rsid w:val="00F77797"/>
    <w:rsid w:val="00F77DAF"/>
    <w:rsid w:val="00F77F38"/>
    <w:rsid w:val="00F80329"/>
    <w:rsid w:val="00F8097E"/>
    <w:rsid w:val="00F80B00"/>
    <w:rsid w:val="00F812F0"/>
    <w:rsid w:val="00F8130A"/>
    <w:rsid w:val="00F8138E"/>
    <w:rsid w:val="00F81987"/>
    <w:rsid w:val="00F81A97"/>
    <w:rsid w:val="00F81DAF"/>
    <w:rsid w:val="00F81DD7"/>
    <w:rsid w:val="00F81E65"/>
    <w:rsid w:val="00F8208C"/>
    <w:rsid w:val="00F821A0"/>
    <w:rsid w:val="00F823B5"/>
    <w:rsid w:val="00F824FF"/>
    <w:rsid w:val="00F8280B"/>
    <w:rsid w:val="00F835D2"/>
    <w:rsid w:val="00F83618"/>
    <w:rsid w:val="00F83B59"/>
    <w:rsid w:val="00F83FCA"/>
    <w:rsid w:val="00F8419D"/>
    <w:rsid w:val="00F84959"/>
    <w:rsid w:val="00F84A5C"/>
    <w:rsid w:val="00F84FA2"/>
    <w:rsid w:val="00F85BB6"/>
    <w:rsid w:val="00F85C20"/>
    <w:rsid w:val="00F85C73"/>
    <w:rsid w:val="00F8614F"/>
    <w:rsid w:val="00F86686"/>
    <w:rsid w:val="00F86840"/>
    <w:rsid w:val="00F86C86"/>
    <w:rsid w:val="00F86F4F"/>
    <w:rsid w:val="00F870F9"/>
    <w:rsid w:val="00F870FF"/>
    <w:rsid w:val="00F87134"/>
    <w:rsid w:val="00F872D5"/>
    <w:rsid w:val="00F873D4"/>
    <w:rsid w:val="00F8741A"/>
    <w:rsid w:val="00F8742B"/>
    <w:rsid w:val="00F8775F"/>
    <w:rsid w:val="00F87BBF"/>
    <w:rsid w:val="00F87CFC"/>
    <w:rsid w:val="00F90164"/>
    <w:rsid w:val="00F9030C"/>
    <w:rsid w:val="00F90796"/>
    <w:rsid w:val="00F90838"/>
    <w:rsid w:val="00F90ACC"/>
    <w:rsid w:val="00F90CC4"/>
    <w:rsid w:val="00F91376"/>
    <w:rsid w:val="00F91BA5"/>
    <w:rsid w:val="00F92031"/>
    <w:rsid w:val="00F92138"/>
    <w:rsid w:val="00F92251"/>
    <w:rsid w:val="00F923BE"/>
    <w:rsid w:val="00F925FE"/>
    <w:rsid w:val="00F92848"/>
    <w:rsid w:val="00F92DB2"/>
    <w:rsid w:val="00F92E19"/>
    <w:rsid w:val="00F93420"/>
    <w:rsid w:val="00F935DA"/>
    <w:rsid w:val="00F937C4"/>
    <w:rsid w:val="00F93EA3"/>
    <w:rsid w:val="00F93EA7"/>
    <w:rsid w:val="00F941D5"/>
    <w:rsid w:val="00F954A0"/>
    <w:rsid w:val="00F9553E"/>
    <w:rsid w:val="00F957A2"/>
    <w:rsid w:val="00F957CD"/>
    <w:rsid w:val="00F9584C"/>
    <w:rsid w:val="00F95D43"/>
    <w:rsid w:val="00F96291"/>
    <w:rsid w:val="00F96484"/>
    <w:rsid w:val="00F965D5"/>
    <w:rsid w:val="00F96994"/>
    <w:rsid w:val="00F96D5F"/>
    <w:rsid w:val="00F972EC"/>
    <w:rsid w:val="00F974FA"/>
    <w:rsid w:val="00F9767D"/>
    <w:rsid w:val="00F97A07"/>
    <w:rsid w:val="00F97B7B"/>
    <w:rsid w:val="00F97CC0"/>
    <w:rsid w:val="00F97E71"/>
    <w:rsid w:val="00FA000C"/>
    <w:rsid w:val="00FA1466"/>
    <w:rsid w:val="00FA1692"/>
    <w:rsid w:val="00FA1B87"/>
    <w:rsid w:val="00FA1BBC"/>
    <w:rsid w:val="00FA1BE7"/>
    <w:rsid w:val="00FA1BEA"/>
    <w:rsid w:val="00FA20D0"/>
    <w:rsid w:val="00FA21D2"/>
    <w:rsid w:val="00FA22CE"/>
    <w:rsid w:val="00FA2A20"/>
    <w:rsid w:val="00FA2DDB"/>
    <w:rsid w:val="00FA3019"/>
    <w:rsid w:val="00FA35C9"/>
    <w:rsid w:val="00FA3669"/>
    <w:rsid w:val="00FA3746"/>
    <w:rsid w:val="00FA37DC"/>
    <w:rsid w:val="00FA3C6C"/>
    <w:rsid w:val="00FA3FBC"/>
    <w:rsid w:val="00FA4259"/>
    <w:rsid w:val="00FA550D"/>
    <w:rsid w:val="00FA5B14"/>
    <w:rsid w:val="00FA5DDC"/>
    <w:rsid w:val="00FA613E"/>
    <w:rsid w:val="00FA616E"/>
    <w:rsid w:val="00FA676F"/>
    <w:rsid w:val="00FA6A57"/>
    <w:rsid w:val="00FA6B57"/>
    <w:rsid w:val="00FA6E44"/>
    <w:rsid w:val="00FA76AB"/>
    <w:rsid w:val="00FA77BE"/>
    <w:rsid w:val="00FA7884"/>
    <w:rsid w:val="00FA7C16"/>
    <w:rsid w:val="00FB00F8"/>
    <w:rsid w:val="00FB0934"/>
    <w:rsid w:val="00FB0B25"/>
    <w:rsid w:val="00FB18BE"/>
    <w:rsid w:val="00FB1FEF"/>
    <w:rsid w:val="00FB2462"/>
    <w:rsid w:val="00FB2897"/>
    <w:rsid w:val="00FB2D86"/>
    <w:rsid w:val="00FB2DB4"/>
    <w:rsid w:val="00FB2FBE"/>
    <w:rsid w:val="00FB2FD3"/>
    <w:rsid w:val="00FB34FC"/>
    <w:rsid w:val="00FB3A22"/>
    <w:rsid w:val="00FB3B24"/>
    <w:rsid w:val="00FB3DF0"/>
    <w:rsid w:val="00FB41DC"/>
    <w:rsid w:val="00FB44FB"/>
    <w:rsid w:val="00FB4601"/>
    <w:rsid w:val="00FB46AB"/>
    <w:rsid w:val="00FB4A0C"/>
    <w:rsid w:val="00FB4ABF"/>
    <w:rsid w:val="00FB4B26"/>
    <w:rsid w:val="00FB5050"/>
    <w:rsid w:val="00FB5465"/>
    <w:rsid w:val="00FB5569"/>
    <w:rsid w:val="00FB57D9"/>
    <w:rsid w:val="00FB5B32"/>
    <w:rsid w:val="00FB668A"/>
    <w:rsid w:val="00FB6D25"/>
    <w:rsid w:val="00FB70F9"/>
    <w:rsid w:val="00FB731C"/>
    <w:rsid w:val="00FB7332"/>
    <w:rsid w:val="00FB73D2"/>
    <w:rsid w:val="00FB73FB"/>
    <w:rsid w:val="00FB7674"/>
    <w:rsid w:val="00FB7917"/>
    <w:rsid w:val="00FB7DC9"/>
    <w:rsid w:val="00FB7FB6"/>
    <w:rsid w:val="00FC022D"/>
    <w:rsid w:val="00FC0491"/>
    <w:rsid w:val="00FC0589"/>
    <w:rsid w:val="00FC0C8A"/>
    <w:rsid w:val="00FC0DB7"/>
    <w:rsid w:val="00FC10E5"/>
    <w:rsid w:val="00FC114F"/>
    <w:rsid w:val="00FC16F1"/>
    <w:rsid w:val="00FC1778"/>
    <w:rsid w:val="00FC17B1"/>
    <w:rsid w:val="00FC1AF2"/>
    <w:rsid w:val="00FC1D2B"/>
    <w:rsid w:val="00FC2140"/>
    <w:rsid w:val="00FC21BC"/>
    <w:rsid w:val="00FC2469"/>
    <w:rsid w:val="00FC2812"/>
    <w:rsid w:val="00FC2944"/>
    <w:rsid w:val="00FC343C"/>
    <w:rsid w:val="00FC3490"/>
    <w:rsid w:val="00FC3722"/>
    <w:rsid w:val="00FC3A6F"/>
    <w:rsid w:val="00FC485A"/>
    <w:rsid w:val="00FC4950"/>
    <w:rsid w:val="00FC4A3C"/>
    <w:rsid w:val="00FC4E5D"/>
    <w:rsid w:val="00FC5B3E"/>
    <w:rsid w:val="00FC5CD3"/>
    <w:rsid w:val="00FC622A"/>
    <w:rsid w:val="00FC6CCB"/>
    <w:rsid w:val="00FC6D24"/>
    <w:rsid w:val="00FC6F49"/>
    <w:rsid w:val="00FC6FD8"/>
    <w:rsid w:val="00FC71B3"/>
    <w:rsid w:val="00FC7727"/>
    <w:rsid w:val="00FD0546"/>
    <w:rsid w:val="00FD06FF"/>
    <w:rsid w:val="00FD0B16"/>
    <w:rsid w:val="00FD0E22"/>
    <w:rsid w:val="00FD1350"/>
    <w:rsid w:val="00FD19CE"/>
    <w:rsid w:val="00FD1A5F"/>
    <w:rsid w:val="00FD1AE2"/>
    <w:rsid w:val="00FD1E0D"/>
    <w:rsid w:val="00FD1EDA"/>
    <w:rsid w:val="00FD2519"/>
    <w:rsid w:val="00FD2C72"/>
    <w:rsid w:val="00FD2D65"/>
    <w:rsid w:val="00FD35AB"/>
    <w:rsid w:val="00FD3CB0"/>
    <w:rsid w:val="00FD3F69"/>
    <w:rsid w:val="00FD49C1"/>
    <w:rsid w:val="00FD4B71"/>
    <w:rsid w:val="00FD5298"/>
    <w:rsid w:val="00FD5660"/>
    <w:rsid w:val="00FD58CD"/>
    <w:rsid w:val="00FD5AF5"/>
    <w:rsid w:val="00FD5D05"/>
    <w:rsid w:val="00FD62EE"/>
    <w:rsid w:val="00FD63F3"/>
    <w:rsid w:val="00FD6463"/>
    <w:rsid w:val="00FD646C"/>
    <w:rsid w:val="00FD668D"/>
    <w:rsid w:val="00FD66CD"/>
    <w:rsid w:val="00FD6707"/>
    <w:rsid w:val="00FD67EC"/>
    <w:rsid w:val="00FD6A1B"/>
    <w:rsid w:val="00FD731B"/>
    <w:rsid w:val="00FD7C35"/>
    <w:rsid w:val="00FD7D71"/>
    <w:rsid w:val="00FE0343"/>
    <w:rsid w:val="00FE073F"/>
    <w:rsid w:val="00FE0E43"/>
    <w:rsid w:val="00FE1073"/>
    <w:rsid w:val="00FE120E"/>
    <w:rsid w:val="00FE197F"/>
    <w:rsid w:val="00FE19FB"/>
    <w:rsid w:val="00FE1EBF"/>
    <w:rsid w:val="00FE211B"/>
    <w:rsid w:val="00FE25A6"/>
    <w:rsid w:val="00FE2B0B"/>
    <w:rsid w:val="00FE2D2E"/>
    <w:rsid w:val="00FE32D6"/>
    <w:rsid w:val="00FE3BD1"/>
    <w:rsid w:val="00FE3CBB"/>
    <w:rsid w:val="00FE40AE"/>
    <w:rsid w:val="00FE4B23"/>
    <w:rsid w:val="00FE5039"/>
    <w:rsid w:val="00FE55DA"/>
    <w:rsid w:val="00FE56AC"/>
    <w:rsid w:val="00FE5FD6"/>
    <w:rsid w:val="00FE625F"/>
    <w:rsid w:val="00FE6DE7"/>
    <w:rsid w:val="00FE75DE"/>
    <w:rsid w:val="00FE7A03"/>
    <w:rsid w:val="00FE7E93"/>
    <w:rsid w:val="00FF0C10"/>
    <w:rsid w:val="00FF1006"/>
    <w:rsid w:val="00FF1100"/>
    <w:rsid w:val="00FF1B34"/>
    <w:rsid w:val="00FF1D41"/>
    <w:rsid w:val="00FF2039"/>
    <w:rsid w:val="00FF20B8"/>
    <w:rsid w:val="00FF2133"/>
    <w:rsid w:val="00FF22E7"/>
    <w:rsid w:val="00FF2652"/>
    <w:rsid w:val="00FF2B1C"/>
    <w:rsid w:val="00FF2D27"/>
    <w:rsid w:val="00FF3027"/>
    <w:rsid w:val="00FF31B2"/>
    <w:rsid w:val="00FF350E"/>
    <w:rsid w:val="00FF366F"/>
    <w:rsid w:val="00FF367E"/>
    <w:rsid w:val="00FF3B16"/>
    <w:rsid w:val="00FF3B73"/>
    <w:rsid w:val="00FF481A"/>
    <w:rsid w:val="00FF4833"/>
    <w:rsid w:val="00FF493A"/>
    <w:rsid w:val="00FF51FF"/>
    <w:rsid w:val="00FF5508"/>
    <w:rsid w:val="00FF6107"/>
    <w:rsid w:val="00FF621B"/>
    <w:rsid w:val="00FF6950"/>
    <w:rsid w:val="00FF6D9D"/>
    <w:rsid w:val="00FF7159"/>
    <w:rsid w:val="00FF7232"/>
    <w:rsid w:val="00FF7739"/>
    <w:rsid w:val="01051048"/>
    <w:rsid w:val="01167D18"/>
    <w:rsid w:val="014E4A6F"/>
    <w:rsid w:val="015B0612"/>
    <w:rsid w:val="01BB0635"/>
    <w:rsid w:val="01D16FB2"/>
    <w:rsid w:val="01DD24AF"/>
    <w:rsid w:val="01FC6A45"/>
    <w:rsid w:val="0204137D"/>
    <w:rsid w:val="020B7CEC"/>
    <w:rsid w:val="025760E2"/>
    <w:rsid w:val="027C6BB5"/>
    <w:rsid w:val="02975C8C"/>
    <w:rsid w:val="02B005DE"/>
    <w:rsid w:val="02CC602C"/>
    <w:rsid w:val="02EF23F0"/>
    <w:rsid w:val="030A008A"/>
    <w:rsid w:val="031D74A6"/>
    <w:rsid w:val="032151DA"/>
    <w:rsid w:val="03232B36"/>
    <w:rsid w:val="033F63CD"/>
    <w:rsid w:val="03536801"/>
    <w:rsid w:val="035B5D1E"/>
    <w:rsid w:val="036C1B36"/>
    <w:rsid w:val="037E346F"/>
    <w:rsid w:val="039607E6"/>
    <w:rsid w:val="03A14E05"/>
    <w:rsid w:val="03B14C69"/>
    <w:rsid w:val="045D652B"/>
    <w:rsid w:val="045E13E2"/>
    <w:rsid w:val="046E116D"/>
    <w:rsid w:val="046F69EC"/>
    <w:rsid w:val="04720CDE"/>
    <w:rsid w:val="049F35FF"/>
    <w:rsid w:val="04C01B9E"/>
    <w:rsid w:val="04C73545"/>
    <w:rsid w:val="04E853C8"/>
    <w:rsid w:val="04F86D76"/>
    <w:rsid w:val="053E3F25"/>
    <w:rsid w:val="05656F6E"/>
    <w:rsid w:val="05A652FE"/>
    <w:rsid w:val="05B31341"/>
    <w:rsid w:val="05E13292"/>
    <w:rsid w:val="05F478E3"/>
    <w:rsid w:val="05F637B2"/>
    <w:rsid w:val="063C0B95"/>
    <w:rsid w:val="067D4C23"/>
    <w:rsid w:val="06B87960"/>
    <w:rsid w:val="06DE0100"/>
    <w:rsid w:val="06FF5387"/>
    <w:rsid w:val="07167C0D"/>
    <w:rsid w:val="071867DD"/>
    <w:rsid w:val="07343362"/>
    <w:rsid w:val="073E7A70"/>
    <w:rsid w:val="07666C4A"/>
    <w:rsid w:val="07806B9E"/>
    <w:rsid w:val="07895465"/>
    <w:rsid w:val="08233EE5"/>
    <w:rsid w:val="082A76EF"/>
    <w:rsid w:val="086C2211"/>
    <w:rsid w:val="08776490"/>
    <w:rsid w:val="0878278D"/>
    <w:rsid w:val="087E1E3E"/>
    <w:rsid w:val="08886890"/>
    <w:rsid w:val="08923FC0"/>
    <w:rsid w:val="08941631"/>
    <w:rsid w:val="08C26816"/>
    <w:rsid w:val="08FE285F"/>
    <w:rsid w:val="090A42CE"/>
    <w:rsid w:val="09295E4F"/>
    <w:rsid w:val="093C56FD"/>
    <w:rsid w:val="097834A1"/>
    <w:rsid w:val="09A248E6"/>
    <w:rsid w:val="09B11F73"/>
    <w:rsid w:val="09C4022B"/>
    <w:rsid w:val="09D53A15"/>
    <w:rsid w:val="09D56EA3"/>
    <w:rsid w:val="09E32417"/>
    <w:rsid w:val="09EE5DD1"/>
    <w:rsid w:val="09FA1858"/>
    <w:rsid w:val="0A0176CC"/>
    <w:rsid w:val="0A5B6574"/>
    <w:rsid w:val="0A7A73AE"/>
    <w:rsid w:val="0A7B2642"/>
    <w:rsid w:val="0A8C1512"/>
    <w:rsid w:val="0A964D16"/>
    <w:rsid w:val="0AA06499"/>
    <w:rsid w:val="0AB23986"/>
    <w:rsid w:val="0AD04A36"/>
    <w:rsid w:val="0AD17E63"/>
    <w:rsid w:val="0AD4667D"/>
    <w:rsid w:val="0AE07127"/>
    <w:rsid w:val="0AF22F94"/>
    <w:rsid w:val="0B093F8E"/>
    <w:rsid w:val="0B16363E"/>
    <w:rsid w:val="0BB3318C"/>
    <w:rsid w:val="0BBD45E3"/>
    <w:rsid w:val="0BBE6ECA"/>
    <w:rsid w:val="0BC976EC"/>
    <w:rsid w:val="0BE747E2"/>
    <w:rsid w:val="0C203576"/>
    <w:rsid w:val="0C3569ED"/>
    <w:rsid w:val="0C3B5A33"/>
    <w:rsid w:val="0C593F7E"/>
    <w:rsid w:val="0C595C07"/>
    <w:rsid w:val="0C613368"/>
    <w:rsid w:val="0C620EE1"/>
    <w:rsid w:val="0C754885"/>
    <w:rsid w:val="0C7C359A"/>
    <w:rsid w:val="0CAC6484"/>
    <w:rsid w:val="0CBD3CB0"/>
    <w:rsid w:val="0CD25AD5"/>
    <w:rsid w:val="0CFD6C54"/>
    <w:rsid w:val="0D2E4254"/>
    <w:rsid w:val="0D2F17FD"/>
    <w:rsid w:val="0D366EA4"/>
    <w:rsid w:val="0D4D0E8E"/>
    <w:rsid w:val="0DD3018A"/>
    <w:rsid w:val="0E19600D"/>
    <w:rsid w:val="0E3A5B31"/>
    <w:rsid w:val="0E5176A4"/>
    <w:rsid w:val="0E84253D"/>
    <w:rsid w:val="0ED209A3"/>
    <w:rsid w:val="0EF865C7"/>
    <w:rsid w:val="0F297C45"/>
    <w:rsid w:val="0F3F19F8"/>
    <w:rsid w:val="0F551852"/>
    <w:rsid w:val="0F555CFC"/>
    <w:rsid w:val="0FB80E97"/>
    <w:rsid w:val="0FFA5AE7"/>
    <w:rsid w:val="0FFD5D57"/>
    <w:rsid w:val="1003061A"/>
    <w:rsid w:val="10107E16"/>
    <w:rsid w:val="1035751F"/>
    <w:rsid w:val="107D0E4F"/>
    <w:rsid w:val="1096789B"/>
    <w:rsid w:val="10A10A71"/>
    <w:rsid w:val="10A40425"/>
    <w:rsid w:val="10D63A62"/>
    <w:rsid w:val="10DE5BB5"/>
    <w:rsid w:val="10FE5D29"/>
    <w:rsid w:val="11045F3F"/>
    <w:rsid w:val="11092093"/>
    <w:rsid w:val="114A3999"/>
    <w:rsid w:val="11730202"/>
    <w:rsid w:val="11B61A2A"/>
    <w:rsid w:val="11BB4795"/>
    <w:rsid w:val="11CE1138"/>
    <w:rsid w:val="11D633FB"/>
    <w:rsid w:val="11FD5578"/>
    <w:rsid w:val="120018AA"/>
    <w:rsid w:val="121D4F2B"/>
    <w:rsid w:val="12737698"/>
    <w:rsid w:val="12927EE6"/>
    <w:rsid w:val="12CE5B7E"/>
    <w:rsid w:val="12DD2130"/>
    <w:rsid w:val="12E357E5"/>
    <w:rsid w:val="12F24EEC"/>
    <w:rsid w:val="132F7AE4"/>
    <w:rsid w:val="133C41F3"/>
    <w:rsid w:val="13A40DDF"/>
    <w:rsid w:val="13CE44E0"/>
    <w:rsid w:val="140765F1"/>
    <w:rsid w:val="142F48AE"/>
    <w:rsid w:val="143853BD"/>
    <w:rsid w:val="143B090A"/>
    <w:rsid w:val="14D42F2F"/>
    <w:rsid w:val="14FB5F5E"/>
    <w:rsid w:val="153E4263"/>
    <w:rsid w:val="156B0D3B"/>
    <w:rsid w:val="156C2EC6"/>
    <w:rsid w:val="1582420E"/>
    <w:rsid w:val="15CB4F5E"/>
    <w:rsid w:val="15ED5A15"/>
    <w:rsid w:val="15F90E49"/>
    <w:rsid w:val="16204307"/>
    <w:rsid w:val="16265D51"/>
    <w:rsid w:val="165339FD"/>
    <w:rsid w:val="16703511"/>
    <w:rsid w:val="16821A4F"/>
    <w:rsid w:val="16A65840"/>
    <w:rsid w:val="16ED3B2F"/>
    <w:rsid w:val="16F275ED"/>
    <w:rsid w:val="172F6406"/>
    <w:rsid w:val="173D257E"/>
    <w:rsid w:val="175F47E9"/>
    <w:rsid w:val="177E7416"/>
    <w:rsid w:val="17CF0794"/>
    <w:rsid w:val="17D631C0"/>
    <w:rsid w:val="17DC7B78"/>
    <w:rsid w:val="17F01C69"/>
    <w:rsid w:val="17FB5B3D"/>
    <w:rsid w:val="18171B7E"/>
    <w:rsid w:val="183E4630"/>
    <w:rsid w:val="186067C6"/>
    <w:rsid w:val="187B238E"/>
    <w:rsid w:val="18907DFF"/>
    <w:rsid w:val="18BB3564"/>
    <w:rsid w:val="18BD3B3E"/>
    <w:rsid w:val="18DA23B2"/>
    <w:rsid w:val="18FB2C86"/>
    <w:rsid w:val="190E2EEB"/>
    <w:rsid w:val="19115D0F"/>
    <w:rsid w:val="1925188B"/>
    <w:rsid w:val="193F71D6"/>
    <w:rsid w:val="195733CD"/>
    <w:rsid w:val="19742C91"/>
    <w:rsid w:val="197D2182"/>
    <w:rsid w:val="19836EAA"/>
    <w:rsid w:val="198F1420"/>
    <w:rsid w:val="19A46A73"/>
    <w:rsid w:val="19BC7C18"/>
    <w:rsid w:val="19C743AB"/>
    <w:rsid w:val="19E04474"/>
    <w:rsid w:val="1A424583"/>
    <w:rsid w:val="1A67765F"/>
    <w:rsid w:val="1A875F97"/>
    <w:rsid w:val="1AB43686"/>
    <w:rsid w:val="1AD66893"/>
    <w:rsid w:val="1AE3591B"/>
    <w:rsid w:val="1B07258A"/>
    <w:rsid w:val="1B311265"/>
    <w:rsid w:val="1B501363"/>
    <w:rsid w:val="1B5119F6"/>
    <w:rsid w:val="1B6C00C4"/>
    <w:rsid w:val="1B6F4BD8"/>
    <w:rsid w:val="1B8A0875"/>
    <w:rsid w:val="1B9D7AC9"/>
    <w:rsid w:val="1BC06163"/>
    <w:rsid w:val="1BC24A57"/>
    <w:rsid w:val="1BEA5D34"/>
    <w:rsid w:val="1C0C72F2"/>
    <w:rsid w:val="1C1B0370"/>
    <w:rsid w:val="1C3851BA"/>
    <w:rsid w:val="1C3D70D4"/>
    <w:rsid w:val="1C5724DE"/>
    <w:rsid w:val="1C643F63"/>
    <w:rsid w:val="1C6641AE"/>
    <w:rsid w:val="1C92426F"/>
    <w:rsid w:val="1CA36B34"/>
    <w:rsid w:val="1CDE7453"/>
    <w:rsid w:val="1CF76582"/>
    <w:rsid w:val="1CF91038"/>
    <w:rsid w:val="1CFB49CC"/>
    <w:rsid w:val="1D273CCB"/>
    <w:rsid w:val="1D415A02"/>
    <w:rsid w:val="1D815E59"/>
    <w:rsid w:val="1D8275F7"/>
    <w:rsid w:val="1D8732D1"/>
    <w:rsid w:val="1D990A00"/>
    <w:rsid w:val="1DBD2E17"/>
    <w:rsid w:val="1E1C1C94"/>
    <w:rsid w:val="1E225CFD"/>
    <w:rsid w:val="1E250126"/>
    <w:rsid w:val="1E277236"/>
    <w:rsid w:val="1E32630D"/>
    <w:rsid w:val="1E3850FA"/>
    <w:rsid w:val="1E8B31F0"/>
    <w:rsid w:val="1E8D1C7D"/>
    <w:rsid w:val="1EA93B68"/>
    <w:rsid w:val="1ED20516"/>
    <w:rsid w:val="1EEA1027"/>
    <w:rsid w:val="1EF44803"/>
    <w:rsid w:val="1EFA2842"/>
    <w:rsid w:val="1F9305C6"/>
    <w:rsid w:val="1FE431DB"/>
    <w:rsid w:val="1FE5413D"/>
    <w:rsid w:val="1FF52DF1"/>
    <w:rsid w:val="200827DE"/>
    <w:rsid w:val="202261B2"/>
    <w:rsid w:val="20235782"/>
    <w:rsid w:val="202B5D6E"/>
    <w:rsid w:val="204A0B9A"/>
    <w:rsid w:val="206D2D05"/>
    <w:rsid w:val="209303AD"/>
    <w:rsid w:val="210B76C7"/>
    <w:rsid w:val="21514E5B"/>
    <w:rsid w:val="215A5FAC"/>
    <w:rsid w:val="21DA609C"/>
    <w:rsid w:val="21E84CB9"/>
    <w:rsid w:val="21F45F83"/>
    <w:rsid w:val="2217059E"/>
    <w:rsid w:val="22265B2E"/>
    <w:rsid w:val="223454BE"/>
    <w:rsid w:val="22401C9C"/>
    <w:rsid w:val="224468B7"/>
    <w:rsid w:val="224F60B2"/>
    <w:rsid w:val="227C1F6A"/>
    <w:rsid w:val="228E28E4"/>
    <w:rsid w:val="22A929A7"/>
    <w:rsid w:val="22AC4FBF"/>
    <w:rsid w:val="22BA74DC"/>
    <w:rsid w:val="23000557"/>
    <w:rsid w:val="231371A6"/>
    <w:rsid w:val="23352628"/>
    <w:rsid w:val="23401967"/>
    <w:rsid w:val="23714224"/>
    <w:rsid w:val="237371C7"/>
    <w:rsid w:val="237913B1"/>
    <w:rsid w:val="23867865"/>
    <w:rsid w:val="23CA1759"/>
    <w:rsid w:val="23CB6A89"/>
    <w:rsid w:val="23E000F1"/>
    <w:rsid w:val="23EB5E33"/>
    <w:rsid w:val="23F41CCE"/>
    <w:rsid w:val="24120716"/>
    <w:rsid w:val="24315AC1"/>
    <w:rsid w:val="243D64B5"/>
    <w:rsid w:val="2477272B"/>
    <w:rsid w:val="25031920"/>
    <w:rsid w:val="25147FB7"/>
    <w:rsid w:val="25207829"/>
    <w:rsid w:val="2532491F"/>
    <w:rsid w:val="25357778"/>
    <w:rsid w:val="256E113B"/>
    <w:rsid w:val="25FD4071"/>
    <w:rsid w:val="262B3CA2"/>
    <w:rsid w:val="262D5963"/>
    <w:rsid w:val="26321EA3"/>
    <w:rsid w:val="26677EA4"/>
    <w:rsid w:val="26A4243C"/>
    <w:rsid w:val="26B6748B"/>
    <w:rsid w:val="26BF12B5"/>
    <w:rsid w:val="26E81A8D"/>
    <w:rsid w:val="26F56942"/>
    <w:rsid w:val="270348F4"/>
    <w:rsid w:val="271A3B8A"/>
    <w:rsid w:val="27397CB2"/>
    <w:rsid w:val="273D27FC"/>
    <w:rsid w:val="273E56BD"/>
    <w:rsid w:val="27755A85"/>
    <w:rsid w:val="277A594A"/>
    <w:rsid w:val="27816EF2"/>
    <w:rsid w:val="27A262C1"/>
    <w:rsid w:val="27B73958"/>
    <w:rsid w:val="27EC2BFC"/>
    <w:rsid w:val="27F9116C"/>
    <w:rsid w:val="280A0880"/>
    <w:rsid w:val="28294A31"/>
    <w:rsid w:val="28333EE8"/>
    <w:rsid w:val="28670377"/>
    <w:rsid w:val="2884316C"/>
    <w:rsid w:val="2885124A"/>
    <w:rsid w:val="28A24195"/>
    <w:rsid w:val="28BB094A"/>
    <w:rsid w:val="28DE48DD"/>
    <w:rsid w:val="290B17C1"/>
    <w:rsid w:val="291B1BE8"/>
    <w:rsid w:val="29360FBB"/>
    <w:rsid w:val="296F7C11"/>
    <w:rsid w:val="29767079"/>
    <w:rsid w:val="29767B10"/>
    <w:rsid w:val="29812EDE"/>
    <w:rsid w:val="29A3317F"/>
    <w:rsid w:val="29A61B69"/>
    <w:rsid w:val="29D46E34"/>
    <w:rsid w:val="29DA1562"/>
    <w:rsid w:val="2A072B68"/>
    <w:rsid w:val="2A0825C9"/>
    <w:rsid w:val="2A13484E"/>
    <w:rsid w:val="2A147883"/>
    <w:rsid w:val="2A274D26"/>
    <w:rsid w:val="2A4C76FB"/>
    <w:rsid w:val="2A703829"/>
    <w:rsid w:val="2A982037"/>
    <w:rsid w:val="2AA340F2"/>
    <w:rsid w:val="2AA70339"/>
    <w:rsid w:val="2AAB0DA9"/>
    <w:rsid w:val="2AB530A2"/>
    <w:rsid w:val="2AC7413D"/>
    <w:rsid w:val="2ADD2ABF"/>
    <w:rsid w:val="2B177067"/>
    <w:rsid w:val="2B201E1F"/>
    <w:rsid w:val="2B224273"/>
    <w:rsid w:val="2B273FAB"/>
    <w:rsid w:val="2B283DE2"/>
    <w:rsid w:val="2B2E6112"/>
    <w:rsid w:val="2B3913CB"/>
    <w:rsid w:val="2B570D51"/>
    <w:rsid w:val="2B5A6EC6"/>
    <w:rsid w:val="2B6506DB"/>
    <w:rsid w:val="2B9454D0"/>
    <w:rsid w:val="2BB747D7"/>
    <w:rsid w:val="2BC566FF"/>
    <w:rsid w:val="2BE8751E"/>
    <w:rsid w:val="2C3A5ACE"/>
    <w:rsid w:val="2C5414CC"/>
    <w:rsid w:val="2C591A94"/>
    <w:rsid w:val="2C8B07D4"/>
    <w:rsid w:val="2CBC65DB"/>
    <w:rsid w:val="2CD13A85"/>
    <w:rsid w:val="2CDE6E35"/>
    <w:rsid w:val="2D0B021A"/>
    <w:rsid w:val="2D1A0AA6"/>
    <w:rsid w:val="2D2A4B70"/>
    <w:rsid w:val="2D4A43AF"/>
    <w:rsid w:val="2D837976"/>
    <w:rsid w:val="2D8815B3"/>
    <w:rsid w:val="2D965575"/>
    <w:rsid w:val="2D9B5E6F"/>
    <w:rsid w:val="2DC165C5"/>
    <w:rsid w:val="2DCB29E6"/>
    <w:rsid w:val="2DE02D7C"/>
    <w:rsid w:val="2E0120C7"/>
    <w:rsid w:val="2E1C7AC3"/>
    <w:rsid w:val="2E235122"/>
    <w:rsid w:val="2E3B031A"/>
    <w:rsid w:val="2E502638"/>
    <w:rsid w:val="2E525284"/>
    <w:rsid w:val="2E7B72CE"/>
    <w:rsid w:val="2E817E2A"/>
    <w:rsid w:val="2E963F7E"/>
    <w:rsid w:val="2EA81B4D"/>
    <w:rsid w:val="2EE34C46"/>
    <w:rsid w:val="2EE74C48"/>
    <w:rsid w:val="2EF81CDE"/>
    <w:rsid w:val="2F030299"/>
    <w:rsid w:val="2F1B3090"/>
    <w:rsid w:val="2F1F3C5E"/>
    <w:rsid w:val="2F5418CF"/>
    <w:rsid w:val="2FAB6BA1"/>
    <w:rsid w:val="2FC70F82"/>
    <w:rsid w:val="2FE54A41"/>
    <w:rsid w:val="30087795"/>
    <w:rsid w:val="300C255C"/>
    <w:rsid w:val="30181C88"/>
    <w:rsid w:val="30244B65"/>
    <w:rsid w:val="302760A3"/>
    <w:rsid w:val="303536F2"/>
    <w:rsid w:val="30437A4D"/>
    <w:rsid w:val="306B6F5C"/>
    <w:rsid w:val="30D90930"/>
    <w:rsid w:val="310B4AE2"/>
    <w:rsid w:val="3121700C"/>
    <w:rsid w:val="3134103F"/>
    <w:rsid w:val="3146756C"/>
    <w:rsid w:val="31727AE1"/>
    <w:rsid w:val="317B5CBE"/>
    <w:rsid w:val="317E4FE4"/>
    <w:rsid w:val="318D71BB"/>
    <w:rsid w:val="31A62F48"/>
    <w:rsid w:val="31D46E8A"/>
    <w:rsid w:val="31E70959"/>
    <w:rsid w:val="31F0140F"/>
    <w:rsid w:val="31FA2830"/>
    <w:rsid w:val="31FE76C1"/>
    <w:rsid w:val="32343CA2"/>
    <w:rsid w:val="32727915"/>
    <w:rsid w:val="32854D96"/>
    <w:rsid w:val="328D422D"/>
    <w:rsid w:val="329816E1"/>
    <w:rsid w:val="32E270AF"/>
    <w:rsid w:val="32ED405F"/>
    <w:rsid w:val="330B57AC"/>
    <w:rsid w:val="330E4798"/>
    <w:rsid w:val="33146925"/>
    <w:rsid w:val="333D600A"/>
    <w:rsid w:val="334F3224"/>
    <w:rsid w:val="335A2EB3"/>
    <w:rsid w:val="335C1C05"/>
    <w:rsid w:val="335F0235"/>
    <w:rsid w:val="339C51CF"/>
    <w:rsid w:val="339F1141"/>
    <w:rsid w:val="33BF66C3"/>
    <w:rsid w:val="33D302EE"/>
    <w:rsid w:val="33E651FD"/>
    <w:rsid w:val="33F33F6C"/>
    <w:rsid w:val="341E122B"/>
    <w:rsid w:val="342C3B10"/>
    <w:rsid w:val="343069C2"/>
    <w:rsid w:val="343601E1"/>
    <w:rsid w:val="34846C97"/>
    <w:rsid w:val="34875478"/>
    <w:rsid w:val="34BA2C9E"/>
    <w:rsid w:val="34C21967"/>
    <w:rsid w:val="34D7194F"/>
    <w:rsid w:val="34FE4890"/>
    <w:rsid w:val="350B6F65"/>
    <w:rsid w:val="351B32E8"/>
    <w:rsid w:val="35634B73"/>
    <w:rsid w:val="35685C73"/>
    <w:rsid w:val="35A84C76"/>
    <w:rsid w:val="35DF52E3"/>
    <w:rsid w:val="35ED4080"/>
    <w:rsid w:val="35FD39EB"/>
    <w:rsid w:val="36174C78"/>
    <w:rsid w:val="362657FD"/>
    <w:rsid w:val="362D42A4"/>
    <w:rsid w:val="36380DE4"/>
    <w:rsid w:val="36526874"/>
    <w:rsid w:val="3662662A"/>
    <w:rsid w:val="366A63F2"/>
    <w:rsid w:val="36790268"/>
    <w:rsid w:val="368B0EDA"/>
    <w:rsid w:val="368E3B80"/>
    <w:rsid w:val="36D6267C"/>
    <w:rsid w:val="36DC33F8"/>
    <w:rsid w:val="370040B3"/>
    <w:rsid w:val="371A4D67"/>
    <w:rsid w:val="37275153"/>
    <w:rsid w:val="372D7C61"/>
    <w:rsid w:val="373410F1"/>
    <w:rsid w:val="374C1ED7"/>
    <w:rsid w:val="37746359"/>
    <w:rsid w:val="37823CD5"/>
    <w:rsid w:val="37BF719F"/>
    <w:rsid w:val="37DC0EE0"/>
    <w:rsid w:val="38013C00"/>
    <w:rsid w:val="38604672"/>
    <w:rsid w:val="386433D3"/>
    <w:rsid w:val="38671FE2"/>
    <w:rsid w:val="388621A9"/>
    <w:rsid w:val="38B70DB9"/>
    <w:rsid w:val="38B73812"/>
    <w:rsid w:val="38BF4799"/>
    <w:rsid w:val="38DA3502"/>
    <w:rsid w:val="38E93799"/>
    <w:rsid w:val="390E2B03"/>
    <w:rsid w:val="39102285"/>
    <w:rsid w:val="391A3310"/>
    <w:rsid w:val="395D2975"/>
    <w:rsid w:val="395E6161"/>
    <w:rsid w:val="398017B7"/>
    <w:rsid w:val="39836E6C"/>
    <w:rsid w:val="398F7C67"/>
    <w:rsid w:val="39A16B7F"/>
    <w:rsid w:val="39D27A18"/>
    <w:rsid w:val="39DE41B4"/>
    <w:rsid w:val="39EF10CF"/>
    <w:rsid w:val="39F92181"/>
    <w:rsid w:val="3A0162F7"/>
    <w:rsid w:val="3A1074FE"/>
    <w:rsid w:val="3A3A5487"/>
    <w:rsid w:val="3A7D7DDE"/>
    <w:rsid w:val="3A9152F6"/>
    <w:rsid w:val="3A9D748A"/>
    <w:rsid w:val="3AB1688F"/>
    <w:rsid w:val="3B0B2F80"/>
    <w:rsid w:val="3B134E14"/>
    <w:rsid w:val="3B3A3350"/>
    <w:rsid w:val="3B452D48"/>
    <w:rsid w:val="3B4E70B8"/>
    <w:rsid w:val="3B791A5A"/>
    <w:rsid w:val="3BA92D83"/>
    <w:rsid w:val="3BAE6891"/>
    <w:rsid w:val="3BC20AFB"/>
    <w:rsid w:val="3BEA6FB9"/>
    <w:rsid w:val="3BF11F82"/>
    <w:rsid w:val="3C11165A"/>
    <w:rsid w:val="3C237C50"/>
    <w:rsid w:val="3C614D88"/>
    <w:rsid w:val="3C6E6B0D"/>
    <w:rsid w:val="3C96446A"/>
    <w:rsid w:val="3CA327EF"/>
    <w:rsid w:val="3CD75784"/>
    <w:rsid w:val="3CE87DDE"/>
    <w:rsid w:val="3CEF56D9"/>
    <w:rsid w:val="3D052D63"/>
    <w:rsid w:val="3D3803F2"/>
    <w:rsid w:val="3D38727D"/>
    <w:rsid w:val="3D490972"/>
    <w:rsid w:val="3D555059"/>
    <w:rsid w:val="3D5E0772"/>
    <w:rsid w:val="3D650A31"/>
    <w:rsid w:val="3D721322"/>
    <w:rsid w:val="3D7E689D"/>
    <w:rsid w:val="3D843FD9"/>
    <w:rsid w:val="3DA54542"/>
    <w:rsid w:val="3E092D1D"/>
    <w:rsid w:val="3E584FA2"/>
    <w:rsid w:val="3E7E42BF"/>
    <w:rsid w:val="3E9951F8"/>
    <w:rsid w:val="3EB90199"/>
    <w:rsid w:val="3EE66E98"/>
    <w:rsid w:val="3EEF51FC"/>
    <w:rsid w:val="3F04597F"/>
    <w:rsid w:val="3F1B1204"/>
    <w:rsid w:val="3F283755"/>
    <w:rsid w:val="3F2A5BCA"/>
    <w:rsid w:val="3F810EBB"/>
    <w:rsid w:val="3F855321"/>
    <w:rsid w:val="3FAF6E07"/>
    <w:rsid w:val="3FDF6CE7"/>
    <w:rsid w:val="3FF61EE2"/>
    <w:rsid w:val="403C292B"/>
    <w:rsid w:val="404A11CA"/>
    <w:rsid w:val="405D56E8"/>
    <w:rsid w:val="406F3D88"/>
    <w:rsid w:val="40774B00"/>
    <w:rsid w:val="40911D97"/>
    <w:rsid w:val="40D77B15"/>
    <w:rsid w:val="40E87E78"/>
    <w:rsid w:val="40ED41B5"/>
    <w:rsid w:val="410B1F8E"/>
    <w:rsid w:val="410C4F2A"/>
    <w:rsid w:val="413411AD"/>
    <w:rsid w:val="414753FF"/>
    <w:rsid w:val="41490312"/>
    <w:rsid w:val="41820A20"/>
    <w:rsid w:val="41AB24EC"/>
    <w:rsid w:val="41B03ED5"/>
    <w:rsid w:val="41C2593A"/>
    <w:rsid w:val="41F51F86"/>
    <w:rsid w:val="42120961"/>
    <w:rsid w:val="4233534D"/>
    <w:rsid w:val="42564B20"/>
    <w:rsid w:val="42786758"/>
    <w:rsid w:val="42891016"/>
    <w:rsid w:val="42B67002"/>
    <w:rsid w:val="42EB4549"/>
    <w:rsid w:val="42F81DB0"/>
    <w:rsid w:val="43120EE0"/>
    <w:rsid w:val="432C158C"/>
    <w:rsid w:val="432E574A"/>
    <w:rsid w:val="433F6648"/>
    <w:rsid w:val="437028A5"/>
    <w:rsid w:val="4379369A"/>
    <w:rsid w:val="43AA4B76"/>
    <w:rsid w:val="43C94FEC"/>
    <w:rsid w:val="43F7492E"/>
    <w:rsid w:val="44000A4F"/>
    <w:rsid w:val="4466664D"/>
    <w:rsid w:val="4473302F"/>
    <w:rsid w:val="447A51DB"/>
    <w:rsid w:val="449444C9"/>
    <w:rsid w:val="44963CBE"/>
    <w:rsid w:val="44C52C9E"/>
    <w:rsid w:val="44D14984"/>
    <w:rsid w:val="44DC1C5E"/>
    <w:rsid w:val="44E33A45"/>
    <w:rsid w:val="44EC5E6E"/>
    <w:rsid w:val="44FD3C66"/>
    <w:rsid w:val="4520182B"/>
    <w:rsid w:val="454B3DA1"/>
    <w:rsid w:val="45513471"/>
    <w:rsid w:val="455535E4"/>
    <w:rsid w:val="456A2E1D"/>
    <w:rsid w:val="45792566"/>
    <w:rsid w:val="45794429"/>
    <w:rsid w:val="458F4E94"/>
    <w:rsid w:val="45910961"/>
    <w:rsid w:val="45A6073F"/>
    <w:rsid w:val="45BF4622"/>
    <w:rsid w:val="45D564C4"/>
    <w:rsid w:val="45E21012"/>
    <w:rsid w:val="466C71EB"/>
    <w:rsid w:val="46B93CB4"/>
    <w:rsid w:val="46F054BF"/>
    <w:rsid w:val="46FB5923"/>
    <w:rsid w:val="471A4B2F"/>
    <w:rsid w:val="47275897"/>
    <w:rsid w:val="47816CF6"/>
    <w:rsid w:val="47A053D3"/>
    <w:rsid w:val="47B14B48"/>
    <w:rsid w:val="47B3463A"/>
    <w:rsid w:val="47C54ED4"/>
    <w:rsid w:val="47F56020"/>
    <w:rsid w:val="48077637"/>
    <w:rsid w:val="48640106"/>
    <w:rsid w:val="48843C4A"/>
    <w:rsid w:val="48A44BBF"/>
    <w:rsid w:val="48D22491"/>
    <w:rsid w:val="48D62E7E"/>
    <w:rsid w:val="491E56D0"/>
    <w:rsid w:val="492B27E6"/>
    <w:rsid w:val="496B4C67"/>
    <w:rsid w:val="49AB59AC"/>
    <w:rsid w:val="49EC6333"/>
    <w:rsid w:val="49F56D5E"/>
    <w:rsid w:val="4A084BAC"/>
    <w:rsid w:val="4A1939F0"/>
    <w:rsid w:val="4A2A5616"/>
    <w:rsid w:val="4A3B13DE"/>
    <w:rsid w:val="4A3D1D4E"/>
    <w:rsid w:val="4A3F7E37"/>
    <w:rsid w:val="4A400299"/>
    <w:rsid w:val="4A4D41E6"/>
    <w:rsid w:val="4A6618F7"/>
    <w:rsid w:val="4A733C32"/>
    <w:rsid w:val="4A736915"/>
    <w:rsid w:val="4A7F372F"/>
    <w:rsid w:val="4A8A6C4F"/>
    <w:rsid w:val="4AA916E6"/>
    <w:rsid w:val="4AC46B47"/>
    <w:rsid w:val="4AF70097"/>
    <w:rsid w:val="4B367FBC"/>
    <w:rsid w:val="4B4D739D"/>
    <w:rsid w:val="4BA76B2F"/>
    <w:rsid w:val="4BB34FB9"/>
    <w:rsid w:val="4BBF39AB"/>
    <w:rsid w:val="4BF83323"/>
    <w:rsid w:val="4C331C02"/>
    <w:rsid w:val="4C465159"/>
    <w:rsid w:val="4C4E5D89"/>
    <w:rsid w:val="4C6A17F2"/>
    <w:rsid w:val="4C775B88"/>
    <w:rsid w:val="4CC94D2C"/>
    <w:rsid w:val="4CFF05B5"/>
    <w:rsid w:val="4D2361C8"/>
    <w:rsid w:val="4D2404A9"/>
    <w:rsid w:val="4D4909B0"/>
    <w:rsid w:val="4D9C2486"/>
    <w:rsid w:val="4DF43BC5"/>
    <w:rsid w:val="4E025BE1"/>
    <w:rsid w:val="4E3269C2"/>
    <w:rsid w:val="4E407BBB"/>
    <w:rsid w:val="4E814DB8"/>
    <w:rsid w:val="4E97027A"/>
    <w:rsid w:val="4EA239CD"/>
    <w:rsid w:val="4EBE7F2F"/>
    <w:rsid w:val="4EDA17BC"/>
    <w:rsid w:val="4EDE332F"/>
    <w:rsid w:val="4F0E755C"/>
    <w:rsid w:val="4F2B119C"/>
    <w:rsid w:val="4F3A160B"/>
    <w:rsid w:val="4F5D14BA"/>
    <w:rsid w:val="4F743065"/>
    <w:rsid w:val="4F750263"/>
    <w:rsid w:val="4F8F35C8"/>
    <w:rsid w:val="4FA46B62"/>
    <w:rsid w:val="4FB9059A"/>
    <w:rsid w:val="4FC71BCD"/>
    <w:rsid w:val="4FEE492D"/>
    <w:rsid w:val="4FF30BB7"/>
    <w:rsid w:val="501778F7"/>
    <w:rsid w:val="50365585"/>
    <w:rsid w:val="505161CB"/>
    <w:rsid w:val="505444EC"/>
    <w:rsid w:val="50763168"/>
    <w:rsid w:val="507E1724"/>
    <w:rsid w:val="50F13220"/>
    <w:rsid w:val="50F34655"/>
    <w:rsid w:val="50FC6972"/>
    <w:rsid w:val="51273C67"/>
    <w:rsid w:val="512F5C35"/>
    <w:rsid w:val="514857C4"/>
    <w:rsid w:val="515362BC"/>
    <w:rsid w:val="516B1FAB"/>
    <w:rsid w:val="51732756"/>
    <w:rsid w:val="51763165"/>
    <w:rsid w:val="517A542A"/>
    <w:rsid w:val="51BC1BF1"/>
    <w:rsid w:val="51E06169"/>
    <w:rsid w:val="521D63D2"/>
    <w:rsid w:val="52343F27"/>
    <w:rsid w:val="5235361D"/>
    <w:rsid w:val="523F4EE3"/>
    <w:rsid w:val="52441260"/>
    <w:rsid w:val="5245461E"/>
    <w:rsid w:val="52552610"/>
    <w:rsid w:val="525F3C3C"/>
    <w:rsid w:val="527B07EE"/>
    <w:rsid w:val="52834D6E"/>
    <w:rsid w:val="529102CD"/>
    <w:rsid w:val="52B92EE7"/>
    <w:rsid w:val="52EA5500"/>
    <w:rsid w:val="52F04C27"/>
    <w:rsid w:val="53353571"/>
    <w:rsid w:val="536330C3"/>
    <w:rsid w:val="53746E0E"/>
    <w:rsid w:val="537A6945"/>
    <w:rsid w:val="537E5151"/>
    <w:rsid w:val="53C66EA9"/>
    <w:rsid w:val="53F01D6C"/>
    <w:rsid w:val="54905BEB"/>
    <w:rsid w:val="5494095F"/>
    <w:rsid w:val="54BB1DAF"/>
    <w:rsid w:val="54D67B68"/>
    <w:rsid w:val="54D8755D"/>
    <w:rsid w:val="54FC5C97"/>
    <w:rsid w:val="550B044A"/>
    <w:rsid w:val="551E434B"/>
    <w:rsid w:val="554C1A29"/>
    <w:rsid w:val="557B023C"/>
    <w:rsid w:val="557B4B6A"/>
    <w:rsid w:val="557D789B"/>
    <w:rsid w:val="558E575A"/>
    <w:rsid w:val="558F25E8"/>
    <w:rsid w:val="559363EF"/>
    <w:rsid w:val="55AA58EC"/>
    <w:rsid w:val="55BF2F42"/>
    <w:rsid w:val="55D63885"/>
    <w:rsid w:val="55FE4467"/>
    <w:rsid w:val="560B47A6"/>
    <w:rsid w:val="5621545D"/>
    <w:rsid w:val="562D17B1"/>
    <w:rsid w:val="563040DA"/>
    <w:rsid w:val="563041D1"/>
    <w:rsid w:val="56361D6A"/>
    <w:rsid w:val="563A5B23"/>
    <w:rsid w:val="56454562"/>
    <w:rsid w:val="565B3092"/>
    <w:rsid w:val="56DE2AED"/>
    <w:rsid w:val="56F4629D"/>
    <w:rsid w:val="570268F4"/>
    <w:rsid w:val="57202635"/>
    <w:rsid w:val="5748104C"/>
    <w:rsid w:val="57506DC2"/>
    <w:rsid w:val="57522EC6"/>
    <w:rsid w:val="57675FEE"/>
    <w:rsid w:val="57684EDC"/>
    <w:rsid w:val="57763727"/>
    <w:rsid w:val="57946605"/>
    <w:rsid w:val="57B039F8"/>
    <w:rsid w:val="57C30E97"/>
    <w:rsid w:val="57C7591B"/>
    <w:rsid w:val="57D50A77"/>
    <w:rsid w:val="57DD7F26"/>
    <w:rsid w:val="580352F5"/>
    <w:rsid w:val="58103832"/>
    <w:rsid w:val="58151FC0"/>
    <w:rsid w:val="58193B47"/>
    <w:rsid w:val="581E17AB"/>
    <w:rsid w:val="582A4461"/>
    <w:rsid w:val="58301ECE"/>
    <w:rsid w:val="584E3300"/>
    <w:rsid w:val="585F4AFB"/>
    <w:rsid w:val="58E36899"/>
    <w:rsid w:val="59033633"/>
    <w:rsid w:val="5912065B"/>
    <w:rsid w:val="591D0BDB"/>
    <w:rsid w:val="592B7916"/>
    <w:rsid w:val="59311DC7"/>
    <w:rsid w:val="59371D29"/>
    <w:rsid w:val="5954010A"/>
    <w:rsid w:val="59773309"/>
    <w:rsid w:val="598509D5"/>
    <w:rsid w:val="59862F59"/>
    <w:rsid w:val="599B10DE"/>
    <w:rsid w:val="59AC4433"/>
    <w:rsid w:val="59AE65E6"/>
    <w:rsid w:val="59B03A0B"/>
    <w:rsid w:val="59B1127C"/>
    <w:rsid w:val="59D7629F"/>
    <w:rsid w:val="59DB17F3"/>
    <w:rsid w:val="59F05268"/>
    <w:rsid w:val="5A216968"/>
    <w:rsid w:val="5A4B40E8"/>
    <w:rsid w:val="5A792885"/>
    <w:rsid w:val="5A933B1B"/>
    <w:rsid w:val="5AB003EE"/>
    <w:rsid w:val="5AB82FFB"/>
    <w:rsid w:val="5AC775FB"/>
    <w:rsid w:val="5AF010C6"/>
    <w:rsid w:val="5AF13A85"/>
    <w:rsid w:val="5AF57C63"/>
    <w:rsid w:val="5B027052"/>
    <w:rsid w:val="5B2757C0"/>
    <w:rsid w:val="5B392D8D"/>
    <w:rsid w:val="5B3D4308"/>
    <w:rsid w:val="5B5A5C96"/>
    <w:rsid w:val="5B856984"/>
    <w:rsid w:val="5BBD040D"/>
    <w:rsid w:val="5BD136DC"/>
    <w:rsid w:val="5BE949B4"/>
    <w:rsid w:val="5C4E1B93"/>
    <w:rsid w:val="5C6B6CB0"/>
    <w:rsid w:val="5C7A6FC8"/>
    <w:rsid w:val="5CA2121D"/>
    <w:rsid w:val="5CB10A3F"/>
    <w:rsid w:val="5CB5471F"/>
    <w:rsid w:val="5CD01834"/>
    <w:rsid w:val="5D0E78A5"/>
    <w:rsid w:val="5D223954"/>
    <w:rsid w:val="5D3124B3"/>
    <w:rsid w:val="5D3C0DF5"/>
    <w:rsid w:val="5D650D97"/>
    <w:rsid w:val="5D742D84"/>
    <w:rsid w:val="5DC96AC0"/>
    <w:rsid w:val="5E036880"/>
    <w:rsid w:val="5E11208A"/>
    <w:rsid w:val="5E440D82"/>
    <w:rsid w:val="5E4F7901"/>
    <w:rsid w:val="5E6128F2"/>
    <w:rsid w:val="5EAE4AF7"/>
    <w:rsid w:val="5EB464EF"/>
    <w:rsid w:val="5EE77164"/>
    <w:rsid w:val="5EF00751"/>
    <w:rsid w:val="5F023BC7"/>
    <w:rsid w:val="5F595353"/>
    <w:rsid w:val="5F6F54CB"/>
    <w:rsid w:val="5F8A5434"/>
    <w:rsid w:val="5F972989"/>
    <w:rsid w:val="5FDD4E29"/>
    <w:rsid w:val="5FDF19CF"/>
    <w:rsid w:val="5FE3417D"/>
    <w:rsid w:val="60286F46"/>
    <w:rsid w:val="602E6CA6"/>
    <w:rsid w:val="603A1F69"/>
    <w:rsid w:val="604C5CC0"/>
    <w:rsid w:val="60852AB5"/>
    <w:rsid w:val="60DE361C"/>
    <w:rsid w:val="612E7B55"/>
    <w:rsid w:val="61653E95"/>
    <w:rsid w:val="617E5CD0"/>
    <w:rsid w:val="618B2BBF"/>
    <w:rsid w:val="619B11F0"/>
    <w:rsid w:val="619E0434"/>
    <w:rsid w:val="61B12CFF"/>
    <w:rsid w:val="61E272C2"/>
    <w:rsid w:val="61E50FEF"/>
    <w:rsid w:val="62120ECC"/>
    <w:rsid w:val="62156259"/>
    <w:rsid w:val="623947D9"/>
    <w:rsid w:val="624A3E21"/>
    <w:rsid w:val="6272294D"/>
    <w:rsid w:val="627610D1"/>
    <w:rsid w:val="627F6AE0"/>
    <w:rsid w:val="62C16379"/>
    <w:rsid w:val="62C52E48"/>
    <w:rsid w:val="62C657BB"/>
    <w:rsid w:val="62D17454"/>
    <w:rsid w:val="62D30C67"/>
    <w:rsid w:val="62DF68B1"/>
    <w:rsid w:val="630D5BE1"/>
    <w:rsid w:val="631320BB"/>
    <w:rsid w:val="6334608B"/>
    <w:rsid w:val="6341139C"/>
    <w:rsid w:val="63413B99"/>
    <w:rsid w:val="635B5287"/>
    <w:rsid w:val="636D19AE"/>
    <w:rsid w:val="636D597B"/>
    <w:rsid w:val="63846BFA"/>
    <w:rsid w:val="63885853"/>
    <w:rsid w:val="63AC725B"/>
    <w:rsid w:val="63C20E00"/>
    <w:rsid w:val="63C57D4D"/>
    <w:rsid w:val="63F14095"/>
    <w:rsid w:val="63F86169"/>
    <w:rsid w:val="641A4139"/>
    <w:rsid w:val="64547A05"/>
    <w:rsid w:val="64691712"/>
    <w:rsid w:val="647E347C"/>
    <w:rsid w:val="648E3DEA"/>
    <w:rsid w:val="64CF2AF1"/>
    <w:rsid w:val="64D4595F"/>
    <w:rsid w:val="64D841A3"/>
    <w:rsid w:val="64DC68DC"/>
    <w:rsid w:val="650C7E23"/>
    <w:rsid w:val="65180E75"/>
    <w:rsid w:val="65525B43"/>
    <w:rsid w:val="657E761C"/>
    <w:rsid w:val="657F1EFE"/>
    <w:rsid w:val="659D498D"/>
    <w:rsid w:val="65A70771"/>
    <w:rsid w:val="65AA6DBC"/>
    <w:rsid w:val="65B41B63"/>
    <w:rsid w:val="65BD2897"/>
    <w:rsid w:val="65C07AC0"/>
    <w:rsid w:val="65C32BC4"/>
    <w:rsid w:val="65E73974"/>
    <w:rsid w:val="660C5EEE"/>
    <w:rsid w:val="667C776C"/>
    <w:rsid w:val="66C657AE"/>
    <w:rsid w:val="66E56C0D"/>
    <w:rsid w:val="671442E0"/>
    <w:rsid w:val="671E7C1A"/>
    <w:rsid w:val="672F2C9D"/>
    <w:rsid w:val="6734632A"/>
    <w:rsid w:val="67533B33"/>
    <w:rsid w:val="67545AB1"/>
    <w:rsid w:val="67883420"/>
    <w:rsid w:val="67934ABC"/>
    <w:rsid w:val="67A82531"/>
    <w:rsid w:val="68734799"/>
    <w:rsid w:val="68BD5CA5"/>
    <w:rsid w:val="68C10DDD"/>
    <w:rsid w:val="68D32C3B"/>
    <w:rsid w:val="68E016C6"/>
    <w:rsid w:val="690F663C"/>
    <w:rsid w:val="691913E8"/>
    <w:rsid w:val="69254412"/>
    <w:rsid w:val="692D3861"/>
    <w:rsid w:val="69575AB3"/>
    <w:rsid w:val="695B664F"/>
    <w:rsid w:val="69A5752C"/>
    <w:rsid w:val="69B83D77"/>
    <w:rsid w:val="69C11688"/>
    <w:rsid w:val="69D8521A"/>
    <w:rsid w:val="69E702D3"/>
    <w:rsid w:val="69EB7B43"/>
    <w:rsid w:val="6A0B335F"/>
    <w:rsid w:val="6A17740F"/>
    <w:rsid w:val="6A2F365B"/>
    <w:rsid w:val="6A330F3F"/>
    <w:rsid w:val="6A3C4F1A"/>
    <w:rsid w:val="6A855036"/>
    <w:rsid w:val="6A9A4CCC"/>
    <w:rsid w:val="6AAD1C5C"/>
    <w:rsid w:val="6AB71895"/>
    <w:rsid w:val="6AB962DF"/>
    <w:rsid w:val="6ACF46C7"/>
    <w:rsid w:val="6AF477F5"/>
    <w:rsid w:val="6B007ED5"/>
    <w:rsid w:val="6B2C2FFD"/>
    <w:rsid w:val="6B3105EC"/>
    <w:rsid w:val="6B3253BE"/>
    <w:rsid w:val="6B393120"/>
    <w:rsid w:val="6B476E8A"/>
    <w:rsid w:val="6B5C443B"/>
    <w:rsid w:val="6B5F6E4F"/>
    <w:rsid w:val="6B814692"/>
    <w:rsid w:val="6B831566"/>
    <w:rsid w:val="6BA71C5F"/>
    <w:rsid w:val="6BBD4020"/>
    <w:rsid w:val="6BC37A0F"/>
    <w:rsid w:val="6BC745E0"/>
    <w:rsid w:val="6BD81E95"/>
    <w:rsid w:val="6BDF2258"/>
    <w:rsid w:val="6C1E73FE"/>
    <w:rsid w:val="6C2300E5"/>
    <w:rsid w:val="6C616BB1"/>
    <w:rsid w:val="6C646418"/>
    <w:rsid w:val="6CAF492E"/>
    <w:rsid w:val="6CC12EDD"/>
    <w:rsid w:val="6CD37719"/>
    <w:rsid w:val="6CDA367C"/>
    <w:rsid w:val="6CE35160"/>
    <w:rsid w:val="6D03070B"/>
    <w:rsid w:val="6D1D5AE1"/>
    <w:rsid w:val="6D4F40E1"/>
    <w:rsid w:val="6D511882"/>
    <w:rsid w:val="6D9B163C"/>
    <w:rsid w:val="6D9D602B"/>
    <w:rsid w:val="6DB37C6E"/>
    <w:rsid w:val="6DB72732"/>
    <w:rsid w:val="6DBB409C"/>
    <w:rsid w:val="6DC470A7"/>
    <w:rsid w:val="6DD21B2D"/>
    <w:rsid w:val="6DE14B02"/>
    <w:rsid w:val="6DF56B1E"/>
    <w:rsid w:val="6E042338"/>
    <w:rsid w:val="6E455AA4"/>
    <w:rsid w:val="6E563242"/>
    <w:rsid w:val="6E97515A"/>
    <w:rsid w:val="6EA54EB5"/>
    <w:rsid w:val="6EBB0121"/>
    <w:rsid w:val="6EC54E23"/>
    <w:rsid w:val="6F47486E"/>
    <w:rsid w:val="6F687C25"/>
    <w:rsid w:val="6F7454D9"/>
    <w:rsid w:val="6F8326FE"/>
    <w:rsid w:val="6F8A196D"/>
    <w:rsid w:val="6FB76097"/>
    <w:rsid w:val="6FD7261A"/>
    <w:rsid w:val="6FD9651F"/>
    <w:rsid w:val="6FF94C73"/>
    <w:rsid w:val="70191254"/>
    <w:rsid w:val="703122D1"/>
    <w:rsid w:val="703B4D04"/>
    <w:rsid w:val="70450347"/>
    <w:rsid w:val="70561D94"/>
    <w:rsid w:val="7065123E"/>
    <w:rsid w:val="707B3880"/>
    <w:rsid w:val="7084752C"/>
    <w:rsid w:val="708C7398"/>
    <w:rsid w:val="70A03321"/>
    <w:rsid w:val="70AD0B12"/>
    <w:rsid w:val="70C732CD"/>
    <w:rsid w:val="70C772FB"/>
    <w:rsid w:val="710275B4"/>
    <w:rsid w:val="711274A3"/>
    <w:rsid w:val="712C0CEC"/>
    <w:rsid w:val="712D7D3E"/>
    <w:rsid w:val="71385667"/>
    <w:rsid w:val="71447CFF"/>
    <w:rsid w:val="71467730"/>
    <w:rsid w:val="716B0B50"/>
    <w:rsid w:val="71A14E1B"/>
    <w:rsid w:val="71DD6C46"/>
    <w:rsid w:val="72014E8D"/>
    <w:rsid w:val="72177312"/>
    <w:rsid w:val="721A6BB0"/>
    <w:rsid w:val="72581DD4"/>
    <w:rsid w:val="7280612D"/>
    <w:rsid w:val="72816B61"/>
    <w:rsid w:val="728615BB"/>
    <w:rsid w:val="72A849D0"/>
    <w:rsid w:val="72B227C1"/>
    <w:rsid w:val="72CA7569"/>
    <w:rsid w:val="73217F71"/>
    <w:rsid w:val="735533E9"/>
    <w:rsid w:val="73610D05"/>
    <w:rsid w:val="737A71A2"/>
    <w:rsid w:val="738E1BE2"/>
    <w:rsid w:val="73CA2BF1"/>
    <w:rsid w:val="741B1720"/>
    <w:rsid w:val="742D7D56"/>
    <w:rsid w:val="7434628D"/>
    <w:rsid w:val="746174DA"/>
    <w:rsid w:val="747B6672"/>
    <w:rsid w:val="74A7185E"/>
    <w:rsid w:val="74CE4F2E"/>
    <w:rsid w:val="74CF6774"/>
    <w:rsid w:val="74F136FE"/>
    <w:rsid w:val="75073BF9"/>
    <w:rsid w:val="753529D7"/>
    <w:rsid w:val="75364553"/>
    <w:rsid w:val="753761EA"/>
    <w:rsid w:val="754B20A7"/>
    <w:rsid w:val="757C6909"/>
    <w:rsid w:val="7582490D"/>
    <w:rsid w:val="75AD0856"/>
    <w:rsid w:val="75B52ADE"/>
    <w:rsid w:val="75DD6624"/>
    <w:rsid w:val="75FA354A"/>
    <w:rsid w:val="760D236C"/>
    <w:rsid w:val="7648667B"/>
    <w:rsid w:val="764A64FB"/>
    <w:rsid w:val="7664271F"/>
    <w:rsid w:val="766E4D13"/>
    <w:rsid w:val="768D66E8"/>
    <w:rsid w:val="76D43B15"/>
    <w:rsid w:val="76E41B57"/>
    <w:rsid w:val="76F0487A"/>
    <w:rsid w:val="770F51F3"/>
    <w:rsid w:val="771539C0"/>
    <w:rsid w:val="77790868"/>
    <w:rsid w:val="77C00261"/>
    <w:rsid w:val="77C85C7F"/>
    <w:rsid w:val="77CE77BD"/>
    <w:rsid w:val="77ED1656"/>
    <w:rsid w:val="77FC25D8"/>
    <w:rsid w:val="780F7309"/>
    <w:rsid w:val="781033A7"/>
    <w:rsid w:val="78166B76"/>
    <w:rsid w:val="78293A00"/>
    <w:rsid w:val="78397BEF"/>
    <w:rsid w:val="784A45E0"/>
    <w:rsid w:val="78673521"/>
    <w:rsid w:val="787603B5"/>
    <w:rsid w:val="78886B2F"/>
    <w:rsid w:val="789769DB"/>
    <w:rsid w:val="78AA248B"/>
    <w:rsid w:val="78BD4049"/>
    <w:rsid w:val="78F664DB"/>
    <w:rsid w:val="790F535A"/>
    <w:rsid w:val="79227DDB"/>
    <w:rsid w:val="79565CFD"/>
    <w:rsid w:val="797C6E69"/>
    <w:rsid w:val="79A5313F"/>
    <w:rsid w:val="79DD12F9"/>
    <w:rsid w:val="79FA0114"/>
    <w:rsid w:val="7A1452FC"/>
    <w:rsid w:val="7A2142E8"/>
    <w:rsid w:val="7A434353"/>
    <w:rsid w:val="7A447DB7"/>
    <w:rsid w:val="7A4F11DF"/>
    <w:rsid w:val="7A555E1E"/>
    <w:rsid w:val="7AB05FC8"/>
    <w:rsid w:val="7AB32281"/>
    <w:rsid w:val="7AE75F94"/>
    <w:rsid w:val="7AFD606E"/>
    <w:rsid w:val="7AFE34CB"/>
    <w:rsid w:val="7B016CCB"/>
    <w:rsid w:val="7B386E00"/>
    <w:rsid w:val="7B3E0106"/>
    <w:rsid w:val="7B614C1B"/>
    <w:rsid w:val="7BB53781"/>
    <w:rsid w:val="7BE0375F"/>
    <w:rsid w:val="7BE36CB4"/>
    <w:rsid w:val="7C297DA2"/>
    <w:rsid w:val="7C3134D5"/>
    <w:rsid w:val="7C411690"/>
    <w:rsid w:val="7C766E7B"/>
    <w:rsid w:val="7CA3413D"/>
    <w:rsid w:val="7CCE7610"/>
    <w:rsid w:val="7CFD5D6D"/>
    <w:rsid w:val="7D1E1FDC"/>
    <w:rsid w:val="7D202BC0"/>
    <w:rsid w:val="7D407678"/>
    <w:rsid w:val="7D4E2421"/>
    <w:rsid w:val="7D7D613E"/>
    <w:rsid w:val="7DB65E18"/>
    <w:rsid w:val="7DFD3DC9"/>
    <w:rsid w:val="7E1A7039"/>
    <w:rsid w:val="7E306193"/>
    <w:rsid w:val="7E3D243F"/>
    <w:rsid w:val="7E40170B"/>
    <w:rsid w:val="7E5B0E87"/>
    <w:rsid w:val="7E8276E8"/>
    <w:rsid w:val="7E9C626E"/>
    <w:rsid w:val="7EAF6D3A"/>
    <w:rsid w:val="7EC56BB8"/>
    <w:rsid w:val="7ED951AA"/>
    <w:rsid w:val="7EDE44AC"/>
    <w:rsid w:val="7F6F28A7"/>
    <w:rsid w:val="7F6F6F70"/>
    <w:rsid w:val="7F812067"/>
    <w:rsid w:val="7FA762C3"/>
    <w:rsid w:val="7FBA7711"/>
    <w:rsid w:val="7FBF465E"/>
    <w:rsid w:val="7FBF7D6C"/>
    <w:rsid w:val="7FD719DE"/>
    <w:rsid w:val="7FDD5F76"/>
    <w:rsid w:val="7FDE0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rFonts w:ascii="微软雅黑" w:hAnsi="微软雅黑" w:eastAsia="微软雅黑"/>
      <w:b/>
      <w:color w:val="000000"/>
      <w:sz w:val="32"/>
      <w:szCs w:val="32"/>
    </w:rPr>
  </w:style>
  <w:style w:type="paragraph" w:styleId="3">
    <w:name w:val="heading 2"/>
    <w:basedOn w:val="1"/>
    <w:next w:val="1"/>
    <w:link w:val="44"/>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7"/>
    <w:autoRedefine/>
    <w:qFormat/>
    <w:uiPriority w:val="0"/>
    <w:pPr>
      <w:keepNext/>
      <w:keepLines/>
      <w:spacing w:before="280" w:after="290" w:line="376" w:lineRule="auto"/>
      <w:outlineLvl w:val="3"/>
    </w:pPr>
    <w:rPr>
      <w:rFonts w:ascii="宋体" w:hAnsi="宋体"/>
      <w:b/>
      <w:bCs/>
      <w:sz w:val="28"/>
      <w:szCs w:val="28"/>
    </w:rPr>
  </w:style>
  <w:style w:type="paragraph" w:styleId="6">
    <w:name w:val="heading 5"/>
    <w:basedOn w:val="1"/>
    <w:next w:val="1"/>
    <w:link w:val="4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50"/>
    <w:autoRedefine/>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51"/>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2"/>
    <w:autoRedefine/>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style>
  <w:style w:type="paragraph" w:styleId="12">
    <w:name w:val="index 8"/>
    <w:basedOn w:val="1"/>
    <w:next w:val="1"/>
    <w:qFormat/>
    <w:uiPriority w:val="0"/>
    <w:pPr>
      <w:ind w:left="2940"/>
    </w:pPr>
  </w:style>
  <w:style w:type="paragraph" w:styleId="13">
    <w:name w:val="Normal Indent"/>
    <w:basedOn w:val="1"/>
    <w:link w:val="53"/>
    <w:qFormat/>
    <w:uiPriority w:val="0"/>
    <w:pPr>
      <w:ind w:firstLine="420"/>
    </w:pPr>
    <w:rPr>
      <w:szCs w:val="20"/>
    </w:rPr>
  </w:style>
  <w:style w:type="paragraph" w:styleId="14">
    <w:name w:val="Document Map"/>
    <w:basedOn w:val="1"/>
    <w:link w:val="54"/>
    <w:autoRedefine/>
    <w:unhideWhenUsed/>
    <w:qFormat/>
    <w:uiPriority w:val="0"/>
    <w:rPr>
      <w:rFonts w:ascii="宋体"/>
      <w:sz w:val="18"/>
      <w:szCs w:val="18"/>
    </w:rPr>
  </w:style>
  <w:style w:type="paragraph" w:styleId="15">
    <w:name w:val="annotation text"/>
    <w:basedOn w:val="1"/>
    <w:link w:val="55"/>
    <w:autoRedefine/>
    <w:qFormat/>
    <w:uiPriority w:val="0"/>
    <w:pPr>
      <w:jc w:val="left"/>
    </w:pPr>
  </w:style>
  <w:style w:type="paragraph" w:styleId="16">
    <w:name w:val="Body Text 3"/>
    <w:basedOn w:val="1"/>
    <w:link w:val="56"/>
    <w:qFormat/>
    <w:uiPriority w:val="0"/>
    <w:pPr>
      <w:spacing w:line="240" w:lineRule="exact"/>
    </w:pPr>
    <w:rPr>
      <w:rFonts w:ascii="宋体" w:hAnsi="宋体"/>
      <w:color w:val="000000"/>
      <w:szCs w:val="21"/>
    </w:rPr>
  </w:style>
  <w:style w:type="paragraph" w:styleId="17">
    <w:name w:val="Body Text"/>
    <w:basedOn w:val="1"/>
    <w:link w:val="57"/>
    <w:autoRedefine/>
    <w:qFormat/>
    <w:uiPriority w:val="0"/>
    <w:pPr>
      <w:spacing w:after="120"/>
    </w:pPr>
  </w:style>
  <w:style w:type="paragraph" w:styleId="18">
    <w:name w:val="Body Text Indent"/>
    <w:basedOn w:val="1"/>
    <w:link w:val="58"/>
    <w:autoRedefine/>
    <w:unhideWhenUsed/>
    <w:qFormat/>
    <w:uiPriority w:val="0"/>
    <w:pPr>
      <w:spacing w:after="120"/>
      <w:ind w:left="420" w:leftChars="200"/>
    </w:pPr>
  </w:style>
  <w:style w:type="paragraph" w:styleId="19">
    <w:name w:val="Block Text"/>
    <w:basedOn w:val="1"/>
    <w:autoRedefine/>
    <w:qFormat/>
    <w:uiPriority w:val="99"/>
    <w:pPr>
      <w:adjustRightInd w:val="0"/>
      <w:ind w:left="420" w:right="33"/>
      <w:jc w:val="left"/>
      <w:textAlignment w:val="baseline"/>
    </w:pPr>
    <w:rPr>
      <w:kern w:val="0"/>
      <w:szCs w:val="20"/>
    </w:rPr>
  </w:style>
  <w:style w:type="paragraph" w:styleId="20">
    <w:name w:val="Plain Text"/>
    <w:basedOn w:val="1"/>
    <w:next w:val="5"/>
    <w:link w:val="59"/>
    <w:autoRedefine/>
    <w:qFormat/>
    <w:uiPriority w:val="0"/>
    <w:pPr>
      <w:spacing w:line="400" w:lineRule="exact"/>
      <w:jc w:val="left"/>
    </w:pPr>
    <w:rPr>
      <w:rFonts w:ascii="宋体" w:hAnsi="Courier New" w:cs="宋体"/>
      <w:b/>
      <w:kern w:val="0"/>
      <w:szCs w:val="21"/>
    </w:rPr>
  </w:style>
  <w:style w:type="paragraph" w:styleId="21">
    <w:name w:val="Date"/>
    <w:basedOn w:val="1"/>
    <w:next w:val="1"/>
    <w:link w:val="60"/>
    <w:autoRedefine/>
    <w:qFormat/>
    <w:uiPriority w:val="0"/>
    <w:pPr>
      <w:ind w:left="100" w:leftChars="2500"/>
    </w:pPr>
  </w:style>
  <w:style w:type="paragraph" w:styleId="22">
    <w:name w:val="Body Text Indent 2"/>
    <w:basedOn w:val="1"/>
    <w:link w:val="61"/>
    <w:autoRedefine/>
    <w:unhideWhenUsed/>
    <w:qFormat/>
    <w:uiPriority w:val="0"/>
    <w:pPr>
      <w:spacing w:after="120" w:line="480" w:lineRule="auto"/>
      <w:ind w:left="420" w:leftChars="200"/>
    </w:pPr>
    <w:rPr>
      <w:szCs w:val="20"/>
    </w:rPr>
  </w:style>
  <w:style w:type="paragraph" w:styleId="23">
    <w:name w:val="Balloon Text"/>
    <w:basedOn w:val="1"/>
    <w:link w:val="62"/>
    <w:qFormat/>
    <w:uiPriority w:val="0"/>
    <w:rPr>
      <w:sz w:val="18"/>
      <w:szCs w:val="18"/>
    </w:rPr>
  </w:style>
  <w:style w:type="paragraph" w:styleId="24">
    <w:name w:val="footer"/>
    <w:basedOn w:val="1"/>
    <w:link w:val="63"/>
    <w:autoRedefine/>
    <w:qFormat/>
    <w:uiPriority w:val="99"/>
    <w:pPr>
      <w:tabs>
        <w:tab w:val="center" w:pos="4153"/>
        <w:tab w:val="right" w:pos="8306"/>
      </w:tabs>
      <w:snapToGrid w:val="0"/>
      <w:jc w:val="left"/>
    </w:pPr>
    <w:rPr>
      <w:sz w:val="18"/>
      <w:szCs w:val="18"/>
    </w:rPr>
  </w:style>
  <w:style w:type="paragraph" w:styleId="25">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Body Text Indent 3"/>
    <w:basedOn w:val="1"/>
    <w:link w:val="65"/>
    <w:unhideWhenUsed/>
    <w:qFormat/>
    <w:uiPriority w:val="0"/>
    <w:pPr>
      <w:spacing w:after="120"/>
      <w:ind w:left="420" w:leftChars="200"/>
    </w:pPr>
    <w:rPr>
      <w:sz w:val="16"/>
      <w:szCs w:val="16"/>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next w:val="1"/>
    <w:link w:val="66"/>
    <w:autoRedefine/>
    <w:qFormat/>
    <w:uiPriority w:val="0"/>
    <w:pPr>
      <w:spacing w:before="240" w:after="60"/>
      <w:jc w:val="center"/>
      <w:outlineLvl w:val="0"/>
    </w:pPr>
    <w:rPr>
      <w:rFonts w:ascii="Cambria" w:hAnsi="Cambria"/>
      <w:b/>
      <w:bCs/>
      <w:sz w:val="32"/>
      <w:szCs w:val="32"/>
    </w:rPr>
  </w:style>
  <w:style w:type="paragraph" w:styleId="30">
    <w:name w:val="annotation subject"/>
    <w:basedOn w:val="15"/>
    <w:next w:val="15"/>
    <w:link w:val="67"/>
    <w:autoRedefine/>
    <w:semiHidden/>
    <w:qFormat/>
    <w:uiPriority w:val="99"/>
    <w:rPr>
      <w:b/>
      <w:bCs/>
    </w:rPr>
  </w:style>
  <w:style w:type="paragraph" w:styleId="31">
    <w:name w:val="Body Text First Indent"/>
    <w:basedOn w:val="17"/>
    <w:link w:val="160"/>
    <w:semiHidden/>
    <w:unhideWhenUsed/>
    <w:qFormat/>
    <w:uiPriority w:val="0"/>
    <w:pPr>
      <w:ind w:firstLine="420" w:firstLineChars="100"/>
    </w:pPr>
  </w:style>
  <w:style w:type="paragraph" w:styleId="32">
    <w:name w:val="Body Text First Indent 2"/>
    <w:basedOn w:val="18"/>
    <w:link w:val="68"/>
    <w:autoRedefine/>
    <w:qFormat/>
    <w:uiPriority w:val="0"/>
    <w:pPr>
      <w:ind w:firstLine="420" w:firstLineChars="200"/>
    </w:p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22"/>
    <w:rPr>
      <w:b/>
      <w:bCs/>
    </w:rPr>
  </w:style>
  <w:style w:type="character" w:styleId="37">
    <w:name w:val="page number"/>
    <w:qFormat/>
    <w:uiPriority w:val="0"/>
  </w:style>
  <w:style w:type="character" w:styleId="38">
    <w:name w:val="FollowedHyperlink"/>
    <w:autoRedefine/>
    <w:unhideWhenUsed/>
    <w:qFormat/>
    <w:uiPriority w:val="99"/>
    <w:rPr>
      <w:color w:val="800080"/>
      <w:u w:val="single"/>
    </w:rPr>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TOC 标题1"/>
    <w:basedOn w:val="2"/>
    <w:next w:val="1"/>
    <w:autoRedefine/>
    <w:unhideWhenUsed/>
    <w:qFormat/>
    <w:uiPriority w:val="39"/>
  </w:style>
  <w:style w:type="paragraph" w:customStyle="1" w:styleId="42">
    <w:name w:val="Default"/>
    <w:basedOn w:val="1"/>
    <w:autoRedefine/>
    <w:qFormat/>
    <w:uiPriority w:val="99"/>
    <w:pPr>
      <w:spacing w:line="400" w:lineRule="exact"/>
      <w:jc w:val="left"/>
    </w:pPr>
  </w:style>
  <w:style w:type="paragraph" w:customStyle="1" w:styleId="43">
    <w:name w:val="样式 标题 2 + 宋体"/>
    <w:basedOn w:val="3"/>
    <w:autoRedefine/>
    <w:qFormat/>
    <w:uiPriority w:val="99"/>
    <w:pPr>
      <w:tabs>
        <w:tab w:val="left" w:pos="567"/>
      </w:tabs>
    </w:pPr>
    <w:rPr>
      <w:rFonts w:ascii="宋体" w:hAnsi="宋体"/>
      <w:sz w:val="30"/>
    </w:rPr>
  </w:style>
  <w:style w:type="character" w:customStyle="1" w:styleId="44">
    <w:name w:val="标题 2 Char"/>
    <w:link w:val="3"/>
    <w:qFormat/>
    <w:uiPriority w:val="0"/>
    <w:rPr>
      <w:rFonts w:ascii="Cambria" w:hAnsi="Cambria" w:eastAsia="宋体" w:cs="Times New Roman"/>
      <w:b/>
      <w:bCs/>
      <w:kern w:val="2"/>
      <w:sz w:val="32"/>
      <w:szCs w:val="32"/>
    </w:rPr>
  </w:style>
  <w:style w:type="character" w:customStyle="1" w:styleId="45">
    <w:name w:val="标题 1 Char"/>
    <w:link w:val="2"/>
    <w:autoRedefine/>
    <w:qFormat/>
    <w:uiPriority w:val="0"/>
    <w:rPr>
      <w:rFonts w:ascii="微软雅黑" w:hAnsi="微软雅黑" w:eastAsia="微软雅黑" w:cs="仿宋"/>
      <w:b/>
      <w:color w:val="000000"/>
      <w:kern w:val="2"/>
      <w:sz w:val="32"/>
      <w:szCs w:val="32"/>
    </w:rPr>
  </w:style>
  <w:style w:type="character" w:customStyle="1" w:styleId="46">
    <w:name w:val="标题 3 Char"/>
    <w:link w:val="4"/>
    <w:autoRedefine/>
    <w:qFormat/>
    <w:uiPriority w:val="0"/>
    <w:rPr>
      <w:b/>
      <w:bCs/>
      <w:kern w:val="2"/>
      <w:sz w:val="32"/>
      <w:szCs w:val="32"/>
    </w:rPr>
  </w:style>
  <w:style w:type="character" w:customStyle="1" w:styleId="47">
    <w:name w:val="标题 4 Char"/>
    <w:link w:val="5"/>
    <w:autoRedefine/>
    <w:qFormat/>
    <w:uiPriority w:val="0"/>
    <w:rPr>
      <w:rFonts w:ascii="宋体" w:hAnsi="宋体" w:eastAsia="宋体" w:cs="Times New Roman"/>
      <w:b/>
      <w:bCs/>
      <w:kern w:val="2"/>
      <w:sz w:val="28"/>
      <w:szCs w:val="28"/>
    </w:rPr>
  </w:style>
  <w:style w:type="character" w:customStyle="1" w:styleId="48">
    <w:name w:val="标题 5 Char"/>
    <w:link w:val="6"/>
    <w:autoRedefine/>
    <w:qFormat/>
    <w:uiPriority w:val="0"/>
    <w:rPr>
      <w:b/>
      <w:bCs/>
      <w:kern w:val="2"/>
      <w:sz w:val="28"/>
      <w:szCs w:val="28"/>
    </w:rPr>
  </w:style>
  <w:style w:type="character" w:customStyle="1" w:styleId="49">
    <w:name w:val="标题 6 Char"/>
    <w:link w:val="7"/>
    <w:autoRedefine/>
    <w:qFormat/>
    <w:uiPriority w:val="0"/>
    <w:rPr>
      <w:rFonts w:ascii="Arial" w:hAnsi="Arial" w:eastAsia="黑体"/>
      <w:b/>
      <w:bCs/>
      <w:kern w:val="2"/>
      <w:sz w:val="24"/>
      <w:szCs w:val="24"/>
    </w:rPr>
  </w:style>
  <w:style w:type="character" w:customStyle="1" w:styleId="50">
    <w:name w:val="标题 7 Char"/>
    <w:link w:val="8"/>
    <w:semiHidden/>
    <w:qFormat/>
    <w:uiPriority w:val="0"/>
    <w:rPr>
      <w:b/>
      <w:bCs/>
      <w:kern w:val="2"/>
      <w:sz w:val="24"/>
      <w:szCs w:val="24"/>
    </w:rPr>
  </w:style>
  <w:style w:type="character" w:customStyle="1" w:styleId="51">
    <w:name w:val="标题 8 Char"/>
    <w:link w:val="9"/>
    <w:autoRedefine/>
    <w:semiHidden/>
    <w:qFormat/>
    <w:uiPriority w:val="0"/>
    <w:rPr>
      <w:rFonts w:ascii="等线 Light" w:hAnsi="等线 Light" w:eastAsia="等线 Light" w:cs="Times New Roman"/>
      <w:kern w:val="2"/>
      <w:sz w:val="24"/>
      <w:szCs w:val="24"/>
    </w:rPr>
  </w:style>
  <w:style w:type="character" w:customStyle="1" w:styleId="52">
    <w:name w:val="标题 9 Char"/>
    <w:link w:val="10"/>
    <w:autoRedefine/>
    <w:semiHidden/>
    <w:qFormat/>
    <w:uiPriority w:val="0"/>
    <w:rPr>
      <w:rFonts w:ascii="等线 Light" w:hAnsi="等线 Light" w:eastAsia="等线 Light" w:cs="Times New Roman"/>
      <w:kern w:val="2"/>
      <w:sz w:val="21"/>
      <w:szCs w:val="21"/>
    </w:rPr>
  </w:style>
  <w:style w:type="character" w:customStyle="1" w:styleId="53">
    <w:name w:val="正文缩进 Char"/>
    <w:link w:val="13"/>
    <w:autoRedefine/>
    <w:qFormat/>
    <w:locked/>
    <w:uiPriority w:val="0"/>
    <w:rPr>
      <w:rFonts w:eastAsia="宋体"/>
      <w:kern w:val="2"/>
      <w:sz w:val="21"/>
      <w:lang w:val="en-US" w:eastAsia="zh-CN" w:bidi="ar-SA"/>
    </w:rPr>
  </w:style>
  <w:style w:type="character" w:customStyle="1" w:styleId="54">
    <w:name w:val="文档结构图 Char1"/>
    <w:link w:val="14"/>
    <w:autoRedefine/>
    <w:semiHidden/>
    <w:qFormat/>
    <w:uiPriority w:val="0"/>
    <w:rPr>
      <w:rFonts w:ascii="宋体"/>
      <w:kern w:val="2"/>
      <w:sz w:val="18"/>
      <w:szCs w:val="18"/>
    </w:rPr>
  </w:style>
  <w:style w:type="character" w:customStyle="1" w:styleId="55">
    <w:name w:val="批注文字 Char"/>
    <w:link w:val="15"/>
    <w:qFormat/>
    <w:uiPriority w:val="0"/>
    <w:rPr>
      <w:kern w:val="2"/>
      <w:sz w:val="21"/>
      <w:szCs w:val="24"/>
    </w:rPr>
  </w:style>
  <w:style w:type="character" w:customStyle="1" w:styleId="56">
    <w:name w:val="正文文本 3 Char"/>
    <w:link w:val="16"/>
    <w:autoRedefine/>
    <w:qFormat/>
    <w:uiPriority w:val="0"/>
    <w:rPr>
      <w:rFonts w:ascii="宋体" w:hAnsi="宋体"/>
      <w:color w:val="000000"/>
      <w:kern w:val="2"/>
      <w:sz w:val="21"/>
      <w:szCs w:val="21"/>
    </w:rPr>
  </w:style>
  <w:style w:type="character" w:customStyle="1" w:styleId="57">
    <w:name w:val="正文文本 Char"/>
    <w:link w:val="17"/>
    <w:autoRedefine/>
    <w:qFormat/>
    <w:uiPriority w:val="0"/>
    <w:rPr>
      <w:kern w:val="2"/>
      <w:sz w:val="21"/>
      <w:szCs w:val="24"/>
    </w:rPr>
  </w:style>
  <w:style w:type="character" w:customStyle="1" w:styleId="58">
    <w:name w:val="正文文本缩进 Char1"/>
    <w:link w:val="18"/>
    <w:autoRedefine/>
    <w:semiHidden/>
    <w:qFormat/>
    <w:uiPriority w:val="0"/>
    <w:rPr>
      <w:kern w:val="2"/>
      <w:sz w:val="21"/>
      <w:szCs w:val="24"/>
    </w:rPr>
  </w:style>
  <w:style w:type="character" w:customStyle="1" w:styleId="59">
    <w:name w:val="纯文本 Char"/>
    <w:link w:val="20"/>
    <w:autoRedefine/>
    <w:qFormat/>
    <w:uiPriority w:val="0"/>
    <w:rPr>
      <w:rFonts w:ascii="宋体" w:hAnsi="Courier New" w:cs="宋体"/>
      <w:b/>
      <w:sz w:val="21"/>
      <w:szCs w:val="21"/>
    </w:rPr>
  </w:style>
  <w:style w:type="character" w:customStyle="1" w:styleId="60">
    <w:name w:val="日期 Char"/>
    <w:link w:val="21"/>
    <w:autoRedefine/>
    <w:qFormat/>
    <w:uiPriority w:val="0"/>
    <w:rPr>
      <w:kern w:val="2"/>
      <w:sz w:val="21"/>
      <w:szCs w:val="24"/>
    </w:rPr>
  </w:style>
  <w:style w:type="character" w:customStyle="1" w:styleId="61">
    <w:name w:val="正文文本缩进 2 Char"/>
    <w:link w:val="22"/>
    <w:autoRedefine/>
    <w:qFormat/>
    <w:uiPriority w:val="0"/>
    <w:rPr>
      <w:kern w:val="2"/>
      <w:sz w:val="21"/>
    </w:rPr>
  </w:style>
  <w:style w:type="character" w:customStyle="1" w:styleId="62">
    <w:name w:val="批注框文本 Char"/>
    <w:link w:val="23"/>
    <w:autoRedefine/>
    <w:qFormat/>
    <w:uiPriority w:val="0"/>
    <w:rPr>
      <w:kern w:val="2"/>
      <w:sz w:val="18"/>
      <w:szCs w:val="18"/>
    </w:rPr>
  </w:style>
  <w:style w:type="character" w:customStyle="1" w:styleId="63">
    <w:name w:val="页脚 Char"/>
    <w:link w:val="24"/>
    <w:autoRedefine/>
    <w:qFormat/>
    <w:uiPriority w:val="99"/>
    <w:rPr>
      <w:kern w:val="2"/>
      <w:sz w:val="18"/>
      <w:szCs w:val="18"/>
    </w:rPr>
  </w:style>
  <w:style w:type="character" w:customStyle="1" w:styleId="64">
    <w:name w:val="页眉 Char"/>
    <w:link w:val="25"/>
    <w:autoRedefine/>
    <w:qFormat/>
    <w:uiPriority w:val="0"/>
    <w:rPr>
      <w:kern w:val="2"/>
      <w:sz w:val="18"/>
      <w:szCs w:val="18"/>
    </w:rPr>
  </w:style>
  <w:style w:type="character" w:customStyle="1" w:styleId="65">
    <w:name w:val="正文文本缩进 3 Char"/>
    <w:link w:val="27"/>
    <w:autoRedefine/>
    <w:qFormat/>
    <w:uiPriority w:val="0"/>
    <w:rPr>
      <w:kern w:val="2"/>
      <w:sz w:val="16"/>
      <w:szCs w:val="16"/>
    </w:rPr>
  </w:style>
  <w:style w:type="character" w:customStyle="1" w:styleId="66">
    <w:name w:val="标题 Char"/>
    <w:link w:val="29"/>
    <w:autoRedefine/>
    <w:qFormat/>
    <w:uiPriority w:val="0"/>
    <w:rPr>
      <w:rFonts w:ascii="Cambria" w:hAnsi="Cambria" w:cs="Times New Roman"/>
      <w:b/>
      <w:bCs/>
      <w:kern w:val="2"/>
      <w:sz w:val="32"/>
      <w:szCs w:val="32"/>
    </w:rPr>
  </w:style>
  <w:style w:type="character" w:customStyle="1" w:styleId="67">
    <w:name w:val="批注主题 Char"/>
    <w:link w:val="30"/>
    <w:autoRedefine/>
    <w:semiHidden/>
    <w:qFormat/>
    <w:uiPriority w:val="99"/>
    <w:rPr>
      <w:b/>
      <w:bCs/>
      <w:kern w:val="2"/>
      <w:sz w:val="21"/>
      <w:szCs w:val="24"/>
    </w:rPr>
  </w:style>
  <w:style w:type="character" w:customStyle="1" w:styleId="68">
    <w:name w:val="正文首行缩进 2 Char"/>
    <w:basedOn w:val="58"/>
    <w:link w:val="32"/>
    <w:autoRedefine/>
    <w:qFormat/>
    <w:uiPriority w:val="0"/>
    <w:rPr>
      <w:kern w:val="2"/>
      <w:sz w:val="21"/>
      <w:szCs w:val="24"/>
    </w:rPr>
  </w:style>
  <w:style w:type="character" w:customStyle="1" w:styleId="69">
    <w:name w:val="font21"/>
    <w:autoRedefine/>
    <w:qFormat/>
    <w:uiPriority w:val="0"/>
    <w:rPr>
      <w:rFonts w:hint="default" w:ascii="Times New Roman" w:hAnsi="Times New Roman" w:cs="Times New Roman"/>
      <w:color w:val="000000"/>
      <w:sz w:val="18"/>
      <w:szCs w:val="18"/>
      <w:u w:val="none"/>
    </w:rPr>
  </w:style>
  <w:style w:type="character" w:customStyle="1" w:styleId="70">
    <w:name w:val="列出段落 Char"/>
    <w:link w:val="71"/>
    <w:autoRedefine/>
    <w:qFormat/>
    <w:locked/>
    <w:uiPriority w:val="34"/>
    <w:rPr>
      <w:kern w:val="2"/>
      <w:sz w:val="21"/>
      <w:szCs w:val="24"/>
    </w:rPr>
  </w:style>
  <w:style w:type="paragraph" w:customStyle="1" w:styleId="71">
    <w:name w:val="列出段落2"/>
    <w:basedOn w:val="1"/>
    <w:link w:val="70"/>
    <w:autoRedefine/>
    <w:unhideWhenUsed/>
    <w:qFormat/>
    <w:uiPriority w:val="34"/>
    <w:pPr>
      <w:ind w:firstLine="420" w:firstLineChars="200"/>
    </w:pPr>
  </w:style>
  <w:style w:type="character" w:customStyle="1" w:styleId="72">
    <w:name w:val="fontstyle11"/>
    <w:autoRedefine/>
    <w:qFormat/>
    <w:uiPriority w:val="0"/>
    <w:rPr>
      <w:rFonts w:hint="eastAsia" w:ascii="宋体" w:hAnsi="宋体" w:eastAsia="宋体"/>
      <w:color w:val="000000"/>
      <w:sz w:val="22"/>
      <w:szCs w:val="22"/>
    </w:rPr>
  </w:style>
  <w:style w:type="character" w:customStyle="1" w:styleId="73">
    <w:name w:val="纯文本 Char2"/>
    <w:autoRedefine/>
    <w:qFormat/>
    <w:uiPriority w:val="0"/>
    <w:rPr>
      <w:rFonts w:ascii="宋体" w:hAnsi="Courier New" w:cs="Courier New"/>
      <w:kern w:val="2"/>
      <w:sz w:val="21"/>
      <w:szCs w:val="21"/>
    </w:rPr>
  </w:style>
  <w:style w:type="character" w:customStyle="1" w:styleId="74">
    <w:name w:val="正文缩进 Char1"/>
    <w:autoRedefine/>
    <w:qFormat/>
    <w:locked/>
    <w:uiPriority w:val="0"/>
    <w:rPr>
      <w:rFonts w:eastAsia="宋体"/>
      <w:kern w:val="2"/>
      <w:sz w:val="21"/>
      <w:lang w:val="en-US" w:eastAsia="zh-CN" w:bidi="ar-SA"/>
    </w:rPr>
  </w:style>
  <w:style w:type="character" w:customStyle="1" w:styleId="75">
    <w:name w:val="标题 1 Char1"/>
    <w:autoRedefine/>
    <w:qFormat/>
    <w:uiPriority w:val="0"/>
    <w:rPr>
      <w:b/>
      <w:bCs/>
      <w:kern w:val="44"/>
      <w:sz w:val="44"/>
      <w:szCs w:val="44"/>
    </w:rPr>
  </w:style>
  <w:style w:type="character" w:customStyle="1" w:styleId="76">
    <w:name w:val="批注文字 Char1"/>
    <w:autoRedefine/>
    <w:qFormat/>
    <w:uiPriority w:val="0"/>
    <w:rPr>
      <w:rFonts w:ascii="Times New Roman" w:hAnsi="Times New Roman"/>
      <w:kern w:val="2"/>
      <w:sz w:val="21"/>
      <w:szCs w:val="24"/>
    </w:rPr>
  </w:style>
  <w:style w:type="character" w:customStyle="1" w:styleId="77">
    <w:name w:val="Char Char1"/>
    <w:autoRedefine/>
    <w:qFormat/>
    <w:uiPriority w:val="0"/>
    <w:rPr>
      <w:rFonts w:eastAsia="宋体"/>
      <w:kern w:val="2"/>
      <w:sz w:val="21"/>
      <w:szCs w:val="24"/>
      <w:lang w:val="en-US" w:eastAsia="zh-CN" w:bidi="ar-SA"/>
    </w:rPr>
  </w:style>
  <w:style w:type="character" w:customStyle="1" w:styleId="78">
    <w:name w:val="标准正文 Char"/>
    <w:link w:val="79"/>
    <w:autoRedefine/>
    <w:qFormat/>
    <w:locked/>
    <w:uiPriority w:val="0"/>
    <w:rPr>
      <w:rFonts w:ascii="宋体" w:hAnsi="宋体"/>
      <w:kern w:val="2"/>
      <w:sz w:val="24"/>
      <w:szCs w:val="22"/>
    </w:rPr>
  </w:style>
  <w:style w:type="paragraph" w:customStyle="1" w:styleId="79">
    <w:name w:val="标准正文"/>
    <w:basedOn w:val="1"/>
    <w:link w:val="78"/>
    <w:autoRedefine/>
    <w:qFormat/>
    <w:uiPriority w:val="0"/>
    <w:pPr>
      <w:spacing w:line="360" w:lineRule="auto"/>
      <w:ind w:firstLine="420" w:firstLineChars="200"/>
    </w:pPr>
    <w:rPr>
      <w:rFonts w:ascii="宋体" w:hAnsi="宋体"/>
      <w:sz w:val="24"/>
      <w:szCs w:val="22"/>
    </w:rPr>
  </w:style>
  <w:style w:type="character" w:customStyle="1" w:styleId="80">
    <w:name w:val="font71"/>
    <w:autoRedefine/>
    <w:qFormat/>
    <w:uiPriority w:val="0"/>
    <w:rPr>
      <w:rFonts w:hint="eastAsia" w:ascii="宋体" w:hAnsi="宋体" w:eastAsia="宋体" w:cs="宋体"/>
      <w:color w:val="000000"/>
      <w:sz w:val="21"/>
      <w:szCs w:val="21"/>
      <w:u w:val="none"/>
    </w:rPr>
  </w:style>
  <w:style w:type="character" w:customStyle="1" w:styleId="81">
    <w:name w:val="正文文本缩进 Char"/>
    <w:link w:val="82"/>
    <w:autoRedefine/>
    <w:qFormat/>
    <w:uiPriority w:val="0"/>
    <w:rPr>
      <w:kern w:val="2"/>
      <w:sz w:val="21"/>
      <w:szCs w:val="24"/>
    </w:rPr>
  </w:style>
  <w:style w:type="paragraph" w:customStyle="1" w:styleId="82">
    <w:name w:val="正文文本缩进1"/>
    <w:basedOn w:val="1"/>
    <w:next w:val="18"/>
    <w:link w:val="81"/>
    <w:autoRedefine/>
    <w:qFormat/>
    <w:uiPriority w:val="0"/>
    <w:pPr>
      <w:spacing w:after="120"/>
      <w:ind w:left="420" w:leftChars="200"/>
    </w:pPr>
  </w:style>
  <w:style w:type="character" w:customStyle="1" w:styleId="83">
    <w:name w:val="bookmark-item"/>
    <w:basedOn w:val="35"/>
    <w:autoRedefine/>
    <w:qFormat/>
    <w:uiPriority w:val="0"/>
  </w:style>
  <w:style w:type="character" w:customStyle="1" w:styleId="84">
    <w:name w:val="标题 9 Char1"/>
    <w:autoRedefine/>
    <w:semiHidden/>
    <w:qFormat/>
    <w:uiPriority w:val="0"/>
    <w:rPr>
      <w:rFonts w:ascii="Cambria" w:hAnsi="Cambria" w:eastAsia="宋体" w:cs="Times New Roman"/>
      <w:kern w:val="2"/>
      <w:sz w:val="21"/>
      <w:szCs w:val="21"/>
    </w:rPr>
  </w:style>
  <w:style w:type="character" w:customStyle="1" w:styleId="85">
    <w:name w:val="正文文本 Char1"/>
    <w:autoRedefine/>
    <w:semiHidden/>
    <w:qFormat/>
    <w:locked/>
    <w:uiPriority w:val="0"/>
    <w:rPr>
      <w:kern w:val="2"/>
      <w:sz w:val="21"/>
      <w:szCs w:val="24"/>
    </w:rPr>
  </w:style>
  <w:style w:type="character" w:customStyle="1" w:styleId="86">
    <w:name w:val="Char Char5"/>
    <w:autoRedefine/>
    <w:qFormat/>
    <w:locked/>
    <w:uiPriority w:val="0"/>
    <w:rPr>
      <w:rFonts w:cs="Times New Roman"/>
      <w:sz w:val="21"/>
      <w:szCs w:val="21"/>
    </w:rPr>
  </w:style>
  <w:style w:type="character" w:customStyle="1" w:styleId="87">
    <w:name w:val="文档结构图 Char"/>
    <w:link w:val="88"/>
    <w:autoRedefine/>
    <w:semiHidden/>
    <w:qFormat/>
    <w:uiPriority w:val="99"/>
    <w:rPr>
      <w:rFonts w:ascii="宋体" w:eastAsia="宋体"/>
      <w:kern w:val="2"/>
      <w:sz w:val="18"/>
      <w:szCs w:val="18"/>
    </w:rPr>
  </w:style>
  <w:style w:type="paragraph" w:customStyle="1" w:styleId="88">
    <w:name w:val="文档结构图1"/>
    <w:basedOn w:val="1"/>
    <w:next w:val="14"/>
    <w:link w:val="87"/>
    <w:autoRedefine/>
    <w:unhideWhenUsed/>
    <w:qFormat/>
    <w:uiPriority w:val="99"/>
    <w:rPr>
      <w:rFonts w:ascii="宋体"/>
      <w:sz w:val="18"/>
      <w:szCs w:val="18"/>
    </w:rPr>
  </w:style>
  <w:style w:type="character" w:customStyle="1" w:styleId="89">
    <w:name w:val="正文文本缩进 字符1"/>
    <w:autoRedefine/>
    <w:semiHidden/>
    <w:qFormat/>
    <w:uiPriority w:val="99"/>
  </w:style>
  <w:style w:type="character" w:customStyle="1" w:styleId="90">
    <w:name w:val="纯文本 Char1"/>
    <w:autoRedefine/>
    <w:qFormat/>
    <w:uiPriority w:val="0"/>
    <w:rPr>
      <w:rFonts w:ascii="宋体" w:hAnsi="Courier New"/>
      <w:kern w:val="2"/>
      <w:sz w:val="21"/>
    </w:rPr>
  </w:style>
  <w:style w:type="character" w:customStyle="1" w:styleId="91">
    <w:name w:val="正文文本缩进 3 字符"/>
    <w:autoRedefine/>
    <w:semiHidden/>
    <w:qFormat/>
    <w:uiPriority w:val="99"/>
    <w:rPr>
      <w:sz w:val="16"/>
      <w:szCs w:val="16"/>
    </w:rPr>
  </w:style>
  <w:style w:type="character" w:customStyle="1" w:styleId="92">
    <w:name w:val="普通文字 Char Char2"/>
    <w:autoRedefine/>
    <w:qFormat/>
    <w:uiPriority w:val="0"/>
    <w:rPr>
      <w:rFonts w:ascii="宋体" w:hAnsi="Courier New" w:eastAsia="宋体" w:cs="Courier New"/>
      <w:szCs w:val="21"/>
    </w:rPr>
  </w:style>
  <w:style w:type="character" w:customStyle="1" w:styleId="93">
    <w:name w:val="Char Char"/>
    <w:autoRedefine/>
    <w:qFormat/>
    <w:locked/>
    <w:uiPriority w:val="0"/>
    <w:rPr>
      <w:rFonts w:ascii="宋体" w:hAnsi="宋体" w:eastAsia="宋体"/>
      <w:kern w:val="2"/>
      <w:sz w:val="21"/>
      <w:szCs w:val="24"/>
      <w:lang w:val="en-US" w:eastAsia="zh-CN" w:bidi="ar-SA"/>
    </w:rPr>
  </w:style>
  <w:style w:type="character" w:customStyle="1" w:styleId="94">
    <w:name w:val="标题 8 Char1"/>
    <w:autoRedefine/>
    <w:semiHidden/>
    <w:qFormat/>
    <w:uiPriority w:val="0"/>
    <w:rPr>
      <w:rFonts w:ascii="Cambria" w:hAnsi="Cambria" w:eastAsia="宋体" w:cs="Times New Roman"/>
      <w:kern w:val="2"/>
      <w:sz w:val="24"/>
      <w:szCs w:val="24"/>
    </w:rPr>
  </w:style>
  <w:style w:type="character" w:customStyle="1" w:styleId="95">
    <w:name w:val="正文缩进2字符 Char"/>
    <w:link w:val="96"/>
    <w:autoRedefine/>
    <w:qFormat/>
    <w:locked/>
    <w:uiPriority w:val="0"/>
    <w:rPr>
      <w:rFonts w:ascii="Calibri" w:hAnsi="Calibri" w:eastAsia="宋体" w:cs="Times New Roman"/>
      <w:kern w:val="2"/>
      <w:sz w:val="24"/>
      <w:szCs w:val="24"/>
    </w:rPr>
  </w:style>
  <w:style w:type="paragraph" w:customStyle="1" w:styleId="96">
    <w:name w:val="正文缩进2字符"/>
    <w:basedOn w:val="1"/>
    <w:next w:val="1"/>
    <w:link w:val="95"/>
    <w:autoRedefine/>
    <w:qFormat/>
    <w:uiPriority w:val="0"/>
    <w:pPr>
      <w:spacing w:line="360" w:lineRule="auto"/>
      <w:ind w:firstLine="480" w:firstLineChars="200"/>
    </w:pPr>
    <w:rPr>
      <w:rFonts w:ascii="Calibri" w:hAnsi="Calibri"/>
      <w:sz w:val="24"/>
    </w:rPr>
  </w:style>
  <w:style w:type="character" w:customStyle="1" w:styleId="97">
    <w:name w:val="标题 4 Char1"/>
    <w:autoRedefine/>
    <w:semiHidden/>
    <w:qFormat/>
    <w:uiPriority w:val="0"/>
    <w:rPr>
      <w:rFonts w:ascii="Cambria" w:hAnsi="Cambria" w:eastAsia="宋体" w:cs="Times New Roman"/>
      <w:b/>
      <w:bCs/>
      <w:kern w:val="2"/>
      <w:sz w:val="28"/>
      <w:szCs w:val="28"/>
    </w:rPr>
  </w:style>
  <w:style w:type="character" w:customStyle="1" w:styleId="98">
    <w:name w:val="font51"/>
    <w:autoRedefine/>
    <w:qFormat/>
    <w:uiPriority w:val="0"/>
    <w:rPr>
      <w:rFonts w:hint="eastAsia" w:ascii="宋体" w:hAnsi="宋体" w:eastAsia="宋体" w:cs="宋体"/>
      <w:color w:val="000000"/>
      <w:sz w:val="18"/>
      <w:szCs w:val="18"/>
      <w:u w:val="none"/>
    </w:rPr>
  </w:style>
  <w:style w:type="character" w:customStyle="1" w:styleId="99">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100">
    <w:name w:val="标书4级 Char"/>
    <w:link w:val="101"/>
    <w:autoRedefine/>
    <w:qFormat/>
    <w:uiPriority w:val="0"/>
    <w:rPr>
      <w:rFonts w:ascii="宋体" w:hAnsi="宋体"/>
      <w:b/>
      <w:bCs/>
      <w:kern w:val="2"/>
      <w:sz w:val="28"/>
      <w:szCs w:val="28"/>
    </w:rPr>
  </w:style>
  <w:style w:type="paragraph" w:customStyle="1" w:styleId="101">
    <w:name w:val="标书4级"/>
    <w:basedOn w:val="5"/>
    <w:link w:val="100"/>
    <w:autoRedefine/>
    <w:qFormat/>
    <w:uiPriority w:val="0"/>
  </w:style>
  <w:style w:type="character" w:customStyle="1" w:styleId="102">
    <w:name w:val="font41"/>
    <w:autoRedefine/>
    <w:qFormat/>
    <w:uiPriority w:val="0"/>
    <w:rPr>
      <w:rFonts w:hint="eastAsia" w:ascii="宋体" w:hAnsi="宋体" w:eastAsia="宋体" w:cs="宋体"/>
      <w:color w:val="FF0000"/>
      <w:sz w:val="18"/>
      <w:szCs w:val="18"/>
      <w:u w:val="none"/>
    </w:rPr>
  </w:style>
  <w:style w:type="character" w:customStyle="1" w:styleId="103">
    <w:name w:val="纯文本 Char3"/>
    <w:autoRedefine/>
    <w:qFormat/>
    <w:uiPriority w:val="0"/>
    <w:rPr>
      <w:rFonts w:ascii="宋体" w:hAnsi="Courier New" w:eastAsia="宋体"/>
      <w:kern w:val="2"/>
      <w:sz w:val="21"/>
      <w:lang w:val="en-US" w:eastAsia="zh-CN" w:bidi="ar-SA"/>
    </w:rPr>
  </w:style>
  <w:style w:type="character" w:customStyle="1" w:styleId="104">
    <w:name w:val="普通文字 Char Char3"/>
    <w:autoRedefine/>
    <w:qFormat/>
    <w:uiPriority w:val="0"/>
    <w:rPr>
      <w:rFonts w:ascii="宋体" w:hAnsi="Courier New"/>
      <w:kern w:val="2"/>
      <w:sz w:val="21"/>
    </w:rPr>
  </w:style>
  <w:style w:type="character" w:customStyle="1" w:styleId="105">
    <w:name w:val="Char Char10"/>
    <w:autoRedefine/>
    <w:qFormat/>
    <w:uiPriority w:val="0"/>
    <w:rPr>
      <w:rFonts w:eastAsia="宋体"/>
      <w:kern w:val="2"/>
      <w:sz w:val="21"/>
      <w:szCs w:val="24"/>
      <w:lang w:val="en-US" w:eastAsia="zh-CN" w:bidi="ar-SA"/>
    </w:rPr>
  </w:style>
  <w:style w:type="character" w:customStyle="1" w:styleId="106">
    <w:name w:val="无间隔 Char"/>
    <w:link w:val="107"/>
    <w:autoRedefine/>
    <w:qFormat/>
    <w:uiPriority w:val="1"/>
    <w:rPr>
      <w:rFonts w:ascii="Calibri" w:hAnsi="Calibri"/>
      <w:kern w:val="2"/>
      <w:sz w:val="21"/>
      <w:szCs w:val="22"/>
      <w:lang w:val="en-US" w:eastAsia="zh-CN" w:bidi="ar-SA"/>
    </w:rPr>
  </w:style>
  <w:style w:type="paragraph" w:customStyle="1" w:styleId="107">
    <w:name w:val="无间隔1"/>
    <w:link w:val="106"/>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08">
    <w:name w:val="正文文本 (2)_"/>
    <w:link w:val="109"/>
    <w:autoRedefine/>
    <w:qFormat/>
    <w:locked/>
    <w:uiPriority w:val="0"/>
    <w:rPr>
      <w:rFonts w:ascii="MingLiU" w:hAnsi="MingLiU" w:eastAsia="MingLiU" w:cs="MingLiU"/>
      <w:sz w:val="22"/>
      <w:shd w:val="clear" w:color="auto" w:fill="FFFFFF"/>
    </w:rPr>
  </w:style>
  <w:style w:type="paragraph" w:customStyle="1" w:styleId="109">
    <w:name w:val="正文文本 (2)5"/>
    <w:basedOn w:val="1"/>
    <w:link w:val="108"/>
    <w:autoRedefine/>
    <w:qFormat/>
    <w:uiPriority w:val="0"/>
    <w:pPr>
      <w:shd w:val="clear" w:color="auto" w:fill="FFFFFF"/>
      <w:spacing w:before="540" w:line="466" w:lineRule="exact"/>
      <w:ind w:hanging="440"/>
      <w:jc w:val="distribute"/>
    </w:pPr>
    <w:rPr>
      <w:rFonts w:ascii="MingLiU" w:hAnsi="MingLiU" w:eastAsia="MingLiU"/>
      <w:kern w:val="0"/>
      <w:sz w:val="22"/>
      <w:szCs w:val="20"/>
    </w:rPr>
  </w:style>
  <w:style w:type="character" w:customStyle="1" w:styleId="110">
    <w:name w:val="mh-con"/>
    <w:basedOn w:val="35"/>
    <w:autoRedefine/>
    <w:qFormat/>
    <w:uiPriority w:val="0"/>
  </w:style>
  <w:style w:type="character" w:customStyle="1" w:styleId="111">
    <w:name w:val="A15"/>
    <w:autoRedefine/>
    <w:qFormat/>
    <w:uiPriority w:val="0"/>
    <w:rPr>
      <w:rFonts w:ascii="Times New Roman" w:hAnsi="Times New Roman"/>
      <w:color w:val="000000"/>
      <w:sz w:val="14"/>
      <w:szCs w:val="14"/>
    </w:rPr>
  </w:style>
  <w:style w:type="character" w:customStyle="1" w:styleId="112">
    <w:name w:val="apple-converted-space"/>
    <w:autoRedefine/>
    <w:qFormat/>
    <w:uiPriority w:val="0"/>
  </w:style>
  <w:style w:type="character" w:customStyle="1" w:styleId="113">
    <w:name w:val="副章标题 Char"/>
    <w:link w:val="114"/>
    <w:autoRedefine/>
    <w:qFormat/>
    <w:uiPriority w:val="0"/>
    <w:rPr>
      <w:rFonts w:hAnsi="微软雅黑"/>
      <w:b/>
      <w:color w:val="000000"/>
      <w:sz w:val="36"/>
      <w:szCs w:val="36"/>
    </w:rPr>
  </w:style>
  <w:style w:type="paragraph" w:customStyle="1" w:styleId="114">
    <w:name w:val="副章标题"/>
    <w:basedOn w:val="1"/>
    <w:link w:val="113"/>
    <w:autoRedefine/>
    <w:qFormat/>
    <w:uiPriority w:val="0"/>
    <w:pPr>
      <w:outlineLvl w:val="1"/>
    </w:pPr>
    <w:rPr>
      <w:rFonts w:hAnsi="微软雅黑"/>
      <w:b/>
      <w:color w:val="000000"/>
      <w:kern w:val="0"/>
      <w:sz w:val="36"/>
      <w:szCs w:val="36"/>
    </w:rPr>
  </w:style>
  <w:style w:type="character" w:customStyle="1" w:styleId="115">
    <w:name w:val="Char Char3"/>
    <w:autoRedefine/>
    <w:qFormat/>
    <w:uiPriority w:val="0"/>
    <w:rPr>
      <w:rFonts w:ascii="宋体" w:hAnsi="Courier New" w:eastAsia="宋体"/>
      <w:kern w:val="2"/>
      <w:sz w:val="21"/>
      <w:lang w:val="en-US" w:eastAsia="zh-CN" w:bidi="ar-SA"/>
    </w:rPr>
  </w:style>
  <w:style w:type="character" w:customStyle="1" w:styleId="116">
    <w:name w:val="普通文字 Char Char5"/>
    <w:autoRedefine/>
    <w:qFormat/>
    <w:uiPriority w:val="0"/>
    <w:rPr>
      <w:rFonts w:ascii="宋体" w:hAnsi="Courier New" w:eastAsia="宋体"/>
      <w:szCs w:val="21"/>
      <w:lang w:bidi="ar-SA"/>
    </w:rPr>
  </w:style>
  <w:style w:type="paragraph" w:customStyle="1" w:styleId="117">
    <w:name w:val="标题 41"/>
    <w:basedOn w:val="1"/>
    <w:next w:val="1"/>
    <w:autoRedefine/>
    <w:unhideWhenUsed/>
    <w:qFormat/>
    <w:uiPriority w:val="0"/>
    <w:pPr>
      <w:keepNext/>
      <w:keepLines/>
      <w:tabs>
        <w:tab w:val="left" w:pos="1680"/>
      </w:tabs>
      <w:spacing w:before="280" w:after="290" w:line="376" w:lineRule="auto"/>
      <w:ind w:left="1680" w:hanging="420"/>
      <w:outlineLvl w:val="3"/>
    </w:pPr>
    <w:rPr>
      <w:rFonts w:ascii="宋体" w:hAnsi="宋体"/>
      <w:b/>
      <w:bCs/>
      <w:sz w:val="28"/>
      <w:szCs w:val="28"/>
    </w:rPr>
  </w:style>
  <w:style w:type="paragraph" w:customStyle="1" w:styleId="118">
    <w:name w:val="_Style 52"/>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_Style 29"/>
    <w:basedOn w:val="1"/>
    <w:autoRedefine/>
    <w:qFormat/>
    <w:uiPriority w:val="0"/>
    <w:rPr>
      <w:rFonts w:ascii="Tahoma" w:hAnsi="Tahoma"/>
      <w:sz w:val="24"/>
      <w:szCs w:val="20"/>
    </w:rPr>
  </w:style>
  <w:style w:type="paragraph" w:customStyle="1" w:styleId="120">
    <w:name w:val="mh-nam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WPSOffice手动目录 1"/>
    <w:autoRedefine/>
    <w:qFormat/>
    <w:uiPriority w:val="0"/>
    <w:rPr>
      <w:rFonts w:ascii="Times New Roman" w:hAnsi="Times New Roman" w:eastAsia="宋体" w:cs="Times New Roman"/>
      <w:lang w:val="en-US" w:eastAsia="zh-CN" w:bidi="ar-SA"/>
    </w:rPr>
  </w:style>
  <w:style w:type="paragraph" w:customStyle="1" w:styleId="122">
    <w:name w:val="目录 41"/>
    <w:basedOn w:val="1"/>
    <w:next w:val="1"/>
    <w:autoRedefine/>
    <w:unhideWhenUsed/>
    <w:qFormat/>
    <w:uiPriority w:val="39"/>
    <w:pPr>
      <w:ind w:left="630"/>
      <w:jc w:val="left"/>
    </w:pPr>
    <w:rPr>
      <w:rFonts w:ascii="等线" w:hAnsi="等线" w:eastAsia="等线"/>
      <w:sz w:val="18"/>
      <w:szCs w:val="18"/>
    </w:rPr>
  </w:style>
  <w:style w:type="paragraph" w:customStyle="1" w:styleId="123">
    <w:name w:val="Numbered List"/>
    <w:autoRedefine/>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 w:type="paragraph" w:customStyle="1" w:styleId="124">
    <w:name w:val="目录 91"/>
    <w:basedOn w:val="1"/>
    <w:next w:val="1"/>
    <w:autoRedefine/>
    <w:unhideWhenUsed/>
    <w:qFormat/>
    <w:uiPriority w:val="39"/>
    <w:pPr>
      <w:ind w:left="1680"/>
      <w:jc w:val="left"/>
    </w:pPr>
    <w:rPr>
      <w:rFonts w:ascii="等线" w:hAnsi="等线" w:eastAsia="等线"/>
      <w:sz w:val="18"/>
      <w:szCs w:val="18"/>
    </w:rPr>
  </w:style>
  <w:style w:type="paragraph" w:customStyle="1" w:styleId="125">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小四正文 + 首行缩进:  2 字符 段前: 0.5 行"/>
    <w:basedOn w:val="1"/>
    <w:autoRedefine/>
    <w:qFormat/>
    <w:uiPriority w:val="0"/>
    <w:pPr>
      <w:spacing w:beforeLines="50" w:line="360" w:lineRule="auto"/>
      <w:ind w:firstLine="200" w:firstLineChars="200"/>
    </w:pPr>
    <w:rPr>
      <w:rFonts w:ascii="宋体" w:hAnsi="宋体"/>
      <w:sz w:val="24"/>
      <w:szCs w:val="20"/>
    </w:rPr>
  </w:style>
  <w:style w:type="paragraph" w:customStyle="1" w:styleId="128">
    <w:name w:val="*正文"/>
    <w:basedOn w:val="1"/>
    <w:autoRedefine/>
    <w:qFormat/>
    <w:uiPriority w:val="0"/>
    <w:pPr>
      <w:widowControl/>
      <w:ind w:firstLine="200" w:firstLineChars="200"/>
      <w:jc w:val="left"/>
    </w:pPr>
    <w:rPr>
      <w:rFonts w:ascii="仿宋_GB2312" w:hAnsi="Calibri" w:eastAsia="仿宋_GB2312"/>
      <w:kern w:val="0"/>
      <w:sz w:val="24"/>
      <w:szCs w:val="28"/>
    </w:rPr>
  </w:style>
  <w:style w:type="paragraph" w:customStyle="1" w:styleId="129">
    <w:name w:val="目录 81"/>
    <w:basedOn w:val="1"/>
    <w:next w:val="1"/>
    <w:autoRedefine/>
    <w:unhideWhenUsed/>
    <w:qFormat/>
    <w:uiPriority w:val="39"/>
    <w:pPr>
      <w:ind w:left="1470"/>
      <w:jc w:val="left"/>
    </w:pPr>
    <w:rPr>
      <w:rFonts w:ascii="等线" w:hAnsi="等线" w:eastAsia="等线"/>
      <w:sz w:val="18"/>
      <w:szCs w:val="18"/>
    </w:rPr>
  </w:style>
  <w:style w:type="paragraph" w:customStyle="1" w:styleId="130">
    <w:name w:val="_Style 36"/>
    <w:basedOn w:val="1"/>
    <w:autoRedefine/>
    <w:qFormat/>
    <w:uiPriority w:val="0"/>
    <w:rPr>
      <w:rFonts w:ascii="Tahoma" w:hAnsi="Tahoma"/>
      <w:sz w:val="24"/>
      <w:szCs w:val="20"/>
    </w:rPr>
  </w:style>
  <w:style w:type="paragraph" w:customStyle="1" w:styleId="131">
    <w:name w:val="标题 91"/>
    <w:basedOn w:val="1"/>
    <w:next w:val="1"/>
    <w:autoRedefine/>
    <w:unhideWhenUsed/>
    <w:qFormat/>
    <w:uiPriority w:val="0"/>
    <w:pPr>
      <w:keepNext/>
      <w:keepLines/>
      <w:tabs>
        <w:tab w:val="left" w:pos="3780"/>
      </w:tabs>
      <w:spacing w:before="240" w:after="64" w:line="320" w:lineRule="auto"/>
      <w:ind w:left="3780" w:hanging="420"/>
      <w:outlineLvl w:val="8"/>
    </w:pPr>
    <w:rPr>
      <w:rFonts w:ascii="等线 Light" w:hAnsi="等线 Light" w:eastAsia="等线 Light"/>
      <w:szCs w:val="21"/>
    </w:rPr>
  </w:style>
  <w:style w:type="paragraph" w:customStyle="1" w:styleId="132">
    <w:name w:val="Char Char8"/>
    <w:basedOn w:val="1"/>
    <w:autoRedefine/>
    <w:qFormat/>
    <w:uiPriority w:val="0"/>
    <w:rPr>
      <w:rFonts w:ascii="Tahoma" w:hAnsi="Tahoma" w:eastAsia="Times New Roman"/>
      <w:kern w:val="0"/>
      <w:sz w:val="24"/>
      <w:szCs w:val="20"/>
    </w:rPr>
  </w:style>
  <w:style w:type="paragraph" w:customStyle="1" w:styleId="133">
    <w:name w:val="1"/>
    <w:basedOn w:val="1"/>
    <w:next w:val="20"/>
    <w:autoRedefine/>
    <w:qFormat/>
    <w:uiPriority w:val="0"/>
    <w:rPr>
      <w:rFonts w:ascii="宋体" w:hAnsi="Courier New"/>
      <w:szCs w:val="20"/>
    </w:rPr>
  </w:style>
  <w:style w:type="paragraph" w:customStyle="1" w:styleId="134">
    <w:name w:val="表格文本"/>
    <w:basedOn w:val="1"/>
    <w:autoRedefine/>
    <w:qFormat/>
    <w:uiPriority w:val="0"/>
    <w:pPr>
      <w:jc w:val="center"/>
    </w:pPr>
    <w:rPr>
      <w:rFonts w:ascii="Calibri" w:hAnsi="Calibri"/>
      <w:sz w:val="24"/>
      <w:szCs w:val="22"/>
    </w:rPr>
  </w:style>
  <w:style w:type="paragraph" w:customStyle="1" w:styleId="135">
    <w:name w:val="p0"/>
    <w:basedOn w:val="1"/>
    <w:autoRedefine/>
    <w:qFormat/>
    <w:uiPriority w:val="0"/>
    <w:pPr>
      <w:widowControl/>
    </w:pPr>
    <w:rPr>
      <w:kern w:val="0"/>
      <w:szCs w:val="21"/>
    </w:rPr>
  </w:style>
  <w:style w:type="paragraph" w:customStyle="1" w:styleId="136">
    <w:name w:val="列表段落1"/>
    <w:basedOn w:val="1"/>
    <w:autoRedefine/>
    <w:qFormat/>
    <w:uiPriority w:val="34"/>
    <w:pPr>
      <w:spacing w:beforeLines="50" w:afterLines="50"/>
      <w:ind w:firstLine="420" w:firstLineChars="200"/>
    </w:pPr>
    <w:rPr>
      <w:rFonts w:ascii="Calibri" w:hAnsi="Calibri"/>
      <w:sz w:val="24"/>
      <w:szCs w:val="22"/>
    </w:rPr>
  </w:style>
  <w:style w:type="paragraph" w:styleId="137">
    <w:name w:val="List Paragraph"/>
    <w:basedOn w:val="1"/>
    <w:autoRedefine/>
    <w:qFormat/>
    <w:uiPriority w:val="34"/>
    <w:pPr>
      <w:autoSpaceDE w:val="0"/>
      <w:autoSpaceDN w:val="0"/>
      <w:ind w:left="569" w:firstLine="419"/>
      <w:jc w:val="left"/>
    </w:pPr>
    <w:rPr>
      <w:rFonts w:ascii="宋体" w:hAnsi="宋体" w:cs="宋体"/>
      <w:kern w:val="0"/>
      <w:sz w:val="22"/>
      <w:szCs w:val="22"/>
      <w:lang w:val="zh-CN" w:bidi="zh-CN"/>
    </w:rPr>
  </w:style>
  <w:style w:type="paragraph" w:customStyle="1" w:styleId="138">
    <w:name w:val="目录 61"/>
    <w:basedOn w:val="1"/>
    <w:next w:val="1"/>
    <w:autoRedefine/>
    <w:unhideWhenUsed/>
    <w:qFormat/>
    <w:uiPriority w:val="39"/>
    <w:pPr>
      <w:ind w:left="1050"/>
      <w:jc w:val="left"/>
    </w:pPr>
    <w:rPr>
      <w:rFonts w:ascii="等线" w:hAnsi="等线" w:eastAsia="等线"/>
      <w:sz w:val="18"/>
      <w:szCs w:val="18"/>
    </w:rPr>
  </w:style>
  <w:style w:type="paragraph" w:customStyle="1" w:styleId="139">
    <w:name w:val="mh-promp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标题 81"/>
    <w:basedOn w:val="1"/>
    <w:next w:val="1"/>
    <w:autoRedefine/>
    <w:unhideWhenUsed/>
    <w:qFormat/>
    <w:uiPriority w:val="0"/>
    <w:pPr>
      <w:keepNext/>
      <w:keepLines/>
      <w:tabs>
        <w:tab w:val="left" w:pos="3360"/>
      </w:tabs>
      <w:spacing w:before="240" w:after="64" w:line="320" w:lineRule="auto"/>
      <w:ind w:left="3360" w:hanging="420"/>
      <w:outlineLvl w:val="7"/>
    </w:pPr>
    <w:rPr>
      <w:rFonts w:ascii="等线 Light" w:hAnsi="等线 Light" w:eastAsia="等线 Light"/>
      <w:sz w:val="24"/>
    </w:rPr>
  </w:style>
  <w:style w:type="paragraph" w:customStyle="1" w:styleId="141">
    <w:name w:val="无间隔1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
    <w:name w:val="Char"/>
    <w:basedOn w:val="1"/>
    <w:autoRedefine/>
    <w:qFormat/>
    <w:uiPriority w:val="0"/>
  </w:style>
  <w:style w:type="paragraph" w:customStyle="1" w:styleId="143">
    <w:name w:val="目录 11"/>
    <w:basedOn w:val="1"/>
    <w:next w:val="1"/>
    <w:autoRedefine/>
    <w:unhideWhenUsed/>
    <w:qFormat/>
    <w:uiPriority w:val="39"/>
    <w:pPr>
      <w:spacing w:before="120" w:after="120"/>
      <w:jc w:val="left"/>
    </w:pPr>
    <w:rPr>
      <w:rFonts w:ascii="等线" w:hAnsi="等线" w:eastAsia="等线"/>
      <w:b/>
      <w:bCs/>
      <w:caps/>
      <w:sz w:val="20"/>
      <w:szCs w:val="20"/>
    </w:rPr>
  </w:style>
  <w:style w:type="paragraph" w:customStyle="1" w:styleId="144">
    <w:name w:val="列出段落1"/>
    <w:basedOn w:val="1"/>
    <w:autoRedefine/>
    <w:qFormat/>
    <w:uiPriority w:val="34"/>
    <w:pPr>
      <w:ind w:firstLine="420" w:firstLineChars="200"/>
    </w:pPr>
  </w:style>
  <w:style w:type="paragraph" w:customStyle="1" w:styleId="145">
    <w:name w:val="标题 11"/>
    <w:basedOn w:val="1"/>
    <w:next w:val="1"/>
    <w:autoRedefine/>
    <w:qFormat/>
    <w:uiPriority w:val="0"/>
    <w:pPr>
      <w:keepNext/>
      <w:keepLines/>
      <w:pageBreakBefore/>
      <w:tabs>
        <w:tab w:val="left" w:pos="1080"/>
      </w:tabs>
      <w:spacing w:line="578" w:lineRule="auto"/>
      <w:ind w:left="1080" w:hanging="1080"/>
      <w:jc w:val="left"/>
      <w:outlineLvl w:val="0"/>
    </w:pPr>
    <w:rPr>
      <w:rFonts w:ascii="微软雅黑" w:hAnsi="微软雅黑" w:eastAsia="微软雅黑" w:cs="仿宋"/>
      <w:b/>
      <w:color w:val="000000"/>
      <w:sz w:val="32"/>
      <w:szCs w:val="32"/>
    </w:rPr>
  </w:style>
  <w:style w:type="paragraph" w:customStyle="1" w:styleId="146">
    <w:name w:val="目录 71"/>
    <w:basedOn w:val="1"/>
    <w:next w:val="1"/>
    <w:autoRedefine/>
    <w:unhideWhenUsed/>
    <w:qFormat/>
    <w:uiPriority w:val="39"/>
    <w:pPr>
      <w:ind w:left="1260"/>
      <w:jc w:val="left"/>
    </w:pPr>
    <w:rPr>
      <w:rFonts w:ascii="等线" w:hAnsi="等线" w:eastAsia="等线"/>
      <w:sz w:val="18"/>
      <w:szCs w:val="18"/>
    </w:rPr>
  </w:style>
  <w:style w:type="paragraph" w:customStyle="1" w:styleId="147">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48">
    <w:name w:val="表格标题"/>
    <w:basedOn w:val="134"/>
    <w:autoRedefine/>
    <w:qFormat/>
    <w:uiPriority w:val="0"/>
    <w:pPr>
      <w:spacing w:line="360" w:lineRule="auto"/>
    </w:pPr>
    <w:rPr>
      <w:b/>
    </w:rPr>
  </w:style>
  <w:style w:type="paragraph" w:customStyle="1" w:styleId="149">
    <w:name w:val="标准正文 S"/>
    <w:basedOn w:val="1"/>
    <w:autoRedefine/>
    <w:qFormat/>
    <w:uiPriority w:val="0"/>
    <w:pPr>
      <w:spacing w:beforeLines="50" w:afterLines="50" w:line="360" w:lineRule="auto"/>
      <w:ind w:firstLine="480"/>
      <w:jc w:val="left"/>
    </w:pPr>
    <w:rPr>
      <w:rFonts w:ascii="Calibri" w:hAnsi="Calibri"/>
      <w:sz w:val="24"/>
    </w:rPr>
  </w:style>
  <w:style w:type="paragraph" w:customStyle="1" w:styleId="150">
    <w:name w:val="题注1"/>
    <w:basedOn w:val="1"/>
    <w:next w:val="1"/>
    <w:autoRedefine/>
    <w:unhideWhenUsed/>
    <w:qFormat/>
    <w:uiPriority w:val="0"/>
    <w:pPr>
      <w:keepNext/>
      <w:spacing w:line="360" w:lineRule="auto"/>
      <w:jc w:val="center"/>
    </w:pPr>
    <w:rPr>
      <w:rFonts w:ascii="Cambria" w:hAnsi="Cambria"/>
      <w:b/>
      <w:color w:val="000000"/>
      <w:szCs w:val="20"/>
    </w:rPr>
  </w:style>
  <w:style w:type="paragraph" w:customStyle="1" w:styleId="151">
    <w:name w:val="目录 31"/>
    <w:basedOn w:val="1"/>
    <w:next w:val="1"/>
    <w:autoRedefine/>
    <w:unhideWhenUsed/>
    <w:qFormat/>
    <w:uiPriority w:val="39"/>
    <w:pPr>
      <w:ind w:left="420"/>
      <w:jc w:val="left"/>
    </w:pPr>
    <w:rPr>
      <w:rFonts w:ascii="等线" w:hAnsi="等线" w:eastAsia="等线"/>
      <w:i/>
      <w:iCs/>
      <w:sz w:val="20"/>
      <w:szCs w:val="20"/>
    </w:rPr>
  </w:style>
  <w:style w:type="paragraph" w:customStyle="1" w:styleId="152">
    <w:name w:val="目录 21"/>
    <w:basedOn w:val="1"/>
    <w:next w:val="1"/>
    <w:autoRedefine/>
    <w:unhideWhenUsed/>
    <w:qFormat/>
    <w:uiPriority w:val="39"/>
    <w:pPr>
      <w:tabs>
        <w:tab w:val="right" w:leader="dot" w:pos="9742"/>
      </w:tabs>
      <w:spacing w:line="240" w:lineRule="exact"/>
      <w:ind w:left="210"/>
      <w:jc w:val="left"/>
    </w:pPr>
    <w:rPr>
      <w:rFonts w:ascii="等线" w:hAnsi="等线" w:eastAsia="等线"/>
      <w:smallCaps/>
      <w:sz w:val="20"/>
      <w:szCs w:val="20"/>
    </w:rPr>
  </w:style>
  <w:style w:type="paragraph" w:customStyle="1" w:styleId="153">
    <w:name w:val="目录 51"/>
    <w:basedOn w:val="1"/>
    <w:next w:val="1"/>
    <w:autoRedefine/>
    <w:unhideWhenUsed/>
    <w:qFormat/>
    <w:uiPriority w:val="39"/>
    <w:pPr>
      <w:ind w:left="840"/>
      <w:jc w:val="left"/>
    </w:pPr>
    <w:rPr>
      <w:rFonts w:ascii="等线" w:hAnsi="等线" w:eastAsia="等线"/>
      <w:sz w:val="18"/>
      <w:szCs w:val="18"/>
    </w:rPr>
  </w:style>
  <w:style w:type="paragraph" w:customStyle="1" w:styleId="154">
    <w:name w:val="3 级标题"/>
    <w:basedOn w:val="4"/>
    <w:autoRedefine/>
    <w:qFormat/>
    <w:uiPriority w:val="0"/>
    <w:pPr>
      <w:spacing w:before="120" w:after="120" w:line="360" w:lineRule="auto"/>
      <w:ind w:left="567" w:right="27" w:rightChars="13" w:hanging="567"/>
      <w:jc w:val="left"/>
    </w:pPr>
    <w:rPr>
      <w:sz w:val="28"/>
    </w:rPr>
  </w:style>
  <w:style w:type="paragraph" w:customStyle="1" w:styleId="155">
    <w:name w:val="Table Paragraph"/>
    <w:basedOn w:val="1"/>
    <w:autoRedefine/>
    <w:qFormat/>
    <w:uiPriority w:val="1"/>
    <w:pPr>
      <w:autoSpaceDE w:val="0"/>
      <w:autoSpaceDN w:val="0"/>
      <w:jc w:val="left"/>
    </w:pPr>
    <w:rPr>
      <w:rFonts w:ascii="宋体" w:hAnsi="宋体" w:cs="宋体"/>
      <w:kern w:val="0"/>
      <w:sz w:val="22"/>
      <w:szCs w:val="22"/>
      <w:lang w:val="zh-CN" w:bidi="zh-CN"/>
    </w:rPr>
  </w:style>
  <w:style w:type="table" w:customStyle="1" w:styleId="156">
    <w:name w:val="网格型1"/>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
    <w:basedOn w:val="33"/>
    <w:autoRedefine/>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Normal"/>
    <w:autoRedefine/>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9">
    <w:name w:val="0luhp正文"/>
    <w:autoRedefine/>
    <w:qFormat/>
    <w:uiPriority w:val="0"/>
    <w:pPr>
      <w:widowControl w:val="0"/>
      <w:spacing w:line="440" w:lineRule="exact"/>
      <w:ind w:firstLine="560" w:firstLineChars="200"/>
      <w:jc w:val="both"/>
    </w:pPr>
    <w:rPr>
      <w:rFonts w:ascii="Times New Roman" w:hAnsi="Times New Roman" w:eastAsia="仿宋_GB2312" w:cs="Times New Roman"/>
      <w:sz w:val="28"/>
      <w:szCs w:val="21"/>
      <w:lang w:val="en-US" w:eastAsia="zh-CN" w:bidi="ar-SA"/>
    </w:rPr>
  </w:style>
  <w:style w:type="character" w:customStyle="1" w:styleId="160">
    <w:name w:val="正文首行缩进 Char"/>
    <w:basedOn w:val="57"/>
    <w:link w:val="3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1E1EB-EF84-421F-8C91-07FBC020C97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19668</Words>
  <Characters>21358</Characters>
  <Lines>360</Lines>
  <Paragraphs>101</Paragraphs>
  <TotalTime>63</TotalTime>
  <ScaleCrop>false</ScaleCrop>
  <LinksUpToDate>false</LinksUpToDate>
  <CharactersWithSpaces>21806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2023-10-16T08:10:00Z</dcterms:created>
  <dc:creator>微软用户</dc:creator>
  <cp:lastModifiedBy>O_O优雅君！</cp:lastModifiedBy>
  <cp:lastPrinted>2023-10-18T03:31:00Z</cp:lastPrinted>
  <dcterms:modified xsi:type="dcterms:W3CDTF">2026-07-03T10:30:08Z</dcterms:modified>
  <dc:title>医疗设备采购</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5F7748A27EBD446ABD3318EF67B117F7_13</vt:lpwstr>
  </property>
  <property fmtid="{D5CDD505-2E9C-101B-9397-08002B2CF9AE}" pid="4" name="KSOTemplateDocerSaveRecord">
    <vt:lpwstr>eyJoZGlkIjoiM2YxZDA0MWY5Nzg3NzY4ODg4MDU0MDY4MWVmMDBmODkiLCJ1c2VySWQiOiIxOTIyMDk4MzIifQ==</vt:lpwstr>
  </property>
</Properties>
</file>