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CA448">
      <w:pPr>
        <w:spacing w:line="294" w:lineRule="auto"/>
        <w:rPr>
          <w:rFonts w:ascii="Arial"/>
          <w:color w:val="auto"/>
          <w:sz w:val="21"/>
          <w:highlight w:val="none"/>
        </w:rPr>
      </w:pPr>
    </w:p>
    <w:p w14:paraId="5F8754AD">
      <w:pPr>
        <w:spacing w:before="169" w:line="223" w:lineRule="auto"/>
        <w:ind w:left="1202"/>
        <w:rPr>
          <w:rFonts w:hint="eastAsia" w:ascii="仿宋" w:hAnsi="仿宋" w:eastAsia="仿宋" w:cs="仿宋"/>
          <w:color w:val="auto"/>
          <w:sz w:val="52"/>
          <w:szCs w:val="52"/>
          <w:highlight w:val="none"/>
          <w:lang w:eastAsia="zh-CN"/>
        </w:rPr>
      </w:pPr>
      <w:r>
        <w:rPr>
          <w:rFonts w:hint="eastAsia" w:ascii="仿宋" w:hAnsi="仿宋" w:eastAsia="仿宋" w:cs="仿宋"/>
          <w:color w:val="auto"/>
          <w:spacing w:val="-3"/>
          <w:sz w:val="52"/>
          <w:szCs w:val="52"/>
          <w:highlight w:val="none"/>
          <w:u w:val="single" w:color="auto"/>
          <w:lang w:eastAsia="zh-CN"/>
        </w:rPr>
        <w:t>广西睿川项目管理有限公司</w:t>
      </w:r>
    </w:p>
    <w:p w14:paraId="037ACDAF">
      <w:pPr>
        <w:spacing w:line="289" w:lineRule="auto"/>
        <w:rPr>
          <w:rFonts w:ascii="Arial"/>
          <w:color w:val="auto"/>
          <w:sz w:val="21"/>
          <w:highlight w:val="none"/>
        </w:rPr>
      </w:pPr>
    </w:p>
    <w:p w14:paraId="030D07DC">
      <w:pPr>
        <w:spacing w:line="289" w:lineRule="auto"/>
        <w:rPr>
          <w:rFonts w:ascii="Arial"/>
          <w:color w:val="auto"/>
          <w:sz w:val="21"/>
          <w:highlight w:val="none"/>
        </w:rPr>
      </w:pPr>
    </w:p>
    <w:p w14:paraId="4C4D1663">
      <w:pPr>
        <w:spacing w:line="289" w:lineRule="auto"/>
        <w:rPr>
          <w:rFonts w:ascii="Arial"/>
          <w:color w:val="auto"/>
          <w:sz w:val="21"/>
          <w:highlight w:val="none"/>
        </w:rPr>
      </w:pPr>
    </w:p>
    <w:p w14:paraId="6F1E115C">
      <w:pPr>
        <w:spacing w:line="289" w:lineRule="auto"/>
        <w:rPr>
          <w:rFonts w:ascii="Arial"/>
          <w:color w:val="auto"/>
          <w:sz w:val="21"/>
          <w:highlight w:val="none"/>
        </w:rPr>
      </w:pPr>
    </w:p>
    <w:p w14:paraId="449700D4">
      <w:pPr>
        <w:spacing w:line="290" w:lineRule="auto"/>
        <w:rPr>
          <w:rFonts w:ascii="Arial"/>
          <w:color w:val="auto"/>
          <w:sz w:val="21"/>
          <w:highlight w:val="none"/>
        </w:rPr>
      </w:pPr>
    </w:p>
    <w:p w14:paraId="3672ABE1">
      <w:pPr>
        <w:spacing w:line="290" w:lineRule="auto"/>
        <w:rPr>
          <w:rFonts w:ascii="Arial"/>
          <w:color w:val="auto"/>
          <w:sz w:val="21"/>
          <w:highlight w:val="none"/>
        </w:rPr>
      </w:pPr>
    </w:p>
    <w:p w14:paraId="1AB5659D">
      <w:pPr>
        <w:spacing w:before="231" w:line="223" w:lineRule="auto"/>
        <w:ind w:left="2087"/>
        <w:rPr>
          <w:rFonts w:ascii="仿宋" w:hAnsi="仿宋" w:eastAsia="仿宋" w:cs="仿宋"/>
          <w:color w:val="auto"/>
          <w:sz w:val="71"/>
          <w:szCs w:val="71"/>
          <w:highlight w:val="none"/>
        </w:rPr>
      </w:pPr>
      <w:r>
        <w:rPr>
          <w:rFonts w:ascii="仿宋" w:hAnsi="仿宋" w:eastAsia="仿宋" w:cs="仿宋"/>
          <w:b/>
          <w:bCs/>
          <w:color w:val="auto"/>
          <w:spacing w:val="-5"/>
          <w:sz w:val="71"/>
          <w:szCs w:val="71"/>
          <w:highlight w:val="none"/>
        </w:rPr>
        <w:t>竞争性磋商文件</w:t>
      </w:r>
    </w:p>
    <w:p w14:paraId="0B7C50C6">
      <w:pPr>
        <w:spacing w:line="319" w:lineRule="auto"/>
        <w:rPr>
          <w:rFonts w:ascii="Arial"/>
          <w:color w:val="auto"/>
          <w:sz w:val="21"/>
          <w:highlight w:val="none"/>
        </w:rPr>
      </w:pPr>
    </w:p>
    <w:p w14:paraId="11F809AB">
      <w:pPr>
        <w:spacing w:line="320" w:lineRule="auto"/>
        <w:rPr>
          <w:rFonts w:ascii="Arial"/>
          <w:color w:val="auto"/>
          <w:sz w:val="21"/>
          <w:highlight w:val="none"/>
        </w:rPr>
      </w:pPr>
    </w:p>
    <w:p w14:paraId="543A63F9">
      <w:pPr>
        <w:pStyle w:val="4"/>
        <w:spacing w:before="65" w:line="228" w:lineRule="auto"/>
        <w:ind w:left="3516"/>
        <w:rPr>
          <w:color w:val="auto"/>
          <w:sz w:val="20"/>
          <w:szCs w:val="20"/>
          <w:highlight w:val="none"/>
        </w:rPr>
      </w:pPr>
      <w:r>
        <w:rPr>
          <w:color w:val="auto"/>
          <w:spacing w:val="7"/>
          <w:sz w:val="20"/>
          <w:szCs w:val="20"/>
          <w:highlight w:val="none"/>
        </w:rPr>
        <w:t>（全流程电子化评标）</w:t>
      </w:r>
    </w:p>
    <w:p w14:paraId="5DA346A7">
      <w:pPr>
        <w:spacing w:line="241" w:lineRule="auto"/>
        <w:rPr>
          <w:rFonts w:ascii="Arial"/>
          <w:color w:val="auto"/>
          <w:sz w:val="21"/>
          <w:highlight w:val="none"/>
        </w:rPr>
      </w:pPr>
    </w:p>
    <w:p w14:paraId="4CE7F45A">
      <w:pPr>
        <w:spacing w:line="241" w:lineRule="auto"/>
        <w:rPr>
          <w:rFonts w:ascii="Arial"/>
          <w:color w:val="auto"/>
          <w:sz w:val="21"/>
          <w:highlight w:val="none"/>
        </w:rPr>
      </w:pPr>
    </w:p>
    <w:p w14:paraId="15EC6F13">
      <w:pPr>
        <w:spacing w:line="241" w:lineRule="auto"/>
        <w:rPr>
          <w:rFonts w:ascii="Arial"/>
          <w:color w:val="auto"/>
          <w:sz w:val="21"/>
          <w:highlight w:val="none"/>
        </w:rPr>
      </w:pPr>
    </w:p>
    <w:p w14:paraId="41E5B591">
      <w:pPr>
        <w:spacing w:line="241" w:lineRule="auto"/>
        <w:rPr>
          <w:rFonts w:ascii="Arial"/>
          <w:color w:val="auto"/>
          <w:sz w:val="21"/>
          <w:highlight w:val="none"/>
        </w:rPr>
      </w:pPr>
    </w:p>
    <w:p w14:paraId="14444466">
      <w:pPr>
        <w:spacing w:line="241" w:lineRule="auto"/>
        <w:rPr>
          <w:rFonts w:ascii="Arial"/>
          <w:color w:val="auto"/>
          <w:sz w:val="21"/>
          <w:highlight w:val="none"/>
        </w:rPr>
      </w:pPr>
    </w:p>
    <w:p w14:paraId="38BCA0F8">
      <w:pPr>
        <w:spacing w:line="241" w:lineRule="auto"/>
        <w:rPr>
          <w:rFonts w:ascii="Arial"/>
          <w:color w:val="auto"/>
          <w:sz w:val="21"/>
          <w:highlight w:val="none"/>
        </w:rPr>
      </w:pPr>
    </w:p>
    <w:p w14:paraId="249F63BC">
      <w:pPr>
        <w:spacing w:line="241" w:lineRule="auto"/>
        <w:rPr>
          <w:rFonts w:ascii="Arial"/>
          <w:color w:val="auto"/>
          <w:sz w:val="21"/>
          <w:highlight w:val="none"/>
        </w:rPr>
      </w:pPr>
    </w:p>
    <w:p w14:paraId="1149FA35">
      <w:pPr>
        <w:spacing w:line="241" w:lineRule="auto"/>
        <w:rPr>
          <w:rFonts w:ascii="Arial"/>
          <w:color w:val="auto"/>
          <w:sz w:val="21"/>
          <w:highlight w:val="none"/>
        </w:rPr>
      </w:pPr>
    </w:p>
    <w:p w14:paraId="31DA9AB7">
      <w:pPr>
        <w:spacing w:line="241" w:lineRule="auto"/>
        <w:rPr>
          <w:rFonts w:ascii="Arial"/>
          <w:color w:val="auto"/>
          <w:sz w:val="21"/>
          <w:highlight w:val="none"/>
        </w:rPr>
      </w:pPr>
    </w:p>
    <w:p w14:paraId="7BBB9810">
      <w:pPr>
        <w:spacing w:line="241" w:lineRule="auto"/>
        <w:rPr>
          <w:rFonts w:ascii="Arial"/>
          <w:color w:val="auto"/>
          <w:sz w:val="21"/>
          <w:highlight w:val="none"/>
        </w:rPr>
      </w:pPr>
    </w:p>
    <w:p w14:paraId="1E4ECFDC">
      <w:pPr>
        <w:spacing w:line="241" w:lineRule="auto"/>
        <w:rPr>
          <w:rFonts w:ascii="Arial"/>
          <w:color w:val="auto"/>
          <w:sz w:val="21"/>
          <w:highlight w:val="none"/>
        </w:rPr>
      </w:pPr>
    </w:p>
    <w:p w14:paraId="02BE7C0A">
      <w:pPr>
        <w:spacing w:line="241" w:lineRule="auto"/>
        <w:rPr>
          <w:rFonts w:ascii="Arial"/>
          <w:color w:val="auto"/>
          <w:sz w:val="21"/>
          <w:highlight w:val="none"/>
        </w:rPr>
      </w:pPr>
    </w:p>
    <w:p w14:paraId="4B8200A5">
      <w:pPr>
        <w:spacing w:line="242" w:lineRule="auto"/>
        <w:rPr>
          <w:rFonts w:ascii="Arial"/>
          <w:color w:val="auto"/>
          <w:sz w:val="21"/>
          <w:highlight w:val="none"/>
        </w:rPr>
      </w:pPr>
    </w:p>
    <w:p w14:paraId="47C481A6">
      <w:pPr>
        <w:spacing w:line="242" w:lineRule="auto"/>
        <w:rPr>
          <w:rFonts w:ascii="Arial"/>
          <w:color w:val="auto"/>
          <w:sz w:val="21"/>
          <w:highlight w:val="none"/>
        </w:rPr>
      </w:pPr>
    </w:p>
    <w:p w14:paraId="6D857C1A">
      <w:pPr>
        <w:pStyle w:val="4"/>
        <w:spacing w:before="101" w:line="371" w:lineRule="auto"/>
        <w:ind w:left="2843" w:right="360" w:hanging="1594"/>
        <w:rPr>
          <w:rFonts w:hint="eastAsia" w:eastAsia="宋体"/>
          <w:color w:val="auto"/>
          <w:sz w:val="28"/>
          <w:szCs w:val="28"/>
          <w:highlight w:val="none"/>
          <w:lang w:eastAsia="zh-CN"/>
        </w:rPr>
      </w:pPr>
      <w:r>
        <w:rPr>
          <w:b/>
          <w:bCs/>
          <w:color w:val="auto"/>
          <w:spacing w:val="2"/>
          <w:sz w:val="28"/>
          <w:szCs w:val="28"/>
          <w:highlight w:val="none"/>
        </w:rPr>
        <w:t>项目名称：</w:t>
      </w:r>
      <w:r>
        <w:rPr>
          <w:rFonts w:hint="eastAsia"/>
          <w:b/>
          <w:bCs/>
          <w:color w:val="auto"/>
          <w:spacing w:val="2"/>
          <w:sz w:val="28"/>
          <w:szCs w:val="28"/>
          <w:highlight w:val="none"/>
          <w:lang w:eastAsia="zh-CN"/>
        </w:rPr>
        <w:t>防城区2026年滩营村项目区小流域综合治理提质增效项目</w:t>
      </w:r>
    </w:p>
    <w:p w14:paraId="3FA81D8E">
      <w:pPr>
        <w:pStyle w:val="4"/>
        <w:spacing w:before="1" w:line="224" w:lineRule="auto"/>
        <w:ind w:left="1249"/>
        <w:rPr>
          <w:rFonts w:hint="eastAsia" w:eastAsia="宋体"/>
          <w:b/>
          <w:bCs/>
          <w:color w:val="auto"/>
          <w:sz w:val="28"/>
          <w:szCs w:val="28"/>
          <w:highlight w:val="none"/>
          <w:lang w:eastAsia="zh-CN"/>
        </w:rPr>
      </w:pPr>
      <w:r>
        <w:rPr>
          <w:b/>
          <w:bCs/>
          <w:color w:val="auto"/>
          <w:spacing w:val="4"/>
          <w:sz w:val="28"/>
          <w:szCs w:val="28"/>
          <w:highlight w:val="none"/>
        </w:rPr>
        <w:t>项目编号：</w:t>
      </w:r>
      <w:r>
        <w:rPr>
          <w:rFonts w:hint="eastAsia"/>
          <w:b/>
          <w:bCs/>
          <w:color w:val="auto"/>
          <w:sz w:val="28"/>
          <w:szCs w:val="28"/>
          <w:highlight w:val="none"/>
          <w:lang w:eastAsia="zh-CN"/>
        </w:rPr>
        <w:t>FCZC2026-C2-030074-RCXM</w:t>
      </w:r>
    </w:p>
    <w:p w14:paraId="3A53E69D">
      <w:pPr>
        <w:pStyle w:val="4"/>
        <w:spacing w:before="1" w:line="224" w:lineRule="auto"/>
        <w:ind w:left="1249"/>
        <w:rPr>
          <w:b/>
          <w:bCs/>
          <w:color w:val="auto"/>
          <w:sz w:val="28"/>
          <w:szCs w:val="28"/>
          <w:highlight w:val="none"/>
        </w:rPr>
      </w:pPr>
    </w:p>
    <w:p w14:paraId="624A9CF3">
      <w:pPr>
        <w:pStyle w:val="4"/>
        <w:spacing w:before="1" w:line="224" w:lineRule="auto"/>
        <w:ind w:left="1249"/>
        <w:rPr>
          <w:b/>
          <w:bCs/>
          <w:color w:val="auto"/>
          <w:sz w:val="28"/>
          <w:szCs w:val="28"/>
          <w:highlight w:val="none"/>
        </w:rPr>
      </w:pPr>
    </w:p>
    <w:p w14:paraId="736360A1">
      <w:pPr>
        <w:spacing w:line="343" w:lineRule="auto"/>
        <w:rPr>
          <w:rFonts w:ascii="Arial"/>
          <w:color w:val="auto"/>
          <w:sz w:val="28"/>
          <w:szCs w:val="28"/>
          <w:highlight w:val="none"/>
        </w:rPr>
      </w:pPr>
    </w:p>
    <w:p w14:paraId="6B2D23E0">
      <w:pPr>
        <w:spacing w:line="91" w:lineRule="exact"/>
        <w:rPr>
          <w:color w:val="auto"/>
          <w:sz w:val="28"/>
          <w:szCs w:val="28"/>
          <w:highlight w:val="none"/>
        </w:rPr>
      </w:pPr>
      <w:r>
        <w:rPr>
          <w:color w:val="auto"/>
          <w:position w:val="-1"/>
          <w:sz w:val="28"/>
          <w:szCs w:val="28"/>
          <w:highlight w:val="none"/>
        </w:rPr>
        <w:drawing>
          <wp:inline distT="0" distB="0" distL="0" distR="0">
            <wp:extent cx="6031865" cy="571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1"/>
                    <a:stretch>
                      <a:fillRect/>
                    </a:stretch>
                  </pic:blipFill>
                  <pic:spPr>
                    <a:xfrm>
                      <a:off x="0" y="0"/>
                      <a:ext cx="6032499" cy="57784"/>
                    </a:xfrm>
                    <a:prstGeom prst="rect">
                      <a:avLst/>
                    </a:prstGeom>
                  </pic:spPr>
                </pic:pic>
              </a:graphicData>
            </a:graphic>
          </wp:inline>
        </w:drawing>
      </w:r>
    </w:p>
    <w:p w14:paraId="1F353FA4">
      <w:pPr>
        <w:pStyle w:val="4"/>
        <w:spacing w:before="287" w:line="219" w:lineRule="auto"/>
        <w:ind w:left="1374"/>
        <w:rPr>
          <w:b/>
          <w:bCs/>
          <w:color w:val="auto"/>
          <w:spacing w:val="-3"/>
          <w:sz w:val="28"/>
          <w:szCs w:val="28"/>
          <w:highlight w:val="none"/>
        </w:rPr>
      </w:pPr>
    </w:p>
    <w:p w14:paraId="6E25D5A9">
      <w:pPr>
        <w:pStyle w:val="4"/>
        <w:spacing w:before="287" w:line="219" w:lineRule="auto"/>
        <w:ind w:left="1374"/>
        <w:rPr>
          <w:color w:val="auto"/>
          <w:sz w:val="28"/>
          <w:szCs w:val="28"/>
          <w:highlight w:val="none"/>
        </w:rPr>
      </w:pPr>
      <w:r>
        <w:rPr>
          <w:b/>
          <w:bCs/>
          <w:color w:val="auto"/>
          <w:spacing w:val="-3"/>
          <w:sz w:val="28"/>
          <w:szCs w:val="28"/>
          <w:highlight w:val="none"/>
        </w:rPr>
        <w:t>采购人：防城港市防城区水利局</w:t>
      </w:r>
    </w:p>
    <w:p w14:paraId="7BECB91A">
      <w:pPr>
        <w:spacing w:line="248" w:lineRule="auto"/>
        <w:rPr>
          <w:rFonts w:ascii="Arial"/>
          <w:color w:val="auto"/>
          <w:sz w:val="28"/>
          <w:szCs w:val="28"/>
          <w:highlight w:val="none"/>
        </w:rPr>
      </w:pPr>
    </w:p>
    <w:p w14:paraId="5DADBA7F">
      <w:pPr>
        <w:pStyle w:val="4"/>
        <w:spacing w:before="98" w:line="219" w:lineRule="auto"/>
        <w:ind w:left="1374"/>
        <w:rPr>
          <w:rFonts w:hint="eastAsia" w:eastAsia="宋体"/>
          <w:color w:val="auto"/>
          <w:sz w:val="28"/>
          <w:szCs w:val="28"/>
          <w:highlight w:val="none"/>
          <w:lang w:eastAsia="zh-CN"/>
        </w:rPr>
      </w:pPr>
      <w:r>
        <w:rPr>
          <w:b/>
          <w:bCs/>
          <w:color w:val="auto"/>
          <w:spacing w:val="-3"/>
          <w:sz w:val="28"/>
          <w:szCs w:val="28"/>
          <w:highlight w:val="none"/>
        </w:rPr>
        <w:t>采购代理机构：</w:t>
      </w:r>
      <w:r>
        <w:rPr>
          <w:rFonts w:hint="eastAsia"/>
          <w:b/>
          <w:bCs/>
          <w:color w:val="auto"/>
          <w:spacing w:val="-3"/>
          <w:sz w:val="28"/>
          <w:szCs w:val="28"/>
          <w:highlight w:val="none"/>
          <w:lang w:eastAsia="zh-CN"/>
        </w:rPr>
        <w:t>广西睿川项目管理有限公司</w:t>
      </w:r>
    </w:p>
    <w:p w14:paraId="5B9BDBD4">
      <w:pPr>
        <w:spacing w:line="304" w:lineRule="auto"/>
        <w:rPr>
          <w:rFonts w:ascii="Arial"/>
          <w:color w:val="auto"/>
          <w:sz w:val="28"/>
          <w:szCs w:val="28"/>
          <w:highlight w:val="none"/>
        </w:rPr>
      </w:pPr>
    </w:p>
    <w:p w14:paraId="24129551">
      <w:pPr>
        <w:pStyle w:val="4"/>
        <w:spacing w:before="101" w:line="225" w:lineRule="auto"/>
        <w:ind w:left="1501"/>
        <w:rPr>
          <w:b/>
          <w:bCs/>
          <w:color w:val="auto"/>
          <w:sz w:val="28"/>
          <w:szCs w:val="28"/>
          <w:highlight w:val="none"/>
        </w:rPr>
      </w:pPr>
      <w:r>
        <w:rPr>
          <w:b/>
          <w:bCs/>
          <w:color w:val="auto"/>
          <w:spacing w:val="-9"/>
          <w:sz w:val="28"/>
          <w:szCs w:val="28"/>
          <w:highlight w:val="none"/>
        </w:rPr>
        <w:t>日</w:t>
      </w:r>
      <w:r>
        <w:rPr>
          <w:color w:val="auto"/>
          <w:spacing w:val="19"/>
          <w:sz w:val="28"/>
          <w:szCs w:val="28"/>
          <w:highlight w:val="none"/>
        </w:rPr>
        <w:t xml:space="preserve">  </w:t>
      </w:r>
      <w:r>
        <w:rPr>
          <w:b/>
          <w:bCs/>
          <w:color w:val="auto"/>
          <w:spacing w:val="-9"/>
          <w:sz w:val="28"/>
          <w:szCs w:val="28"/>
          <w:highlight w:val="none"/>
        </w:rPr>
        <w:t>期：2026</w:t>
      </w:r>
      <w:r>
        <w:rPr>
          <w:color w:val="auto"/>
          <w:spacing w:val="-59"/>
          <w:sz w:val="28"/>
          <w:szCs w:val="28"/>
          <w:highlight w:val="none"/>
        </w:rPr>
        <w:t xml:space="preserve"> </w:t>
      </w:r>
      <w:r>
        <w:rPr>
          <w:b/>
          <w:bCs/>
          <w:color w:val="auto"/>
          <w:spacing w:val="-9"/>
          <w:sz w:val="28"/>
          <w:szCs w:val="28"/>
          <w:highlight w:val="none"/>
        </w:rPr>
        <w:t>年</w:t>
      </w:r>
      <w:r>
        <w:rPr>
          <w:color w:val="auto"/>
          <w:spacing w:val="-58"/>
          <w:sz w:val="28"/>
          <w:szCs w:val="28"/>
          <w:highlight w:val="none"/>
        </w:rPr>
        <w:t xml:space="preserve"> </w:t>
      </w:r>
      <w:r>
        <w:rPr>
          <w:b/>
          <w:bCs/>
          <w:color w:val="auto"/>
          <w:spacing w:val="-9"/>
          <w:sz w:val="28"/>
          <w:szCs w:val="28"/>
          <w:highlight w:val="none"/>
        </w:rPr>
        <w:t>0</w:t>
      </w:r>
      <w:r>
        <w:rPr>
          <w:rFonts w:hint="eastAsia"/>
          <w:b/>
          <w:bCs/>
          <w:color w:val="auto"/>
          <w:spacing w:val="-9"/>
          <w:sz w:val="28"/>
          <w:szCs w:val="28"/>
          <w:highlight w:val="none"/>
          <w:lang w:val="en-US" w:eastAsia="zh-CN"/>
        </w:rPr>
        <w:t>6</w:t>
      </w:r>
      <w:r>
        <w:rPr>
          <w:color w:val="auto"/>
          <w:spacing w:val="-54"/>
          <w:sz w:val="28"/>
          <w:szCs w:val="28"/>
          <w:highlight w:val="none"/>
        </w:rPr>
        <w:t xml:space="preserve"> </w:t>
      </w:r>
      <w:r>
        <w:rPr>
          <w:b/>
          <w:bCs/>
          <w:color w:val="auto"/>
          <w:spacing w:val="-9"/>
          <w:sz w:val="28"/>
          <w:szCs w:val="28"/>
          <w:highlight w:val="none"/>
        </w:rPr>
        <w:t>月</w:t>
      </w:r>
      <w:r>
        <w:rPr>
          <w:rFonts w:hint="eastAsia"/>
          <w:b/>
          <w:bCs/>
          <w:color w:val="auto"/>
          <w:spacing w:val="-9"/>
          <w:sz w:val="28"/>
          <w:szCs w:val="28"/>
          <w:highlight w:val="none"/>
          <w:lang w:val="en-US" w:eastAsia="zh-CN"/>
        </w:rPr>
        <w:t xml:space="preserve"> 15 </w:t>
      </w:r>
      <w:r>
        <w:rPr>
          <w:b/>
          <w:bCs/>
          <w:color w:val="auto"/>
          <w:spacing w:val="-9"/>
          <w:sz w:val="28"/>
          <w:szCs w:val="28"/>
          <w:highlight w:val="none"/>
        </w:rPr>
        <w:t>日</w:t>
      </w:r>
    </w:p>
    <w:p w14:paraId="52B599C8">
      <w:pPr>
        <w:spacing w:line="225" w:lineRule="auto"/>
        <w:rPr>
          <w:color w:val="auto"/>
          <w:sz w:val="28"/>
          <w:szCs w:val="28"/>
          <w:highlight w:val="none"/>
        </w:rPr>
        <w:sectPr>
          <w:footerReference r:id="rId5" w:type="default"/>
          <w:pgSz w:w="11910" w:h="16840"/>
          <w:pgMar w:top="1431" w:right="947" w:bottom="844" w:left="1463" w:header="0" w:footer="881" w:gutter="0"/>
          <w:cols w:space="720" w:num="1"/>
        </w:sectPr>
      </w:pPr>
    </w:p>
    <w:sdt>
      <w:sdtPr>
        <w:rPr>
          <w:rFonts w:ascii="宋体" w:hAnsi="宋体" w:eastAsia="宋体" w:cs="Arial"/>
          <w:snapToGrid w:val="0"/>
          <w:color w:val="auto"/>
          <w:kern w:val="0"/>
          <w:sz w:val="21"/>
          <w:szCs w:val="21"/>
          <w:highlight w:val="none"/>
          <w:lang w:val="en-US" w:eastAsia="en-US" w:bidi="ar-SA"/>
        </w:rPr>
        <w:id w:val="147464896"/>
        <w15:color w:val="DBDBDB"/>
        <w:docPartObj>
          <w:docPartGallery w:val="Table of Contents"/>
          <w:docPartUnique/>
        </w:docPartObj>
      </w:sdtPr>
      <w:sdtEndPr>
        <w:rPr>
          <w:rFonts w:ascii="Arial" w:hAnsi="Arial" w:eastAsia="Arial" w:cs="Arial"/>
          <w:snapToGrid w:val="0"/>
          <w:color w:val="auto"/>
          <w:kern w:val="0"/>
          <w:sz w:val="28"/>
          <w:szCs w:val="24"/>
          <w:highlight w:val="none"/>
          <w:lang w:val="en-US" w:eastAsia="en-US" w:bidi="ar-SA"/>
        </w:rPr>
      </w:sdtEndPr>
      <w:sdtContent>
        <w:p w14:paraId="14453AEE">
          <w:pPr>
            <w:spacing w:before="0" w:beforeLines="0" w:after="0" w:afterLines="0" w:line="240" w:lineRule="auto"/>
            <w:ind w:left="0" w:leftChars="0" w:right="0" w:rightChars="0" w:firstLine="0" w:firstLineChars="0"/>
            <w:jc w:val="center"/>
            <w:rPr>
              <w:color w:val="auto"/>
              <w:sz w:val="36"/>
              <w:szCs w:val="36"/>
              <w:highlight w:val="none"/>
            </w:rPr>
          </w:pPr>
          <w:r>
            <w:rPr>
              <w:rFonts w:ascii="宋体" w:hAnsi="宋体" w:eastAsia="宋体"/>
              <w:color w:val="auto"/>
              <w:sz w:val="36"/>
              <w:szCs w:val="36"/>
              <w:highlight w:val="none"/>
            </w:rPr>
            <w:t>目录</w:t>
          </w:r>
        </w:p>
        <w:p w14:paraId="0A771371">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TOC \o "1-1" \h \u </w:instrText>
          </w:r>
          <w:r>
            <w:rPr>
              <w:rFonts w:ascii="Arial" w:hAnsi="Arial" w:eastAsia="Arial" w:cs="Arial"/>
              <w:snapToGrid w:val="0"/>
              <w:color w:val="auto"/>
              <w:kern w:val="0"/>
              <w:sz w:val="28"/>
              <w:szCs w:val="24"/>
              <w:highlight w:val="none"/>
              <w:lang w:val="en-US" w:eastAsia="en-US" w:bidi="ar-SA"/>
            </w:rPr>
            <w:fldChar w:fldCharType="separate"/>
          </w: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_Toc11798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3"/>
              <w:sz w:val="28"/>
              <w:szCs w:val="24"/>
              <w:highlight w:val="none"/>
            </w:rPr>
            <w:t>第一章</w:t>
          </w:r>
          <w:r>
            <w:rPr>
              <w:color w:val="auto"/>
              <w:spacing w:val="-3"/>
              <w:sz w:val="28"/>
              <w:szCs w:val="24"/>
              <w:highlight w:val="none"/>
            </w:rPr>
            <w:t xml:space="preserve"> </w:t>
          </w:r>
          <w:r>
            <w:rPr>
              <w:bCs/>
              <w:color w:val="auto"/>
              <w:spacing w:val="-3"/>
              <w:sz w:val="28"/>
              <w:szCs w:val="24"/>
              <w:highlight w:val="none"/>
            </w:rPr>
            <w:t>竞争性磋商公告</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_Toc11798 \h </w:instrText>
          </w:r>
          <w:r>
            <w:rPr>
              <w:color w:val="auto"/>
              <w:sz w:val="28"/>
              <w:szCs w:val="24"/>
              <w:highlight w:val="none"/>
            </w:rPr>
            <w:fldChar w:fldCharType="separate"/>
          </w:r>
          <w:r>
            <w:rPr>
              <w:color w:val="auto"/>
              <w:sz w:val="28"/>
              <w:szCs w:val="24"/>
              <w:highlight w:val="none"/>
            </w:rPr>
            <w:t>2</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4D902F3B">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_Toc22972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3"/>
              <w:sz w:val="28"/>
              <w:szCs w:val="24"/>
              <w:highlight w:val="none"/>
            </w:rPr>
            <w:t>第二章</w:t>
          </w:r>
          <w:r>
            <w:rPr>
              <w:color w:val="auto"/>
              <w:spacing w:val="-3"/>
              <w:sz w:val="28"/>
              <w:szCs w:val="24"/>
              <w:highlight w:val="none"/>
            </w:rPr>
            <w:t xml:space="preserve"> </w:t>
          </w:r>
          <w:r>
            <w:rPr>
              <w:bCs/>
              <w:color w:val="auto"/>
              <w:spacing w:val="-3"/>
              <w:sz w:val="28"/>
              <w:szCs w:val="24"/>
              <w:highlight w:val="none"/>
            </w:rPr>
            <w:t>供应商须知</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_Toc22972 \h </w:instrText>
          </w:r>
          <w:r>
            <w:rPr>
              <w:color w:val="auto"/>
              <w:sz w:val="28"/>
              <w:szCs w:val="24"/>
              <w:highlight w:val="none"/>
            </w:rPr>
            <w:fldChar w:fldCharType="separate"/>
          </w:r>
          <w:r>
            <w:rPr>
              <w:color w:val="auto"/>
              <w:sz w:val="28"/>
              <w:szCs w:val="24"/>
              <w:highlight w:val="none"/>
            </w:rPr>
            <w:t>5</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7266C08D">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_Toc26381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5"/>
              <w:sz w:val="28"/>
              <w:szCs w:val="24"/>
              <w:highlight w:val="none"/>
            </w:rPr>
            <w:t>第三章</w:t>
          </w:r>
          <w:r>
            <w:rPr>
              <w:color w:val="auto"/>
              <w:spacing w:val="5"/>
              <w:sz w:val="28"/>
              <w:szCs w:val="24"/>
              <w:highlight w:val="none"/>
            </w:rPr>
            <w:t xml:space="preserve"> </w:t>
          </w:r>
          <w:r>
            <w:rPr>
              <w:bCs/>
              <w:color w:val="auto"/>
              <w:spacing w:val="5"/>
              <w:sz w:val="28"/>
              <w:szCs w:val="24"/>
              <w:highlight w:val="none"/>
            </w:rPr>
            <w:t>采购需求</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_Toc26381 \h </w:instrText>
          </w:r>
          <w:r>
            <w:rPr>
              <w:color w:val="auto"/>
              <w:sz w:val="28"/>
              <w:szCs w:val="24"/>
              <w:highlight w:val="none"/>
            </w:rPr>
            <w:fldChar w:fldCharType="separate"/>
          </w:r>
          <w:r>
            <w:rPr>
              <w:color w:val="auto"/>
              <w:sz w:val="28"/>
              <w:szCs w:val="24"/>
              <w:highlight w:val="none"/>
            </w:rPr>
            <w:t>21</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03E1256E">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_Toc5899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6"/>
              <w:sz w:val="28"/>
              <w:szCs w:val="24"/>
              <w:highlight w:val="none"/>
            </w:rPr>
            <w:t>第四章</w:t>
          </w:r>
          <w:r>
            <w:rPr>
              <w:color w:val="auto"/>
              <w:spacing w:val="6"/>
              <w:sz w:val="28"/>
              <w:szCs w:val="24"/>
              <w:highlight w:val="none"/>
            </w:rPr>
            <w:t xml:space="preserve">  </w:t>
          </w:r>
          <w:r>
            <w:rPr>
              <w:bCs/>
              <w:color w:val="auto"/>
              <w:spacing w:val="6"/>
              <w:sz w:val="28"/>
              <w:szCs w:val="24"/>
              <w:highlight w:val="none"/>
            </w:rPr>
            <w:t>评审程序、评审方法和评审标准</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_Toc5899 \h </w:instrText>
          </w:r>
          <w:r>
            <w:rPr>
              <w:color w:val="auto"/>
              <w:sz w:val="28"/>
              <w:szCs w:val="24"/>
              <w:highlight w:val="none"/>
            </w:rPr>
            <w:fldChar w:fldCharType="separate"/>
          </w:r>
          <w:r>
            <w:rPr>
              <w:color w:val="auto"/>
              <w:sz w:val="28"/>
              <w:szCs w:val="24"/>
              <w:highlight w:val="none"/>
            </w:rPr>
            <w:t>23</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607825ED">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_Toc11297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6"/>
              <w:sz w:val="28"/>
              <w:szCs w:val="24"/>
              <w:highlight w:val="none"/>
            </w:rPr>
            <w:t>第五章</w:t>
          </w:r>
          <w:r>
            <w:rPr>
              <w:color w:val="auto"/>
              <w:spacing w:val="6"/>
              <w:sz w:val="28"/>
              <w:szCs w:val="24"/>
              <w:highlight w:val="none"/>
            </w:rPr>
            <w:t xml:space="preserve"> </w:t>
          </w:r>
          <w:r>
            <w:rPr>
              <w:bCs/>
              <w:color w:val="auto"/>
              <w:spacing w:val="6"/>
              <w:sz w:val="28"/>
              <w:szCs w:val="24"/>
              <w:highlight w:val="none"/>
            </w:rPr>
            <w:t>工程量清单及图纸</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_Toc11297 \h </w:instrText>
          </w:r>
          <w:r>
            <w:rPr>
              <w:color w:val="auto"/>
              <w:sz w:val="28"/>
              <w:szCs w:val="24"/>
              <w:highlight w:val="none"/>
            </w:rPr>
            <w:fldChar w:fldCharType="separate"/>
          </w:r>
          <w:r>
            <w:rPr>
              <w:color w:val="auto"/>
              <w:sz w:val="28"/>
              <w:szCs w:val="24"/>
              <w:highlight w:val="none"/>
            </w:rPr>
            <w:t>32</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69741367">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_Toc20757 </w:instrText>
          </w:r>
          <w:r>
            <w:rPr>
              <w:rFonts w:ascii="Arial" w:hAnsi="Arial" w:eastAsia="Arial" w:cs="Arial"/>
              <w:snapToGrid w:val="0"/>
              <w:color w:val="auto"/>
              <w:kern w:val="0"/>
              <w:sz w:val="28"/>
              <w:szCs w:val="24"/>
              <w:highlight w:val="none"/>
              <w:lang w:val="en-US" w:eastAsia="en-US" w:bidi="ar-SA"/>
            </w:rPr>
            <w:fldChar w:fldCharType="separate"/>
          </w:r>
          <w:r>
            <w:rPr>
              <w:bCs/>
              <w:color w:val="auto"/>
              <w:spacing w:val="2"/>
              <w:sz w:val="28"/>
              <w:szCs w:val="24"/>
              <w:highlight w:val="none"/>
            </w:rPr>
            <w:t>第六章</w:t>
          </w:r>
          <w:r>
            <w:rPr>
              <w:color w:val="auto"/>
              <w:spacing w:val="42"/>
              <w:sz w:val="28"/>
              <w:szCs w:val="24"/>
              <w:highlight w:val="none"/>
            </w:rPr>
            <w:t xml:space="preserve"> </w:t>
          </w:r>
          <w:r>
            <w:rPr>
              <w:bCs/>
              <w:color w:val="auto"/>
              <w:spacing w:val="2"/>
              <w:sz w:val="28"/>
              <w:szCs w:val="24"/>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_Toc20757 \h </w:instrText>
          </w:r>
          <w:r>
            <w:rPr>
              <w:color w:val="auto"/>
              <w:sz w:val="28"/>
              <w:szCs w:val="24"/>
              <w:highlight w:val="none"/>
            </w:rPr>
            <w:fldChar w:fldCharType="separate"/>
          </w:r>
          <w:r>
            <w:rPr>
              <w:color w:val="auto"/>
              <w:sz w:val="28"/>
              <w:szCs w:val="24"/>
              <w:highlight w:val="none"/>
            </w:rPr>
            <w:t>33</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6BB01A60">
          <w:pPr>
            <w:pStyle w:val="11"/>
            <w:keepNext w:val="0"/>
            <w:keepLines w:val="0"/>
            <w:pageBreakBefore w:val="0"/>
            <w:widowControl/>
            <w:tabs>
              <w:tab w:val="right" w:leader="dot" w:pos="9175"/>
            </w:tabs>
            <w:kinsoku w:val="0"/>
            <w:wordWrap/>
            <w:overflowPunct/>
            <w:topLinePunct w:val="0"/>
            <w:autoSpaceDE w:val="0"/>
            <w:autoSpaceDN w:val="0"/>
            <w:bidi w:val="0"/>
            <w:adjustRightInd w:val="0"/>
            <w:snapToGrid w:val="0"/>
            <w:spacing w:line="600" w:lineRule="exact"/>
            <w:textAlignment w:val="baseline"/>
            <w:rPr>
              <w:color w:val="auto"/>
              <w:sz w:val="28"/>
              <w:szCs w:val="24"/>
              <w:highlight w:val="none"/>
            </w:rPr>
          </w:pPr>
          <w:r>
            <w:rPr>
              <w:rFonts w:ascii="Arial" w:hAnsi="Arial" w:eastAsia="Arial" w:cs="Arial"/>
              <w:snapToGrid w:val="0"/>
              <w:color w:val="auto"/>
              <w:kern w:val="0"/>
              <w:sz w:val="28"/>
              <w:szCs w:val="24"/>
              <w:highlight w:val="none"/>
              <w:lang w:val="en-US" w:eastAsia="en-US" w:bidi="ar-SA"/>
            </w:rPr>
            <w:fldChar w:fldCharType="begin"/>
          </w:r>
          <w:r>
            <w:rPr>
              <w:rFonts w:ascii="Arial" w:hAnsi="Arial" w:eastAsia="Arial" w:cs="Arial"/>
              <w:snapToGrid w:val="0"/>
              <w:color w:val="auto"/>
              <w:kern w:val="0"/>
              <w:sz w:val="28"/>
              <w:szCs w:val="24"/>
              <w:highlight w:val="none"/>
              <w:lang w:val="en-US" w:eastAsia="en-US" w:bidi="ar-SA"/>
            </w:rPr>
            <w:instrText xml:space="preserve"> HYPERLINK \l _Toc19863 </w:instrText>
          </w:r>
          <w:r>
            <w:rPr>
              <w:rFonts w:ascii="Arial" w:hAnsi="Arial" w:eastAsia="Arial" w:cs="Arial"/>
              <w:snapToGrid w:val="0"/>
              <w:color w:val="auto"/>
              <w:kern w:val="0"/>
              <w:sz w:val="28"/>
              <w:szCs w:val="24"/>
              <w:highlight w:val="none"/>
              <w:lang w:val="en-US" w:eastAsia="en-US" w:bidi="ar-SA"/>
            </w:rPr>
            <w:fldChar w:fldCharType="separate"/>
          </w:r>
          <w:r>
            <w:rPr>
              <w:rFonts w:hint="eastAsia"/>
              <w:bCs/>
              <w:color w:val="auto"/>
              <w:spacing w:val="5"/>
              <w:sz w:val="28"/>
              <w:szCs w:val="24"/>
              <w:highlight w:val="none"/>
            </w:rPr>
            <w:t xml:space="preserve">第七章 </w:t>
          </w:r>
          <w:r>
            <w:rPr>
              <w:bCs/>
              <w:color w:val="auto"/>
              <w:spacing w:val="5"/>
              <w:sz w:val="28"/>
              <w:szCs w:val="24"/>
              <w:highlight w:val="none"/>
            </w:rPr>
            <w:t>合同文本</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_Toc19863 \h </w:instrText>
          </w:r>
          <w:r>
            <w:rPr>
              <w:color w:val="auto"/>
              <w:sz w:val="28"/>
              <w:szCs w:val="24"/>
              <w:highlight w:val="none"/>
            </w:rPr>
            <w:fldChar w:fldCharType="separate"/>
          </w:r>
          <w:r>
            <w:rPr>
              <w:color w:val="auto"/>
              <w:sz w:val="28"/>
              <w:szCs w:val="24"/>
              <w:highlight w:val="none"/>
            </w:rPr>
            <w:t>68</w:t>
          </w:r>
          <w:r>
            <w:rPr>
              <w:color w:val="auto"/>
              <w:sz w:val="28"/>
              <w:szCs w:val="24"/>
              <w:highlight w:val="none"/>
            </w:rPr>
            <w:fldChar w:fldCharType="end"/>
          </w:r>
          <w:r>
            <w:rPr>
              <w:rFonts w:ascii="Arial" w:hAnsi="Arial" w:eastAsia="Arial" w:cs="Arial"/>
              <w:snapToGrid w:val="0"/>
              <w:color w:val="auto"/>
              <w:kern w:val="0"/>
              <w:sz w:val="28"/>
              <w:szCs w:val="24"/>
              <w:highlight w:val="none"/>
              <w:lang w:val="en-US" w:eastAsia="en-US" w:bidi="ar-SA"/>
            </w:rPr>
            <w:fldChar w:fldCharType="end"/>
          </w:r>
        </w:p>
        <w:p w14:paraId="15DF7DAD">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ascii="Arial" w:hAnsi="Arial" w:eastAsia="Arial" w:cs="Arial"/>
              <w:snapToGrid w:val="0"/>
              <w:color w:val="auto"/>
              <w:kern w:val="0"/>
              <w:sz w:val="28"/>
              <w:szCs w:val="24"/>
              <w:highlight w:val="none"/>
              <w:lang w:val="en-US" w:eastAsia="en-US" w:bidi="ar-SA"/>
            </w:rPr>
          </w:pPr>
          <w:r>
            <w:rPr>
              <w:rFonts w:ascii="Arial" w:hAnsi="Arial" w:eastAsia="Arial" w:cs="Arial"/>
              <w:snapToGrid w:val="0"/>
              <w:color w:val="auto"/>
              <w:kern w:val="0"/>
              <w:sz w:val="28"/>
              <w:szCs w:val="24"/>
              <w:highlight w:val="none"/>
              <w:lang w:val="en-US" w:eastAsia="en-US" w:bidi="ar-SA"/>
            </w:rPr>
            <w:fldChar w:fldCharType="end"/>
          </w:r>
        </w:p>
      </w:sdtContent>
    </w:sdt>
    <w:p w14:paraId="44D8D9FB">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ascii="Arial" w:hAnsi="Arial" w:eastAsia="Arial" w:cs="Arial"/>
          <w:snapToGrid w:val="0"/>
          <w:color w:val="auto"/>
          <w:kern w:val="0"/>
          <w:sz w:val="28"/>
          <w:szCs w:val="24"/>
          <w:highlight w:val="none"/>
          <w:lang w:val="en-US" w:eastAsia="en-US" w:bidi="ar-SA"/>
        </w:rPr>
        <w:sectPr>
          <w:footerReference r:id="rId6" w:type="default"/>
          <w:pgSz w:w="11910" w:h="16840"/>
          <w:pgMar w:top="1431" w:right="1305" w:bottom="844" w:left="1430" w:header="0" w:footer="681" w:gutter="0"/>
          <w:pgNumType w:fmt="decimal" w:start="1"/>
          <w:cols w:space="720" w:num="1"/>
        </w:sectPr>
      </w:pPr>
    </w:p>
    <w:p w14:paraId="46060674">
      <w:pPr>
        <w:pStyle w:val="4"/>
        <w:spacing w:before="55" w:line="219" w:lineRule="auto"/>
        <w:ind w:left="3218"/>
        <w:outlineLvl w:val="0"/>
        <w:rPr>
          <w:color w:val="auto"/>
          <w:sz w:val="28"/>
          <w:szCs w:val="28"/>
          <w:highlight w:val="none"/>
        </w:rPr>
      </w:pPr>
      <w:bookmarkStart w:id="0" w:name="_Toc11798"/>
      <w:r>
        <w:rPr>
          <w:b/>
          <w:bCs/>
          <w:color w:val="auto"/>
          <w:spacing w:val="-3"/>
          <w:sz w:val="28"/>
          <w:szCs w:val="28"/>
          <w:highlight w:val="none"/>
        </w:rPr>
        <w:t>第一章</w:t>
      </w:r>
      <w:r>
        <w:rPr>
          <w:color w:val="auto"/>
          <w:spacing w:val="-3"/>
          <w:sz w:val="28"/>
          <w:szCs w:val="28"/>
          <w:highlight w:val="none"/>
        </w:rPr>
        <w:t xml:space="preserve"> </w:t>
      </w:r>
      <w:r>
        <w:rPr>
          <w:b/>
          <w:bCs/>
          <w:color w:val="auto"/>
          <w:spacing w:val="-3"/>
          <w:sz w:val="28"/>
          <w:szCs w:val="28"/>
          <w:highlight w:val="none"/>
        </w:rPr>
        <w:t>竞争性磋商公告</w:t>
      </w:r>
      <w:bookmarkEnd w:id="0"/>
    </w:p>
    <w:p w14:paraId="4900D780">
      <w:pPr>
        <w:spacing w:before="49"/>
        <w:rPr>
          <w:color w:val="auto"/>
          <w:highlight w:val="none"/>
        </w:rPr>
      </w:pPr>
    </w:p>
    <w:tbl>
      <w:tblPr>
        <w:tblStyle w:val="17"/>
        <w:tblW w:w="928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1"/>
      </w:tblGrid>
      <w:tr w14:paraId="19B0609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89" w:hRule="atLeast"/>
        </w:trPr>
        <w:tc>
          <w:tcPr>
            <w:tcW w:w="9281" w:type="dxa"/>
            <w:vAlign w:val="top"/>
          </w:tcPr>
          <w:p w14:paraId="18C5DB9A">
            <w:pPr>
              <w:pStyle w:val="18"/>
              <w:spacing w:before="213" w:line="228" w:lineRule="auto"/>
              <w:ind w:left="96"/>
              <w:rPr>
                <w:color w:val="auto"/>
                <w:highlight w:val="none"/>
              </w:rPr>
            </w:pPr>
            <w:r>
              <w:rPr>
                <w:b/>
                <w:bCs/>
                <w:color w:val="auto"/>
                <w:spacing w:val="4"/>
                <w:highlight w:val="none"/>
              </w:rPr>
              <w:t>项目概况：</w:t>
            </w:r>
          </w:p>
          <w:p w14:paraId="33D7F11E">
            <w:pPr>
              <w:pStyle w:val="18"/>
              <w:spacing w:before="212" w:line="371" w:lineRule="auto"/>
              <w:ind w:left="91" w:right="5" w:firstLine="434"/>
              <w:jc w:val="both"/>
              <w:rPr>
                <w:color w:val="auto"/>
                <w:highlight w:val="none"/>
              </w:rPr>
            </w:pPr>
            <w:r>
              <w:rPr>
                <w:rFonts w:hint="eastAsia"/>
                <w:color w:val="auto"/>
                <w:spacing w:val="8"/>
                <w:highlight w:val="none"/>
                <w:lang w:eastAsia="zh-CN"/>
              </w:rPr>
              <w:t>防城区2026年滩营村项目区小流域综合治理提质增效项目</w:t>
            </w:r>
            <w:r>
              <w:rPr>
                <w:color w:val="auto"/>
                <w:spacing w:val="8"/>
                <w:highlight w:val="none"/>
              </w:rPr>
              <w:t>采购项目的潜在供应商应在“广西政府采购云平</w:t>
            </w:r>
            <w:r>
              <w:rPr>
                <w:color w:val="auto"/>
                <w:spacing w:val="7"/>
                <w:highlight w:val="none"/>
              </w:rPr>
              <w:t>台</w:t>
            </w:r>
            <w:r>
              <w:rPr>
                <w:color w:val="auto"/>
                <w:spacing w:val="-72"/>
                <w:highlight w:val="none"/>
              </w:rPr>
              <w:t xml:space="preserve"> </w:t>
            </w:r>
            <w:r>
              <w:rPr>
                <w:color w:val="auto"/>
                <w:spacing w:val="7"/>
                <w:highlight w:val="none"/>
              </w:rPr>
              <w:t>”</w:t>
            </w:r>
            <w:r>
              <w:rPr>
                <w:color w:val="auto"/>
                <w:highlight w:val="none"/>
              </w:rPr>
              <w:fldChar w:fldCharType="begin"/>
            </w:r>
            <w:r>
              <w:rPr>
                <w:color w:val="auto"/>
                <w:highlight w:val="none"/>
              </w:rPr>
              <w:instrText xml:space="preserve"> HYPERLINK "https://www.zcygov.cn）获取（下载）竞争性磋商文件，并于" </w:instrText>
            </w:r>
            <w:r>
              <w:rPr>
                <w:color w:val="auto"/>
                <w:highlight w:val="none"/>
              </w:rPr>
              <w:fldChar w:fldCharType="separate"/>
            </w:r>
            <w:r>
              <w:rPr>
                <w:color w:val="auto"/>
                <w:spacing w:val="7"/>
                <w:highlight w:val="none"/>
              </w:rPr>
              <w:t>获取（下载）竞争性磋商文件，并于</w:t>
            </w:r>
            <w:r>
              <w:rPr>
                <w:color w:val="auto"/>
                <w:spacing w:val="7"/>
                <w:highlight w:val="none"/>
              </w:rPr>
              <w:fldChar w:fldCharType="end"/>
            </w:r>
            <w:r>
              <w:rPr>
                <w:rFonts w:hint="eastAsia"/>
                <w:color w:val="auto"/>
                <w:spacing w:val="2"/>
                <w:sz w:val="20"/>
                <w:szCs w:val="20"/>
                <w:highlight w:val="none"/>
                <w:lang w:eastAsia="zh-CN"/>
              </w:rPr>
              <w:t>2026 年 7月 6 日 9 时 30 分</w:t>
            </w:r>
            <w:r>
              <w:rPr>
                <w:color w:val="auto"/>
                <w:spacing w:val="6"/>
                <w:highlight w:val="none"/>
              </w:rPr>
              <w:t>（北京时间）前提交（上</w:t>
            </w:r>
            <w:r>
              <w:rPr>
                <w:color w:val="auto"/>
                <w:spacing w:val="7"/>
                <w:highlight w:val="none"/>
              </w:rPr>
              <w:t>传）响应文件。</w:t>
            </w:r>
          </w:p>
        </w:tc>
      </w:tr>
    </w:tbl>
    <w:p w14:paraId="045E0B2E">
      <w:pPr>
        <w:pStyle w:val="4"/>
        <w:spacing w:before="189" w:line="227" w:lineRule="auto"/>
        <w:ind w:left="524"/>
        <w:rPr>
          <w:color w:val="auto"/>
          <w:sz w:val="20"/>
          <w:szCs w:val="20"/>
          <w:highlight w:val="none"/>
        </w:rPr>
      </w:pPr>
      <w:r>
        <w:rPr>
          <w:b/>
          <w:bCs/>
          <w:color w:val="auto"/>
          <w:spacing w:val="4"/>
          <w:sz w:val="20"/>
          <w:szCs w:val="20"/>
          <w:highlight w:val="none"/>
        </w:rPr>
        <w:t>一、</w:t>
      </w:r>
      <w:r>
        <w:rPr>
          <w:color w:val="auto"/>
          <w:spacing w:val="-50"/>
          <w:sz w:val="20"/>
          <w:szCs w:val="20"/>
          <w:highlight w:val="none"/>
        </w:rPr>
        <w:t xml:space="preserve"> </w:t>
      </w:r>
      <w:r>
        <w:rPr>
          <w:b/>
          <w:bCs/>
          <w:color w:val="auto"/>
          <w:spacing w:val="4"/>
          <w:sz w:val="20"/>
          <w:szCs w:val="20"/>
          <w:highlight w:val="none"/>
        </w:rPr>
        <w:t>项目基本情况</w:t>
      </w:r>
    </w:p>
    <w:p w14:paraId="721674D9">
      <w:pPr>
        <w:pStyle w:val="4"/>
        <w:spacing w:before="212" w:line="228" w:lineRule="auto"/>
        <w:ind w:left="521"/>
        <w:rPr>
          <w:rFonts w:hint="eastAsia" w:eastAsia="宋体"/>
          <w:color w:val="auto"/>
          <w:sz w:val="20"/>
          <w:szCs w:val="20"/>
          <w:highlight w:val="none"/>
          <w:lang w:eastAsia="zh-CN"/>
        </w:rPr>
      </w:pPr>
      <w:r>
        <w:rPr>
          <w:color w:val="auto"/>
          <w:spacing w:val="7"/>
          <w:sz w:val="20"/>
          <w:szCs w:val="20"/>
          <w:highlight w:val="none"/>
        </w:rPr>
        <w:t>项目编号：</w:t>
      </w:r>
      <w:r>
        <w:rPr>
          <w:rFonts w:hint="eastAsia"/>
          <w:color w:val="auto"/>
          <w:sz w:val="20"/>
          <w:szCs w:val="20"/>
          <w:highlight w:val="none"/>
          <w:lang w:eastAsia="zh-CN"/>
        </w:rPr>
        <w:t>FCZC2026-C2-030074-RCXM</w:t>
      </w:r>
    </w:p>
    <w:p w14:paraId="530B0F19">
      <w:pPr>
        <w:pStyle w:val="4"/>
        <w:spacing w:before="214" w:line="227" w:lineRule="auto"/>
        <w:ind w:left="521"/>
        <w:rPr>
          <w:rFonts w:hint="eastAsia" w:eastAsia="宋体"/>
          <w:color w:val="auto"/>
          <w:sz w:val="20"/>
          <w:szCs w:val="20"/>
          <w:highlight w:val="none"/>
          <w:lang w:eastAsia="zh-CN"/>
        </w:rPr>
      </w:pPr>
      <w:r>
        <w:rPr>
          <w:color w:val="auto"/>
          <w:spacing w:val="9"/>
          <w:sz w:val="20"/>
          <w:szCs w:val="20"/>
          <w:highlight w:val="none"/>
        </w:rPr>
        <w:t>项目名称：</w:t>
      </w:r>
      <w:r>
        <w:rPr>
          <w:rFonts w:hint="eastAsia"/>
          <w:color w:val="auto"/>
          <w:spacing w:val="9"/>
          <w:sz w:val="20"/>
          <w:szCs w:val="20"/>
          <w:highlight w:val="none"/>
          <w:lang w:eastAsia="zh-CN"/>
        </w:rPr>
        <w:t>防城区2026年滩营村项目区小流域综合治理提质增效项目</w:t>
      </w:r>
    </w:p>
    <w:p w14:paraId="49EA519F">
      <w:pPr>
        <w:pStyle w:val="4"/>
        <w:spacing w:before="215" w:line="226" w:lineRule="auto"/>
        <w:ind w:left="517"/>
        <w:rPr>
          <w:color w:val="auto"/>
          <w:sz w:val="20"/>
          <w:szCs w:val="20"/>
          <w:highlight w:val="none"/>
        </w:rPr>
      </w:pPr>
      <w:r>
        <w:rPr>
          <w:color w:val="auto"/>
          <w:spacing w:val="5"/>
          <w:sz w:val="20"/>
          <w:szCs w:val="20"/>
          <w:highlight w:val="none"/>
        </w:rPr>
        <w:t>采购方式：</w:t>
      </w:r>
      <w:r>
        <w:rPr>
          <w:color w:val="auto"/>
          <w:spacing w:val="-42"/>
          <w:sz w:val="20"/>
          <w:szCs w:val="20"/>
          <w:highlight w:val="none"/>
        </w:rPr>
        <w:t xml:space="preserve"> </w:t>
      </w:r>
      <w:r>
        <w:rPr>
          <w:color w:val="auto"/>
          <w:spacing w:val="5"/>
          <w:sz w:val="20"/>
          <w:szCs w:val="20"/>
          <w:highlight w:val="none"/>
        </w:rPr>
        <w:t xml:space="preserve">□竞争性谈判 </w:t>
      </w:r>
      <w:r>
        <w:rPr>
          <w:rFonts w:ascii="MS Gothic" w:hAnsi="MS Gothic" w:eastAsia="MS Gothic" w:cs="MS Gothic"/>
          <w:color w:val="auto"/>
          <w:spacing w:val="5"/>
          <w:sz w:val="20"/>
          <w:szCs w:val="20"/>
          <w:highlight w:val="none"/>
        </w:rPr>
        <w:t>☑</w:t>
      </w:r>
      <w:r>
        <w:rPr>
          <w:color w:val="auto"/>
          <w:spacing w:val="5"/>
          <w:sz w:val="20"/>
          <w:szCs w:val="20"/>
          <w:highlight w:val="none"/>
        </w:rPr>
        <w:t>竞争性磋商</w:t>
      </w:r>
      <w:r>
        <w:rPr>
          <w:color w:val="auto"/>
          <w:spacing w:val="35"/>
          <w:sz w:val="20"/>
          <w:szCs w:val="20"/>
          <w:highlight w:val="none"/>
        </w:rPr>
        <w:t xml:space="preserve"> </w:t>
      </w:r>
      <w:r>
        <w:rPr>
          <w:color w:val="auto"/>
          <w:spacing w:val="5"/>
          <w:sz w:val="20"/>
          <w:szCs w:val="20"/>
          <w:highlight w:val="none"/>
        </w:rPr>
        <w:t>□询价</w:t>
      </w:r>
    </w:p>
    <w:p w14:paraId="05F45B3A">
      <w:pPr>
        <w:pStyle w:val="4"/>
        <w:spacing w:before="5" w:line="424" w:lineRule="auto"/>
        <w:ind w:left="99" w:right="9" w:firstLine="423"/>
        <w:rPr>
          <w:color w:val="auto"/>
          <w:spacing w:val="8"/>
          <w:sz w:val="20"/>
          <w:szCs w:val="20"/>
          <w:highlight w:val="none"/>
        </w:rPr>
      </w:pPr>
      <w:r>
        <w:rPr>
          <w:color w:val="auto"/>
          <w:spacing w:val="8"/>
          <w:sz w:val="20"/>
          <w:szCs w:val="20"/>
          <w:highlight w:val="none"/>
        </w:rPr>
        <w:t>预算金额：人民币</w:t>
      </w:r>
      <w:r>
        <w:rPr>
          <w:rFonts w:hint="eastAsia"/>
          <w:color w:val="auto"/>
          <w:spacing w:val="8"/>
          <w:sz w:val="20"/>
          <w:szCs w:val="20"/>
          <w:highlight w:val="none"/>
        </w:rPr>
        <w:t>贰佰捌拾玖万壹仟陆佰伍拾壹元零捌分</w:t>
      </w:r>
      <w:r>
        <w:rPr>
          <w:color w:val="auto"/>
          <w:spacing w:val="8"/>
          <w:sz w:val="20"/>
          <w:szCs w:val="20"/>
          <w:highlight w:val="none"/>
        </w:rPr>
        <w:t xml:space="preserve"> (￥</w:t>
      </w:r>
      <w:r>
        <w:rPr>
          <w:rFonts w:hint="eastAsia"/>
          <w:color w:val="auto"/>
          <w:spacing w:val="8"/>
          <w:sz w:val="20"/>
          <w:szCs w:val="20"/>
          <w:highlight w:val="none"/>
        </w:rPr>
        <w:t>2891651.08</w:t>
      </w:r>
      <w:r>
        <w:rPr>
          <w:color w:val="auto"/>
          <w:spacing w:val="8"/>
          <w:sz w:val="20"/>
          <w:szCs w:val="20"/>
          <w:highlight w:val="none"/>
        </w:rPr>
        <w:t>元）</w:t>
      </w:r>
    </w:p>
    <w:p w14:paraId="6C80DBB6">
      <w:pPr>
        <w:pStyle w:val="4"/>
        <w:spacing w:before="5" w:line="424" w:lineRule="auto"/>
        <w:ind w:left="99" w:right="9" w:firstLine="423"/>
        <w:rPr>
          <w:color w:val="auto"/>
          <w:spacing w:val="8"/>
          <w:sz w:val="20"/>
          <w:szCs w:val="20"/>
          <w:highlight w:val="none"/>
        </w:rPr>
      </w:pPr>
      <w:r>
        <w:rPr>
          <w:color w:val="auto"/>
          <w:spacing w:val="8"/>
          <w:sz w:val="20"/>
          <w:szCs w:val="20"/>
          <w:highlight w:val="none"/>
        </w:rPr>
        <w:t>最高限价（如有）：人民币</w:t>
      </w:r>
      <w:r>
        <w:rPr>
          <w:rFonts w:hint="eastAsia"/>
          <w:color w:val="auto"/>
          <w:spacing w:val="8"/>
          <w:sz w:val="20"/>
          <w:szCs w:val="20"/>
          <w:highlight w:val="none"/>
        </w:rPr>
        <w:t>贰佰捌拾玖万壹仟陆佰伍拾壹元零捌分</w:t>
      </w:r>
      <w:r>
        <w:rPr>
          <w:color w:val="auto"/>
          <w:spacing w:val="8"/>
          <w:sz w:val="20"/>
          <w:szCs w:val="20"/>
          <w:highlight w:val="none"/>
        </w:rPr>
        <w:t xml:space="preserve"> (￥</w:t>
      </w:r>
      <w:r>
        <w:rPr>
          <w:rFonts w:hint="eastAsia"/>
          <w:color w:val="auto"/>
          <w:spacing w:val="8"/>
          <w:sz w:val="20"/>
          <w:szCs w:val="20"/>
          <w:highlight w:val="none"/>
        </w:rPr>
        <w:t>2891651.08</w:t>
      </w:r>
      <w:r>
        <w:rPr>
          <w:color w:val="auto"/>
          <w:spacing w:val="8"/>
          <w:sz w:val="20"/>
          <w:szCs w:val="20"/>
          <w:highlight w:val="none"/>
        </w:rPr>
        <w:t>元）</w:t>
      </w:r>
    </w:p>
    <w:p w14:paraId="13C41230">
      <w:pPr>
        <w:pStyle w:val="4"/>
        <w:spacing w:before="5" w:line="424" w:lineRule="auto"/>
        <w:ind w:left="99" w:right="9" w:firstLine="423"/>
        <w:rPr>
          <w:color w:val="auto"/>
          <w:spacing w:val="9"/>
          <w:sz w:val="20"/>
          <w:szCs w:val="20"/>
          <w:highlight w:val="none"/>
        </w:rPr>
      </w:pPr>
      <w:r>
        <w:rPr>
          <w:color w:val="auto"/>
          <w:spacing w:val="8"/>
          <w:sz w:val="20"/>
          <w:szCs w:val="20"/>
          <w:highlight w:val="none"/>
        </w:rPr>
        <w:t>采购范围：</w:t>
      </w:r>
      <w:r>
        <w:rPr>
          <w:rFonts w:hint="eastAsia"/>
          <w:color w:val="auto"/>
          <w:spacing w:val="8"/>
          <w:sz w:val="20"/>
          <w:szCs w:val="20"/>
          <w:highlight w:val="none"/>
        </w:rPr>
        <w:t>封禁治理面积1241.49hm</w:t>
      </w:r>
      <w:r>
        <w:rPr>
          <w:rFonts w:hint="eastAsia"/>
          <w:color w:val="auto"/>
          <w:spacing w:val="6"/>
          <w:sz w:val="20"/>
          <w:szCs w:val="20"/>
          <w:highlight w:val="none"/>
          <w:vertAlign w:val="superscript"/>
        </w:rPr>
        <w:t>2</w:t>
      </w:r>
      <w:r>
        <w:rPr>
          <w:rFonts w:hint="eastAsia"/>
          <w:color w:val="auto"/>
          <w:spacing w:val="8"/>
          <w:sz w:val="20"/>
          <w:szCs w:val="20"/>
          <w:highlight w:val="none"/>
        </w:rPr>
        <w:t>，新建生态广场2座及改造湿塘1座，滩营村</w:t>
      </w:r>
      <w:r>
        <w:rPr>
          <w:rFonts w:hint="eastAsia"/>
          <w:color w:val="auto"/>
          <w:spacing w:val="9"/>
          <w:sz w:val="20"/>
          <w:szCs w:val="20"/>
          <w:highlight w:val="none"/>
        </w:rPr>
        <w:t>冲豆屯生态步道170m;菠萝根村清水沟屯生态步道394m。新增绿化面积2386m</w:t>
      </w:r>
      <w:r>
        <w:rPr>
          <w:rFonts w:hint="eastAsia"/>
          <w:color w:val="auto"/>
          <w:spacing w:val="11"/>
          <w:sz w:val="20"/>
          <w:szCs w:val="20"/>
          <w:highlight w:val="none"/>
          <w:vertAlign w:val="superscript"/>
        </w:rPr>
        <w:t>2</w:t>
      </w:r>
      <w:r>
        <w:rPr>
          <w:rFonts w:hint="eastAsia"/>
          <w:color w:val="auto"/>
          <w:spacing w:val="9"/>
          <w:sz w:val="20"/>
          <w:szCs w:val="20"/>
          <w:highlight w:val="none"/>
        </w:rPr>
        <w:t>，新建C25埋石混凝土(埋石率15%)80m，生态框护岸680m，河道清淤41.6m</w:t>
      </w:r>
      <w:r>
        <w:rPr>
          <w:rFonts w:hint="eastAsia"/>
          <w:color w:val="auto"/>
          <w:spacing w:val="11"/>
          <w:sz w:val="20"/>
          <w:szCs w:val="20"/>
          <w:highlight w:val="none"/>
          <w:vertAlign w:val="superscript"/>
        </w:rPr>
        <w:t>3</w:t>
      </w:r>
      <w:r>
        <w:rPr>
          <w:rFonts w:hint="eastAsia"/>
          <w:color w:val="auto"/>
          <w:spacing w:val="9"/>
          <w:sz w:val="20"/>
          <w:szCs w:val="20"/>
          <w:highlight w:val="none"/>
        </w:rPr>
        <w:t>等</w:t>
      </w:r>
      <w:r>
        <w:rPr>
          <w:color w:val="auto"/>
          <w:spacing w:val="9"/>
          <w:sz w:val="20"/>
          <w:szCs w:val="20"/>
          <w:highlight w:val="none"/>
        </w:rPr>
        <w:t>，具体详见工程量清单。</w:t>
      </w:r>
    </w:p>
    <w:p w14:paraId="5494848F">
      <w:pPr>
        <w:pStyle w:val="4"/>
        <w:spacing w:before="5" w:line="424" w:lineRule="auto"/>
        <w:ind w:left="99" w:right="9" w:firstLine="423"/>
        <w:rPr>
          <w:color w:val="auto"/>
          <w:spacing w:val="9"/>
          <w:sz w:val="20"/>
          <w:szCs w:val="20"/>
          <w:highlight w:val="none"/>
        </w:rPr>
      </w:pPr>
      <w:r>
        <w:rPr>
          <w:color w:val="auto"/>
          <w:spacing w:val="9"/>
          <w:sz w:val="20"/>
          <w:szCs w:val="20"/>
          <w:highlight w:val="none"/>
        </w:rPr>
        <w:t>合同期限：</w:t>
      </w:r>
      <w:r>
        <w:rPr>
          <w:rFonts w:hint="eastAsia"/>
          <w:color w:val="auto"/>
          <w:spacing w:val="9"/>
          <w:sz w:val="20"/>
          <w:szCs w:val="20"/>
          <w:highlight w:val="none"/>
          <w:lang w:eastAsia="zh-CN"/>
        </w:rPr>
        <w:t>272日历天</w:t>
      </w:r>
      <w:r>
        <w:rPr>
          <w:color w:val="auto"/>
          <w:spacing w:val="9"/>
          <w:sz w:val="20"/>
          <w:szCs w:val="20"/>
          <w:highlight w:val="none"/>
        </w:rPr>
        <w:t>。</w:t>
      </w:r>
    </w:p>
    <w:p w14:paraId="212C0ACA">
      <w:pPr>
        <w:pStyle w:val="4"/>
        <w:spacing w:before="215" w:line="226" w:lineRule="auto"/>
        <w:ind w:left="520"/>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rPr>
        <w:t>本项目不接受联合体。</w:t>
      </w:r>
    </w:p>
    <w:p w14:paraId="31789E20">
      <w:pPr>
        <w:pStyle w:val="4"/>
        <w:spacing w:line="227" w:lineRule="auto"/>
        <w:ind w:left="521"/>
        <w:rPr>
          <w:color w:val="auto"/>
          <w:sz w:val="20"/>
          <w:szCs w:val="20"/>
          <w:highlight w:val="none"/>
        </w:rPr>
      </w:pPr>
      <w:r>
        <w:rPr>
          <w:b/>
          <w:bCs/>
          <w:color w:val="auto"/>
          <w:spacing w:val="3"/>
          <w:sz w:val="20"/>
          <w:szCs w:val="20"/>
          <w:highlight w:val="none"/>
        </w:rPr>
        <w:t>二、</w:t>
      </w:r>
      <w:r>
        <w:rPr>
          <w:color w:val="auto"/>
          <w:spacing w:val="-57"/>
          <w:sz w:val="20"/>
          <w:szCs w:val="20"/>
          <w:highlight w:val="none"/>
        </w:rPr>
        <w:t xml:space="preserve"> </w:t>
      </w:r>
      <w:r>
        <w:rPr>
          <w:b/>
          <w:bCs/>
          <w:color w:val="auto"/>
          <w:spacing w:val="3"/>
          <w:sz w:val="20"/>
          <w:szCs w:val="20"/>
          <w:highlight w:val="none"/>
        </w:rPr>
        <w:t>申请人的资格条件</w:t>
      </w:r>
    </w:p>
    <w:p w14:paraId="714C946B">
      <w:pPr>
        <w:pStyle w:val="4"/>
        <w:spacing w:before="212" w:line="227" w:lineRule="auto"/>
        <w:ind w:left="533"/>
        <w:rPr>
          <w:color w:val="auto"/>
          <w:sz w:val="20"/>
          <w:szCs w:val="20"/>
          <w:highlight w:val="none"/>
        </w:rPr>
      </w:pPr>
      <w:r>
        <w:rPr>
          <w:color w:val="auto"/>
          <w:spacing w:val="8"/>
          <w:sz w:val="20"/>
          <w:szCs w:val="20"/>
          <w:highlight w:val="none"/>
        </w:rPr>
        <w:t>1.满足《中华人民共和国政府采购法》第二十二条规定；</w:t>
      </w:r>
    </w:p>
    <w:p w14:paraId="5C1C3330">
      <w:pPr>
        <w:pStyle w:val="4"/>
        <w:spacing w:before="216" w:line="424" w:lineRule="auto"/>
        <w:ind w:left="100" w:right="11" w:firstLine="420"/>
        <w:rPr>
          <w:color w:val="auto"/>
          <w:sz w:val="20"/>
          <w:szCs w:val="20"/>
          <w:highlight w:val="none"/>
        </w:rPr>
      </w:pPr>
      <w:r>
        <w:rPr>
          <w:color w:val="auto"/>
          <w:spacing w:val="8"/>
          <w:sz w:val="20"/>
          <w:szCs w:val="20"/>
          <w:highlight w:val="none"/>
        </w:rPr>
        <w:t>2.落实政府采购政策需满足的资格要求：本项目专门面向中小企业采购，供应商应为中小微企业或监狱企业或残疾人福利性单位。</w:t>
      </w:r>
    </w:p>
    <w:p w14:paraId="1E390136">
      <w:pPr>
        <w:pStyle w:val="4"/>
        <w:spacing w:before="5" w:line="424" w:lineRule="auto"/>
        <w:ind w:left="99" w:right="9" w:firstLine="423"/>
        <w:rPr>
          <w:color w:val="auto"/>
          <w:sz w:val="20"/>
          <w:szCs w:val="20"/>
          <w:highlight w:val="none"/>
        </w:rPr>
      </w:pPr>
      <w:r>
        <w:rPr>
          <w:color w:val="auto"/>
          <w:spacing w:val="8"/>
          <w:sz w:val="20"/>
          <w:szCs w:val="20"/>
          <w:highlight w:val="none"/>
        </w:rPr>
        <w:t>3.本项目的特定资格要求：具备水利水电工程施工总承包叁级以上（含叁级）资质，同时具备省</w:t>
      </w:r>
      <w:r>
        <w:rPr>
          <w:color w:val="auto"/>
          <w:spacing w:val="9"/>
          <w:sz w:val="20"/>
          <w:szCs w:val="20"/>
          <w:highlight w:val="none"/>
        </w:rPr>
        <w:t>级及以上建设行政主管部门颁发的企业安全生产许可证，</w:t>
      </w:r>
      <w:r>
        <w:rPr>
          <w:color w:val="auto"/>
          <w:spacing w:val="8"/>
          <w:sz w:val="20"/>
          <w:szCs w:val="20"/>
          <w:highlight w:val="none"/>
        </w:rPr>
        <w:t>并在人员、设备、资金等方面具备相应的施</w:t>
      </w:r>
      <w:r>
        <w:rPr>
          <w:color w:val="auto"/>
          <w:spacing w:val="9"/>
          <w:sz w:val="20"/>
          <w:szCs w:val="20"/>
          <w:highlight w:val="none"/>
        </w:rPr>
        <w:t>工企业；供应商拟派项目经理须具备水利水电工程</w:t>
      </w:r>
      <w:r>
        <w:rPr>
          <w:rFonts w:hint="eastAsia"/>
          <w:color w:val="auto"/>
          <w:spacing w:val="9"/>
          <w:sz w:val="20"/>
          <w:szCs w:val="20"/>
          <w:highlight w:val="none"/>
          <w:lang w:val="en-US" w:eastAsia="zh-CN"/>
        </w:rPr>
        <w:t>二</w:t>
      </w:r>
      <w:r>
        <w:rPr>
          <w:color w:val="auto"/>
          <w:spacing w:val="8"/>
          <w:sz w:val="20"/>
          <w:szCs w:val="20"/>
          <w:highlight w:val="none"/>
        </w:rPr>
        <w:t>级以上（含</w:t>
      </w:r>
      <w:r>
        <w:rPr>
          <w:rFonts w:hint="eastAsia"/>
          <w:color w:val="auto"/>
          <w:spacing w:val="8"/>
          <w:sz w:val="20"/>
          <w:szCs w:val="20"/>
          <w:highlight w:val="none"/>
          <w:lang w:val="en-US" w:eastAsia="zh-CN"/>
        </w:rPr>
        <w:t>二</w:t>
      </w:r>
      <w:r>
        <w:rPr>
          <w:color w:val="auto"/>
          <w:spacing w:val="8"/>
          <w:sz w:val="20"/>
          <w:szCs w:val="20"/>
          <w:highlight w:val="none"/>
        </w:rPr>
        <w:t>级）注册建造师执业资格，且具备</w:t>
      </w:r>
      <w:r>
        <w:rPr>
          <w:color w:val="auto"/>
          <w:spacing w:val="9"/>
          <w:sz w:val="20"/>
          <w:szCs w:val="20"/>
          <w:highlight w:val="none"/>
        </w:rPr>
        <w:t>有效的安全生产考核合格证书（</w:t>
      </w:r>
      <w:r>
        <w:rPr>
          <w:rFonts w:ascii="Times New Roman" w:hAnsi="Times New Roman" w:eastAsia="Times New Roman" w:cs="Times New Roman"/>
          <w:color w:val="auto"/>
          <w:spacing w:val="9"/>
          <w:sz w:val="20"/>
          <w:szCs w:val="20"/>
          <w:highlight w:val="none"/>
        </w:rPr>
        <w:t xml:space="preserve">B </w:t>
      </w:r>
      <w:r>
        <w:rPr>
          <w:color w:val="auto"/>
          <w:spacing w:val="9"/>
          <w:sz w:val="20"/>
          <w:szCs w:val="20"/>
          <w:highlight w:val="none"/>
        </w:rPr>
        <w:t>类）。本项目不接受有在建、已中</w:t>
      </w:r>
      <w:r>
        <w:rPr>
          <w:color w:val="auto"/>
          <w:spacing w:val="8"/>
          <w:sz w:val="20"/>
          <w:szCs w:val="20"/>
          <w:highlight w:val="none"/>
        </w:rPr>
        <w:t>标未开工或已列为其他项目中标候选人第一名的建造师作为项目经理。</w:t>
      </w:r>
    </w:p>
    <w:p w14:paraId="476A81D6">
      <w:pPr>
        <w:pStyle w:val="4"/>
        <w:spacing w:line="226" w:lineRule="auto"/>
        <w:ind w:left="518"/>
        <w:rPr>
          <w:color w:val="auto"/>
          <w:sz w:val="20"/>
          <w:szCs w:val="20"/>
          <w:highlight w:val="none"/>
        </w:rPr>
      </w:pPr>
      <w:r>
        <w:rPr>
          <w:b/>
          <w:bCs/>
          <w:color w:val="auto"/>
          <w:spacing w:val="7"/>
          <w:sz w:val="20"/>
          <w:szCs w:val="20"/>
          <w:highlight w:val="none"/>
        </w:rPr>
        <w:t>三、获取采购文件</w:t>
      </w:r>
    </w:p>
    <w:p w14:paraId="66E32AFB">
      <w:pPr>
        <w:pStyle w:val="4"/>
        <w:spacing w:before="214" w:line="425" w:lineRule="auto"/>
        <w:ind w:left="100" w:right="10" w:firstLine="432"/>
        <w:rPr>
          <w:color w:val="auto"/>
          <w:sz w:val="20"/>
          <w:szCs w:val="20"/>
          <w:highlight w:val="none"/>
        </w:rPr>
      </w:pPr>
      <w:r>
        <w:rPr>
          <w:color w:val="auto"/>
          <w:spacing w:val="1"/>
          <w:sz w:val="20"/>
          <w:szCs w:val="20"/>
          <w:highlight w:val="none"/>
        </w:rPr>
        <w:t>1.时间：</w:t>
      </w:r>
      <w:r>
        <w:rPr>
          <w:color w:val="auto"/>
          <w:spacing w:val="1"/>
          <w:sz w:val="20"/>
          <w:szCs w:val="20"/>
          <w:highlight w:val="none"/>
          <w:u w:val="single" w:color="auto"/>
        </w:rPr>
        <w:t>2026</w:t>
      </w:r>
      <w:r>
        <w:rPr>
          <w:color w:val="auto"/>
          <w:spacing w:val="-39"/>
          <w:sz w:val="20"/>
          <w:szCs w:val="20"/>
          <w:highlight w:val="none"/>
          <w:u w:val="single" w:color="auto"/>
        </w:rPr>
        <w:t xml:space="preserve"> </w:t>
      </w:r>
      <w:r>
        <w:rPr>
          <w:color w:val="auto"/>
          <w:spacing w:val="1"/>
          <w:sz w:val="20"/>
          <w:szCs w:val="20"/>
          <w:highlight w:val="none"/>
        </w:rPr>
        <w:t>年</w:t>
      </w:r>
      <w:r>
        <w:rPr>
          <w:color w:val="auto"/>
          <w:spacing w:val="1"/>
          <w:sz w:val="20"/>
          <w:szCs w:val="20"/>
          <w:highlight w:val="none"/>
          <w:u w:val="single" w:color="auto"/>
        </w:rPr>
        <w:t xml:space="preserve"> </w:t>
      </w:r>
      <w:r>
        <w:rPr>
          <w:rFonts w:hint="eastAsia"/>
          <w:color w:val="auto"/>
          <w:spacing w:val="1"/>
          <w:sz w:val="20"/>
          <w:szCs w:val="20"/>
          <w:highlight w:val="none"/>
          <w:u w:val="single" w:color="auto"/>
          <w:lang w:val="en-US" w:eastAsia="zh-CN"/>
        </w:rPr>
        <w:t>6</w:t>
      </w:r>
      <w:r>
        <w:rPr>
          <w:color w:val="auto"/>
          <w:spacing w:val="-36"/>
          <w:sz w:val="20"/>
          <w:szCs w:val="20"/>
          <w:highlight w:val="none"/>
          <w:u w:val="single" w:color="auto"/>
        </w:rPr>
        <w:t xml:space="preserve"> </w:t>
      </w:r>
      <w:r>
        <w:rPr>
          <w:color w:val="auto"/>
          <w:spacing w:val="1"/>
          <w:sz w:val="20"/>
          <w:szCs w:val="20"/>
          <w:highlight w:val="none"/>
        </w:rPr>
        <w:t>月</w:t>
      </w:r>
      <w:r>
        <w:rPr>
          <w:color w:val="auto"/>
          <w:spacing w:val="32"/>
          <w:sz w:val="20"/>
          <w:szCs w:val="20"/>
          <w:highlight w:val="none"/>
          <w:u w:val="single" w:color="auto"/>
        </w:rPr>
        <w:t xml:space="preserve"> </w:t>
      </w:r>
      <w:r>
        <w:rPr>
          <w:rFonts w:hint="eastAsia"/>
          <w:color w:val="auto"/>
          <w:spacing w:val="1"/>
          <w:sz w:val="20"/>
          <w:szCs w:val="20"/>
          <w:highlight w:val="none"/>
          <w:u w:val="single" w:color="auto"/>
          <w:lang w:val="en-US" w:eastAsia="zh-CN"/>
        </w:rPr>
        <w:t>15</w:t>
      </w:r>
      <w:r>
        <w:rPr>
          <w:color w:val="auto"/>
          <w:spacing w:val="51"/>
          <w:sz w:val="20"/>
          <w:szCs w:val="20"/>
          <w:highlight w:val="none"/>
          <w:u w:val="single" w:color="auto"/>
        </w:rPr>
        <w:t xml:space="preserve"> </w:t>
      </w:r>
      <w:r>
        <w:rPr>
          <w:color w:val="auto"/>
          <w:spacing w:val="1"/>
          <w:sz w:val="20"/>
          <w:szCs w:val="20"/>
          <w:highlight w:val="none"/>
        </w:rPr>
        <w:t>日至</w:t>
      </w:r>
      <w:r>
        <w:rPr>
          <w:color w:val="auto"/>
          <w:spacing w:val="-37"/>
          <w:sz w:val="20"/>
          <w:szCs w:val="20"/>
          <w:highlight w:val="none"/>
        </w:rPr>
        <w:t xml:space="preserve"> </w:t>
      </w:r>
      <w:r>
        <w:rPr>
          <w:color w:val="auto"/>
          <w:spacing w:val="1"/>
          <w:sz w:val="20"/>
          <w:szCs w:val="20"/>
          <w:highlight w:val="none"/>
          <w:u w:val="single" w:color="auto"/>
        </w:rPr>
        <w:t>2026</w:t>
      </w:r>
      <w:r>
        <w:rPr>
          <w:color w:val="auto"/>
          <w:spacing w:val="-37"/>
          <w:sz w:val="20"/>
          <w:szCs w:val="20"/>
          <w:highlight w:val="none"/>
          <w:u w:val="single" w:color="auto"/>
        </w:rPr>
        <w:t xml:space="preserve"> </w:t>
      </w:r>
      <w:r>
        <w:rPr>
          <w:color w:val="auto"/>
          <w:spacing w:val="1"/>
          <w:sz w:val="20"/>
          <w:szCs w:val="20"/>
          <w:highlight w:val="none"/>
        </w:rPr>
        <w:t>年</w:t>
      </w:r>
      <w:r>
        <w:rPr>
          <w:color w:val="auto"/>
          <w:spacing w:val="1"/>
          <w:sz w:val="20"/>
          <w:szCs w:val="20"/>
          <w:highlight w:val="none"/>
          <w:u w:val="single" w:color="auto"/>
        </w:rPr>
        <w:t xml:space="preserve"> </w:t>
      </w:r>
      <w:r>
        <w:rPr>
          <w:rFonts w:hint="eastAsia"/>
          <w:color w:val="auto"/>
          <w:spacing w:val="1"/>
          <w:sz w:val="20"/>
          <w:szCs w:val="20"/>
          <w:highlight w:val="none"/>
          <w:u w:val="single" w:color="auto"/>
          <w:lang w:val="en-US" w:eastAsia="zh-CN"/>
        </w:rPr>
        <w:t>6</w:t>
      </w:r>
      <w:r>
        <w:rPr>
          <w:color w:val="auto"/>
          <w:spacing w:val="-36"/>
          <w:sz w:val="20"/>
          <w:szCs w:val="20"/>
          <w:highlight w:val="none"/>
          <w:u w:val="single" w:color="auto"/>
        </w:rPr>
        <w:t xml:space="preserve"> </w:t>
      </w:r>
      <w:r>
        <w:rPr>
          <w:color w:val="auto"/>
          <w:spacing w:val="1"/>
          <w:sz w:val="20"/>
          <w:szCs w:val="20"/>
          <w:highlight w:val="none"/>
        </w:rPr>
        <w:t>月</w:t>
      </w:r>
      <w:r>
        <w:rPr>
          <w:color w:val="auto"/>
          <w:sz w:val="20"/>
          <w:szCs w:val="20"/>
          <w:highlight w:val="none"/>
          <w:u w:val="single" w:color="auto"/>
        </w:rPr>
        <w:t xml:space="preserve"> </w:t>
      </w:r>
      <w:r>
        <w:rPr>
          <w:rFonts w:hint="eastAsia"/>
          <w:color w:val="auto"/>
          <w:sz w:val="20"/>
          <w:szCs w:val="20"/>
          <w:highlight w:val="none"/>
          <w:u w:val="single" w:color="auto"/>
          <w:lang w:val="en-US" w:eastAsia="zh-CN"/>
        </w:rPr>
        <w:t>23</w:t>
      </w:r>
      <w:r>
        <w:rPr>
          <w:color w:val="auto"/>
          <w:sz w:val="20"/>
          <w:szCs w:val="20"/>
          <w:highlight w:val="none"/>
          <w:u w:val="single" w:color="auto"/>
        </w:rPr>
        <w:t xml:space="preserve"> </w:t>
      </w:r>
      <w:r>
        <w:rPr>
          <w:color w:val="auto"/>
          <w:spacing w:val="-55"/>
          <w:sz w:val="20"/>
          <w:szCs w:val="20"/>
          <w:highlight w:val="none"/>
        </w:rPr>
        <w:t xml:space="preserve"> </w:t>
      </w:r>
      <w:r>
        <w:rPr>
          <w:color w:val="auto"/>
          <w:sz w:val="20"/>
          <w:szCs w:val="20"/>
          <w:highlight w:val="none"/>
        </w:rPr>
        <w:t>日，每天</w:t>
      </w:r>
      <w:r>
        <w:rPr>
          <w:color w:val="auto"/>
          <w:spacing w:val="-35"/>
          <w:sz w:val="20"/>
          <w:szCs w:val="20"/>
          <w:highlight w:val="none"/>
          <w:u w:val="single" w:color="auto"/>
        </w:rPr>
        <w:t xml:space="preserve"> </w:t>
      </w:r>
      <w:r>
        <w:rPr>
          <w:color w:val="auto"/>
          <w:sz w:val="20"/>
          <w:szCs w:val="20"/>
          <w:highlight w:val="none"/>
          <w:u w:val="single" w:color="auto"/>
        </w:rPr>
        <w:t>08</w:t>
      </w:r>
      <w:r>
        <w:rPr>
          <w:color w:val="auto"/>
          <w:spacing w:val="-28"/>
          <w:sz w:val="20"/>
          <w:szCs w:val="20"/>
          <w:highlight w:val="none"/>
          <w:u w:val="single" w:color="auto"/>
        </w:rPr>
        <w:t xml:space="preserve"> </w:t>
      </w:r>
      <w:r>
        <w:rPr>
          <w:color w:val="auto"/>
          <w:sz w:val="20"/>
          <w:szCs w:val="20"/>
          <w:highlight w:val="none"/>
          <w:u w:val="single" w:color="auto"/>
        </w:rPr>
        <w:t>时</w:t>
      </w:r>
      <w:r>
        <w:rPr>
          <w:color w:val="auto"/>
          <w:spacing w:val="-38"/>
          <w:sz w:val="20"/>
          <w:szCs w:val="20"/>
          <w:highlight w:val="none"/>
          <w:u w:val="single" w:color="auto"/>
        </w:rPr>
        <w:t xml:space="preserve"> </w:t>
      </w:r>
      <w:r>
        <w:rPr>
          <w:color w:val="auto"/>
          <w:sz w:val="20"/>
          <w:szCs w:val="20"/>
          <w:highlight w:val="none"/>
          <w:u w:val="single" w:color="auto"/>
        </w:rPr>
        <w:t>00</w:t>
      </w:r>
      <w:r>
        <w:rPr>
          <w:color w:val="auto"/>
          <w:spacing w:val="-37"/>
          <w:sz w:val="20"/>
          <w:szCs w:val="20"/>
          <w:highlight w:val="none"/>
          <w:u w:val="single" w:color="auto"/>
        </w:rPr>
        <w:t xml:space="preserve"> </w:t>
      </w:r>
      <w:r>
        <w:rPr>
          <w:color w:val="auto"/>
          <w:sz w:val="20"/>
          <w:szCs w:val="20"/>
          <w:highlight w:val="none"/>
          <w:u w:val="single" w:color="auto"/>
        </w:rPr>
        <w:t>分</w:t>
      </w:r>
      <w:r>
        <w:rPr>
          <w:color w:val="auto"/>
          <w:sz w:val="20"/>
          <w:szCs w:val="20"/>
          <w:highlight w:val="none"/>
        </w:rPr>
        <w:t>至</w:t>
      </w:r>
      <w:r>
        <w:rPr>
          <w:color w:val="auto"/>
          <w:spacing w:val="-45"/>
          <w:sz w:val="20"/>
          <w:szCs w:val="20"/>
          <w:highlight w:val="none"/>
        </w:rPr>
        <w:t xml:space="preserve"> </w:t>
      </w:r>
      <w:r>
        <w:rPr>
          <w:color w:val="auto"/>
          <w:spacing w:val="-77"/>
          <w:sz w:val="20"/>
          <w:szCs w:val="20"/>
          <w:highlight w:val="none"/>
          <w:u w:val="single" w:color="auto"/>
        </w:rPr>
        <w:t xml:space="preserve"> </w:t>
      </w:r>
      <w:r>
        <w:rPr>
          <w:color w:val="auto"/>
          <w:sz w:val="20"/>
          <w:szCs w:val="20"/>
          <w:highlight w:val="none"/>
          <w:u w:val="single" w:color="auto"/>
        </w:rPr>
        <w:t>12</w:t>
      </w:r>
      <w:r>
        <w:rPr>
          <w:color w:val="auto"/>
          <w:spacing w:val="-28"/>
          <w:sz w:val="20"/>
          <w:szCs w:val="20"/>
          <w:highlight w:val="none"/>
          <w:u w:val="single" w:color="auto"/>
        </w:rPr>
        <w:t xml:space="preserve"> </w:t>
      </w:r>
      <w:r>
        <w:rPr>
          <w:color w:val="auto"/>
          <w:sz w:val="20"/>
          <w:szCs w:val="20"/>
          <w:highlight w:val="none"/>
          <w:u w:val="single" w:color="auto"/>
        </w:rPr>
        <w:t>时</w:t>
      </w:r>
      <w:r>
        <w:rPr>
          <w:color w:val="auto"/>
          <w:spacing w:val="-37"/>
          <w:sz w:val="20"/>
          <w:szCs w:val="20"/>
          <w:highlight w:val="none"/>
          <w:u w:val="single" w:color="auto"/>
        </w:rPr>
        <w:t xml:space="preserve"> </w:t>
      </w:r>
      <w:r>
        <w:rPr>
          <w:color w:val="auto"/>
          <w:sz w:val="20"/>
          <w:szCs w:val="20"/>
          <w:highlight w:val="none"/>
          <w:u w:val="single" w:color="auto"/>
        </w:rPr>
        <w:t>00</w:t>
      </w:r>
      <w:r>
        <w:rPr>
          <w:color w:val="auto"/>
          <w:spacing w:val="-38"/>
          <w:sz w:val="20"/>
          <w:szCs w:val="20"/>
          <w:highlight w:val="none"/>
          <w:u w:val="single" w:color="auto"/>
        </w:rPr>
        <w:t xml:space="preserve"> </w:t>
      </w:r>
      <w:r>
        <w:rPr>
          <w:color w:val="auto"/>
          <w:sz w:val="20"/>
          <w:szCs w:val="20"/>
          <w:highlight w:val="none"/>
          <w:u w:val="single" w:color="auto"/>
        </w:rPr>
        <w:t>分</w:t>
      </w:r>
      <w:r>
        <w:rPr>
          <w:color w:val="auto"/>
          <w:sz w:val="20"/>
          <w:szCs w:val="20"/>
          <w:highlight w:val="none"/>
        </w:rPr>
        <w:t>，</w:t>
      </w:r>
      <w:r>
        <w:rPr>
          <w:color w:val="auto"/>
          <w:sz w:val="20"/>
          <w:szCs w:val="20"/>
          <w:highlight w:val="none"/>
          <w:u w:val="single" w:color="auto"/>
        </w:rPr>
        <w:t>15</w:t>
      </w:r>
      <w:r>
        <w:rPr>
          <w:color w:val="auto"/>
          <w:spacing w:val="-28"/>
          <w:sz w:val="20"/>
          <w:szCs w:val="20"/>
          <w:highlight w:val="none"/>
          <w:u w:val="single" w:color="auto"/>
        </w:rPr>
        <w:t xml:space="preserve"> </w:t>
      </w:r>
      <w:r>
        <w:rPr>
          <w:color w:val="auto"/>
          <w:sz w:val="20"/>
          <w:szCs w:val="20"/>
          <w:highlight w:val="none"/>
          <w:u w:val="single" w:color="auto"/>
        </w:rPr>
        <w:t>时</w:t>
      </w:r>
      <w:r>
        <w:rPr>
          <w:color w:val="auto"/>
          <w:spacing w:val="-38"/>
          <w:sz w:val="20"/>
          <w:szCs w:val="20"/>
          <w:highlight w:val="none"/>
          <w:u w:val="single" w:color="auto"/>
        </w:rPr>
        <w:t xml:space="preserve"> </w:t>
      </w:r>
      <w:r>
        <w:rPr>
          <w:color w:val="auto"/>
          <w:sz w:val="20"/>
          <w:szCs w:val="20"/>
          <w:highlight w:val="none"/>
          <w:u w:val="single" w:color="auto"/>
        </w:rPr>
        <w:t>00</w:t>
      </w:r>
      <w:r>
        <w:rPr>
          <w:color w:val="auto"/>
          <w:spacing w:val="5"/>
          <w:sz w:val="20"/>
          <w:szCs w:val="20"/>
          <w:highlight w:val="none"/>
          <w:u w:val="single" w:color="auto"/>
        </w:rPr>
        <w:t>分</w:t>
      </w:r>
      <w:r>
        <w:rPr>
          <w:color w:val="auto"/>
          <w:spacing w:val="5"/>
          <w:sz w:val="20"/>
          <w:szCs w:val="20"/>
          <w:highlight w:val="none"/>
        </w:rPr>
        <w:t>至</w:t>
      </w:r>
      <w:r>
        <w:rPr>
          <w:color w:val="auto"/>
          <w:spacing w:val="-48"/>
          <w:sz w:val="20"/>
          <w:szCs w:val="20"/>
          <w:highlight w:val="none"/>
        </w:rPr>
        <w:t xml:space="preserve"> </w:t>
      </w:r>
      <w:r>
        <w:rPr>
          <w:color w:val="auto"/>
          <w:spacing w:val="-75"/>
          <w:sz w:val="20"/>
          <w:szCs w:val="20"/>
          <w:highlight w:val="none"/>
          <w:u w:val="single" w:color="auto"/>
        </w:rPr>
        <w:t xml:space="preserve"> </w:t>
      </w:r>
      <w:r>
        <w:rPr>
          <w:color w:val="auto"/>
          <w:spacing w:val="5"/>
          <w:sz w:val="20"/>
          <w:szCs w:val="20"/>
          <w:highlight w:val="none"/>
          <w:u w:val="single" w:color="auto"/>
        </w:rPr>
        <w:t>18</w:t>
      </w:r>
      <w:r>
        <w:rPr>
          <w:color w:val="auto"/>
          <w:spacing w:val="-28"/>
          <w:sz w:val="20"/>
          <w:szCs w:val="20"/>
          <w:highlight w:val="none"/>
          <w:u w:val="single" w:color="auto"/>
        </w:rPr>
        <w:t xml:space="preserve"> </w:t>
      </w:r>
      <w:r>
        <w:rPr>
          <w:color w:val="auto"/>
          <w:spacing w:val="5"/>
          <w:sz w:val="20"/>
          <w:szCs w:val="20"/>
          <w:highlight w:val="none"/>
          <w:u w:val="single" w:color="auto"/>
        </w:rPr>
        <w:t>时</w:t>
      </w:r>
      <w:r>
        <w:rPr>
          <w:color w:val="auto"/>
          <w:spacing w:val="-38"/>
          <w:sz w:val="20"/>
          <w:szCs w:val="20"/>
          <w:highlight w:val="none"/>
          <w:u w:val="single" w:color="auto"/>
        </w:rPr>
        <w:t xml:space="preserve"> </w:t>
      </w:r>
      <w:r>
        <w:rPr>
          <w:color w:val="auto"/>
          <w:spacing w:val="5"/>
          <w:sz w:val="20"/>
          <w:szCs w:val="20"/>
          <w:highlight w:val="none"/>
          <w:u w:val="single" w:color="auto"/>
        </w:rPr>
        <w:t>00</w:t>
      </w:r>
      <w:r>
        <w:rPr>
          <w:color w:val="auto"/>
          <w:spacing w:val="-35"/>
          <w:sz w:val="20"/>
          <w:szCs w:val="20"/>
          <w:highlight w:val="none"/>
          <w:u w:val="single" w:color="auto"/>
        </w:rPr>
        <w:t xml:space="preserve"> </w:t>
      </w:r>
      <w:r>
        <w:rPr>
          <w:color w:val="auto"/>
          <w:spacing w:val="5"/>
          <w:sz w:val="20"/>
          <w:szCs w:val="20"/>
          <w:highlight w:val="none"/>
          <w:u w:val="single" w:color="auto"/>
        </w:rPr>
        <w:t>分</w:t>
      </w:r>
      <w:r>
        <w:rPr>
          <w:color w:val="auto"/>
          <w:spacing w:val="5"/>
          <w:sz w:val="20"/>
          <w:szCs w:val="20"/>
          <w:highlight w:val="none"/>
        </w:rPr>
        <w:t>（北京时间，法定节假日除外）</w:t>
      </w:r>
    </w:p>
    <w:p w14:paraId="605192D5">
      <w:pPr>
        <w:pStyle w:val="4"/>
        <w:spacing w:before="1" w:line="226" w:lineRule="auto"/>
        <w:ind w:left="520"/>
        <w:rPr>
          <w:color w:val="auto"/>
          <w:sz w:val="20"/>
          <w:szCs w:val="20"/>
          <w:highlight w:val="none"/>
        </w:rPr>
      </w:pPr>
      <w:r>
        <w:rPr>
          <w:color w:val="auto"/>
          <w:spacing w:val="7"/>
          <w:sz w:val="20"/>
          <w:szCs w:val="20"/>
          <w:highlight w:val="none"/>
        </w:rPr>
        <w:t>2.地点：广西政府采购云平台。</w:t>
      </w:r>
    </w:p>
    <w:p w14:paraId="7ED10CA9">
      <w:pPr>
        <w:pStyle w:val="4"/>
        <w:spacing w:before="213" w:line="425" w:lineRule="auto"/>
        <w:ind w:left="97" w:right="64" w:firstLine="425"/>
        <w:rPr>
          <w:color w:val="auto"/>
          <w:sz w:val="20"/>
          <w:szCs w:val="20"/>
          <w:highlight w:val="none"/>
        </w:rPr>
      </w:pPr>
      <w:r>
        <w:rPr>
          <w:color w:val="auto"/>
          <w:spacing w:val="11"/>
          <w:sz w:val="20"/>
          <w:szCs w:val="20"/>
          <w:highlight w:val="none"/>
        </w:rPr>
        <w:t>3.方式：网上下载。本项目不提供纸质文件，潜</w:t>
      </w:r>
      <w:r>
        <w:rPr>
          <w:color w:val="auto"/>
          <w:spacing w:val="10"/>
          <w:sz w:val="20"/>
          <w:szCs w:val="20"/>
          <w:highlight w:val="none"/>
        </w:rPr>
        <w:t>在供应商需使用账号登录或者使用</w:t>
      </w:r>
      <w:r>
        <w:rPr>
          <w:color w:val="auto"/>
          <w:sz w:val="20"/>
          <w:szCs w:val="20"/>
          <w:highlight w:val="none"/>
        </w:rPr>
        <w:t>CA</w:t>
      </w:r>
      <w:r>
        <w:rPr>
          <w:color w:val="auto"/>
          <w:spacing w:val="-34"/>
          <w:sz w:val="20"/>
          <w:szCs w:val="20"/>
          <w:highlight w:val="none"/>
        </w:rPr>
        <w:t xml:space="preserve"> </w:t>
      </w:r>
      <w:r>
        <w:rPr>
          <w:color w:val="auto"/>
          <w:spacing w:val="10"/>
          <w:sz w:val="20"/>
          <w:szCs w:val="20"/>
          <w:highlight w:val="none"/>
        </w:rPr>
        <w:t>登录广西</w:t>
      </w:r>
      <w:r>
        <w:rPr>
          <w:color w:val="auto"/>
          <w:spacing w:val="9"/>
          <w:sz w:val="20"/>
          <w:szCs w:val="20"/>
          <w:highlight w:val="none"/>
        </w:rPr>
        <w:t>政府采购云平台-进入“项目采购</w:t>
      </w:r>
      <w:r>
        <w:rPr>
          <w:color w:val="auto"/>
          <w:spacing w:val="-70"/>
          <w:sz w:val="20"/>
          <w:szCs w:val="20"/>
          <w:highlight w:val="none"/>
        </w:rPr>
        <w:t xml:space="preserve"> </w:t>
      </w:r>
      <w:r>
        <w:rPr>
          <w:color w:val="auto"/>
          <w:spacing w:val="9"/>
          <w:sz w:val="20"/>
          <w:szCs w:val="20"/>
          <w:highlight w:val="none"/>
        </w:rPr>
        <w:t>”应用，在获取采购文件菜单中选择项目，获取竞争性磋商</w:t>
      </w:r>
      <w:r>
        <w:rPr>
          <w:color w:val="auto"/>
          <w:spacing w:val="8"/>
          <w:sz w:val="20"/>
          <w:szCs w:val="20"/>
          <w:highlight w:val="none"/>
        </w:rPr>
        <w:t>文件。</w:t>
      </w:r>
      <w:r>
        <w:rPr>
          <w:color w:val="auto"/>
          <w:spacing w:val="10"/>
          <w:sz w:val="20"/>
          <w:szCs w:val="20"/>
          <w:highlight w:val="none"/>
        </w:rPr>
        <w:t>电子响应文件制作需要基于广西政府采购云平台获取的磋商文件编制，通过</w:t>
      </w:r>
      <w:r>
        <w:rPr>
          <w:color w:val="auto"/>
          <w:spacing w:val="9"/>
          <w:sz w:val="20"/>
          <w:szCs w:val="20"/>
          <w:highlight w:val="none"/>
        </w:rPr>
        <w:t>其他方式获取磋商文件的，将有可能导致供应商无法在广西政府采购云平台编制及上传响应文件。</w:t>
      </w:r>
    </w:p>
    <w:p w14:paraId="7F0AB7BB">
      <w:pPr>
        <w:pStyle w:val="4"/>
        <w:spacing w:before="41" w:line="226" w:lineRule="auto"/>
        <w:ind w:left="420"/>
        <w:rPr>
          <w:color w:val="auto"/>
          <w:sz w:val="20"/>
          <w:szCs w:val="20"/>
          <w:highlight w:val="none"/>
        </w:rPr>
      </w:pPr>
      <w:r>
        <w:rPr>
          <w:color w:val="auto"/>
          <w:spacing w:val="5"/>
          <w:sz w:val="20"/>
          <w:szCs w:val="20"/>
          <w:highlight w:val="none"/>
        </w:rPr>
        <w:t>4.售价：</w:t>
      </w:r>
      <w:r>
        <w:rPr>
          <w:color w:val="auto"/>
          <w:spacing w:val="5"/>
          <w:sz w:val="20"/>
          <w:szCs w:val="20"/>
          <w:highlight w:val="none"/>
          <w:u w:val="single" w:color="auto"/>
        </w:rPr>
        <w:t>0.00</w:t>
      </w:r>
      <w:r>
        <w:rPr>
          <w:color w:val="auto"/>
          <w:spacing w:val="-39"/>
          <w:sz w:val="20"/>
          <w:szCs w:val="20"/>
          <w:highlight w:val="none"/>
          <w:u w:val="single" w:color="auto"/>
        </w:rPr>
        <w:t xml:space="preserve"> </w:t>
      </w:r>
      <w:r>
        <w:rPr>
          <w:color w:val="auto"/>
          <w:spacing w:val="5"/>
          <w:sz w:val="20"/>
          <w:szCs w:val="20"/>
          <w:highlight w:val="none"/>
        </w:rPr>
        <w:t>元</w:t>
      </w:r>
    </w:p>
    <w:p w14:paraId="6F7AB670">
      <w:pPr>
        <w:pStyle w:val="4"/>
        <w:spacing w:before="215" w:line="228" w:lineRule="auto"/>
        <w:ind w:left="440"/>
        <w:rPr>
          <w:color w:val="auto"/>
          <w:sz w:val="20"/>
          <w:szCs w:val="20"/>
          <w:highlight w:val="none"/>
        </w:rPr>
      </w:pPr>
      <w:r>
        <w:rPr>
          <w:b/>
          <w:bCs/>
          <w:color w:val="auto"/>
          <w:spacing w:val="5"/>
          <w:sz w:val="20"/>
          <w:szCs w:val="20"/>
          <w:highlight w:val="none"/>
        </w:rPr>
        <w:t>四、响应文件提交</w:t>
      </w:r>
    </w:p>
    <w:p w14:paraId="3749C136">
      <w:pPr>
        <w:pStyle w:val="4"/>
        <w:spacing w:before="213" w:line="228" w:lineRule="auto"/>
        <w:ind w:left="436"/>
        <w:rPr>
          <w:color w:val="auto"/>
          <w:sz w:val="20"/>
          <w:szCs w:val="20"/>
          <w:highlight w:val="none"/>
        </w:rPr>
      </w:pPr>
      <w:r>
        <w:rPr>
          <w:color w:val="auto"/>
          <w:spacing w:val="2"/>
          <w:sz w:val="20"/>
          <w:szCs w:val="20"/>
          <w:highlight w:val="none"/>
        </w:rPr>
        <w:t>1.截止时间：</w:t>
      </w:r>
      <w:r>
        <w:rPr>
          <w:rFonts w:hint="eastAsia"/>
          <w:color w:val="auto"/>
          <w:spacing w:val="2"/>
          <w:sz w:val="20"/>
          <w:szCs w:val="20"/>
          <w:highlight w:val="none"/>
          <w:lang w:eastAsia="zh-CN"/>
        </w:rPr>
        <w:t>2026 年 7月 6 日 9 时 30 分</w:t>
      </w:r>
      <w:r>
        <w:rPr>
          <w:color w:val="auto"/>
          <w:spacing w:val="1"/>
          <w:sz w:val="20"/>
          <w:szCs w:val="20"/>
          <w:highlight w:val="none"/>
        </w:rPr>
        <w:t>（北京时间）</w:t>
      </w:r>
    </w:p>
    <w:p w14:paraId="30AC2B94">
      <w:pPr>
        <w:pStyle w:val="4"/>
        <w:spacing w:before="211" w:line="227" w:lineRule="auto"/>
        <w:ind w:left="423"/>
        <w:rPr>
          <w:color w:val="auto"/>
          <w:sz w:val="20"/>
          <w:szCs w:val="20"/>
          <w:highlight w:val="none"/>
        </w:rPr>
      </w:pPr>
      <w:r>
        <w:rPr>
          <w:color w:val="auto"/>
          <w:spacing w:val="8"/>
          <w:sz w:val="20"/>
          <w:szCs w:val="20"/>
          <w:highlight w:val="none"/>
        </w:rPr>
        <w:t>2.地点：广西政府采购云平台</w:t>
      </w:r>
    </w:p>
    <w:p w14:paraId="007C018E">
      <w:pPr>
        <w:pStyle w:val="4"/>
        <w:spacing w:before="215" w:line="229" w:lineRule="auto"/>
        <w:ind w:left="424"/>
        <w:rPr>
          <w:color w:val="auto"/>
          <w:sz w:val="20"/>
          <w:szCs w:val="20"/>
          <w:highlight w:val="none"/>
        </w:rPr>
      </w:pPr>
      <w:r>
        <w:rPr>
          <w:b/>
          <w:bCs/>
          <w:color w:val="auto"/>
          <w:spacing w:val="5"/>
          <w:sz w:val="20"/>
          <w:szCs w:val="20"/>
          <w:highlight w:val="none"/>
        </w:rPr>
        <w:t>五、开启</w:t>
      </w:r>
    </w:p>
    <w:p w14:paraId="10127944">
      <w:pPr>
        <w:pStyle w:val="4"/>
        <w:spacing w:before="213" w:line="228" w:lineRule="auto"/>
        <w:ind w:left="436"/>
        <w:rPr>
          <w:color w:val="auto"/>
          <w:sz w:val="20"/>
          <w:szCs w:val="20"/>
          <w:highlight w:val="none"/>
        </w:rPr>
      </w:pPr>
      <w:r>
        <w:rPr>
          <w:color w:val="auto"/>
          <w:spacing w:val="3"/>
          <w:sz w:val="20"/>
          <w:szCs w:val="20"/>
          <w:highlight w:val="none"/>
        </w:rPr>
        <w:t>1.时间：</w:t>
      </w:r>
      <w:r>
        <w:rPr>
          <w:rFonts w:hint="eastAsia"/>
          <w:color w:val="auto"/>
          <w:spacing w:val="2"/>
          <w:sz w:val="20"/>
          <w:szCs w:val="20"/>
          <w:highlight w:val="none"/>
          <w:lang w:eastAsia="zh-CN"/>
        </w:rPr>
        <w:t>2026 年 7月 6 日 9 时 30 分</w:t>
      </w:r>
      <w:r>
        <w:rPr>
          <w:color w:val="auto"/>
          <w:spacing w:val="3"/>
          <w:sz w:val="20"/>
          <w:szCs w:val="20"/>
          <w:highlight w:val="none"/>
        </w:rPr>
        <w:t>（北京时间）截标后</w:t>
      </w:r>
      <w:bookmarkStart w:id="99" w:name="_GoBack"/>
      <w:bookmarkEnd w:id="99"/>
    </w:p>
    <w:p w14:paraId="7C40A9DA">
      <w:pPr>
        <w:pStyle w:val="4"/>
        <w:spacing w:before="211" w:line="227" w:lineRule="auto"/>
        <w:ind w:left="423"/>
        <w:rPr>
          <w:color w:val="auto"/>
          <w:sz w:val="20"/>
          <w:szCs w:val="20"/>
          <w:highlight w:val="none"/>
        </w:rPr>
      </w:pPr>
      <w:r>
        <w:rPr>
          <w:color w:val="auto"/>
          <w:spacing w:val="7"/>
          <w:sz w:val="20"/>
          <w:szCs w:val="20"/>
          <w:highlight w:val="none"/>
        </w:rPr>
        <w:t>2.地点：</w:t>
      </w:r>
      <w:r>
        <w:rPr>
          <w:rFonts w:hint="eastAsia"/>
          <w:color w:val="auto"/>
          <w:spacing w:val="7"/>
          <w:sz w:val="20"/>
          <w:szCs w:val="20"/>
          <w:highlight w:val="none"/>
        </w:rPr>
        <w:t>防城港市开标室3政府采购开标室3</w:t>
      </w:r>
      <w:r>
        <w:rPr>
          <w:color w:val="auto"/>
          <w:spacing w:val="7"/>
          <w:sz w:val="20"/>
          <w:szCs w:val="20"/>
          <w:highlight w:val="none"/>
        </w:rPr>
        <w:t>。</w:t>
      </w:r>
    </w:p>
    <w:p w14:paraId="23EC9207">
      <w:pPr>
        <w:pStyle w:val="4"/>
        <w:spacing w:before="216" w:line="226" w:lineRule="auto"/>
        <w:ind w:left="422"/>
        <w:rPr>
          <w:color w:val="auto"/>
          <w:sz w:val="20"/>
          <w:szCs w:val="20"/>
          <w:highlight w:val="none"/>
        </w:rPr>
      </w:pPr>
      <w:r>
        <w:rPr>
          <w:b/>
          <w:bCs/>
          <w:color w:val="auto"/>
          <w:spacing w:val="6"/>
          <w:sz w:val="20"/>
          <w:szCs w:val="20"/>
          <w:highlight w:val="none"/>
        </w:rPr>
        <w:t>六、公告期限</w:t>
      </w:r>
    </w:p>
    <w:p w14:paraId="08170E34">
      <w:pPr>
        <w:pStyle w:val="4"/>
        <w:spacing w:before="215" w:line="226" w:lineRule="auto"/>
        <w:ind w:left="455"/>
        <w:rPr>
          <w:color w:val="auto"/>
          <w:sz w:val="20"/>
          <w:szCs w:val="20"/>
          <w:highlight w:val="none"/>
        </w:rPr>
      </w:pPr>
      <w:r>
        <w:rPr>
          <w:color w:val="auto"/>
          <w:spacing w:val="4"/>
          <w:sz w:val="20"/>
          <w:szCs w:val="20"/>
          <w:highlight w:val="none"/>
        </w:rPr>
        <w:t>自本公告发布之日起</w:t>
      </w:r>
      <w:r>
        <w:rPr>
          <w:color w:val="auto"/>
          <w:spacing w:val="-28"/>
          <w:sz w:val="20"/>
          <w:szCs w:val="20"/>
          <w:highlight w:val="none"/>
        </w:rPr>
        <w:t xml:space="preserve"> </w:t>
      </w:r>
      <w:r>
        <w:rPr>
          <w:rFonts w:hint="eastAsia"/>
          <w:color w:val="auto"/>
          <w:spacing w:val="4"/>
          <w:sz w:val="20"/>
          <w:szCs w:val="20"/>
          <w:highlight w:val="none"/>
          <w:lang w:val="en-US" w:eastAsia="zh-CN"/>
        </w:rPr>
        <w:t>5</w:t>
      </w:r>
      <w:r>
        <w:rPr>
          <w:color w:val="auto"/>
          <w:spacing w:val="4"/>
          <w:sz w:val="20"/>
          <w:szCs w:val="20"/>
          <w:highlight w:val="none"/>
        </w:rPr>
        <w:t>个工作日。</w:t>
      </w:r>
    </w:p>
    <w:p w14:paraId="35BB625C">
      <w:pPr>
        <w:pStyle w:val="4"/>
        <w:spacing w:before="214" w:line="228" w:lineRule="auto"/>
        <w:ind w:left="420"/>
        <w:rPr>
          <w:color w:val="auto"/>
          <w:sz w:val="20"/>
          <w:szCs w:val="20"/>
          <w:highlight w:val="none"/>
        </w:rPr>
      </w:pPr>
      <w:r>
        <w:rPr>
          <w:b/>
          <w:bCs/>
          <w:color w:val="auto"/>
          <w:spacing w:val="7"/>
          <w:sz w:val="20"/>
          <w:szCs w:val="20"/>
          <w:highlight w:val="none"/>
        </w:rPr>
        <w:t>七、其他补充事宜</w:t>
      </w:r>
    </w:p>
    <w:p w14:paraId="0F7B100A">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1.网上查询地址：中国政府采购网（http://www.ccgp.gov.cn/）、广西壮族自治区政府采购网（http://www.ccgp-guangxi.gov.cn/）、全国公共资源交易平台(广西·防城港)（http://ggzy.jgswj.gxzf.gov.cn/fcgggzy/）。</w:t>
      </w:r>
    </w:p>
    <w:p w14:paraId="446BE229">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2.本项目需要落实的政府采购政策</w:t>
      </w:r>
    </w:p>
    <w:p w14:paraId="6B4A8329">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（1）政府采购促进中小企业发展。</w:t>
      </w:r>
    </w:p>
    <w:p w14:paraId="38A483D0">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（2）政府采购支持采用本国产品的政策。</w:t>
      </w:r>
    </w:p>
    <w:p w14:paraId="472E3690">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（3）强制采购节能产品；优先采购节能产品、环境标志产品。</w:t>
      </w:r>
    </w:p>
    <w:p w14:paraId="7E5CF62A">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（4）政府采购促进残疾人就业政策。</w:t>
      </w:r>
    </w:p>
    <w:p w14:paraId="12C5F904">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（5）政府采购支持监狱企业发展。</w:t>
      </w:r>
    </w:p>
    <w:p w14:paraId="26F37DED">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3.供应商竞标注意事项</w:t>
      </w:r>
    </w:p>
    <w:p w14:paraId="76EC1A7F">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1）本项目为全流程电子化采购项目，通过广西政府采购云平台（https://www.gcy.zfcg.gxzf.gov.cn/）实行在线电子竞标，供应商应按照本项目竞争性磋商文件和广西政府采购云平台的要求编制、加密后在响应文件递交截止时间前通过网络上传至广西政府采购云平台（加密的电子响应文件是指后缀名为“jmbs”的文件），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5483449B">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2）未进行网上注册并办理数字证书（CA认证）的供应商将无法参与本项目政府采购活动，竞标供应商应当在响应文件递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2D083CB1">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366006B8">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注：1）为确保网上操作合法、有效和安全，请供应商确保在电子竞标过程中能够对相关数据电文进行加密和使用电子签章，妥善保管CA数字证书并使用有效的CA数字证书参与整个竞标活动。2）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广西政府采购云平台将予以拒收。</w:t>
      </w:r>
    </w:p>
    <w:p w14:paraId="39770C70">
      <w:pPr>
        <w:pStyle w:val="4"/>
        <w:spacing w:before="1" w:line="226" w:lineRule="auto"/>
        <w:ind w:left="421"/>
        <w:rPr>
          <w:rFonts w:hint="eastAsia" w:ascii="Times New Roman" w:hAnsi="Times New Roman" w:eastAsia="Times New Roman" w:cs="Times New Roman"/>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4.磋商保证金：无。</w:t>
      </w:r>
    </w:p>
    <w:p w14:paraId="14EEDA24">
      <w:pPr>
        <w:pStyle w:val="4"/>
        <w:spacing w:before="1" w:line="226" w:lineRule="auto"/>
        <w:ind w:left="421"/>
        <w:rPr>
          <w:color w:val="auto"/>
          <w:spacing w:val="6"/>
          <w:sz w:val="20"/>
          <w:szCs w:val="20"/>
          <w:highlight w:val="none"/>
        </w:rPr>
      </w:pPr>
      <w:r>
        <w:rPr>
          <w:rFonts w:hint="eastAsia" w:ascii="Times New Roman" w:hAnsi="Times New Roman" w:eastAsia="Times New Roman" w:cs="Times New Roman"/>
          <w:color w:val="auto"/>
          <w:spacing w:val="6"/>
          <w:sz w:val="20"/>
          <w:szCs w:val="20"/>
          <w:highlight w:val="none"/>
        </w:rPr>
        <w:t>5.</w:t>
      </w:r>
      <w:r>
        <w:rPr>
          <w:color w:val="auto"/>
          <w:spacing w:val="6"/>
          <w:sz w:val="20"/>
          <w:szCs w:val="20"/>
          <w:highlight w:val="none"/>
        </w:rPr>
        <w:t>监督部门：防城港市防城区政府采购中心</w:t>
      </w:r>
      <w:r>
        <w:rPr>
          <w:color w:val="auto"/>
          <w:spacing w:val="-51"/>
          <w:sz w:val="20"/>
          <w:szCs w:val="20"/>
          <w:highlight w:val="none"/>
        </w:rPr>
        <w:t xml:space="preserve"> </w:t>
      </w:r>
      <w:r>
        <w:rPr>
          <w:color w:val="auto"/>
          <w:spacing w:val="6"/>
          <w:sz w:val="20"/>
          <w:szCs w:val="20"/>
          <w:highlight w:val="none"/>
        </w:rPr>
        <w:t>;电 话：</w:t>
      </w:r>
      <w:r>
        <w:rPr>
          <w:rFonts w:hint="eastAsia"/>
          <w:color w:val="auto"/>
          <w:spacing w:val="6"/>
          <w:sz w:val="20"/>
          <w:szCs w:val="20"/>
          <w:highlight w:val="none"/>
        </w:rPr>
        <w:t>0770-2213601</w:t>
      </w:r>
      <w:r>
        <w:rPr>
          <w:color w:val="auto"/>
          <w:spacing w:val="6"/>
          <w:sz w:val="20"/>
          <w:szCs w:val="20"/>
          <w:highlight w:val="none"/>
        </w:rPr>
        <w:t>。</w:t>
      </w:r>
    </w:p>
    <w:p w14:paraId="5EBF649A">
      <w:pPr>
        <w:pStyle w:val="5"/>
        <w:rPr>
          <w:color w:val="auto"/>
          <w:spacing w:val="6"/>
          <w:sz w:val="20"/>
          <w:szCs w:val="20"/>
          <w:highlight w:val="none"/>
        </w:rPr>
      </w:pPr>
    </w:p>
    <w:p w14:paraId="67708DF9">
      <w:pPr>
        <w:rPr>
          <w:color w:val="auto"/>
          <w:spacing w:val="6"/>
          <w:sz w:val="20"/>
          <w:szCs w:val="20"/>
          <w:highlight w:val="none"/>
        </w:rPr>
      </w:pPr>
    </w:p>
    <w:p w14:paraId="710AFDC8">
      <w:pPr>
        <w:rPr>
          <w:color w:val="auto"/>
          <w:spacing w:val="6"/>
          <w:sz w:val="20"/>
          <w:szCs w:val="20"/>
          <w:highlight w:val="none"/>
        </w:rPr>
      </w:pPr>
    </w:p>
    <w:p w14:paraId="75F15835">
      <w:pPr>
        <w:pStyle w:val="4"/>
        <w:spacing w:before="215" w:line="227" w:lineRule="auto"/>
        <w:ind w:left="424"/>
        <w:rPr>
          <w:b/>
          <w:bCs/>
          <w:color w:val="auto"/>
          <w:spacing w:val="7"/>
          <w:sz w:val="20"/>
          <w:szCs w:val="20"/>
          <w:highlight w:val="none"/>
        </w:rPr>
      </w:pPr>
      <w:r>
        <w:rPr>
          <w:b/>
          <w:bCs/>
          <w:color w:val="auto"/>
          <w:spacing w:val="7"/>
          <w:sz w:val="20"/>
          <w:szCs w:val="20"/>
          <w:highlight w:val="none"/>
        </w:rPr>
        <w:t>八、凡对本次采购提出询问，请按以下方式联系。</w:t>
      </w:r>
    </w:p>
    <w:p w14:paraId="68473759">
      <w:pPr>
        <w:pStyle w:val="4"/>
        <w:spacing w:before="215" w:line="227" w:lineRule="auto"/>
        <w:rPr>
          <w:color w:val="auto"/>
          <w:spacing w:val="4"/>
          <w:sz w:val="20"/>
          <w:szCs w:val="20"/>
          <w:highlight w:val="none"/>
        </w:rPr>
      </w:pPr>
      <w:r>
        <w:rPr>
          <w:color w:val="auto"/>
          <w:spacing w:val="4"/>
          <w:sz w:val="20"/>
          <w:szCs w:val="20"/>
          <w:highlight w:val="none"/>
        </w:rPr>
        <w:t>1.采购人信息</w:t>
      </w:r>
    </w:p>
    <w:p w14:paraId="13903ED1">
      <w:pPr>
        <w:pStyle w:val="4"/>
        <w:spacing w:before="215" w:line="227" w:lineRule="auto"/>
        <w:rPr>
          <w:color w:val="auto"/>
          <w:sz w:val="20"/>
          <w:szCs w:val="20"/>
          <w:highlight w:val="none"/>
        </w:rPr>
      </w:pPr>
      <w:r>
        <w:rPr>
          <w:color w:val="auto"/>
          <w:spacing w:val="7"/>
          <w:sz w:val="20"/>
          <w:szCs w:val="20"/>
          <w:highlight w:val="none"/>
        </w:rPr>
        <w:t>名称：防城港市防城区水利局</w:t>
      </w:r>
    </w:p>
    <w:p w14:paraId="7A0CFA8A">
      <w:pPr>
        <w:spacing w:line="228" w:lineRule="auto"/>
        <w:rPr>
          <w:color w:val="auto"/>
          <w:sz w:val="20"/>
          <w:szCs w:val="20"/>
          <w:highlight w:val="none"/>
        </w:rPr>
      </w:pPr>
    </w:p>
    <w:p w14:paraId="6284C111">
      <w:pPr>
        <w:pStyle w:val="4"/>
        <w:spacing w:before="41" w:line="228" w:lineRule="auto"/>
        <w:ind w:left="60"/>
        <w:rPr>
          <w:color w:val="auto"/>
          <w:sz w:val="20"/>
          <w:szCs w:val="20"/>
          <w:highlight w:val="none"/>
        </w:rPr>
      </w:pPr>
      <w:r>
        <w:rPr>
          <w:color w:val="auto"/>
          <w:spacing w:val="6"/>
          <w:sz w:val="20"/>
          <w:szCs w:val="20"/>
          <w:highlight w:val="none"/>
        </w:rPr>
        <w:t>地址：防城港市防城区防北路</w:t>
      </w:r>
      <w:r>
        <w:rPr>
          <w:color w:val="auto"/>
          <w:spacing w:val="-14"/>
          <w:sz w:val="20"/>
          <w:szCs w:val="20"/>
          <w:highlight w:val="none"/>
        </w:rPr>
        <w:t xml:space="preserve"> </w:t>
      </w:r>
      <w:r>
        <w:rPr>
          <w:color w:val="auto"/>
          <w:spacing w:val="6"/>
          <w:sz w:val="20"/>
          <w:szCs w:val="20"/>
          <w:highlight w:val="none"/>
        </w:rPr>
        <w:t>100</w:t>
      </w:r>
      <w:r>
        <w:rPr>
          <w:color w:val="auto"/>
          <w:spacing w:val="-36"/>
          <w:sz w:val="20"/>
          <w:szCs w:val="20"/>
          <w:highlight w:val="none"/>
        </w:rPr>
        <w:t xml:space="preserve"> </w:t>
      </w:r>
      <w:r>
        <w:rPr>
          <w:color w:val="auto"/>
          <w:spacing w:val="6"/>
          <w:sz w:val="20"/>
          <w:szCs w:val="20"/>
          <w:highlight w:val="none"/>
        </w:rPr>
        <w:t>号</w:t>
      </w:r>
    </w:p>
    <w:p w14:paraId="3C98275C">
      <w:pPr>
        <w:pStyle w:val="4"/>
        <w:spacing w:before="214" w:line="228" w:lineRule="auto"/>
        <w:ind w:left="60"/>
        <w:rPr>
          <w:color w:val="auto"/>
          <w:sz w:val="20"/>
          <w:szCs w:val="20"/>
          <w:highlight w:val="none"/>
        </w:rPr>
      </w:pPr>
      <w:r>
        <w:rPr>
          <w:color w:val="auto"/>
          <w:spacing w:val="6"/>
          <w:sz w:val="20"/>
          <w:szCs w:val="20"/>
          <w:highlight w:val="none"/>
        </w:rPr>
        <w:t>联系方式：</w:t>
      </w:r>
      <w:r>
        <w:rPr>
          <w:rFonts w:hint="eastAsia"/>
          <w:color w:val="auto"/>
          <w:spacing w:val="6"/>
          <w:sz w:val="20"/>
          <w:szCs w:val="20"/>
          <w:highlight w:val="none"/>
          <w:lang w:val="en-US" w:eastAsia="zh-CN"/>
        </w:rPr>
        <w:t>杨好</w:t>
      </w:r>
      <w:r>
        <w:rPr>
          <w:color w:val="auto"/>
          <w:spacing w:val="6"/>
          <w:sz w:val="20"/>
          <w:szCs w:val="20"/>
          <w:highlight w:val="none"/>
        </w:rPr>
        <w:t>，</w:t>
      </w:r>
      <w:r>
        <w:rPr>
          <w:rFonts w:hint="eastAsia"/>
          <w:color w:val="auto"/>
          <w:spacing w:val="6"/>
          <w:sz w:val="20"/>
          <w:szCs w:val="20"/>
          <w:highlight w:val="none"/>
          <w:lang w:eastAsia="zh-CN"/>
        </w:rPr>
        <w:t>0770-2211258</w:t>
      </w:r>
      <w:r>
        <w:rPr>
          <w:rFonts w:hint="eastAsia"/>
          <w:color w:val="auto"/>
          <w:spacing w:val="6"/>
          <w:sz w:val="20"/>
          <w:szCs w:val="20"/>
          <w:highlight w:val="none"/>
        </w:rPr>
        <w:t> </w:t>
      </w:r>
    </w:p>
    <w:p w14:paraId="6093F645">
      <w:pPr>
        <w:pStyle w:val="4"/>
        <w:spacing w:before="213" w:line="227" w:lineRule="auto"/>
        <w:ind w:left="62"/>
        <w:rPr>
          <w:color w:val="auto"/>
          <w:sz w:val="20"/>
          <w:szCs w:val="20"/>
          <w:highlight w:val="none"/>
        </w:rPr>
      </w:pPr>
      <w:r>
        <w:rPr>
          <w:color w:val="auto"/>
          <w:spacing w:val="7"/>
          <w:sz w:val="20"/>
          <w:szCs w:val="20"/>
          <w:highlight w:val="none"/>
        </w:rPr>
        <w:t>2.采购代理机构信息</w:t>
      </w:r>
    </w:p>
    <w:p w14:paraId="73EDF0B4">
      <w:pPr>
        <w:pStyle w:val="4"/>
        <w:spacing w:before="212" w:line="228" w:lineRule="auto"/>
        <w:ind w:left="62"/>
        <w:rPr>
          <w:rFonts w:hint="eastAsia" w:eastAsia="宋体"/>
          <w:color w:val="auto"/>
          <w:sz w:val="20"/>
          <w:szCs w:val="20"/>
          <w:highlight w:val="none"/>
          <w:lang w:eastAsia="zh-CN"/>
        </w:rPr>
      </w:pPr>
      <w:r>
        <w:rPr>
          <w:color w:val="auto"/>
          <w:spacing w:val="8"/>
          <w:sz w:val="20"/>
          <w:szCs w:val="20"/>
          <w:highlight w:val="none"/>
        </w:rPr>
        <w:t>名称：</w:t>
      </w:r>
      <w:r>
        <w:rPr>
          <w:rFonts w:hint="eastAsia"/>
          <w:color w:val="auto"/>
          <w:spacing w:val="8"/>
          <w:sz w:val="20"/>
          <w:szCs w:val="20"/>
          <w:highlight w:val="none"/>
          <w:lang w:eastAsia="zh-CN"/>
        </w:rPr>
        <w:t>广西睿川项目管理有限公司</w:t>
      </w:r>
    </w:p>
    <w:p w14:paraId="4F7D94F1">
      <w:pPr>
        <w:pStyle w:val="4"/>
        <w:spacing w:before="213" w:line="228" w:lineRule="auto"/>
        <w:ind w:left="60"/>
        <w:rPr>
          <w:color w:val="auto"/>
          <w:sz w:val="20"/>
          <w:szCs w:val="20"/>
          <w:highlight w:val="none"/>
        </w:rPr>
      </w:pPr>
      <w:r>
        <w:rPr>
          <w:color w:val="auto"/>
          <w:spacing w:val="7"/>
          <w:sz w:val="20"/>
          <w:szCs w:val="20"/>
          <w:highlight w:val="none"/>
        </w:rPr>
        <w:t>地址：</w:t>
      </w:r>
      <w:r>
        <w:rPr>
          <w:rFonts w:hint="eastAsia"/>
          <w:color w:val="auto"/>
          <w:spacing w:val="7"/>
          <w:sz w:val="20"/>
          <w:szCs w:val="20"/>
          <w:highlight w:val="none"/>
        </w:rPr>
        <w:t>南宁市青秀区星湖路17号1栋8楼813室</w:t>
      </w:r>
    </w:p>
    <w:p w14:paraId="3CA60527">
      <w:pPr>
        <w:pStyle w:val="4"/>
        <w:spacing w:before="214" w:line="227" w:lineRule="auto"/>
        <w:ind w:left="60"/>
        <w:rPr>
          <w:color w:val="auto"/>
          <w:sz w:val="20"/>
          <w:szCs w:val="20"/>
          <w:highlight w:val="none"/>
        </w:rPr>
      </w:pPr>
      <w:r>
        <w:rPr>
          <w:color w:val="auto"/>
          <w:spacing w:val="7"/>
          <w:sz w:val="20"/>
          <w:szCs w:val="20"/>
          <w:highlight w:val="none"/>
        </w:rPr>
        <w:t>联系方式：</w:t>
      </w:r>
      <w:r>
        <w:rPr>
          <w:rFonts w:hint="eastAsia"/>
          <w:color w:val="auto"/>
          <w:spacing w:val="7"/>
          <w:sz w:val="20"/>
          <w:szCs w:val="20"/>
          <w:highlight w:val="none"/>
        </w:rPr>
        <w:t>奚结连</w:t>
      </w:r>
      <w:r>
        <w:rPr>
          <w:color w:val="auto"/>
          <w:spacing w:val="7"/>
          <w:sz w:val="20"/>
          <w:szCs w:val="20"/>
          <w:highlight w:val="none"/>
        </w:rPr>
        <w:t>，</w:t>
      </w:r>
      <w:r>
        <w:rPr>
          <w:rFonts w:hint="eastAsia"/>
          <w:color w:val="auto"/>
          <w:spacing w:val="7"/>
          <w:sz w:val="20"/>
          <w:szCs w:val="20"/>
          <w:highlight w:val="none"/>
        </w:rPr>
        <w:t xml:space="preserve">0771-3217761 </w:t>
      </w:r>
    </w:p>
    <w:p w14:paraId="4C277DBE">
      <w:pPr>
        <w:pStyle w:val="4"/>
        <w:spacing w:before="213" w:line="228" w:lineRule="auto"/>
        <w:ind w:left="64"/>
        <w:rPr>
          <w:color w:val="auto"/>
          <w:sz w:val="20"/>
          <w:szCs w:val="20"/>
          <w:highlight w:val="none"/>
        </w:rPr>
      </w:pPr>
      <w:r>
        <w:rPr>
          <w:color w:val="auto"/>
          <w:spacing w:val="6"/>
          <w:sz w:val="20"/>
          <w:szCs w:val="20"/>
          <w:highlight w:val="none"/>
        </w:rPr>
        <w:t>3.项目联系方式</w:t>
      </w:r>
    </w:p>
    <w:p w14:paraId="7DC92CDC">
      <w:pPr>
        <w:pStyle w:val="4"/>
        <w:spacing w:before="213" w:line="227" w:lineRule="auto"/>
        <w:ind w:left="63"/>
        <w:rPr>
          <w:color w:val="auto"/>
          <w:sz w:val="20"/>
          <w:szCs w:val="20"/>
          <w:highlight w:val="none"/>
        </w:rPr>
      </w:pPr>
      <w:r>
        <w:rPr>
          <w:color w:val="auto"/>
          <w:spacing w:val="6"/>
          <w:sz w:val="20"/>
          <w:szCs w:val="20"/>
          <w:highlight w:val="none"/>
        </w:rPr>
        <w:t>项目联系人：</w:t>
      </w:r>
      <w:r>
        <w:rPr>
          <w:rFonts w:hint="eastAsia"/>
          <w:color w:val="auto"/>
          <w:spacing w:val="7"/>
          <w:sz w:val="20"/>
          <w:szCs w:val="20"/>
          <w:highlight w:val="none"/>
        </w:rPr>
        <w:t>奚结连</w:t>
      </w:r>
    </w:p>
    <w:p w14:paraId="228CB55B">
      <w:pPr>
        <w:pStyle w:val="4"/>
        <w:spacing w:before="215" w:line="230" w:lineRule="auto"/>
        <w:ind w:left="84"/>
        <w:rPr>
          <w:color w:val="auto"/>
          <w:sz w:val="20"/>
          <w:szCs w:val="20"/>
          <w:highlight w:val="none"/>
        </w:rPr>
      </w:pPr>
      <w:r>
        <w:rPr>
          <w:color w:val="auto"/>
          <w:spacing w:val="2"/>
          <w:sz w:val="20"/>
          <w:szCs w:val="20"/>
          <w:highlight w:val="none"/>
        </w:rPr>
        <w:t>电</w:t>
      </w:r>
      <w:r>
        <w:rPr>
          <w:color w:val="auto"/>
          <w:spacing w:val="6"/>
          <w:sz w:val="20"/>
          <w:szCs w:val="20"/>
          <w:highlight w:val="none"/>
        </w:rPr>
        <w:t xml:space="preserve">    </w:t>
      </w:r>
      <w:r>
        <w:rPr>
          <w:color w:val="auto"/>
          <w:spacing w:val="2"/>
          <w:sz w:val="20"/>
          <w:szCs w:val="20"/>
          <w:highlight w:val="none"/>
        </w:rPr>
        <w:t>话：</w:t>
      </w:r>
      <w:r>
        <w:rPr>
          <w:color w:val="auto"/>
          <w:spacing w:val="28"/>
          <w:sz w:val="20"/>
          <w:szCs w:val="20"/>
          <w:highlight w:val="none"/>
        </w:rPr>
        <w:t xml:space="preserve"> </w:t>
      </w:r>
      <w:r>
        <w:rPr>
          <w:rFonts w:hint="eastAsia"/>
          <w:color w:val="auto"/>
          <w:spacing w:val="7"/>
          <w:sz w:val="20"/>
          <w:szCs w:val="20"/>
          <w:highlight w:val="none"/>
        </w:rPr>
        <w:t>0771-3217761</w:t>
      </w:r>
    </w:p>
    <w:p w14:paraId="10F9079E">
      <w:pPr>
        <w:pStyle w:val="4"/>
        <w:spacing w:before="178" w:line="227" w:lineRule="auto"/>
        <w:jc w:val="right"/>
        <w:rPr>
          <w:color w:val="auto"/>
          <w:sz w:val="20"/>
          <w:szCs w:val="20"/>
          <w:highlight w:val="none"/>
        </w:rPr>
      </w:pPr>
      <w:r>
        <w:rPr>
          <w:color w:val="auto"/>
          <w:spacing w:val="9"/>
          <w:sz w:val="20"/>
          <w:szCs w:val="20"/>
          <w:highlight w:val="none"/>
        </w:rPr>
        <w:t>采购人：防城港市防城区水利局</w:t>
      </w:r>
    </w:p>
    <w:p w14:paraId="40D45DC6">
      <w:pPr>
        <w:pStyle w:val="4"/>
        <w:spacing w:before="205" w:line="227" w:lineRule="auto"/>
        <w:jc w:val="right"/>
        <w:rPr>
          <w:rFonts w:hint="eastAsia" w:eastAsia="宋体"/>
          <w:color w:val="auto"/>
          <w:sz w:val="20"/>
          <w:szCs w:val="20"/>
          <w:highlight w:val="none"/>
          <w:lang w:eastAsia="zh-CN"/>
        </w:rPr>
      </w:pPr>
      <w:r>
        <w:rPr>
          <w:color w:val="auto"/>
          <w:spacing w:val="9"/>
          <w:sz w:val="20"/>
          <w:szCs w:val="20"/>
          <w:highlight w:val="none"/>
        </w:rPr>
        <w:t>采购代理机构：</w:t>
      </w:r>
      <w:r>
        <w:rPr>
          <w:rFonts w:hint="eastAsia"/>
          <w:color w:val="auto"/>
          <w:spacing w:val="9"/>
          <w:sz w:val="20"/>
          <w:szCs w:val="20"/>
          <w:highlight w:val="none"/>
          <w:lang w:eastAsia="zh-CN"/>
        </w:rPr>
        <w:t>广西睿川项目管理有限公司</w:t>
      </w:r>
    </w:p>
    <w:p w14:paraId="38946468">
      <w:pPr>
        <w:pStyle w:val="4"/>
        <w:spacing w:before="215" w:line="228" w:lineRule="auto"/>
        <w:ind w:left="6782"/>
        <w:outlineLvl w:val="0"/>
        <w:rPr>
          <w:color w:val="auto"/>
          <w:sz w:val="20"/>
          <w:szCs w:val="20"/>
          <w:highlight w:val="none"/>
        </w:rPr>
      </w:pPr>
      <w:bookmarkStart w:id="1" w:name="_Toc27262"/>
      <w:r>
        <w:rPr>
          <w:color w:val="auto"/>
          <w:spacing w:val="-2"/>
          <w:sz w:val="20"/>
          <w:szCs w:val="20"/>
          <w:highlight w:val="none"/>
        </w:rPr>
        <w:t>2026</w:t>
      </w:r>
      <w:r>
        <w:rPr>
          <w:color w:val="auto"/>
          <w:spacing w:val="-31"/>
          <w:sz w:val="20"/>
          <w:szCs w:val="20"/>
          <w:highlight w:val="none"/>
        </w:rPr>
        <w:t xml:space="preserve"> </w:t>
      </w:r>
      <w:r>
        <w:rPr>
          <w:color w:val="auto"/>
          <w:spacing w:val="-2"/>
          <w:sz w:val="20"/>
          <w:szCs w:val="20"/>
          <w:highlight w:val="none"/>
        </w:rPr>
        <w:t>年</w:t>
      </w:r>
      <w:r>
        <w:rPr>
          <w:rFonts w:hint="eastAsia"/>
          <w:color w:val="auto"/>
          <w:spacing w:val="-2"/>
          <w:sz w:val="20"/>
          <w:szCs w:val="20"/>
          <w:highlight w:val="none"/>
          <w:lang w:val="en-US" w:eastAsia="zh-CN"/>
        </w:rPr>
        <w:t xml:space="preserve"> </w:t>
      </w:r>
      <w:r>
        <w:rPr>
          <w:rFonts w:hint="eastAsia"/>
          <w:color w:val="auto"/>
          <w:spacing w:val="-35"/>
          <w:sz w:val="20"/>
          <w:szCs w:val="20"/>
          <w:highlight w:val="none"/>
          <w:lang w:val="en-US" w:eastAsia="zh-CN"/>
        </w:rPr>
        <w:t xml:space="preserve">6 </w:t>
      </w:r>
      <w:r>
        <w:rPr>
          <w:color w:val="auto"/>
          <w:spacing w:val="-2"/>
          <w:sz w:val="20"/>
          <w:szCs w:val="20"/>
          <w:highlight w:val="none"/>
        </w:rPr>
        <w:t>月</w:t>
      </w:r>
      <w:r>
        <w:rPr>
          <w:rFonts w:hint="eastAsia"/>
          <w:color w:val="auto"/>
          <w:spacing w:val="-21"/>
          <w:sz w:val="20"/>
          <w:szCs w:val="20"/>
          <w:highlight w:val="none"/>
          <w:lang w:val="en-US" w:eastAsia="zh-CN"/>
        </w:rPr>
        <w:t xml:space="preserve"> 15 </w:t>
      </w:r>
      <w:r>
        <w:rPr>
          <w:color w:val="auto"/>
          <w:spacing w:val="-2"/>
          <w:sz w:val="20"/>
          <w:szCs w:val="20"/>
          <w:highlight w:val="none"/>
        </w:rPr>
        <w:t>日</w:t>
      </w:r>
      <w:bookmarkEnd w:id="1"/>
    </w:p>
    <w:p w14:paraId="7A47837A">
      <w:pPr>
        <w:spacing w:line="228" w:lineRule="auto"/>
        <w:rPr>
          <w:color w:val="auto"/>
          <w:sz w:val="20"/>
          <w:szCs w:val="20"/>
          <w:highlight w:val="none"/>
        </w:rPr>
        <w:sectPr>
          <w:footerReference r:id="rId7" w:type="default"/>
          <w:pgSz w:w="11910" w:h="16840"/>
          <w:pgMar w:top="1392" w:right="1306" w:bottom="844" w:left="1786" w:header="0" w:footer="681" w:gutter="0"/>
          <w:pgNumType w:fmt="decimal"/>
          <w:cols w:space="720" w:num="1"/>
        </w:sectPr>
      </w:pPr>
    </w:p>
    <w:p w14:paraId="1A9AE328">
      <w:pPr>
        <w:pStyle w:val="4"/>
        <w:spacing w:before="56" w:line="219" w:lineRule="auto"/>
        <w:ind w:left="3257"/>
        <w:outlineLvl w:val="0"/>
        <w:rPr>
          <w:color w:val="auto"/>
          <w:sz w:val="28"/>
          <w:szCs w:val="28"/>
          <w:highlight w:val="none"/>
        </w:rPr>
      </w:pPr>
      <w:bookmarkStart w:id="2" w:name="bookmark8"/>
      <w:bookmarkEnd w:id="2"/>
      <w:bookmarkStart w:id="3" w:name="_Toc22972"/>
      <w:r>
        <w:rPr>
          <w:b/>
          <w:bCs/>
          <w:color w:val="auto"/>
          <w:spacing w:val="-3"/>
          <w:sz w:val="28"/>
          <w:szCs w:val="28"/>
          <w:highlight w:val="none"/>
        </w:rPr>
        <w:t>第二章</w:t>
      </w:r>
      <w:r>
        <w:rPr>
          <w:color w:val="auto"/>
          <w:spacing w:val="-3"/>
          <w:sz w:val="28"/>
          <w:szCs w:val="28"/>
          <w:highlight w:val="none"/>
        </w:rPr>
        <w:t xml:space="preserve"> </w:t>
      </w:r>
      <w:r>
        <w:rPr>
          <w:b/>
          <w:bCs/>
          <w:color w:val="auto"/>
          <w:spacing w:val="-3"/>
          <w:sz w:val="28"/>
          <w:szCs w:val="28"/>
          <w:highlight w:val="none"/>
        </w:rPr>
        <w:t>供应商须知</w:t>
      </w:r>
      <w:bookmarkEnd w:id="3"/>
    </w:p>
    <w:p w14:paraId="2D922B1E">
      <w:pPr>
        <w:spacing w:line="278" w:lineRule="auto"/>
        <w:rPr>
          <w:rFonts w:ascii="Arial"/>
          <w:color w:val="auto"/>
          <w:sz w:val="21"/>
          <w:highlight w:val="none"/>
        </w:rPr>
      </w:pPr>
    </w:p>
    <w:p w14:paraId="3B747707">
      <w:pPr>
        <w:pStyle w:val="4"/>
        <w:spacing w:before="91" w:line="211" w:lineRule="auto"/>
        <w:ind w:left="3327"/>
        <w:rPr>
          <w:color w:val="auto"/>
          <w:sz w:val="28"/>
          <w:szCs w:val="28"/>
          <w:highlight w:val="none"/>
        </w:rPr>
      </w:pPr>
      <w:r>
        <w:rPr>
          <w:b/>
          <w:bCs/>
          <w:color w:val="auto"/>
          <w:spacing w:val="-4"/>
          <w:sz w:val="28"/>
          <w:szCs w:val="28"/>
          <w:highlight w:val="none"/>
        </w:rPr>
        <w:t>供应商须知前附表</w:t>
      </w:r>
    </w:p>
    <w:tbl>
      <w:tblPr>
        <w:tblStyle w:val="17"/>
        <w:tblW w:w="8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881"/>
      </w:tblGrid>
      <w:tr w14:paraId="478EB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96" w:type="dxa"/>
            <w:vAlign w:val="top"/>
          </w:tcPr>
          <w:p w14:paraId="0C98F674">
            <w:pPr>
              <w:pStyle w:val="18"/>
              <w:spacing w:before="144" w:line="228" w:lineRule="auto"/>
              <w:ind w:left="189"/>
              <w:rPr>
                <w:color w:val="auto"/>
                <w:highlight w:val="none"/>
              </w:rPr>
            </w:pPr>
            <w:r>
              <w:rPr>
                <w:b/>
                <w:bCs/>
                <w:color w:val="auto"/>
                <w:spacing w:val="5"/>
                <w:highlight w:val="none"/>
              </w:rPr>
              <w:t>条款号</w:t>
            </w:r>
          </w:p>
        </w:tc>
        <w:tc>
          <w:tcPr>
            <w:tcW w:w="7881" w:type="dxa"/>
            <w:vAlign w:val="top"/>
          </w:tcPr>
          <w:p w14:paraId="1E104F82">
            <w:pPr>
              <w:pStyle w:val="18"/>
              <w:spacing w:before="144" w:line="228" w:lineRule="auto"/>
              <w:ind w:left="3548"/>
              <w:rPr>
                <w:color w:val="auto"/>
                <w:highlight w:val="none"/>
              </w:rPr>
            </w:pPr>
            <w:r>
              <w:rPr>
                <w:b/>
                <w:bCs/>
                <w:color w:val="auto"/>
                <w:spacing w:val="-15"/>
                <w:highlight w:val="none"/>
              </w:rPr>
              <w:t>内</w:t>
            </w:r>
            <w:r>
              <w:rPr>
                <w:color w:val="auto"/>
                <w:spacing w:val="8"/>
                <w:highlight w:val="none"/>
              </w:rPr>
              <w:t xml:space="preserve">    </w:t>
            </w:r>
            <w:r>
              <w:rPr>
                <w:b/>
                <w:bCs/>
                <w:color w:val="auto"/>
                <w:spacing w:val="-15"/>
                <w:highlight w:val="none"/>
              </w:rPr>
              <w:t>容</w:t>
            </w:r>
          </w:p>
        </w:tc>
      </w:tr>
      <w:tr w14:paraId="1D285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96" w:type="dxa"/>
            <w:vAlign w:val="top"/>
          </w:tcPr>
          <w:p w14:paraId="7F791011">
            <w:pPr>
              <w:pStyle w:val="18"/>
              <w:spacing w:before="139" w:line="236" w:lineRule="auto"/>
              <w:ind w:left="119"/>
              <w:rPr>
                <w:color w:val="auto"/>
                <w:highlight w:val="none"/>
              </w:rPr>
            </w:pPr>
            <w:r>
              <w:rPr>
                <w:color w:val="auto"/>
                <w:highlight w:val="none"/>
              </w:rPr>
              <w:t>3</w:t>
            </w:r>
          </w:p>
        </w:tc>
        <w:tc>
          <w:tcPr>
            <w:tcW w:w="7881" w:type="dxa"/>
            <w:vAlign w:val="top"/>
          </w:tcPr>
          <w:p w14:paraId="2C344F40">
            <w:pPr>
              <w:pStyle w:val="18"/>
              <w:spacing w:before="140" w:line="226" w:lineRule="auto"/>
              <w:ind w:left="128"/>
              <w:rPr>
                <w:color w:val="auto"/>
                <w:highlight w:val="none"/>
              </w:rPr>
            </w:pPr>
            <w:r>
              <w:rPr>
                <w:color w:val="auto"/>
                <w:spacing w:val="7"/>
                <w:highlight w:val="none"/>
              </w:rPr>
              <w:t>1.供应商的资格条件：详见竞争性磋商公告。</w:t>
            </w:r>
          </w:p>
        </w:tc>
      </w:tr>
      <w:tr w14:paraId="0DD19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96" w:type="dxa"/>
            <w:vAlign w:val="top"/>
          </w:tcPr>
          <w:p w14:paraId="1004CD11">
            <w:pPr>
              <w:pStyle w:val="18"/>
              <w:spacing w:before="140" w:line="235" w:lineRule="auto"/>
              <w:ind w:left="119"/>
              <w:rPr>
                <w:color w:val="auto"/>
                <w:highlight w:val="none"/>
              </w:rPr>
            </w:pPr>
            <w:r>
              <w:rPr>
                <w:color w:val="auto"/>
                <w:spacing w:val="1"/>
                <w:highlight w:val="none"/>
              </w:rPr>
              <w:t>5.1</w:t>
            </w:r>
          </w:p>
        </w:tc>
        <w:tc>
          <w:tcPr>
            <w:tcW w:w="7881" w:type="dxa"/>
            <w:vAlign w:val="top"/>
          </w:tcPr>
          <w:p w14:paraId="7C0EC493">
            <w:pPr>
              <w:pStyle w:val="18"/>
              <w:spacing w:before="140" w:line="228" w:lineRule="auto"/>
              <w:ind w:left="116"/>
              <w:rPr>
                <w:color w:val="auto"/>
                <w:highlight w:val="none"/>
              </w:rPr>
            </w:pPr>
            <w:r>
              <w:rPr>
                <w:color w:val="auto"/>
                <w:spacing w:val="8"/>
                <w:highlight w:val="none"/>
              </w:rPr>
              <w:t>是否接受联合体竞标: 否</w:t>
            </w:r>
          </w:p>
        </w:tc>
      </w:tr>
      <w:tr w14:paraId="1F6F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96" w:type="dxa"/>
            <w:vAlign w:val="top"/>
          </w:tcPr>
          <w:p w14:paraId="6DFA1BE8">
            <w:pPr>
              <w:pStyle w:val="18"/>
              <w:spacing w:before="138" w:line="237" w:lineRule="auto"/>
              <w:ind w:left="119"/>
              <w:rPr>
                <w:color w:val="auto"/>
                <w:highlight w:val="none"/>
              </w:rPr>
            </w:pPr>
            <w:r>
              <w:rPr>
                <w:color w:val="auto"/>
                <w:spacing w:val="1"/>
                <w:highlight w:val="none"/>
              </w:rPr>
              <w:t>5.2</w:t>
            </w:r>
          </w:p>
        </w:tc>
        <w:tc>
          <w:tcPr>
            <w:tcW w:w="7881" w:type="dxa"/>
            <w:vAlign w:val="top"/>
          </w:tcPr>
          <w:p w14:paraId="7B53F0E2">
            <w:pPr>
              <w:pStyle w:val="18"/>
              <w:spacing w:before="138" w:line="228" w:lineRule="auto"/>
              <w:ind w:left="116"/>
              <w:rPr>
                <w:color w:val="auto"/>
                <w:highlight w:val="none"/>
              </w:rPr>
            </w:pPr>
            <w:r>
              <w:rPr>
                <w:color w:val="auto"/>
                <w:spacing w:val="8"/>
                <w:highlight w:val="none"/>
              </w:rPr>
              <w:t>如接受联合体竞标，联合体竞标要求如下：无。</w:t>
            </w:r>
          </w:p>
        </w:tc>
      </w:tr>
      <w:tr w14:paraId="2C6A2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96" w:type="dxa"/>
            <w:vAlign w:val="top"/>
          </w:tcPr>
          <w:p w14:paraId="0DCE97E2">
            <w:pPr>
              <w:spacing w:line="289" w:lineRule="auto"/>
              <w:rPr>
                <w:rFonts w:ascii="Arial"/>
                <w:color w:val="auto"/>
                <w:sz w:val="21"/>
                <w:highlight w:val="none"/>
              </w:rPr>
            </w:pPr>
          </w:p>
          <w:p w14:paraId="40B815AE">
            <w:pPr>
              <w:spacing w:line="290" w:lineRule="auto"/>
              <w:rPr>
                <w:rFonts w:ascii="Arial"/>
                <w:color w:val="auto"/>
                <w:sz w:val="21"/>
                <w:highlight w:val="none"/>
              </w:rPr>
            </w:pPr>
          </w:p>
          <w:p w14:paraId="41A52860">
            <w:pPr>
              <w:spacing w:line="290" w:lineRule="auto"/>
              <w:rPr>
                <w:rFonts w:ascii="Arial"/>
                <w:color w:val="auto"/>
                <w:sz w:val="21"/>
                <w:highlight w:val="none"/>
              </w:rPr>
            </w:pPr>
          </w:p>
          <w:p w14:paraId="5CFFEA71">
            <w:pPr>
              <w:pStyle w:val="18"/>
              <w:spacing w:before="65" w:line="268" w:lineRule="exact"/>
              <w:ind w:left="117"/>
              <w:rPr>
                <w:color w:val="auto"/>
                <w:highlight w:val="none"/>
              </w:rPr>
            </w:pPr>
            <w:r>
              <w:rPr>
                <w:color w:val="auto"/>
                <w:spacing w:val="1"/>
                <w:position w:val="1"/>
                <w:highlight w:val="none"/>
              </w:rPr>
              <w:t>6.2</w:t>
            </w:r>
          </w:p>
        </w:tc>
        <w:tc>
          <w:tcPr>
            <w:tcW w:w="7881" w:type="dxa"/>
            <w:vAlign w:val="top"/>
          </w:tcPr>
          <w:p w14:paraId="68886ADD">
            <w:pPr>
              <w:pStyle w:val="18"/>
              <w:spacing w:before="138" w:line="228" w:lineRule="auto"/>
              <w:ind w:left="121"/>
              <w:rPr>
                <w:color w:val="auto"/>
                <w:highlight w:val="none"/>
              </w:rPr>
            </w:pPr>
            <w:r>
              <w:rPr>
                <w:rFonts w:ascii="MS Gothic" w:hAnsi="MS Gothic" w:eastAsia="MS Gothic" w:cs="MS Gothic"/>
                <w:color w:val="auto"/>
                <w:spacing w:val="6"/>
                <w:highlight w:val="none"/>
              </w:rPr>
              <w:t>☑</w:t>
            </w:r>
            <w:r>
              <w:rPr>
                <w:color w:val="auto"/>
                <w:spacing w:val="6"/>
                <w:highlight w:val="none"/>
              </w:rPr>
              <w:t>不允许分包</w:t>
            </w:r>
          </w:p>
          <w:p w14:paraId="2C2E8480">
            <w:pPr>
              <w:pStyle w:val="18"/>
              <w:spacing w:before="153" w:line="228" w:lineRule="auto"/>
              <w:ind w:left="134"/>
              <w:rPr>
                <w:color w:val="auto"/>
                <w:highlight w:val="none"/>
              </w:rPr>
            </w:pPr>
            <w:r>
              <w:rPr>
                <w:color w:val="auto"/>
                <w:spacing w:val="3"/>
                <w:highlight w:val="none"/>
              </w:rPr>
              <w:t>□允许分包</w:t>
            </w:r>
          </w:p>
          <w:p w14:paraId="5F2B7265">
            <w:pPr>
              <w:pStyle w:val="18"/>
              <w:spacing w:before="153" w:line="228" w:lineRule="auto"/>
              <w:ind w:left="115"/>
              <w:rPr>
                <w:color w:val="auto"/>
                <w:highlight w:val="none"/>
              </w:rPr>
            </w:pPr>
            <w:r>
              <w:rPr>
                <w:color w:val="auto"/>
                <w:spacing w:val="6"/>
                <w:highlight w:val="none"/>
              </w:rPr>
              <w:t>分包内容：</w:t>
            </w:r>
            <w:r>
              <w:rPr>
                <w:color w:val="auto"/>
                <w:spacing w:val="2"/>
                <w:highlight w:val="none"/>
                <w:u w:val="single" w:color="auto"/>
              </w:rPr>
              <w:t xml:space="preserve">                                      </w:t>
            </w:r>
            <w:r>
              <w:rPr>
                <w:color w:val="auto"/>
                <w:spacing w:val="6"/>
                <w:highlight w:val="none"/>
              </w:rPr>
              <w:t>。</w:t>
            </w:r>
          </w:p>
          <w:p w14:paraId="333BCCD9">
            <w:pPr>
              <w:pStyle w:val="18"/>
              <w:spacing w:before="151" w:line="228" w:lineRule="auto"/>
              <w:ind w:left="115"/>
              <w:rPr>
                <w:color w:val="auto"/>
                <w:highlight w:val="none"/>
              </w:rPr>
            </w:pPr>
            <w:r>
              <w:rPr>
                <w:color w:val="auto"/>
                <w:spacing w:val="6"/>
                <w:highlight w:val="none"/>
              </w:rPr>
              <w:t>分包金额或者比例：</w:t>
            </w:r>
            <w:r>
              <w:rPr>
                <w:color w:val="auto"/>
                <w:spacing w:val="6"/>
                <w:highlight w:val="none"/>
                <w:u w:val="single" w:color="auto"/>
              </w:rPr>
              <w:t xml:space="preserve">                  </w:t>
            </w:r>
            <w:r>
              <w:rPr>
                <w:color w:val="auto"/>
                <w:spacing w:val="5"/>
                <w:highlight w:val="none"/>
                <w:u w:val="single" w:color="auto"/>
              </w:rPr>
              <w:t xml:space="preserve">                   </w:t>
            </w:r>
            <w:r>
              <w:rPr>
                <w:color w:val="auto"/>
                <w:spacing w:val="5"/>
                <w:highlight w:val="none"/>
              </w:rPr>
              <w:t>。</w:t>
            </w:r>
          </w:p>
          <w:p w14:paraId="75F07723">
            <w:pPr>
              <w:pStyle w:val="18"/>
              <w:spacing w:before="154" w:line="227" w:lineRule="auto"/>
              <w:ind w:left="115"/>
              <w:rPr>
                <w:color w:val="auto"/>
                <w:highlight w:val="none"/>
              </w:rPr>
            </w:pPr>
            <w:r>
              <w:rPr>
                <w:color w:val="auto"/>
                <w:spacing w:val="6"/>
                <w:highlight w:val="none"/>
              </w:rPr>
              <w:t>分包供应商必须具备的资质：</w:t>
            </w:r>
            <w:r>
              <w:rPr>
                <w:color w:val="auto"/>
                <w:spacing w:val="6"/>
                <w:highlight w:val="none"/>
                <w:u w:val="single" w:color="auto"/>
              </w:rPr>
              <w:t xml:space="preserve">                                </w:t>
            </w:r>
            <w:r>
              <w:rPr>
                <w:color w:val="auto"/>
                <w:spacing w:val="6"/>
                <w:highlight w:val="none"/>
              </w:rPr>
              <w:t>。</w:t>
            </w:r>
          </w:p>
        </w:tc>
      </w:tr>
      <w:tr w14:paraId="5DD79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2" w:hRule="atLeast"/>
        </w:trPr>
        <w:tc>
          <w:tcPr>
            <w:tcW w:w="996" w:type="dxa"/>
            <w:vAlign w:val="top"/>
          </w:tcPr>
          <w:p w14:paraId="141CF3D3">
            <w:pPr>
              <w:spacing w:line="250" w:lineRule="auto"/>
              <w:rPr>
                <w:rFonts w:ascii="Arial"/>
                <w:color w:val="auto"/>
                <w:sz w:val="21"/>
                <w:highlight w:val="none"/>
              </w:rPr>
            </w:pPr>
          </w:p>
          <w:p w14:paraId="4FC6EDE9">
            <w:pPr>
              <w:spacing w:line="250" w:lineRule="auto"/>
              <w:rPr>
                <w:rFonts w:ascii="Arial"/>
                <w:color w:val="auto"/>
                <w:sz w:val="21"/>
                <w:highlight w:val="none"/>
              </w:rPr>
            </w:pPr>
          </w:p>
          <w:p w14:paraId="21747FA0">
            <w:pPr>
              <w:spacing w:line="250" w:lineRule="auto"/>
              <w:rPr>
                <w:rFonts w:ascii="Arial"/>
                <w:color w:val="auto"/>
                <w:sz w:val="21"/>
                <w:highlight w:val="none"/>
              </w:rPr>
            </w:pPr>
          </w:p>
          <w:p w14:paraId="11F7D3B9">
            <w:pPr>
              <w:spacing w:line="250" w:lineRule="auto"/>
              <w:rPr>
                <w:rFonts w:ascii="Arial"/>
                <w:color w:val="auto"/>
                <w:sz w:val="21"/>
                <w:highlight w:val="none"/>
              </w:rPr>
            </w:pPr>
          </w:p>
          <w:p w14:paraId="0FF5D060">
            <w:pPr>
              <w:spacing w:line="250" w:lineRule="auto"/>
              <w:rPr>
                <w:rFonts w:ascii="Arial"/>
                <w:color w:val="auto"/>
                <w:sz w:val="21"/>
                <w:highlight w:val="none"/>
              </w:rPr>
            </w:pPr>
          </w:p>
          <w:p w14:paraId="400C8FA3">
            <w:pPr>
              <w:spacing w:line="250" w:lineRule="auto"/>
              <w:rPr>
                <w:rFonts w:ascii="Arial"/>
                <w:color w:val="auto"/>
                <w:sz w:val="21"/>
                <w:highlight w:val="none"/>
              </w:rPr>
            </w:pPr>
          </w:p>
          <w:p w14:paraId="1838E843">
            <w:pPr>
              <w:spacing w:line="250" w:lineRule="auto"/>
              <w:rPr>
                <w:rFonts w:ascii="Arial"/>
                <w:color w:val="auto"/>
                <w:sz w:val="21"/>
                <w:highlight w:val="none"/>
              </w:rPr>
            </w:pPr>
          </w:p>
          <w:p w14:paraId="677F0065">
            <w:pPr>
              <w:spacing w:line="250" w:lineRule="auto"/>
              <w:rPr>
                <w:rFonts w:ascii="Arial"/>
                <w:color w:val="auto"/>
                <w:sz w:val="21"/>
                <w:highlight w:val="none"/>
              </w:rPr>
            </w:pPr>
          </w:p>
          <w:p w14:paraId="171C8C96">
            <w:pPr>
              <w:spacing w:line="251" w:lineRule="auto"/>
              <w:rPr>
                <w:rFonts w:ascii="Arial"/>
                <w:color w:val="auto"/>
                <w:sz w:val="21"/>
                <w:highlight w:val="none"/>
              </w:rPr>
            </w:pPr>
          </w:p>
          <w:p w14:paraId="21C0E194">
            <w:pPr>
              <w:spacing w:line="251" w:lineRule="auto"/>
              <w:rPr>
                <w:rFonts w:ascii="Arial"/>
                <w:color w:val="auto"/>
                <w:sz w:val="21"/>
                <w:highlight w:val="none"/>
              </w:rPr>
            </w:pPr>
          </w:p>
          <w:p w14:paraId="2B45C0E0">
            <w:pPr>
              <w:spacing w:line="251" w:lineRule="auto"/>
              <w:rPr>
                <w:rFonts w:ascii="Arial"/>
                <w:color w:val="auto"/>
                <w:sz w:val="21"/>
                <w:highlight w:val="none"/>
              </w:rPr>
            </w:pPr>
          </w:p>
          <w:p w14:paraId="47E66ABE">
            <w:pPr>
              <w:spacing w:line="251" w:lineRule="auto"/>
              <w:rPr>
                <w:rFonts w:ascii="Arial"/>
                <w:color w:val="auto"/>
                <w:sz w:val="21"/>
                <w:highlight w:val="none"/>
              </w:rPr>
            </w:pPr>
          </w:p>
          <w:p w14:paraId="2C3E3C11">
            <w:pPr>
              <w:spacing w:line="251" w:lineRule="auto"/>
              <w:rPr>
                <w:rFonts w:ascii="Arial"/>
                <w:color w:val="auto"/>
                <w:sz w:val="21"/>
                <w:highlight w:val="none"/>
              </w:rPr>
            </w:pPr>
          </w:p>
          <w:p w14:paraId="06A8180E">
            <w:pPr>
              <w:pStyle w:val="18"/>
              <w:spacing w:before="65" w:line="267" w:lineRule="exact"/>
              <w:ind w:left="130"/>
              <w:rPr>
                <w:color w:val="auto"/>
                <w:highlight w:val="none"/>
              </w:rPr>
            </w:pPr>
            <w:r>
              <w:rPr>
                <w:color w:val="auto"/>
                <w:spacing w:val="1"/>
                <w:position w:val="1"/>
                <w:highlight w:val="none"/>
              </w:rPr>
              <w:t>12.1.1</w:t>
            </w:r>
          </w:p>
        </w:tc>
        <w:tc>
          <w:tcPr>
            <w:tcW w:w="7881" w:type="dxa"/>
            <w:vAlign w:val="top"/>
          </w:tcPr>
          <w:p w14:paraId="204317B5">
            <w:pPr>
              <w:pStyle w:val="18"/>
              <w:spacing w:before="140" w:line="228" w:lineRule="auto"/>
              <w:ind w:left="121"/>
              <w:rPr>
                <w:color w:val="auto"/>
                <w:highlight w:val="none"/>
              </w:rPr>
            </w:pPr>
            <w:r>
              <w:rPr>
                <w:b/>
                <w:bCs/>
                <w:color w:val="auto"/>
                <w:spacing w:val="5"/>
                <w:highlight w:val="none"/>
              </w:rPr>
              <w:t>资格证明文件</w:t>
            </w:r>
          </w:p>
          <w:p w14:paraId="65833DEC">
            <w:pPr>
              <w:pStyle w:val="18"/>
              <w:spacing w:before="152" w:line="369" w:lineRule="auto"/>
              <w:ind w:left="112" w:right="107" w:firstLine="15"/>
              <w:rPr>
                <w:color w:val="auto"/>
                <w:highlight w:val="none"/>
              </w:rPr>
            </w:pPr>
            <w:r>
              <w:rPr>
                <w:color w:val="auto"/>
                <w:spacing w:val="6"/>
                <w:highlight w:val="none"/>
              </w:rPr>
              <w:t>1.供应商为法人或者其他组织的提供其营业执照等证明文件复印件（如营业执照或者</w:t>
            </w:r>
            <w:r>
              <w:rPr>
                <w:color w:val="auto"/>
                <w:spacing w:val="10"/>
                <w:highlight w:val="none"/>
              </w:rPr>
              <w:t>事业单位法人证书或者执业许可证或者登记证书等</w:t>
            </w:r>
            <w:r>
              <w:rPr>
                <w:color w:val="auto"/>
                <w:highlight w:val="none"/>
              </w:rPr>
              <w:t>）；（</w:t>
            </w:r>
            <w:r>
              <w:rPr>
                <w:b/>
                <w:bCs/>
                <w:color w:val="auto"/>
                <w:spacing w:val="10"/>
                <w:highlight w:val="none"/>
              </w:rPr>
              <w:t>必须提供，否则响应文件</w:t>
            </w:r>
            <w:r>
              <w:rPr>
                <w:b/>
                <w:bCs/>
                <w:color w:val="auto"/>
                <w:spacing w:val="5"/>
                <w:highlight w:val="none"/>
              </w:rPr>
              <w:t>按无效处理）</w:t>
            </w:r>
          </w:p>
          <w:p w14:paraId="1FFACB27">
            <w:pPr>
              <w:pStyle w:val="18"/>
              <w:spacing w:before="2" w:line="369" w:lineRule="auto"/>
              <w:ind w:left="119" w:right="206" w:hanging="4"/>
              <w:rPr>
                <w:color w:val="auto"/>
                <w:highlight w:val="none"/>
              </w:rPr>
            </w:pPr>
            <w:r>
              <w:rPr>
                <w:color w:val="auto"/>
                <w:spacing w:val="9"/>
                <w:highlight w:val="none"/>
              </w:rPr>
              <w:t>2.防城港市政府采购供应商信用承诺函（格式后附）。（</w:t>
            </w:r>
            <w:r>
              <w:rPr>
                <w:b/>
                <w:bCs/>
                <w:color w:val="auto"/>
                <w:spacing w:val="9"/>
                <w:highlight w:val="none"/>
              </w:rPr>
              <w:t>必须提供，并加盖</w:t>
            </w:r>
            <w:r>
              <w:rPr>
                <w:b/>
                <w:bCs/>
                <w:color w:val="auto"/>
                <w:spacing w:val="8"/>
                <w:highlight w:val="none"/>
              </w:rPr>
              <w:t>电子公</w:t>
            </w:r>
            <w:r>
              <w:rPr>
                <w:b/>
                <w:bCs/>
                <w:color w:val="auto"/>
                <w:spacing w:val="5"/>
                <w:highlight w:val="none"/>
              </w:rPr>
              <w:t>章，否则磋商无效。）</w:t>
            </w:r>
          </w:p>
          <w:p w14:paraId="7D27E337">
            <w:pPr>
              <w:pStyle w:val="18"/>
              <w:spacing w:before="1" w:line="368" w:lineRule="auto"/>
              <w:ind w:left="114" w:right="203" w:firstLine="2"/>
              <w:rPr>
                <w:color w:val="auto"/>
                <w:highlight w:val="none"/>
              </w:rPr>
            </w:pPr>
            <w:r>
              <w:rPr>
                <w:color w:val="auto"/>
                <w:spacing w:val="10"/>
                <w:highlight w:val="none"/>
              </w:rPr>
              <w:t>3.供应商直接控股、管理关系信息表（格式后</w:t>
            </w:r>
            <w:r>
              <w:rPr>
                <w:color w:val="auto"/>
                <w:spacing w:val="9"/>
                <w:highlight w:val="none"/>
              </w:rPr>
              <w:t>附</w:t>
            </w:r>
            <w:r>
              <w:rPr>
                <w:color w:val="auto"/>
                <w:highlight w:val="none"/>
              </w:rPr>
              <w:t>）；（</w:t>
            </w:r>
            <w:r>
              <w:rPr>
                <w:b/>
                <w:bCs/>
                <w:color w:val="auto"/>
                <w:spacing w:val="9"/>
                <w:highlight w:val="none"/>
              </w:rPr>
              <w:t>必须提供，否则响应文件按</w:t>
            </w:r>
            <w:r>
              <w:rPr>
                <w:b/>
                <w:bCs/>
                <w:color w:val="auto"/>
                <w:spacing w:val="4"/>
                <w:highlight w:val="none"/>
              </w:rPr>
              <w:t>无效处理</w:t>
            </w:r>
            <w:r>
              <w:rPr>
                <w:color w:val="auto"/>
                <w:spacing w:val="4"/>
                <w:highlight w:val="none"/>
              </w:rPr>
              <w:t>）</w:t>
            </w:r>
          </w:p>
          <w:p w14:paraId="269B4A87">
            <w:pPr>
              <w:pStyle w:val="18"/>
              <w:spacing w:line="226" w:lineRule="auto"/>
              <w:ind w:left="112"/>
              <w:rPr>
                <w:color w:val="auto"/>
                <w:highlight w:val="none"/>
              </w:rPr>
            </w:pPr>
            <w:r>
              <w:rPr>
                <w:color w:val="auto"/>
                <w:spacing w:val="9"/>
                <w:highlight w:val="none"/>
              </w:rPr>
              <w:t>4.竞标声明（格式后附</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5CE6F8B0">
            <w:pPr>
              <w:pStyle w:val="18"/>
              <w:spacing w:before="156" w:line="369" w:lineRule="auto"/>
              <w:ind w:left="114" w:right="110" w:firstLine="2"/>
              <w:rPr>
                <w:color w:val="auto"/>
                <w:highlight w:val="none"/>
              </w:rPr>
            </w:pPr>
            <w:r>
              <w:rPr>
                <w:color w:val="auto"/>
                <w:spacing w:val="7"/>
                <w:highlight w:val="none"/>
              </w:rPr>
              <w:t>5.供应商《中小企业声明函》或《残疾人</w:t>
            </w:r>
            <w:r>
              <w:rPr>
                <w:color w:val="auto"/>
                <w:spacing w:val="6"/>
                <w:highlight w:val="none"/>
              </w:rPr>
              <w:t>福利性单位声明函》或监狱企业证明（由省</w:t>
            </w:r>
            <w:r>
              <w:rPr>
                <w:color w:val="auto"/>
                <w:spacing w:val="7"/>
                <w:highlight w:val="none"/>
              </w:rPr>
              <w:t>级以上监狱管理局、戒毒管理局（含新疆生产建设兵团）出具的</w:t>
            </w:r>
            <w:r>
              <w:rPr>
                <w:color w:val="auto"/>
                <w:spacing w:val="6"/>
                <w:highlight w:val="none"/>
              </w:rPr>
              <w:t>属于监狱企业的证明</w:t>
            </w:r>
            <w:r>
              <w:rPr>
                <w:color w:val="auto"/>
                <w:spacing w:val="9"/>
                <w:highlight w:val="none"/>
              </w:rPr>
              <w:t>文件</w:t>
            </w:r>
            <w:r>
              <w:rPr>
                <w:color w:val="auto"/>
                <w:highlight w:val="none"/>
              </w:rPr>
              <w:t>）；</w:t>
            </w:r>
            <w:r>
              <w:rPr>
                <w:b/>
                <w:bCs/>
                <w:color w:val="auto"/>
                <w:highlight w:val="none"/>
              </w:rPr>
              <w:t>（</w:t>
            </w:r>
            <w:r>
              <w:rPr>
                <w:b/>
                <w:bCs/>
                <w:color w:val="auto"/>
                <w:spacing w:val="9"/>
                <w:highlight w:val="none"/>
              </w:rPr>
              <w:t>必须提供，否则响应文件按无效响应处理）</w:t>
            </w:r>
          </w:p>
          <w:p w14:paraId="5D0D8385">
            <w:pPr>
              <w:pStyle w:val="18"/>
              <w:spacing w:before="2" w:line="368" w:lineRule="auto"/>
              <w:ind w:left="112" w:right="213" w:firstLine="1"/>
              <w:rPr>
                <w:color w:val="auto"/>
                <w:highlight w:val="none"/>
              </w:rPr>
            </w:pPr>
            <w:r>
              <w:rPr>
                <w:color w:val="auto"/>
                <w:spacing w:val="9"/>
                <w:highlight w:val="none"/>
              </w:rPr>
              <w:t>6.采购人或采购代理机构根据竞争性磋商公告对应的特定资格要求及特定条件设置</w:t>
            </w:r>
            <w:r>
              <w:rPr>
                <w:color w:val="auto"/>
                <w:spacing w:val="10"/>
                <w:highlight w:val="none"/>
              </w:rPr>
              <w:t>供应商提供的资格证明材料</w:t>
            </w:r>
            <w:r>
              <w:rPr>
                <w:color w:val="auto"/>
                <w:spacing w:val="-3"/>
                <w:highlight w:val="none"/>
              </w:rPr>
              <w:t>；（</w:t>
            </w:r>
            <w:r>
              <w:rPr>
                <w:b/>
                <w:bCs/>
                <w:color w:val="auto"/>
                <w:spacing w:val="10"/>
                <w:highlight w:val="none"/>
              </w:rPr>
              <w:t>必须提供，否则响应文件按无</w:t>
            </w:r>
            <w:r>
              <w:rPr>
                <w:b/>
                <w:bCs/>
                <w:color w:val="auto"/>
                <w:spacing w:val="9"/>
                <w:highlight w:val="none"/>
              </w:rPr>
              <w:t>效响应处理</w:t>
            </w:r>
            <w:r>
              <w:rPr>
                <w:color w:val="auto"/>
                <w:spacing w:val="-3"/>
                <w:highlight w:val="none"/>
              </w:rPr>
              <w:t>）；</w:t>
            </w:r>
          </w:p>
          <w:p w14:paraId="081E510B">
            <w:pPr>
              <w:pStyle w:val="18"/>
              <w:spacing w:line="227" w:lineRule="auto"/>
              <w:ind w:left="117"/>
              <w:rPr>
                <w:color w:val="auto"/>
                <w:highlight w:val="none"/>
              </w:rPr>
            </w:pPr>
            <w:r>
              <w:rPr>
                <w:color w:val="auto"/>
                <w:spacing w:val="9"/>
                <w:highlight w:val="none"/>
              </w:rPr>
              <w:t>7.除磋商文件规定必须提供以外，供应商认为需要提供的其他</w:t>
            </w:r>
            <w:r>
              <w:rPr>
                <w:color w:val="auto"/>
                <w:spacing w:val="8"/>
                <w:highlight w:val="none"/>
              </w:rPr>
              <w:t>证明材料；</w:t>
            </w:r>
          </w:p>
          <w:p w14:paraId="4028BC75">
            <w:pPr>
              <w:pStyle w:val="18"/>
              <w:spacing w:before="154" w:line="301" w:lineRule="auto"/>
              <w:ind w:left="112" w:right="182"/>
              <w:rPr>
                <w:color w:val="auto"/>
                <w:highlight w:val="none"/>
              </w:rPr>
            </w:pPr>
            <w:r>
              <w:rPr>
                <w:b/>
                <w:bCs/>
                <w:color w:val="auto"/>
                <w:spacing w:val="7"/>
                <w:highlight w:val="none"/>
              </w:rPr>
              <w:t>注：1.以上标明“必须提供</w:t>
            </w:r>
            <w:r>
              <w:rPr>
                <w:color w:val="auto"/>
                <w:spacing w:val="-58"/>
                <w:highlight w:val="none"/>
              </w:rPr>
              <w:t xml:space="preserve"> </w:t>
            </w:r>
            <w:r>
              <w:rPr>
                <w:b/>
                <w:bCs/>
                <w:color w:val="auto"/>
                <w:spacing w:val="7"/>
                <w:highlight w:val="none"/>
              </w:rPr>
              <w:t>”的材料属于复印件的，必须加盖供应商公章，否则响</w:t>
            </w:r>
            <w:r>
              <w:rPr>
                <w:b/>
                <w:bCs/>
                <w:color w:val="auto"/>
                <w:spacing w:val="6"/>
                <w:highlight w:val="none"/>
              </w:rPr>
              <w:t>应文件按无效处理。</w:t>
            </w:r>
          </w:p>
        </w:tc>
      </w:tr>
      <w:tr w14:paraId="3B3F3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96" w:type="dxa"/>
            <w:vAlign w:val="top"/>
          </w:tcPr>
          <w:p w14:paraId="29C749BF">
            <w:pPr>
              <w:spacing w:line="291" w:lineRule="auto"/>
              <w:rPr>
                <w:rFonts w:ascii="Arial"/>
                <w:color w:val="auto"/>
                <w:sz w:val="21"/>
                <w:highlight w:val="none"/>
              </w:rPr>
            </w:pPr>
          </w:p>
          <w:p w14:paraId="2AC45F2D">
            <w:pPr>
              <w:spacing w:line="291" w:lineRule="auto"/>
              <w:rPr>
                <w:rFonts w:ascii="Arial"/>
                <w:color w:val="auto"/>
                <w:sz w:val="21"/>
                <w:highlight w:val="none"/>
              </w:rPr>
            </w:pPr>
          </w:p>
          <w:p w14:paraId="67A11591">
            <w:pPr>
              <w:spacing w:line="291" w:lineRule="auto"/>
              <w:rPr>
                <w:rFonts w:ascii="Arial"/>
                <w:color w:val="auto"/>
                <w:sz w:val="21"/>
                <w:highlight w:val="none"/>
              </w:rPr>
            </w:pPr>
          </w:p>
          <w:p w14:paraId="382F2492">
            <w:pPr>
              <w:pStyle w:val="18"/>
              <w:spacing w:before="65" w:line="268" w:lineRule="exact"/>
              <w:ind w:left="130"/>
              <w:rPr>
                <w:color w:val="auto"/>
                <w:highlight w:val="none"/>
              </w:rPr>
            </w:pPr>
            <w:r>
              <w:rPr>
                <w:color w:val="auto"/>
                <w:spacing w:val="1"/>
                <w:position w:val="1"/>
                <w:highlight w:val="none"/>
              </w:rPr>
              <w:t>12.1.2</w:t>
            </w:r>
          </w:p>
        </w:tc>
        <w:tc>
          <w:tcPr>
            <w:tcW w:w="7881" w:type="dxa"/>
            <w:vAlign w:val="top"/>
          </w:tcPr>
          <w:p w14:paraId="66E52342">
            <w:pPr>
              <w:pStyle w:val="18"/>
              <w:spacing w:before="142" w:line="226" w:lineRule="auto"/>
              <w:ind w:left="111"/>
              <w:rPr>
                <w:color w:val="auto"/>
                <w:highlight w:val="none"/>
              </w:rPr>
            </w:pPr>
            <w:r>
              <w:rPr>
                <w:color w:val="auto"/>
                <w:spacing w:val="7"/>
                <w:highlight w:val="none"/>
              </w:rPr>
              <w:t>报价文件</w:t>
            </w:r>
          </w:p>
          <w:p w14:paraId="4FDC8D7E">
            <w:pPr>
              <w:pStyle w:val="18"/>
              <w:spacing w:before="155" w:line="227" w:lineRule="auto"/>
              <w:ind w:left="128"/>
              <w:rPr>
                <w:color w:val="auto"/>
                <w:highlight w:val="none"/>
              </w:rPr>
            </w:pPr>
            <w:r>
              <w:rPr>
                <w:color w:val="auto"/>
                <w:spacing w:val="8"/>
                <w:highlight w:val="none"/>
              </w:rPr>
              <w:t>1.竞标函（格式后附</w:t>
            </w:r>
            <w:r>
              <w:rPr>
                <w:color w:val="auto"/>
                <w:spacing w:val="5"/>
                <w:highlight w:val="none"/>
              </w:rPr>
              <w:t>）；（</w:t>
            </w:r>
            <w:r>
              <w:rPr>
                <w:b/>
                <w:bCs/>
                <w:color w:val="auto"/>
                <w:spacing w:val="8"/>
                <w:highlight w:val="none"/>
              </w:rPr>
              <w:t>必须提供，否则响应文件按无效处理</w:t>
            </w:r>
            <w:r>
              <w:rPr>
                <w:color w:val="auto"/>
                <w:spacing w:val="8"/>
                <w:highlight w:val="none"/>
              </w:rPr>
              <w:t>）</w:t>
            </w:r>
          </w:p>
          <w:p w14:paraId="1E41731E">
            <w:pPr>
              <w:pStyle w:val="18"/>
              <w:spacing w:before="155" w:line="226" w:lineRule="auto"/>
              <w:ind w:left="115"/>
              <w:rPr>
                <w:color w:val="auto"/>
                <w:highlight w:val="none"/>
              </w:rPr>
            </w:pPr>
            <w:r>
              <w:rPr>
                <w:color w:val="auto"/>
                <w:spacing w:val="9"/>
                <w:highlight w:val="none"/>
              </w:rPr>
              <w:t>2.竞标报价表（格式后附</w:t>
            </w:r>
            <w:r>
              <w:rPr>
                <w:color w:val="auto"/>
                <w:spacing w:val="1"/>
                <w:highlight w:val="none"/>
              </w:rPr>
              <w:t>）；（</w:t>
            </w:r>
            <w:r>
              <w:rPr>
                <w:b/>
                <w:bCs/>
                <w:color w:val="auto"/>
                <w:spacing w:val="9"/>
                <w:highlight w:val="none"/>
              </w:rPr>
              <w:t>必须提供，否则响应文件按无效处理</w:t>
            </w:r>
            <w:r>
              <w:rPr>
                <w:color w:val="auto"/>
                <w:spacing w:val="9"/>
                <w:highlight w:val="none"/>
              </w:rPr>
              <w:t>）</w:t>
            </w:r>
          </w:p>
          <w:p w14:paraId="67F5E671">
            <w:pPr>
              <w:pStyle w:val="18"/>
              <w:spacing w:before="153" w:line="226" w:lineRule="auto"/>
              <w:ind w:left="117"/>
              <w:rPr>
                <w:color w:val="auto"/>
                <w:highlight w:val="none"/>
              </w:rPr>
            </w:pPr>
            <w:r>
              <w:rPr>
                <w:color w:val="auto"/>
                <w:spacing w:val="8"/>
                <w:highlight w:val="none"/>
              </w:rPr>
              <w:t>3.已标价工程量清单（</w:t>
            </w:r>
            <w:r>
              <w:rPr>
                <w:b/>
                <w:bCs/>
                <w:color w:val="auto"/>
                <w:spacing w:val="8"/>
                <w:highlight w:val="none"/>
              </w:rPr>
              <w:t>必须提供，否则响应文件按无效处理</w:t>
            </w:r>
            <w:r>
              <w:rPr>
                <w:color w:val="auto"/>
                <w:spacing w:val="8"/>
                <w:highlight w:val="none"/>
              </w:rPr>
              <w:t>）</w:t>
            </w:r>
          </w:p>
          <w:p w14:paraId="7045884A">
            <w:pPr>
              <w:pStyle w:val="18"/>
              <w:spacing w:before="155" w:line="227" w:lineRule="auto"/>
              <w:ind w:left="112"/>
              <w:rPr>
                <w:color w:val="auto"/>
                <w:highlight w:val="none"/>
              </w:rPr>
            </w:pPr>
            <w:r>
              <w:rPr>
                <w:color w:val="auto"/>
                <w:spacing w:val="8"/>
                <w:highlight w:val="none"/>
              </w:rPr>
              <w:t>4.供应商认为需要提供的其他有关资料。</w:t>
            </w:r>
          </w:p>
        </w:tc>
      </w:tr>
      <w:tr w14:paraId="13D12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96" w:type="dxa"/>
            <w:vAlign w:val="top"/>
          </w:tcPr>
          <w:p w14:paraId="437E3493">
            <w:pPr>
              <w:spacing w:line="277" w:lineRule="auto"/>
              <w:rPr>
                <w:rFonts w:ascii="Arial"/>
                <w:color w:val="auto"/>
                <w:sz w:val="21"/>
                <w:highlight w:val="none"/>
              </w:rPr>
            </w:pPr>
          </w:p>
          <w:p w14:paraId="3C9F25E3">
            <w:pPr>
              <w:pStyle w:val="18"/>
              <w:spacing w:before="65" w:line="268" w:lineRule="exact"/>
              <w:ind w:left="130"/>
              <w:rPr>
                <w:color w:val="auto"/>
                <w:highlight w:val="none"/>
              </w:rPr>
            </w:pPr>
            <w:r>
              <w:rPr>
                <w:color w:val="auto"/>
                <w:spacing w:val="1"/>
                <w:position w:val="1"/>
                <w:highlight w:val="none"/>
              </w:rPr>
              <w:t>12.1.3</w:t>
            </w:r>
          </w:p>
        </w:tc>
        <w:tc>
          <w:tcPr>
            <w:tcW w:w="7881" w:type="dxa"/>
            <w:vAlign w:val="top"/>
          </w:tcPr>
          <w:p w14:paraId="6CBACBD9">
            <w:pPr>
              <w:pStyle w:val="18"/>
              <w:spacing w:before="144" w:line="228" w:lineRule="auto"/>
              <w:ind w:left="117"/>
              <w:rPr>
                <w:color w:val="auto"/>
                <w:highlight w:val="none"/>
              </w:rPr>
            </w:pPr>
            <w:r>
              <w:rPr>
                <w:b/>
                <w:bCs/>
                <w:color w:val="auto"/>
                <w:spacing w:val="6"/>
                <w:highlight w:val="none"/>
              </w:rPr>
              <w:t>商务技术文件</w:t>
            </w:r>
          </w:p>
          <w:p w14:paraId="4E6B3B35">
            <w:pPr>
              <w:pStyle w:val="18"/>
              <w:spacing w:before="151" w:line="227" w:lineRule="auto"/>
              <w:ind w:right="15"/>
              <w:jc w:val="right"/>
              <w:rPr>
                <w:color w:val="auto"/>
                <w:highlight w:val="none"/>
              </w:rPr>
            </w:pPr>
            <w:r>
              <w:rPr>
                <w:color w:val="auto"/>
                <w:spacing w:val="9"/>
                <w:highlight w:val="none"/>
              </w:rPr>
              <w:t>1.无串通竞标行为的承诺函（格式后附</w:t>
            </w:r>
            <w:r>
              <w:rPr>
                <w:color w:val="auto"/>
                <w:spacing w:val="-2"/>
                <w:highlight w:val="none"/>
              </w:rPr>
              <w:t>）；（</w:t>
            </w:r>
            <w:r>
              <w:rPr>
                <w:b/>
                <w:bCs/>
                <w:color w:val="auto"/>
                <w:spacing w:val="9"/>
                <w:highlight w:val="none"/>
              </w:rPr>
              <w:t>必须提供，</w:t>
            </w:r>
            <w:r>
              <w:rPr>
                <w:b/>
                <w:bCs/>
                <w:color w:val="auto"/>
                <w:spacing w:val="8"/>
                <w:highlight w:val="none"/>
              </w:rPr>
              <w:t>否则响应文件按无效处理</w:t>
            </w:r>
            <w:r>
              <w:rPr>
                <w:color w:val="auto"/>
                <w:spacing w:val="8"/>
                <w:highlight w:val="none"/>
              </w:rPr>
              <w:t>）</w:t>
            </w:r>
          </w:p>
        </w:tc>
      </w:tr>
    </w:tbl>
    <w:p w14:paraId="575E3163">
      <w:pPr>
        <w:rPr>
          <w:rFonts w:ascii="Arial"/>
          <w:color w:val="auto"/>
          <w:sz w:val="21"/>
          <w:highlight w:val="none"/>
        </w:rPr>
      </w:pPr>
    </w:p>
    <w:p w14:paraId="531CCFC1">
      <w:pPr>
        <w:rPr>
          <w:rFonts w:ascii="Arial" w:hAnsi="Arial" w:eastAsia="Arial" w:cs="Arial"/>
          <w:color w:val="auto"/>
          <w:sz w:val="21"/>
          <w:szCs w:val="21"/>
          <w:highlight w:val="none"/>
        </w:rPr>
        <w:sectPr>
          <w:footerReference r:id="rId8" w:type="default"/>
          <w:pgSz w:w="11910" w:h="16840"/>
          <w:pgMar w:top="1232" w:right="1457" w:bottom="844" w:left="1570" w:header="0" w:footer="681" w:gutter="0"/>
          <w:pgNumType w:fmt="decimal"/>
          <w:cols w:space="720" w:num="1"/>
        </w:sectPr>
      </w:pPr>
    </w:p>
    <w:tbl>
      <w:tblPr>
        <w:tblStyle w:val="17"/>
        <w:tblW w:w="8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881"/>
      </w:tblGrid>
      <w:tr w14:paraId="5832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2" w:hRule="atLeast"/>
        </w:trPr>
        <w:tc>
          <w:tcPr>
            <w:tcW w:w="996" w:type="dxa"/>
            <w:vAlign w:val="top"/>
          </w:tcPr>
          <w:p w14:paraId="26BE98EE">
            <w:pPr>
              <w:rPr>
                <w:rFonts w:ascii="Arial"/>
                <w:color w:val="auto"/>
                <w:sz w:val="21"/>
                <w:highlight w:val="none"/>
              </w:rPr>
            </w:pPr>
          </w:p>
        </w:tc>
        <w:tc>
          <w:tcPr>
            <w:tcW w:w="7881" w:type="dxa"/>
            <w:vAlign w:val="top"/>
          </w:tcPr>
          <w:p w14:paraId="08EB25CC">
            <w:pPr>
              <w:pStyle w:val="18"/>
              <w:spacing w:before="145" w:line="369" w:lineRule="auto"/>
              <w:ind w:left="115" w:right="110"/>
              <w:rPr>
                <w:color w:val="auto"/>
                <w:highlight w:val="none"/>
              </w:rPr>
            </w:pPr>
            <w:r>
              <w:rPr>
                <w:color w:val="auto"/>
                <w:spacing w:val="9"/>
                <w:highlight w:val="none"/>
              </w:rPr>
              <w:t>2.法定代表人身份证明书及法定代表人有效身份证正反面复印件（格式后附</w:t>
            </w:r>
            <w:r>
              <w:rPr>
                <w:color w:val="auto"/>
                <w:spacing w:val="-23"/>
                <w:highlight w:val="none"/>
              </w:rPr>
              <w:t>）；（</w:t>
            </w:r>
            <w:r>
              <w:rPr>
                <w:b/>
                <w:bCs/>
                <w:color w:val="auto"/>
                <w:spacing w:val="9"/>
                <w:highlight w:val="none"/>
              </w:rPr>
              <w:t>必</w:t>
            </w:r>
            <w:r>
              <w:rPr>
                <w:b/>
                <w:bCs/>
                <w:color w:val="auto"/>
                <w:spacing w:val="7"/>
                <w:highlight w:val="none"/>
              </w:rPr>
              <w:t>须提供，否则响应文件按无效处理</w:t>
            </w:r>
            <w:r>
              <w:rPr>
                <w:color w:val="auto"/>
                <w:spacing w:val="7"/>
                <w:highlight w:val="none"/>
              </w:rPr>
              <w:t>）</w:t>
            </w:r>
          </w:p>
          <w:p w14:paraId="5CEA0DDF">
            <w:pPr>
              <w:pStyle w:val="18"/>
              <w:spacing w:before="2" w:line="368" w:lineRule="auto"/>
              <w:ind w:left="113" w:right="211" w:firstLine="3"/>
              <w:rPr>
                <w:color w:val="auto"/>
                <w:highlight w:val="none"/>
              </w:rPr>
            </w:pPr>
            <w:r>
              <w:rPr>
                <w:color w:val="auto"/>
                <w:spacing w:val="10"/>
                <w:highlight w:val="none"/>
              </w:rPr>
              <w:t>3.授权委托书及委托代理人有效身份证正反面复印件（格式后附</w:t>
            </w:r>
            <w:r>
              <w:rPr>
                <w:color w:val="auto"/>
                <w:spacing w:val="-1"/>
                <w:highlight w:val="none"/>
              </w:rPr>
              <w:t>）；（</w:t>
            </w:r>
            <w:r>
              <w:rPr>
                <w:b/>
                <w:bCs/>
                <w:color w:val="auto"/>
                <w:spacing w:val="10"/>
                <w:highlight w:val="none"/>
              </w:rPr>
              <w:t>委托</w:t>
            </w:r>
            <w:r>
              <w:rPr>
                <w:b/>
                <w:bCs/>
                <w:color w:val="auto"/>
                <w:spacing w:val="9"/>
                <w:highlight w:val="none"/>
              </w:rPr>
              <w:t>时必须</w:t>
            </w:r>
            <w:r>
              <w:rPr>
                <w:b/>
                <w:bCs/>
                <w:color w:val="auto"/>
                <w:spacing w:val="7"/>
                <w:highlight w:val="none"/>
              </w:rPr>
              <w:t>提供，否则响应文件按无效处理</w:t>
            </w:r>
            <w:r>
              <w:rPr>
                <w:color w:val="auto"/>
                <w:spacing w:val="7"/>
                <w:highlight w:val="none"/>
              </w:rPr>
              <w:t>）</w:t>
            </w:r>
          </w:p>
          <w:p w14:paraId="56825B68">
            <w:pPr>
              <w:pStyle w:val="18"/>
              <w:spacing w:line="226" w:lineRule="auto"/>
              <w:ind w:left="112"/>
              <w:rPr>
                <w:color w:val="auto"/>
                <w:highlight w:val="none"/>
              </w:rPr>
            </w:pPr>
            <w:r>
              <w:rPr>
                <w:color w:val="auto"/>
                <w:spacing w:val="9"/>
                <w:highlight w:val="none"/>
              </w:rPr>
              <w:t>4.商务条款偏离表（格式后附</w:t>
            </w:r>
            <w:r>
              <w:rPr>
                <w:color w:val="auto"/>
                <w:spacing w:val="2"/>
                <w:highlight w:val="none"/>
              </w:rPr>
              <w:t>）；（</w:t>
            </w:r>
            <w:r>
              <w:rPr>
                <w:b/>
                <w:bCs/>
                <w:color w:val="auto"/>
                <w:spacing w:val="9"/>
                <w:highlight w:val="none"/>
              </w:rPr>
              <w:t>必须提供，否则响应文件按无效响应处理</w:t>
            </w:r>
            <w:r>
              <w:rPr>
                <w:color w:val="auto"/>
                <w:spacing w:val="9"/>
                <w:highlight w:val="none"/>
              </w:rPr>
              <w:t>）</w:t>
            </w:r>
          </w:p>
          <w:p w14:paraId="2C521269">
            <w:pPr>
              <w:pStyle w:val="18"/>
              <w:spacing w:before="154" w:line="227" w:lineRule="auto"/>
              <w:ind w:left="117"/>
              <w:rPr>
                <w:color w:val="auto"/>
                <w:highlight w:val="none"/>
              </w:rPr>
            </w:pPr>
            <w:r>
              <w:rPr>
                <w:color w:val="auto"/>
                <w:spacing w:val="9"/>
                <w:highlight w:val="none"/>
              </w:rPr>
              <w:t>5.技术要求偏离表（格式后附</w:t>
            </w:r>
            <w:r>
              <w:rPr>
                <w:color w:val="auto"/>
                <w:spacing w:val="1"/>
                <w:highlight w:val="none"/>
              </w:rPr>
              <w:t>）；（</w:t>
            </w:r>
            <w:r>
              <w:rPr>
                <w:b/>
                <w:bCs/>
                <w:color w:val="auto"/>
                <w:spacing w:val="9"/>
                <w:highlight w:val="none"/>
              </w:rPr>
              <w:t>必须提供，否则响应文件按无效响应处理</w:t>
            </w:r>
            <w:r>
              <w:rPr>
                <w:color w:val="auto"/>
                <w:spacing w:val="9"/>
                <w:highlight w:val="none"/>
              </w:rPr>
              <w:t>）</w:t>
            </w:r>
          </w:p>
          <w:p w14:paraId="36A9D02C">
            <w:pPr>
              <w:pStyle w:val="18"/>
              <w:spacing w:before="155" w:line="227" w:lineRule="auto"/>
              <w:ind w:left="114"/>
              <w:rPr>
                <w:color w:val="auto"/>
                <w:highlight w:val="none"/>
              </w:rPr>
            </w:pPr>
            <w:r>
              <w:rPr>
                <w:color w:val="auto"/>
                <w:spacing w:val="9"/>
                <w:highlight w:val="none"/>
              </w:rPr>
              <w:t>6.施工组织设计（格式自拟</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5D41980D">
            <w:pPr>
              <w:pStyle w:val="18"/>
              <w:spacing w:before="153" w:line="319" w:lineRule="auto"/>
              <w:ind w:left="112" w:right="206" w:firstLine="5"/>
              <w:rPr>
                <w:color w:val="auto"/>
                <w:highlight w:val="none"/>
              </w:rPr>
            </w:pPr>
            <w:r>
              <w:rPr>
                <w:color w:val="auto"/>
                <w:spacing w:val="10"/>
                <w:highlight w:val="none"/>
              </w:rPr>
              <w:t>7.项目管理机构配备情况表及主要人员简历表（格式后附</w:t>
            </w:r>
            <w:r>
              <w:rPr>
                <w:color w:val="auto"/>
                <w:highlight w:val="none"/>
              </w:rPr>
              <w:t>）；（</w:t>
            </w:r>
            <w:r>
              <w:rPr>
                <w:b/>
                <w:bCs/>
                <w:color w:val="auto"/>
                <w:spacing w:val="10"/>
                <w:highlight w:val="none"/>
              </w:rPr>
              <w:t>必</w:t>
            </w:r>
            <w:r>
              <w:rPr>
                <w:b/>
                <w:bCs/>
                <w:color w:val="auto"/>
                <w:spacing w:val="9"/>
                <w:highlight w:val="none"/>
              </w:rPr>
              <w:t>须提供，否则响</w:t>
            </w:r>
            <w:r>
              <w:rPr>
                <w:b/>
                <w:bCs/>
                <w:color w:val="auto"/>
                <w:spacing w:val="6"/>
                <w:highlight w:val="none"/>
              </w:rPr>
              <w:t>应文件按无效处理</w:t>
            </w:r>
            <w:r>
              <w:rPr>
                <w:color w:val="auto"/>
                <w:spacing w:val="6"/>
                <w:highlight w:val="none"/>
              </w:rPr>
              <w:t>）</w:t>
            </w:r>
          </w:p>
          <w:p w14:paraId="36207C3D">
            <w:pPr>
              <w:pStyle w:val="18"/>
              <w:spacing w:before="1" w:line="226" w:lineRule="auto"/>
              <w:ind w:right="15"/>
              <w:jc w:val="right"/>
              <w:rPr>
                <w:color w:val="auto"/>
                <w:highlight w:val="none"/>
              </w:rPr>
            </w:pPr>
            <w:r>
              <w:rPr>
                <w:color w:val="auto"/>
                <w:spacing w:val="9"/>
                <w:highlight w:val="none"/>
              </w:rPr>
              <w:t>8.建设工程项目管理承诺书（格式后附</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1B4A6854">
            <w:pPr>
              <w:pStyle w:val="18"/>
              <w:spacing w:before="255" w:line="227" w:lineRule="auto"/>
              <w:ind w:left="113"/>
              <w:rPr>
                <w:color w:val="auto"/>
                <w:highlight w:val="none"/>
              </w:rPr>
            </w:pPr>
            <w:r>
              <w:rPr>
                <w:color w:val="auto"/>
                <w:spacing w:val="8"/>
                <w:highlight w:val="none"/>
              </w:rPr>
              <w:t>9.供应商认为需要提供的其他有关资料。</w:t>
            </w:r>
          </w:p>
          <w:p w14:paraId="1005165C">
            <w:pPr>
              <w:pStyle w:val="18"/>
              <w:spacing w:before="156" w:line="306" w:lineRule="auto"/>
              <w:ind w:left="113" w:right="187" w:hanging="1"/>
              <w:rPr>
                <w:color w:val="auto"/>
                <w:highlight w:val="none"/>
              </w:rPr>
            </w:pPr>
            <w:r>
              <w:rPr>
                <w:b/>
                <w:bCs/>
                <w:color w:val="auto"/>
                <w:spacing w:val="6"/>
                <w:highlight w:val="none"/>
              </w:rPr>
              <w:t>注：</w:t>
            </w:r>
            <w:r>
              <w:rPr>
                <w:color w:val="auto"/>
                <w:spacing w:val="-47"/>
                <w:highlight w:val="none"/>
              </w:rPr>
              <w:t xml:space="preserve"> </w:t>
            </w:r>
            <w:r>
              <w:rPr>
                <w:b/>
                <w:bCs/>
                <w:color w:val="auto"/>
                <w:spacing w:val="6"/>
                <w:highlight w:val="none"/>
              </w:rPr>
              <w:t>以上标明“必须提供</w:t>
            </w:r>
            <w:r>
              <w:rPr>
                <w:color w:val="auto"/>
                <w:spacing w:val="-70"/>
                <w:highlight w:val="none"/>
              </w:rPr>
              <w:t xml:space="preserve"> </w:t>
            </w:r>
            <w:r>
              <w:rPr>
                <w:b/>
                <w:bCs/>
                <w:color w:val="auto"/>
                <w:spacing w:val="6"/>
                <w:highlight w:val="none"/>
              </w:rPr>
              <w:t>”的材料属于复印件的，必须加盖供应商公章，否则响应</w:t>
            </w:r>
            <w:r>
              <w:rPr>
                <w:b/>
                <w:bCs/>
                <w:color w:val="auto"/>
                <w:spacing w:val="5"/>
                <w:highlight w:val="none"/>
              </w:rPr>
              <w:t>文件按无效处理。</w:t>
            </w:r>
          </w:p>
        </w:tc>
      </w:tr>
      <w:tr w14:paraId="4F94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96" w:type="dxa"/>
            <w:vAlign w:val="top"/>
          </w:tcPr>
          <w:p w14:paraId="3E4AB02F">
            <w:pPr>
              <w:spacing w:line="462" w:lineRule="auto"/>
              <w:rPr>
                <w:rFonts w:ascii="Arial"/>
                <w:color w:val="auto"/>
                <w:sz w:val="21"/>
                <w:highlight w:val="none"/>
              </w:rPr>
            </w:pPr>
          </w:p>
          <w:p w14:paraId="4B9BB0BE">
            <w:pPr>
              <w:pStyle w:val="18"/>
              <w:spacing w:before="66" w:line="267" w:lineRule="exact"/>
              <w:ind w:left="130"/>
              <w:rPr>
                <w:color w:val="auto"/>
                <w:highlight w:val="none"/>
              </w:rPr>
            </w:pPr>
            <w:r>
              <w:rPr>
                <w:color w:val="auto"/>
                <w:spacing w:val="-1"/>
                <w:position w:val="1"/>
                <w:highlight w:val="none"/>
              </w:rPr>
              <w:t>15.1</w:t>
            </w:r>
          </w:p>
        </w:tc>
        <w:tc>
          <w:tcPr>
            <w:tcW w:w="7881" w:type="dxa"/>
            <w:vAlign w:val="top"/>
          </w:tcPr>
          <w:p w14:paraId="5C535163">
            <w:pPr>
              <w:pStyle w:val="18"/>
              <w:spacing w:before="131" w:line="328" w:lineRule="auto"/>
              <w:ind w:left="112" w:right="107" w:firstLine="3"/>
              <w:jc w:val="both"/>
              <w:rPr>
                <w:color w:val="auto"/>
                <w:highlight w:val="none"/>
              </w:rPr>
            </w:pPr>
            <w:r>
              <w:rPr>
                <w:color w:val="auto"/>
                <w:spacing w:val="7"/>
                <w:highlight w:val="none"/>
              </w:rPr>
              <w:t>竞标报价采用工程量清单报价，供应商应认真阅读已经采购人</w:t>
            </w:r>
            <w:r>
              <w:rPr>
                <w:color w:val="auto"/>
                <w:spacing w:val="6"/>
                <w:highlight w:val="none"/>
              </w:rPr>
              <w:t>审定的最高限价，参与</w:t>
            </w:r>
            <w:r>
              <w:rPr>
                <w:color w:val="auto"/>
                <w:spacing w:val="7"/>
                <w:highlight w:val="none"/>
              </w:rPr>
              <w:t>磋商即表示认可最高限价，成交后依据最高限价中相应清单综合单价进行结</w:t>
            </w:r>
            <w:r>
              <w:rPr>
                <w:color w:val="auto"/>
                <w:spacing w:val="6"/>
                <w:highlight w:val="none"/>
              </w:rPr>
              <w:t>算。（如</w:t>
            </w:r>
            <w:r>
              <w:rPr>
                <w:color w:val="auto"/>
                <w:highlight w:val="none"/>
              </w:rPr>
              <w:t>有）</w:t>
            </w:r>
          </w:p>
        </w:tc>
      </w:tr>
      <w:tr w14:paraId="4B3AB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96" w:type="dxa"/>
            <w:vAlign w:val="top"/>
          </w:tcPr>
          <w:p w14:paraId="360A3E69">
            <w:pPr>
              <w:spacing w:line="460" w:lineRule="auto"/>
              <w:rPr>
                <w:rFonts w:ascii="Arial"/>
                <w:color w:val="auto"/>
                <w:sz w:val="21"/>
                <w:highlight w:val="none"/>
              </w:rPr>
            </w:pPr>
          </w:p>
          <w:p w14:paraId="59799BFD">
            <w:pPr>
              <w:pStyle w:val="18"/>
              <w:spacing w:before="65" w:line="268" w:lineRule="exact"/>
              <w:ind w:left="130"/>
              <w:rPr>
                <w:color w:val="auto"/>
                <w:highlight w:val="none"/>
              </w:rPr>
            </w:pPr>
            <w:r>
              <w:rPr>
                <w:color w:val="auto"/>
                <w:spacing w:val="-1"/>
                <w:position w:val="1"/>
                <w:highlight w:val="none"/>
              </w:rPr>
              <w:t>15.2</w:t>
            </w:r>
          </w:p>
        </w:tc>
        <w:tc>
          <w:tcPr>
            <w:tcW w:w="7881" w:type="dxa"/>
            <w:vAlign w:val="top"/>
          </w:tcPr>
          <w:p w14:paraId="4845EB59">
            <w:pPr>
              <w:pStyle w:val="18"/>
              <w:spacing w:before="127" w:line="329" w:lineRule="auto"/>
              <w:ind w:left="112" w:right="37" w:firstLine="3"/>
              <w:jc w:val="both"/>
              <w:rPr>
                <w:color w:val="auto"/>
                <w:highlight w:val="none"/>
              </w:rPr>
            </w:pPr>
            <w:r>
              <w:rPr>
                <w:color w:val="auto"/>
                <w:spacing w:val="9"/>
                <w:highlight w:val="none"/>
              </w:rPr>
              <w:t>竞标报价是履行合同的最终价格，包括了为实施和完成合同</w:t>
            </w:r>
            <w:r>
              <w:rPr>
                <w:color w:val="auto"/>
                <w:spacing w:val="8"/>
                <w:highlight w:val="none"/>
              </w:rPr>
              <w:t>工程所需的劳务、材料、</w:t>
            </w:r>
            <w:r>
              <w:rPr>
                <w:color w:val="auto"/>
                <w:spacing w:val="7"/>
                <w:highlight w:val="none"/>
              </w:rPr>
              <w:t>机械、质检（自检）、安装、缺陷修复、管理、保险、税费、利润等</w:t>
            </w:r>
            <w:r>
              <w:rPr>
                <w:color w:val="auto"/>
                <w:spacing w:val="6"/>
                <w:highlight w:val="none"/>
              </w:rPr>
              <w:t>费用，以及合同</w:t>
            </w:r>
            <w:r>
              <w:rPr>
                <w:color w:val="auto"/>
                <w:spacing w:val="8"/>
                <w:highlight w:val="none"/>
              </w:rPr>
              <w:t>明示或暗示的所有责任、义务和一般风险。</w:t>
            </w:r>
          </w:p>
        </w:tc>
      </w:tr>
      <w:tr w14:paraId="4C246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996" w:type="dxa"/>
            <w:vAlign w:val="top"/>
          </w:tcPr>
          <w:p w14:paraId="11DC8A8E">
            <w:pPr>
              <w:pStyle w:val="18"/>
              <w:spacing w:before="125" w:line="267" w:lineRule="exact"/>
              <w:ind w:left="130"/>
              <w:rPr>
                <w:color w:val="auto"/>
                <w:highlight w:val="none"/>
              </w:rPr>
            </w:pPr>
            <w:r>
              <w:rPr>
                <w:color w:val="auto"/>
                <w:spacing w:val="-1"/>
                <w:position w:val="1"/>
                <w:highlight w:val="none"/>
              </w:rPr>
              <w:t>15.3</w:t>
            </w:r>
          </w:p>
        </w:tc>
        <w:tc>
          <w:tcPr>
            <w:tcW w:w="7881" w:type="dxa"/>
            <w:vAlign w:val="top"/>
          </w:tcPr>
          <w:p w14:paraId="01AD779E">
            <w:pPr>
              <w:pStyle w:val="18"/>
              <w:spacing w:before="125" w:line="227" w:lineRule="auto"/>
              <w:ind w:left="113"/>
              <w:rPr>
                <w:color w:val="auto"/>
                <w:highlight w:val="none"/>
              </w:rPr>
            </w:pPr>
            <w:r>
              <w:rPr>
                <w:color w:val="auto"/>
                <w:spacing w:val="6"/>
                <w:highlight w:val="none"/>
              </w:rPr>
              <w:t>本工程增值税计税方法：</w:t>
            </w:r>
            <w:r>
              <w:rPr>
                <w:color w:val="auto"/>
                <w:spacing w:val="-55"/>
                <w:highlight w:val="none"/>
              </w:rPr>
              <w:t xml:space="preserve"> </w:t>
            </w:r>
            <w:r>
              <w:rPr>
                <w:rFonts w:ascii="MS Gothic" w:hAnsi="MS Gothic" w:eastAsia="MS Gothic" w:cs="MS Gothic"/>
                <w:color w:val="auto"/>
                <w:spacing w:val="6"/>
                <w:highlight w:val="none"/>
              </w:rPr>
              <w:t>☑</w:t>
            </w:r>
            <w:r>
              <w:rPr>
                <w:color w:val="auto"/>
                <w:spacing w:val="6"/>
                <w:highlight w:val="none"/>
              </w:rPr>
              <w:t>一般计税法；</w:t>
            </w:r>
            <w:r>
              <w:rPr>
                <w:color w:val="auto"/>
                <w:spacing w:val="44"/>
                <w:highlight w:val="none"/>
              </w:rPr>
              <w:t xml:space="preserve"> </w:t>
            </w:r>
            <w:r>
              <w:rPr>
                <w:color w:val="auto"/>
                <w:spacing w:val="6"/>
                <w:highlight w:val="none"/>
              </w:rPr>
              <w:t>□简易计税法</w:t>
            </w:r>
          </w:p>
        </w:tc>
      </w:tr>
      <w:tr w14:paraId="1FBB2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96" w:type="dxa"/>
            <w:vAlign w:val="top"/>
          </w:tcPr>
          <w:p w14:paraId="608AF0FF">
            <w:pPr>
              <w:pStyle w:val="18"/>
              <w:spacing w:before="151" w:line="267" w:lineRule="exact"/>
              <w:ind w:left="130"/>
              <w:rPr>
                <w:color w:val="auto"/>
                <w:highlight w:val="none"/>
              </w:rPr>
            </w:pPr>
            <w:r>
              <w:rPr>
                <w:color w:val="auto"/>
                <w:spacing w:val="-2"/>
                <w:position w:val="1"/>
                <w:highlight w:val="none"/>
              </w:rPr>
              <w:t>16.2</w:t>
            </w:r>
          </w:p>
        </w:tc>
        <w:tc>
          <w:tcPr>
            <w:tcW w:w="7881" w:type="dxa"/>
            <w:vAlign w:val="top"/>
          </w:tcPr>
          <w:p w14:paraId="63BAFFD3">
            <w:pPr>
              <w:pStyle w:val="18"/>
              <w:spacing w:before="124" w:line="228" w:lineRule="auto"/>
              <w:ind w:left="115"/>
              <w:rPr>
                <w:color w:val="auto"/>
                <w:highlight w:val="none"/>
              </w:rPr>
            </w:pPr>
            <w:r>
              <w:rPr>
                <w:color w:val="auto"/>
                <w:spacing w:val="6"/>
                <w:highlight w:val="none"/>
              </w:rPr>
              <w:t>竞标有效期：</w:t>
            </w:r>
            <w:r>
              <w:rPr>
                <w:color w:val="auto"/>
                <w:spacing w:val="-31"/>
                <w:highlight w:val="none"/>
              </w:rPr>
              <w:t xml:space="preserve"> </w:t>
            </w:r>
            <w:r>
              <w:rPr>
                <w:color w:val="auto"/>
                <w:spacing w:val="6"/>
                <w:highlight w:val="none"/>
              </w:rPr>
              <w:t>自首次响应文件提交截止之日起</w:t>
            </w:r>
            <w:r>
              <w:rPr>
                <w:rFonts w:hint="eastAsia"/>
                <w:color w:val="auto"/>
                <w:spacing w:val="6"/>
                <w:highlight w:val="none"/>
                <w:u w:val="single" w:color="auto"/>
                <w:lang w:val="en-US" w:eastAsia="zh-CN"/>
              </w:rPr>
              <w:t xml:space="preserve"> 9</w:t>
            </w:r>
            <w:r>
              <w:rPr>
                <w:color w:val="auto"/>
                <w:spacing w:val="6"/>
                <w:highlight w:val="none"/>
                <w:u w:val="single" w:color="auto"/>
              </w:rPr>
              <w:t>0</w:t>
            </w:r>
            <w:r>
              <w:rPr>
                <w:color w:val="auto"/>
                <w:spacing w:val="-46"/>
                <w:highlight w:val="none"/>
                <w:u w:val="single" w:color="auto"/>
              </w:rPr>
              <w:t xml:space="preserve"> </w:t>
            </w:r>
            <w:r>
              <w:rPr>
                <w:color w:val="auto"/>
                <w:spacing w:val="-56"/>
                <w:highlight w:val="none"/>
              </w:rPr>
              <w:t xml:space="preserve"> </w:t>
            </w:r>
            <w:r>
              <w:rPr>
                <w:color w:val="auto"/>
                <w:spacing w:val="6"/>
                <w:highlight w:val="none"/>
              </w:rPr>
              <w:t>日。</w:t>
            </w:r>
          </w:p>
        </w:tc>
      </w:tr>
      <w:tr w14:paraId="32887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996" w:type="dxa"/>
            <w:vAlign w:val="top"/>
          </w:tcPr>
          <w:p w14:paraId="00118081">
            <w:pPr>
              <w:pStyle w:val="18"/>
              <w:spacing w:before="124" w:line="268" w:lineRule="exact"/>
              <w:ind w:left="130"/>
              <w:rPr>
                <w:color w:val="auto"/>
                <w:highlight w:val="none"/>
              </w:rPr>
            </w:pPr>
            <w:r>
              <w:rPr>
                <w:color w:val="auto"/>
                <w:spacing w:val="-1"/>
                <w:position w:val="1"/>
                <w:highlight w:val="none"/>
              </w:rPr>
              <w:t>17.1</w:t>
            </w:r>
          </w:p>
        </w:tc>
        <w:tc>
          <w:tcPr>
            <w:tcW w:w="7881" w:type="dxa"/>
            <w:vAlign w:val="top"/>
          </w:tcPr>
          <w:p w14:paraId="4C82EFDB">
            <w:pPr>
              <w:pStyle w:val="18"/>
              <w:spacing w:before="102" w:line="227" w:lineRule="auto"/>
              <w:ind w:left="113"/>
              <w:rPr>
                <w:color w:val="auto"/>
                <w:highlight w:val="none"/>
              </w:rPr>
            </w:pPr>
            <w:r>
              <w:rPr>
                <w:color w:val="auto"/>
                <w:spacing w:val="8"/>
                <w:highlight w:val="none"/>
              </w:rPr>
              <w:t>本项目不收取磋商保证金。</w:t>
            </w:r>
          </w:p>
        </w:tc>
      </w:tr>
      <w:tr w14:paraId="7ABD1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996" w:type="dxa"/>
            <w:vAlign w:val="top"/>
          </w:tcPr>
          <w:p w14:paraId="50A4827B">
            <w:pPr>
              <w:pStyle w:val="18"/>
              <w:spacing w:before="123" w:line="269" w:lineRule="exact"/>
              <w:ind w:left="130"/>
              <w:rPr>
                <w:color w:val="auto"/>
                <w:highlight w:val="none"/>
              </w:rPr>
            </w:pPr>
            <w:r>
              <w:rPr>
                <w:color w:val="auto"/>
                <w:spacing w:val="-7"/>
                <w:position w:val="1"/>
                <w:highlight w:val="none"/>
              </w:rPr>
              <w:t>19</w:t>
            </w:r>
          </w:p>
        </w:tc>
        <w:tc>
          <w:tcPr>
            <w:tcW w:w="7881" w:type="dxa"/>
            <w:vAlign w:val="top"/>
          </w:tcPr>
          <w:p w14:paraId="3EB0F8F1">
            <w:pPr>
              <w:pStyle w:val="18"/>
              <w:spacing w:before="123" w:line="227" w:lineRule="auto"/>
              <w:ind w:left="113"/>
              <w:rPr>
                <w:color w:val="auto"/>
                <w:highlight w:val="none"/>
              </w:rPr>
            </w:pPr>
            <w:r>
              <w:rPr>
                <w:color w:val="auto"/>
                <w:spacing w:val="9"/>
                <w:highlight w:val="none"/>
              </w:rPr>
              <w:t>本项目不接受电子备份响应文件</w:t>
            </w:r>
          </w:p>
        </w:tc>
      </w:tr>
      <w:tr w14:paraId="3C61B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96" w:type="dxa"/>
            <w:vAlign w:val="top"/>
          </w:tcPr>
          <w:p w14:paraId="6163DB5F">
            <w:pPr>
              <w:spacing w:line="255" w:lineRule="auto"/>
              <w:rPr>
                <w:rFonts w:ascii="Arial"/>
                <w:color w:val="auto"/>
                <w:sz w:val="21"/>
                <w:highlight w:val="none"/>
              </w:rPr>
            </w:pPr>
          </w:p>
          <w:p w14:paraId="1118A54B">
            <w:pPr>
              <w:pStyle w:val="18"/>
              <w:spacing w:before="65" w:line="268" w:lineRule="exact"/>
              <w:ind w:left="117"/>
              <w:rPr>
                <w:color w:val="auto"/>
                <w:highlight w:val="none"/>
              </w:rPr>
            </w:pPr>
            <w:r>
              <w:rPr>
                <w:color w:val="auto"/>
                <w:spacing w:val="2"/>
                <w:position w:val="1"/>
                <w:highlight w:val="none"/>
              </w:rPr>
              <w:t>20.1</w:t>
            </w:r>
          </w:p>
        </w:tc>
        <w:tc>
          <w:tcPr>
            <w:tcW w:w="7881" w:type="dxa"/>
            <w:vAlign w:val="top"/>
          </w:tcPr>
          <w:p w14:paraId="2B30137C">
            <w:pPr>
              <w:pStyle w:val="18"/>
              <w:spacing w:before="123" w:line="226" w:lineRule="auto"/>
              <w:ind w:left="123"/>
              <w:rPr>
                <w:color w:val="auto"/>
                <w:highlight w:val="none"/>
              </w:rPr>
            </w:pPr>
            <w:r>
              <w:rPr>
                <w:color w:val="auto"/>
                <w:spacing w:val="8"/>
                <w:highlight w:val="none"/>
              </w:rPr>
              <w:t>响应文件提交截止时间：详见竞争性磋商公告</w:t>
            </w:r>
          </w:p>
          <w:p w14:paraId="38092490">
            <w:pPr>
              <w:pStyle w:val="18"/>
              <w:spacing w:before="153" w:line="226" w:lineRule="auto"/>
              <w:ind w:left="123"/>
              <w:rPr>
                <w:color w:val="auto"/>
                <w:highlight w:val="none"/>
              </w:rPr>
            </w:pPr>
            <w:r>
              <w:rPr>
                <w:color w:val="auto"/>
                <w:spacing w:val="8"/>
                <w:highlight w:val="none"/>
              </w:rPr>
              <w:t>响应文件提交地点：详见竞争性磋商公告</w:t>
            </w:r>
          </w:p>
        </w:tc>
      </w:tr>
      <w:tr w14:paraId="74A07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996" w:type="dxa"/>
            <w:vAlign w:val="top"/>
          </w:tcPr>
          <w:p w14:paraId="3B2B2BE6">
            <w:pPr>
              <w:pStyle w:val="18"/>
              <w:spacing w:before="121" w:line="224" w:lineRule="auto"/>
              <w:ind w:left="117"/>
              <w:rPr>
                <w:color w:val="auto"/>
                <w:highlight w:val="none"/>
              </w:rPr>
            </w:pPr>
            <w:r>
              <w:rPr>
                <w:color w:val="auto"/>
                <w:spacing w:val="2"/>
                <w:highlight w:val="none"/>
              </w:rPr>
              <w:t>24.1</w:t>
            </w:r>
          </w:p>
        </w:tc>
        <w:tc>
          <w:tcPr>
            <w:tcW w:w="7881" w:type="dxa"/>
            <w:vAlign w:val="top"/>
          </w:tcPr>
          <w:p w14:paraId="062EEE05">
            <w:pPr>
              <w:pStyle w:val="18"/>
              <w:spacing w:before="121" w:line="224" w:lineRule="auto"/>
              <w:ind w:left="112"/>
              <w:rPr>
                <w:color w:val="auto"/>
                <w:highlight w:val="none"/>
              </w:rPr>
            </w:pPr>
            <w:r>
              <w:rPr>
                <w:color w:val="auto"/>
                <w:spacing w:val="6"/>
                <w:highlight w:val="none"/>
              </w:rPr>
              <w:t>磋商小组的人数：3</w:t>
            </w:r>
            <w:r>
              <w:rPr>
                <w:color w:val="auto"/>
                <w:spacing w:val="-30"/>
                <w:highlight w:val="none"/>
              </w:rPr>
              <w:t xml:space="preserve"> </w:t>
            </w:r>
            <w:r>
              <w:rPr>
                <w:color w:val="auto"/>
                <w:spacing w:val="6"/>
                <w:highlight w:val="none"/>
              </w:rPr>
              <w:t>人。</w:t>
            </w:r>
          </w:p>
        </w:tc>
      </w:tr>
      <w:tr w14:paraId="48087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96" w:type="dxa"/>
            <w:vAlign w:val="top"/>
          </w:tcPr>
          <w:p w14:paraId="7D70491B">
            <w:pPr>
              <w:spacing w:line="284" w:lineRule="auto"/>
              <w:rPr>
                <w:rFonts w:ascii="Arial"/>
                <w:color w:val="auto"/>
                <w:sz w:val="21"/>
                <w:highlight w:val="none"/>
              </w:rPr>
            </w:pPr>
          </w:p>
          <w:p w14:paraId="017137C3">
            <w:pPr>
              <w:pStyle w:val="18"/>
              <w:spacing w:before="65" w:line="269" w:lineRule="exact"/>
              <w:ind w:left="117"/>
              <w:rPr>
                <w:color w:val="auto"/>
                <w:highlight w:val="none"/>
              </w:rPr>
            </w:pPr>
            <w:r>
              <w:rPr>
                <w:color w:val="auto"/>
                <w:spacing w:val="-1"/>
                <w:position w:val="1"/>
                <w:highlight w:val="none"/>
              </w:rPr>
              <w:t>25</w:t>
            </w:r>
          </w:p>
        </w:tc>
        <w:tc>
          <w:tcPr>
            <w:tcW w:w="7881" w:type="dxa"/>
            <w:vAlign w:val="top"/>
          </w:tcPr>
          <w:p w14:paraId="46D7361B">
            <w:pPr>
              <w:pStyle w:val="18"/>
              <w:spacing w:before="152" w:line="226" w:lineRule="auto"/>
              <w:ind w:left="116"/>
              <w:rPr>
                <w:color w:val="auto"/>
                <w:highlight w:val="none"/>
              </w:rPr>
            </w:pPr>
            <w:r>
              <w:rPr>
                <w:color w:val="auto"/>
                <w:spacing w:val="12"/>
                <w:highlight w:val="none"/>
              </w:rPr>
              <w:t>首次响应文件开启时间详见“竞争性磋商公告</w:t>
            </w:r>
            <w:r>
              <w:rPr>
                <w:color w:val="auto"/>
                <w:spacing w:val="-56"/>
                <w:highlight w:val="none"/>
              </w:rPr>
              <w:t xml:space="preserve"> </w:t>
            </w:r>
            <w:r>
              <w:rPr>
                <w:color w:val="auto"/>
                <w:spacing w:val="12"/>
                <w:highlight w:val="none"/>
              </w:rPr>
              <w:t>”</w:t>
            </w:r>
          </w:p>
          <w:p w14:paraId="6F9E2D4C">
            <w:pPr>
              <w:pStyle w:val="18"/>
              <w:spacing w:before="155" w:line="224" w:lineRule="auto"/>
              <w:ind w:left="116"/>
              <w:rPr>
                <w:color w:val="auto"/>
                <w:highlight w:val="none"/>
              </w:rPr>
            </w:pPr>
            <w:r>
              <w:rPr>
                <w:color w:val="auto"/>
                <w:spacing w:val="11"/>
                <w:highlight w:val="none"/>
              </w:rPr>
              <w:t>首次响应文件解密时间：</w:t>
            </w:r>
            <w:r>
              <w:rPr>
                <w:color w:val="auto"/>
                <w:spacing w:val="11"/>
                <w:highlight w:val="none"/>
                <w:u w:val="single" w:color="auto"/>
              </w:rPr>
              <w:t>30</w:t>
            </w:r>
            <w:r>
              <w:rPr>
                <w:color w:val="auto"/>
                <w:spacing w:val="11"/>
                <w:highlight w:val="none"/>
              </w:rPr>
              <w:t>分钟</w:t>
            </w:r>
          </w:p>
        </w:tc>
      </w:tr>
      <w:tr w14:paraId="724C8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96" w:type="dxa"/>
            <w:vAlign w:val="top"/>
          </w:tcPr>
          <w:p w14:paraId="74155AAA">
            <w:pPr>
              <w:spacing w:line="285" w:lineRule="auto"/>
              <w:rPr>
                <w:rFonts w:ascii="Arial"/>
                <w:color w:val="auto"/>
                <w:sz w:val="21"/>
                <w:highlight w:val="none"/>
              </w:rPr>
            </w:pPr>
          </w:p>
          <w:p w14:paraId="66B4A283">
            <w:pPr>
              <w:pStyle w:val="18"/>
              <w:spacing w:before="65" w:line="267" w:lineRule="exact"/>
              <w:ind w:left="117"/>
              <w:rPr>
                <w:color w:val="auto"/>
                <w:highlight w:val="none"/>
              </w:rPr>
            </w:pPr>
            <w:r>
              <w:rPr>
                <w:color w:val="auto"/>
                <w:spacing w:val="2"/>
                <w:position w:val="1"/>
                <w:highlight w:val="none"/>
              </w:rPr>
              <w:t>26.3</w:t>
            </w:r>
          </w:p>
        </w:tc>
        <w:tc>
          <w:tcPr>
            <w:tcW w:w="7881" w:type="dxa"/>
            <w:vAlign w:val="top"/>
          </w:tcPr>
          <w:p w14:paraId="7CF01775">
            <w:pPr>
              <w:pStyle w:val="18"/>
              <w:spacing w:before="149" w:line="228" w:lineRule="auto"/>
              <w:ind w:left="117"/>
              <w:rPr>
                <w:color w:val="auto"/>
                <w:highlight w:val="none"/>
              </w:rPr>
            </w:pPr>
            <w:r>
              <w:rPr>
                <w:color w:val="auto"/>
                <w:spacing w:val="8"/>
                <w:highlight w:val="none"/>
              </w:rPr>
              <w:t>商务要求评审中允许负偏离的条款数为</w:t>
            </w:r>
            <w:r>
              <w:rPr>
                <w:color w:val="auto"/>
                <w:spacing w:val="8"/>
                <w:highlight w:val="none"/>
                <w:u w:val="single" w:color="auto"/>
              </w:rPr>
              <w:t xml:space="preserve">  0 </w:t>
            </w:r>
            <w:r>
              <w:rPr>
                <w:color w:val="auto"/>
                <w:spacing w:val="8"/>
                <w:highlight w:val="none"/>
              </w:rPr>
              <w:t>项。</w:t>
            </w:r>
          </w:p>
          <w:p w14:paraId="3C6B5F3B">
            <w:pPr>
              <w:pStyle w:val="18"/>
              <w:spacing w:before="154" w:line="226" w:lineRule="auto"/>
              <w:ind w:left="113"/>
              <w:rPr>
                <w:color w:val="auto"/>
                <w:highlight w:val="none"/>
              </w:rPr>
            </w:pPr>
            <w:r>
              <w:rPr>
                <w:color w:val="auto"/>
                <w:spacing w:val="8"/>
                <w:highlight w:val="none"/>
              </w:rPr>
              <w:t>技术要求评审中允许负偏离的条款数为</w:t>
            </w:r>
            <w:r>
              <w:rPr>
                <w:color w:val="auto"/>
                <w:spacing w:val="8"/>
                <w:highlight w:val="none"/>
                <w:u w:val="single" w:color="auto"/>
              </w:rPr>
              <w:t xml:space="preserve">  0 </w:t>
            </w:r>
            <w:r>
              <w:rPr>
                <w:color w:val="auto"/>
                <w:spacing w:val="8"/>
                <w:highlight w:val="none"/>
              </w:rPr>
              <w:t>项。</w:t>
            </w:r>
          </w:p>
        </w:tc>
      </w:tr>
      <w:tr w14:paraId="56032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996" w:type="dxa"/>
            <w:vAlign w:val="top"/>
          </w:tcPr>
          <w:p w14:paraId="5565AC9B">
            <w:pPr>
              <w:pStyle w:val="18"/>
              <w:spacing w:before="150" w:line="227" w:lineRule="auto"/>
              <w:ind w:left="117"/>
              <w:rPr>
                <w:color w:val="auto"/>
                <w:highlight w:val="none"/>
              </w:rPr>
            </w:pPr>
            <w:r>
              <w:rPr>
                <w:color w:val="auto"/>
                <w:spacing w:val="2"/>
                <w:highlight w:val="none"/>
              </w:rPr>
              <w:t>28.1</w:t>
            </w:r>
          </w:p>
        </w:tc>
        <w:tc>
          <w:tcPr>
            <w:tcW w:w="7881" w:type="dxa"/>
            <w:vAlign w:val="top"/>
          </w:tcPr>
          <w:p w14:paraId="4E997AED">
            <w:pPr>
              <w:pStyle w:val="18"/>
              <w:spacing w:before="128" w:line="227" w:lineRule="auto"/>
              <w:ind w:left="113"/>
              <w:rPr>
                <w:color w:val="auto"/>
                <w:highlight w:val="none"/>
              </w:rPr>
            </w:pPr>
            <w:r>
              <w:rPr>
                <w:b/>
                <w:bCs/>
                <w:color w:val="auto"/>
                <w:spacing w:val="7"/>
                <w:highlight w:val="none"/>
              </w:rPr>
              <w:t>本项目不收取履约保证金</w:t>
            </w:r>
            <w:r>
              <w:rPr>
                <w:color w:val="auto"/>
                <w:spacing w:val="7"/>
                <w:highlight w:val="none"/>
              </w:rPr>
              <w:t>。</w:t>
            </w:r>
          </w:p>
        </w:tc>
      </w:tr>
      <w:tr w14:paraId="7330F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1" w:hRule="atLeast"/>
        </w:trPr>
        <w:tc>
          <w:tcPr>
            <w:tcW w:w="996" w:type="dxa"/>
            <w:vAlign w:val="top"/>
          </w:tcPr>
          <w:p w14:paraId="3B5D7883">
            <w:pPr>
              <w:spacing w:line="340" w:lineRule="auto"/>
              <w:rPr>
                <w:rFonts w:ascii="Arial"/>
                <w:color w:val="auto"/>
                <w:sz w:val="21"/>
                <w:highlight w:val="none"/>
              </w:rPr>
            </w:pPr>
          </w:p>
          <w:p w14:paraId="727B7DBA">
            <w:pPr>
              <w:spacing w:line="340" w:lineRule="auto"/>
              <w:rPr>
                <w:rFonts w:ascii="Arial"/>
                <w:color w:val="auto"/>
                <w:sz w:val="21"/>
                <w:highlight w:val="none"/>
              </w:rPr>
            </w:pPr>
          </w:p>
          <w:p w14:paraId="5387D362">
            <w:pPr>
              <w:pStyle w:val="18"/>
              <w:spacing w:before="65" w:line="268" w:lineRule="exact"/>
              <w:ind w:left="117"/>
              <w:rPr>
                <w:color w:val="auto"/>
                <w:highlight w:val="none"/>
              </w:rPr>
            </w:pPr>
            <w:r>
              <w:rPr>
                <w:color w:val="auto"/>
                <w:spacing w:val="2"/>
                <w:position w:val="1"/>
                <w:highlight w:val="none"/>
              </w:rPr>
              <w:t>29.1</w:t>
            </w:r>
          </w:p>
        </w:tc>
        <w:tc>
          <w:tcPr>
            <w:tcW w:w="7881" w:type="dxa"/>
            <w:vAlign w:val="top"/>
          </w:tcPr>
          <w:p w14:paraId="3B50926D">
            <w:pPr>
              <w:pStyle w:val="18"/>
              <w:spacing w:before="128" w:line="227" w:lineRule="auto"/>
              <w:ind w:left="112"/>
              <w:rPr>
                <w:color w:val="auto"/>
                <w:highlight w:val="none"/>
              </w:rPr>
            </w:pPr>
            <w:r>
              <w:rPr>
                <w:color w:val="auto"/>
                <w:spacing w:val="8"/>
                <w:highlight w:val="none"/>
              </w:rPr>
              <w:t>签订合同携带的证明材料：</w:t>
            </w:r>
          </w:p>
          <w:p w14:paraId="619BCC6A">
            <w:pPr>
              <w:pStyle w:val="18"/>
              <w:spacing w:before="153" w:line="371" w:lineRule="auto"/>
              <w:ind w:left="112" w:right="107" w:firstLine="15"/>
              <w:rPr>
                <w:color w:val="auto"/>
                <w:highlight w:val="none"/>
              </w:rPr>
            </w:pPr>
            <w:r>
              <w:rPr>
                <w:color w:val="auto"/>
                <w:spacing w:val="6"/>
                <w:highlight w:val="none"/>
              </w:rPr>
              <w:t>1.委托代理人负责签订合同的，须携带授权委托书及委托代理人身份证原件等其他资</w:t>
            </w:r>
            <w:r>
              <w:rPr>
                <w:color w:val="auto"/>
                <w:spacing w:val="5"/>
                <w:highlight w:val="none"/>
              </w:rPr>
              <w:t>格证件。</w:t>
            </w:r>
          </w:p>
          <w:p w14:paraId="61D746AB">
            <w:pPr>
              <w:pStyle w:val="18"/>
              <w:spacing w:before="18" w:line="228" w:lineRule="auto"/>
              <w:ind w:left="115"/>
              <w:rPr>
                <w:color w:val="auto"/>
                <w:highlight w:val="none"/>
              </w:rPr>
            </w:pPr>
            <w:r>
              <w:rPr>
                <w:color w:val="auto"/>
                <w:spacing w:val="7"/>
                <w:highlight w:val="none"/>
              </w:rPr>
              <w:t>2.法定代表人负责签订合同的，须携带法定代表人</w:t>
            </w:r>
            <w:r>
              <w:rPr>
                <w:color w:val="auto"/>
                <w:spacing w:val="6"/>
                <w:highlight w:val="none"/>
              </w:rPr>
              <w:t>身份证明原件及身份证原件等其他</w:t>
            </w:r>
          </w:p>
        </w:tc>
      </w:tr>
    </w:tbl>
    <w:p w14:paraId="6F770C47">
      <w:pPr>
        <w:rPr>
          <w:rFonts w:ascii="Arial"/>
          <w:color w:val="auto"/>
          <w:sz w:val="21"/>
          <w:highlight w:val="none"/>
        </w:rPr>
      </w:pPr>
    </w:p>
    <w:p w14:paraId="4E92968A">
      <w:pPr>
        <w:rPr>
          <w:rFonts w:ascii="Arial" w:hAnsi="Arial" w:eastAsia="Arial" w:cs="Arial"/>
          <w:color w:val="auto"/>
          <w:sz w:val="21"/>
          <w:szCs w:val="21"/>
          <w:highlight w:val="none"/>
        </w:rPr>
        <w:sectPr>
          <w:footerReference r:id="rId9" w:type="default"/>
          <w:pgSz w:w="11910" w:h="16840"/>
          <w:pgMar w:top="1246" w:right="1457" w:bottom="841" w:left="1570" w:header="0" w:footer="681" w:gutter="0"/>
          <w:pgNumType w:fmt="decimal"/>
          <w:cols w:space="720" w:num="1"/>
        </w:sectPr>
      </w:pPr>
    </w:p>
    <w:tbl>
      <w:tblPr>
        <w:tblStyle w:val="17"/>
        <w:tblW w:w="8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881"/>
      </w:tblGrid>
      <w:tr w14:paraId="01D33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96" w:type="dxa"/>
            <w:vAlign w:val="top"/>
          </w:tcPr>
          <w:p w14:paraId="6FCE8425">
            <w:pPr>
              <w:rPr>
                <w:rFonts w:ascii="Arial"/>
                <w:color w:val="auto"/>
                <w:sz w:val="21"/>
                <w:highlight w:val="none"/>
              </w:rPr>
            </w:pPr>
          </w:p>
        </w:tc>
        <w:tc>
          <w:tcPr>
            <w:tcW w:w="7881" w:type="dxa"/>
            <w:vAlign w:val="top"/>
          </w:tcPr>
          <w:p w14:paraId="1FDAD379">
            <w:pPr>
              <w:pStyle w:val="18"/>
              <w:spacing w:before="146" w:line="227" w:lineRule="auto"/>
              <w:ind w:left="112"/>
              <w:rPr>
                <w:color w:val="auto"/>
                <w:highlight w:val="none"/>
              </w:rPr>
            </w:pPr>
            <w:r>
              <w:rPr>
                <w:color w:val="auto"/>
                <w:spacing w:val="5"/>
                <w:highlight w:val="none"/>
              </w:rPr>
              <w:t>证明材料。</w:t>
            </w:r>
          </w:p>
        </w:tc>
      </w:tr>
      <w:tr w14:paraId="0DC17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96" w:type="dxa"/>
            <w:vAlign w:val="top"/>
          </w:tcPr>
          <w:p w14:paraId="7A92B232">
            <w:pPr>
              <w:spacing w:line="335" w:lineRule="auto"/>
              <w:rPr>
                <w:rFonts w:ascii="Arial"/>
                <w:color w:val="auto"/>
                <w:sz w:val="21"/>
                <w:highlight w:val="none"/>
              </w:rPr>
            </w:pPr>
          </w:p>
          <w:p w14:paraId="0736BFC1">
            <w:pPr>
              <w:spacing w:line="335" w:lineRule="auto"/>
              <w:rPr>
                <w:rFonts w:ascii="Arial"/>
                <w:color w:val="auto"/>
                <w:sz w:val="21"/>
                <w:highlight w:val="none"/>
              </w:rPr>
            </w:pPr>
          </w:p>
          <w:p w14:paraId="4F5D9FA2">
            <w:pPr>
              <w:pStyle w:val="18"/>
              <w:spacing w:before="65" w:line="267" w:lineRule="exact"/>
              <w:ind w:left="119"/>
              <w:rPr>
                <w:color w:val="auto"/>
                <w:highlight w:val="none"/>
              </w:rPr>
            </w:pPr>
            <w:r>
              <w:rPr>
                <w:color w:val="auto"/>
                <w:spacing w:val="2"/>
                <w:position w:val="1"/>
                <w:highlight w:val="none"/>
              </w:rPr>
              <w:t>31.2</w:t>
            </w:r>
          </w:p>
        </w:tc>
        <w:tc>
          <w:tcPr>
            <w:tcW w:w="7881" w:type="dxa"/>
            <w:vAlign w:val="top"/>
          </w:tcPr>
          <w:p w14:paraId="34AE3487">
            <w:pPr>
              <w:pStyle w:val="18"/>
              <w:spacing w:before="139" w:line="227" w:lineRule="auto"/>
              <w:ind w:left="112"/>
              <w:rPr>
                <w:color w:val="auto"/>
                <w:highlight w:val="none"/>
              </w:rPr>
            </w:pPr>
            <w:r>
              <w:rPr>
                <w:color w:val="auto"/>
                <w:spacing w:val="9"/>
                <w:highlight w:val="none"/>
              </w:rPr>
              <w:t>接收质疑函方式：书面形式或者政采云系统在线形式</w:t>
            </w:r>
          </w:p>
          <w:p w14:paraId="286F8DB2">
            <w:pPr>
              <w:pStyle w:val="18"/>
              <w:spacing w:before="154" w:line="228" w:lineRule="auto"/>
              <w:ind w:right="12"/>
              <w:jc w:val="right"/>
              <w:rPr>
                <w:color w:val="auto"/>
                <w:highlight w:val="none"/>
              </w:rPr>
            </w:pPr>
            <w:r>
              <w:rPr>
                <w:color w:val="auto"/>
                <w:spacing w:val="3"/>
                <w:highlight w:val="none"/>
              </w:rPr>
              <w:t>质疑联系部门及联系方式：</w:t>
            </w:r>
            <w:r>
              <w:rPr>
                <w:rFonts w:hint="eastAsia"/>
                <w:color w:val="auto"/>
                <w:spacing w:val="3"/>
                <w:highlight w:val="none"/>
                <w:lang w:eastAsia="zh-CN"/>
              </w:rPr>
              <w:t>广西睿川项目管理有限公司</w:t>
            </w:r>
            <w:r>
              <w:rPr>
                <w:color w:val="auto"/>
                <w:spacing w:val="3"/>
                <w:highlight w:val="none"/>
              </w:rPr>
              <w:t>，联系电话：</w:t>
            </w:r>
            <w:r>
              <w:rPr>
                <w:rFonts w:hint="eastAsia"/>
                <w:color w:val="auto"/>
                <w:spacing w:val="3"/>
                <w:highlight w:val="none"/>
                <w:lang w:eastAsia="zh-CN"/>
              </w:rPr>
              <w:t>0771-3217761</w:t>
            </w:r>
            <w:r>
              <w:rPr>
                <w:color w:val="auto"/>
                <w:spacing w:val="3"/>
                <w:highlight w:val="none"/>
              </w:rPr>
              <w:t>，</w:t>
            </w:r>
          </w:p>
          <w:p w14:paraId="767AC040">
            <w:pPr>
              <w:pStyle w:val="18"/>
              <w:spacing w:before="153" w:line="228" w:lineRule="auto"/>
              <w:ind w:left="112"/>
              <w:rPr>
                <w:color w:val="auto"/>
                <w:highlight w:val="none"/>
              </w:rPr>
            </w:pPr>
            <w:r>
              <w:rPr>
                <w:color w:val="auto"/>
                <w:spacing w:val="6"/>
                <w:highlight w:val="none"/>
              </w:rPr>
              <w:t>通讯地址：</w:t>
            </w:r>
            <w:r>
              <w:rPr>
                <w:rFonts w:hint="eastAsia"/>
                <w:color w:val="auto"/>
                <w:spacing w:val="6"/>
                <w:highlight w:val="none"/>
                <w:lang w:eastAsia="zh-CN"/>
              </w:rPr>
              <w:t>南宁市青秀区星湖路17号1栋8楼813室</w:t>
            </w:r>
            <w:r>
              <w:rPr>
                <w:color w:val="auto"/>
                <w:spacing w:val="6"/>
                <w:highlight w:val="none"/>
              </w:rPr>
              <w:t>。</w:t>
            </w:r>
          </w:p>
          <w:p w14:paraId="61C8D28F">
            <w:pPr>
              <w:pStyle w:val="18"/>
              <w:spacing w:before="129" w:line="228" w:lineRule="auto"/>
              <w:ind w:left="112"/>
              <w:rPr>
                <w:color w:val="auto"/>
                <w:highlight w:val="none"/>
              </w:rPr>
            </w:pPr>
            <w:r>
              <w:rPr>
                <w:color w:val="auto"/>
                <w:spacing w:val="7"/>
                <w:highlight w:val="none"/>
              </w:rPr>
              <w:t>业务时间：工作日每天8时00分到12时00分，15时00分到18时00分。</w:t>
            </w:r>
          </w:p>
        </w:tc>
      </w:tr>
      <w:tr w14:paraId="6BA7D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996" w:type="dxa"/>
            <w:vAlign w:val="top"/>
          </w:tcPr>
          <w:p w14:paraId="12C7C24B">
            <w:pPr>
              <w:spacing w:line="277" w:lineRule="auto"/>
              <w:rPr>
                <w:rFonts w:ascii="Arial"/>
                <w:color w:val="auto"/>
                <w:sz w:val="21"/>
                <w:highlight w:val="none"/>
              </w:rPr>
            </w:pPr>
          </w:p>
          <w:p w14:paraId="00DF55B0">
            <w:pPr>
              <w:spacing w:line="277" w:lineRule="auto"/>
              <w:rPr>
                <w:rFonts w:ascii="Arial"/>
                <w:color w:val="auto"/>
                <w:sz w:val="21"/>
                <w:highlight w:val="none"/>
              </w:rPr>
            </w:pPr>
          </w:p>
          <w:p w14:paraId="3902ADCB">
            <w:pPr>
              <w:spacing w:line="278" w:lineRule="auto"/>
              <w:rPr>
                <w:rFonts w:ascii="Arial"/>
                <w:color w:val="auto"/>
                <w:sz w:val="21"/>
                <w:highlight w:val="none"/>
              </w:rPr>
            </w:pPr>
          </w:p>
          <w:p w14:paraId="0008635E">
            <w:pPr>
              <w:spacing w:line="278" w:lineRule="auto"/>
              <w:rPr>
                <w:rFonts w:ascii="Arial"/>
                <w:color w:val="auto"/>
                <w:sz w:val="21"/>
                <w:highlight w:val="none"/>
              </w:rPr>
            </w:pPr>
          </w:p>
          <w:p w14:paraId="73230B30">
            <w:pPr>
              <w:spacing w:line="278" w:lineRule="auto"/>
              <w:rPr>
                <w:rFonts w:ascii="Arial"/>
                <w:color w:val="auto"/>
                <w:sz w:val="21"/>
                <w:highlight w:val="none"/>
              </w:rPr>
            </w:pPr>
          </w:p>
          <w:p w14:paraId="3965F083">
            <w:pPr>
              <w:spacing w:line="278" w:lineRule="auto"/>
              <w:rPr>
                <w:rFonts w:ascii="Arial"/>
                <w:color w:val="auto"/>
                <w:sz w:val="21"/>
                <w:highlight w:val="none"/>
              </w:rPr>
            </w:pPr>
          </w:p>
          <w:p w14:paraId="22332E05">
            <w:pPr>
              <w:pStyle w:val="18"/>
              <w:spacing w:before="65" w:line="267" w:lineRule="exact"/>
              <w:ind w:left="119"/>
              <w:rPr>
                <w:color w:val="auto"/>
                <w:highlight w:val="none"/>
              </w:rPr>
            </w:pPr>
            <w:r>
              <w:rPr>
                <w:color w:val="auto"/>
                <w:spacing w:val="2"/>
                <w:position w:val="1"/>
                <w:highlight w:val="none"/>
              </w:rPr>
              <w:t>32.1</w:t>
            </w:r>
          </w:p>
        </w:tc>
        <w:tc>
          <w:tcPr>
            <w:tcW w:w="7881" w:type="dxa"/>
            <w:vAlign w:val="top"/>
          </w:tcPr>
          <w:p w14:paraId="0234CD6F">
            <w:pPr>
              <w:pStyle w:val="18"/>
              <w:spacing w:before="140" w:line="227" w:lineRule="auto"/>
              <w:ind w:left="128"/>
              <w:rPr>
                <w:color w:val="auto"/>
                <w:highlight w:val="none"/>
              </w:rPr>
            </w:pPr>
            <w:r>
              <w:rPr>
                <w:color w:val="auto"/>
                <w:spacing w:val="6"/>
                <w:highlight w:val="none"/>
              </w:rPr>
              <w:t>1.采购代理费支付方式：</w:t>
            </w:r>
          </w:p>
          <w:p w14:paraId="59E8BFB4">
            <w:pPr>
              <w:pStyle w:val="18"/>
              <w:spacing w:before="154" w:line="227" w:lineRule="auto"/>
              <w:ind w:right="13"/>
              <w:jc w:val="right"/>
              <w:rPr>
                <w:color w:val="auto"/>
                <w:highlight w:val="none"/>
              </w:rPr>
            </w:pPr>
            <w:r>
              <w:rPr>
                <w:color w:val="auto"/>
                <w:spacing w:val="9"/>
                <w:highlight w:val="none"/>
              </w:rPr>
              <w:t>本项目代理服务费由成交供应商在领取成交通知书前，一次性向采购代理机构支付。</w:t>
            </w:r>
          </w:p>
          <w:p w14:paraId="2D7558FC">
            <w:pPr>
              <w:pStyle w:val="18"/>
              <w:spacing w:before="155" w:line="369" w:lineRule="auto"/>
              <w:ind w:left="114" w:right="106"/>
              <w:rPr>
                <w:color w:val="auto"/>
                <w:highlight w:val="none"/>
              </w:rPr>
            </w:pPr>
            <w:r>
              <w:rPr>
                <w:color w:val="auto"/>
                <w:spacing w:val="6"/>
                <w:highlight w:val="none"/>
              </w:rPr>
              <w:t>2.采购代理费收取标准：代理服务费参照原国家发展计划委员会计价格〔2002〕1980</w:t>
            </w:r>
            <w:r>
              <w:rPr>
                <w:color w:val="auto"/>
                <w:spacing w:val="7"/>
                <w:highlight w:val="none"/>
              </w:rPr>
              <w:t>号《招标代理服务费管理暂行办法》及国家发改委发改价格〔2011〕534</w:t>
            </w:r>
            <w:r>
              <w:rPr>
                <w:color w:val="auto"/>
                <w:spacing w:val="-28"/>
                <w:highlight w:val="none"/>
              </w:rPr>
              <w:t xml:space="preserve"> </w:t>
            </w:r>
            <w:r>
              <w:rPr>
                <w:color w:val="auto"/>
                <w:spacing w:val="7"/>
                <w:highlight w:val="none"/>
              </w:rPr>
              <w:t>号文收费标</w:t>
            </w:r>
            <w:r>
              <w:rPr>
                <w:color w:val="auto"/>
                <w:spacing w:val="8"/>
                <w:highlight w:val="none"/>
              </w:rPr>
              <w:t>准，收费标准以成交金额为计算基数，按“工程招标</w:t>
            </w:r>
            <w:r>
              <w:rPr>
                <w:color w:val="auto"/>
                <w:spacing w:val="-66"/>
                <w:highlight w:val="none"/>
              </w:rPr>
              <w:t xml:space="preserve"> </w:t>
            </w:r>
            <w:r>
              <w:rPr>
                <w:color w:val="auto"/>
                <w:spacing w:val="8"/>
                <w:highlight w:val="none"/>
              </w:rPr>
              <w:t>”费率计算。</w:t>
            </w:r>
          </w:p>
          <w:p w14:paraId="4E89339E">
            <w:pPr>
              <w:pStyle w:val="18"/>
              <w:spacing w:before="1" w:line="226" w:lineRule="auto"/>
              <w:ind w:left="117"/>
              <w:rPr>
                <w:color w:val="auto"/>
                <w:highlight w:val="none"/>
              </w:rPr>
            </w:pPr>
            <w:r>
              <w:rPr>
                <w:color w:val="auto"/>
                <w:spacing w:val="7"/>
                <w:highlight w:val="none"/>
              </w:rPr>
              <w:t>3. 采购代理费收取银行账户</w:t>
            </w:r>
          </w:p>
          <w:p w14:paraId="10400C52">
            <w:pPr>
              <w:pStyle w:val="18"/>
              <w:spacing w:before="152" w:line="228" w:lineRule="auto"/>
              <w:ind w:left="113"/>
              <w:rPr>
                <w:rFonts w:hint="eastAsia" w:eastAsia="宋体"/>
                <w:color w:val="auto"/>
                <w:highlight w:val="none"/>
                <w:lang w:eastAsia="zh-CN"/>
              </w:rPr>
            </w:pPr>
            <w:r>
              <w:rPr>
                <w:color w:val="auto"/>
                <w:spacing w:val="9"/>
                <w:highlight w:val="none"/>
              </w:rPr>
              <w:t>开户名称：</w:t>
            </w:r>
            <w:r>
              <w:rPr>
                <w:rFonts w:hint="eastAsia"/>
                <w:color w:val="auto"/>
                <w:spacing w:val="9"/>
                <w:highlight w:val="none"/>
                <w:lang w:eastAsia="zh-CN"/>
              </w:rPr>
              <w:t>广西睿川项目管理有限公司</w:t>
            </w:r>
          </w:p>
          <w:p w14:paraId="489F12A0">
            <w:pPr>
              <w:pStyle w:val="18"/>
              <w:spacing w:before="154" w:line="228" w:lineRule="auto"/>
              <w:ind w:left="113"/>
              <w:rPr>
                <w:color w:val="auto"/>
                <w:highlight w:val="none"/>
              </w:rPr>
            </w:pPr>
            <w:r>
              <w:rPr>
                <w:color w:val="auto"/>
                <w:spacing w:val="9"/>
                <w:highlight w:val="none"/>
              </w:rPr>
              <w:t>开户银行：</w:t>
            </w:r>
            <w:r>
              <w:rPr>
                <w:rFonts w:hint="eastAsia"/>
                <w:color w:val="auto"/>
                <w:spacing w:val="9"/>
                <w:highlight w:val="none"/>
              </w:rPr>
              <w:t>中国工商银行股份有限公司南宁市望园路支行</w:t>
            </w:r>
          </w:p>
          <w:p w14:paraId="3EFCC5A4">
            <w:pPr>
              <w:pStyle w:val="18"/>
              <w:spacing w:before="154" w:line="228" w:lineRule="auto"/>
              <w:ind w:left="113"/>
              <w:rPr>
                <w:rFonts w:hint="eastAsia" w:eastAsia="宋体"/>
                <w:color w:val="auto"/>
                <w:highlight w:val="none"/>
                <w:lang w:eastAsia="zh-CN"/>
              </w:rPr>
            </w:pPr>
            <w:r>
              <w:rPr>
                <w:color w:val="auto"/>
                <w:spacing w:val="5"/>
                <w:highlight w:val="none"/>
              </w:rPr>
              <w:t>银行账号：</w:t>
            </w:r>
            <w:r>
              <w:rPr>
                <w:rFonts w:hint="eastAsia"/>
                <w:color w:val="auto"/>
                <w:spacing w:val="5"/>
                <w:highlight w:val="none"/>
                <w:lang w:eastAsia="zh-CN"/>
              </w:rPr>
              <w:t>2102166209100025250</w:t>
            </w:r>
          </w:p>
        </w:tc>
      </w:tr>
      <w:tr w14:paraId="13631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996" w:type="dxa"/>
            <w:vAlign w:val="top"/>
          </w:tcPr>
          <w:p w14:paraId="69A57AB7">
            <w:pPr>
              <w:spacing w:line="253" w:lineRule="auto"/>
              <w:rPr>
                <w:rFonts w:ascii="Arial"/>
                <w:color w:val="auto"/>
                <w:sz w:val="21"/>
                <w:highlight w:val="none"/>
              </w:rPr>
            </w:pPr>
          </w:p>
          <w:p w14:paraId="0A610C59">
            <w:pPr>
              <w:spacing w:line="253" w:lineRule="auto"/>
              <w:rPr>
                <w:rFonts w:ascii="Arial"/>
                <w:color w:val="auto"/>
                <w:sz w:val="21"/>
                <w:highlight w:val="none"/>
              </w:rPr>
            </w:pPr>
          </w:p>
          <w:p w14:paraId="61FBBF76">
            <w:pPr>
              <w:spacing w:line="254" w:lineRule="auto"/>
              <w:rPr>
                <w:rFonts w:ascii="Arial"/>
                <w:color w:val="auto"/>
                <w:sz w:val="21"/>
                <w:highlight w:val="none"/>
              </w:rPr>
            </w:pPr>
          </w:p>
          <w:p w14:paraId="331F7942">
            <w:pPr>
              <w:spacing w:line="254" w:lineRule="auto"/>
              <w:rPr>
                <w:rFonts w:ascii="Arial"/>
                <w:color w:val="auto"/>
                <w:sz w:val="21"/>
                <w:highlight w:val="none"/>
              </w:rPr>
            </w:pPr>
          </w:p>
          <w:p w14:paraId="01B93672">
            <w:pPr>
              <w:spacing w:line="254" w:lineRule="auto"/>
              <w:rPr>
                <w:rFonts w:ascii="Arial"/>
                <w:color w:val="auto"/>
                <w:sz w:val="21"/>
                <w:highlight w:val="none"/>
              </w:rPr>
            </w:pPr>
          </w:p>
          <w:p w14:paraId="28501521">
            <w:pPr>
              <w:pStyle w:val="18"/>
              <w:spacing w:before="65" w:line="268" w:lineRule="exact"/>
              <w:ind w:left="119"/>
              <w:rPr>
                <w:color w:val="auto"/>
                <w:highlight w:val="none"/>
              </w:rPr>
            </w:pPr>
            <w:r>
              <w:rPr>
                <w:color w:val="auto"/>
                <w:spacing w:val="2"/>
                <w:position w:val="1"/>
                <w:highlight w:val="none"/>
              </w:rPr>
              <w:t>33.1</w:t>
            </w:r>
          </w:p>
        </w:tc>
        <w:tc>
          <w:tcPr>
            <w:tcW w:w="7881" w:type="dxa"/>
            <w:vAlign w:val="top"/>
          </w:tcPr>
          <w:p w14:paraId="145DA983">
            <w:pPr>
              <w:pStyle w:val="18"/>
              <w:spacing w:before="139" w:line="350" w:lineRule="auto"/>
              <w:ind w:left="112" w:right="107"/>
              <w:jc w:val="both"/>
              <w:rPr>
                <w:color w:val="auto"/>
                <w:highlight w:val="none"/>
              </w:rPr>
            </w:pPr>
            <w:r>
              <w:rPr>
                <w:color w:val="auto"/>
                <w:spacing w:val="7"/>
                <w:highlight w:val="none"/>
              </w:rPr>
              <w:t>解释：构成本磋商文件的各个组成文件应互为解释，互为说明；除磋</w:t>
            </w:r>
            <w:r>
              <w:rPr>
                <w:color w:val="auto"/>
                <w:spacing w:val="6"/>
                <w:highlight w:val="none"/>
              </w:rPr>
              <w:t>商文件中有特别</w:t>
            </w:r>
            <w:r>
              <w:rPr>
                <w:color w:val="auto"/>
                <w:spacing w:val="7"/>
                <w:highlight w:val="none"/>
              </w:rPr>
              <w:t>规定外，仅适用于竞标阶段的规定，按更正公告（澄清公告）、竞争性磋</w:t>
            </w:r>
            <w:r>
              <w:rPr>
                <w:color w:val="auto"/>
                <w:spacing w:val="6"/>
                <w:highlight w:val="none"/>
              </w:rPr>
              <w:t>商公告、供</w:t>
            </w:r>
            <w:r>
              <w:rPr>
                <w:color w:val="auto"/>
                <w:spacing w:val="7"/>
                <w:highlight w:val="none"/>
              </w:rPr>
              <w:t>应商须知、采购需求、评审程序、评审方法和评审标准、响应文件格式、</w:t>
            </w:r>
            <w:r>
              <w:rPr>
                <w:color w:val="auto"/>
                <w:spacing w:val="6"/>
                <w:highlight w:val="none"/>
              </w:rPr>
              <w:t>合同文本的</w:t>
            </w:r>
            <w:r>
              <w:rPr>
                <w:color w:val="auto"/>
                <w:spacing w:val="7"/>
                <w:highlight w:val="none"/>
              </w:rPr>
              <w:t>先后顺序解释；同一组成文件中就同一事项的规定或者约定不一致</w:t>
            </w:r>
            <w:r>
              <w:rPr>
                <w:color w:val="auto"/>
                <w:spacing w:val="6"/>
                <w:highlight w:val="none"/>
              </w:rPr>
              <w:t>的，以编排顺序在</w:t>
            </w:r>
            <w:r>
              <w:rPr>
                <w:color w:val="auto"/>
                <w:spacing w:val="7"/>
                <w:highlight w:val="none"/>
              </w:rPr>
              <w:t>后者为准；同一组成文件不同版本之间有不一致的，以形成时间在后者为</w:t>
            </w:r>
            <w:r>
              <w:rPr>
                <w:color w:val="auto"/>
                <w:spacing w:val="6"/>
                <w:highlight w:val="none"/>
              </w:rPr>
              <w:t>准；更正公</w:t>
            </w:r>
            <w:r>
              <w:rPr>
                <w:color w:val="auto"/>
                <w:spacing w:val="7"/>
                <w:highlight w:val="none"/>
              </w:rPr>
              <w:t>告（澄清公告）与同步更新的磋商文件不一致时以更正公告（澄清</w:t>
            </w:r>
            <w:r>
              <w:rPr>
                <w:color w:val="auto"/>
                <w:spacing w:val="6"/>
                <w:highlight w:val="none"/>
              </w:rPr>
              <w:t>公告）为准。按本</w:t>
            </w:r>
            <w:r>
              <w:rPr>
                <w:color w:val="auto"/>
                <w:spacing w:val="8"/>
                <w:highlight w:val="none"/>
              </w:rPr>
              <w:t>款前述规定仍不能形成结论的，</w:t>
            </w:r>
            <w:r>
              <w:rPr>
                <w:color w:val="auto"/>
                <w:spacing w:val="-58"/>
                <w:highlight w:val="none"/>
              </w:rPr>
              <w:t xml:space="preserve"> </w:t>
            </w:r>
            <w:r>
              <w:rPr>
                <w:color w:val="auto"/>
                <w:spacing w:val="8"/>
                <w:highlight w:val="none"/>
              </w:rPr>
              <w:t>由采购人或者采购代理机构负责解</w:t>
            </w:r>
            <w:r>
              <w:rPr>
                <w:color w:val="auto"/>
                <w:spacing w:val="7"/>
                <w:highlight w:val="none"/>
              </w:rPr>
              <w:t>释。</w:t>
            </w:r>
          </w:p>
        </w:tc>
      </w:tr>
      <w:tr w14:paraId="21A72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96" w:type="dxa"/>
            <w:vAlign w:val="top"/>
          </w:tcPr>
          <w:p w14:paraId="2E8925F5">
            <w:pPr>
              <w:spacing w:line="267" w:lineRule="auto"/>
              <w:rPr>
                <w:rFonts w:ascii="Arial"/>
                <w:color w:val="auto"/>
                <w:sz w:val="21"/>
                <w:highlight w:val="none"/>
              </w:rPr>
            </w:pPr>
          </w:p>
          <w:p w14:paraId="041679FE">
            <w:pPr>
              <w:spacing w:line="268" w:lineRule="auto"/>
              <w:rPr>
                <w:rFonts w:ascii="Arial"/>
                <w:color w:val="auto"/>
                <w:sz w:val="21"/>
                <w:highlight w:val="none"/>
              </w:rPr>
            </w:pPr>
          </w:p>
          <w:p w14:paraId="56F19E79">
            <w:pPr>
              <w:spacing w:line="268" w:lineRule="auto"/>
              <w:rPr>
                <w:rFonts w:ascii="Arial"/>
                <w:color w:val="auto"/>
                <w:sz w:val="21"/>
                <w:highlight w:val="none"/>
              </w:rPr>
            </w:pPr>
          </w:p>
          <w:p w14:paraId="66AA57A1">
            <w:pPr>
              <w:spacing w:line="268" w:lineRule="auto"/>
              <w:rPr>
                <w:rFonts w:ascii="Arial"/>
                <w:color w:val="auto"/>
                <w:sz w:val="21"/>
                <w:highlight w:val="none"/>
              </w:rPr>
            </w:pPr>
          </w:p>
          <w:p w14:paraId="5D5FE25F">
            <w:pPr>
              <w:pStyle w:val="18"/>
              <w:spacing w:before="65" w:line="268" w:lineRule="exact"/>
              <w:ind w:left="119"/>
              <w:rPr>
                <w:color w:val="auto"/>
                <w:highlight w:val="none"/>
              </w:rPr>
            </w:pPr>
            <w:r>
              <w:rPr>
                <w:color w:val="auto"/>
                <w:spacing w:val="2"/>
                <w:position w:val="1"/>
                <w:highlight w:val="none"/>
              </w:rPr>
              <w:t>33.2</w:t>
            </w:r>
          </w:p>
        </w:tc>
        <w:tc>
          <w:tcPr>
            <w:tcW w:w="7881" w:type="dxa"/>
            <w:vAlign w:val="top"/>
          </w:tcPr>
          <w:p w14:paraId="7F279C66">
            <w:pPr>
              <w:pStyle w:val="18"/>
              <w:spacing w:before="144" w:line="346" w:lineRule="auto"/>
              <w:ind w:left="112" w:right="107"/>
              <w:jc w:val="both"/>
              <w:rPr>
                <w:color w:val="auto"/>
                <w:highlight w:val="none"/>
              </w:rPr>
            </w:pPr>
            <w:r>
              <w:rPr>
                <w:color w:val="auto"/>
                <w:spacing w:val="7"/>
                <w:highlight w:val="none"/>
              </w:rPr>
              <w:t>农民工工资保证金：按照《保障农民工工资支付条例》及《广西壮族自治</w:t>
            </w:r>
            <w:r>
              <w:rPr>
                <w:color w:val="auto"/>
                <w:spacing w:val="6"/>
                <w:highlight w:val="none"/>
              </w:rPr>
              <w:t>区人力资源</w:t>
            </w:r>
            <w:r>
              <w:rPr>
                <w:color w:val="auto"/>
                <w:spacing w:val="11"/>
                <w:highlight w:val="none"/>
              </w:rPr>
              <w:t>和社会保障厅等8</w:t>
            </w:r>
            <w:r>
              <w:rPr>
                <w:color w:val="auto"/>
                <w:spacing w:val="-35"/>
                <w:highlight w:val="none"/>
              </w:rPr>
              <w:t xml:space="preserve"> </w:t>
            </w:r>
            <w:r>
              <w:rPr>
                <w:color w:val="auto"/>
                <w:spacing w:val="11"/>
                <w:highlight w:val="none"/>
              </w:rPr>
              <w:t>部门关于印发广西壮族自治区工程</w:t>
            </w:r>
            <w:r>
              <w:rPr>
                <w:color w:val="auto"/>
                <w:spacing w:val="10"/>
                <w:highlight w:val="none"/>
              </w:rPr>
              <w:t>建设领域农民工工资专用账户</w:t>
            </w:r>
            <w:r>
              <w:rPr>
                <w:color w:val="auto"/>
                <w:spacing w:val="7"/>
                <w:highlight w:val="none"/>
              </w:rPr>
              <w:t>管理暂行办法实施细则的通知》（桂人社规〔2022〕5</w:t>
            </w:r>
            <w:r>
              <w:rPr>
                <w:color w:val="auto"/>
                <w:spacing w:val="-22"/>
                <w:highlight w:val="none"/>
              </w:rPr>
              <w:t xml:space="preserve"> </w:t>
            </w:r>
            <w:r>
              <w:rPr>
                <w:color w:val="auto"/>
                <w:spacing w:val="7"/>
                <w:highlight w:val="none"/>
              </w:rPr>
              <w:t>号）有关规定执行。如开设了农民工工资专用账户的，应按规定比例足额将农民工工资保证金存</w:t>
            </w:r>
            <w:r>
              <w:rPr>
                <w:color w:val="auto"/>
                <w:spacing w:val="6"/>
                <w:highlight w:val="none"/>
              </w:rPr>
              <w:t>入账户，也可以使</w:t>
            </w:r>
            <w:r>
              <w:rPr>
                <w:color w:val="auto"/>
                <w:spacing w:val="7"/>
                <w:highlight w:val="none"/>
              </w:rPr>
              <w:t>用银行保函。工程竣工验收结算经审定后，按照规定程序，将农民工工资</w:t>
            </w:r>
            <w:r>
              <w:rPr>
                <w:color w:val="auto"/>
                <w:spacing w:val="6"/>
                <w:highlight w:val="none"/>
              </w:rPr>
              <w:t>保证金没有</w:t>
            </w:r>
            <w:r>
              <w:rPr>
                <w:color w:val="auto"/>
                <w:spacing w:val="8"/>
                <w:highlight w:val="none"/>
              </w:rPr>
              <w:t>使用或剩余的金额退还给承包人。</w:t>
            </w:r>
          </w:p>
        </w:tc>
      </w:tr>
      <w:tr w14:paraId="0C0C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3" w:hRule="atLeast"/>
        </w:trPr>
        <w:tc>
          <w:tcPr>
            <w:tcW w:w="996" w:type="dxa"/>
            <w:vAlign w:val="top"/>
          </w:tcPr>
          <w:p w14:paraId="67675CF8">
            <w:pPr>
              <w:spacing w:line="243" w:lineRule="auto"/>
              <w:rPr>
                <w:rFonts w:ascii="Arial"/>
                <w:color w:val="auto"/>
                <w:sz w:val="21"/>
                <w:highlight w:val="none"/>
              </w:rPr>
            </w:pPr>
          </w:p>
          <w:p w14:paraId="183B59FF">
            <w:pPr>
              <w:spacing w:line="243" w:lineRule="auto"/>
              <w:rPr>
                <w:rFonts w:ascii="Arial"/>
                <w:color w:val="auto"/>
                <w:sz w:val="21"/>
                <w:highlight w:val="none"/>
              </w:rPr>
            </w:pPr>
          </w:p>
          <w:p w14:paraId="5CE47FEA">
            <w:pPr>
              <w:spacing w:line="244" w:lineRule="auto"/>
              <w:rPr>
                <w:rFonts w:ascii="Arial"/>
                <w:color w:val="auto"/>
                <w:sz w:val="21"/>
                <w:highlight w:val="none"/>
              </w:rPr>
            </w:pPr>
          </w:p>
          <w:p w14:paraId="05509734">
            <w:pPr>
              <w:spacing w:line="244" w:lineRule="auto"/>
              <w:rPr>
                <w:rFonts w:ascii="Arial"/>
                <w:color w:val="auto"/>
                <w:sz w:val="21"/>
                <w:highlight w:val="none"/>
              </w:rPr>
            </w:pPr>
          </w:p>
          <w:p w14:paraId="7429360C">
            <w:pPr>
              <w:spacing w:line="244" w:lineRule="auto"/>
              <w:rPr>
                <w:rFonts w:ascii="Arial"/>
                <w:color w:val="auto"/>
                <w:sz w:val="21"/>
                <w:highlight w:val="none"/>
              </w:rPr>
            </w:pPr>
          </w:p>
          <w:p w14:paraId="5836C69D">
            <w:pPr>
              <w:spacing w:line="244" w:lineRule="auto"/>
              <w:rPr>
                <w:rFonts w:ascii="Arial"/>
                <w:color w:val="auto"/>
                <w:sz w:val="21"/>
                <w:highlight w:val="none"/>
              </w:rPr>
            </w:pPr>
          </w:p>
          <w:p w14:paraId="3FBC766A">
            <w:pPr>
              <w:spacing w:line="244" w:lineRule="auto"/>
              <w:rPr>
                <w:rFonts w:ascii="Arial"/>
                <w:color w:val="auto"/>
                <w:sz w:val="21"/>
                <w:highlight w:val="none"/>
              </w:rPr>
            </w:pPr>
          </w:p>
          <w:p w14:paraId="6BA5C6B6">
            <w:pPr>
              <w:pStyle w:val="18"/>
              <w:spacing w:before="65" w:line="268" w:lineRule="exact"/>
              <w:ind w:left="119"/>
              <w:rPr>
                <w:color w:val="auto"/>
                <w:highlight w:val="none"/>
              </w:rPr>
            </w:pPr>
            <w:r>
              <w:rPr>
                <w:color w:val="auto"/>
                <w:spacing w:val="1"/>
                <w:position w:val="1"/>
                <w:highlight w:val="none"/>
              </w:rPr>
              <w:t>33.3</w:t>
            </w:r>
          </w:p>
        </w:tc>
        <w:tc>
          <w:tcPr>
            <w:tcW w:w="7881" w:type="dxa"/>
            <w:vAlign w:val="top"/>
          </w:tcPr>
          <w:p w14:paraId="4EF32CD2">
            <w:pPr>
              <w:pStyle w:val="18"/>
              <w:spacing w:before="35" w:line="377" w:lineRule="auto"/>
              <w:ind w:left="112" w:right="107" w:firstLine="15"/>
              <w:rPr>
                <w:color w:val="auto"/>
                <w:highlight w:val="none"/>
              </w:rPr>
            </w:pPr>
            <w:r>
              <w:rPr>
                <w:color w:val="auto"/>
                <w:spacing w:val="5"/>
                <w:highlight w:val="none"/>
              </w:rPr>
              <w:t>1.本磋商文件中描述供应商的“公章</w:t>
            </w:r>
            <w:r>
              <w:rPr>
                <w:color w:val="auto"/>
                <w:spacing w:val="-52"/>
                <w:highlight w:val="none"/>
              </w:rPr>
              <w:t xml:space="preserve"> </w:t>
            </w:r>
            <w:r>
              <w:rPr>
                <w:color w:val="auto"/>
                <w:spacing w:val="5"/>
                <w:highlight w:val="none"/>
              </w:rPr>
              <w:t>”是指根据我国对公章的管理规定，用供应商法</w:t>
            </w:r>
            <w:r>
              <w:rPr>
                <w:color w:val="auto"/>
                <w:spacing w:val="11"/>
                <w:highlight w:val="none"/>
              </w:rPr>
              <w:t>定主体名称制作的印章或供应商通过指定电子化政府采购平台办理数字证书（</w:t>
            </w:r>
            <w:r>
              <w:rPr>
                <w:color w:val="auto"/>
                <w:highlight w:val="none"/>
              </w:rPr>
              <w:t>CA</w:t>
            </w:r>
            <w:r>
              <w:rPr>
                <w:color w:val="auto"/>
                <w:spacing w:val="-34"/>
                <w:highlight w:val="none"/>
              </w:rPr>
              <w:t xml:space="preserve"> </w:t>
            </w:r>
            <w:r>
              <w:rPr>
                <w:color w:val="auto"/>
                <w:spacing w:val="11"/>
                <w:highlight w:val="none"/>
              </w:rPr>
              <w:t>认</w:t>
            </w:r>
            <w:r>
              <w:rPr>
                <w:color w:val="auto"/>
                <w:spacing w:val="7"/>
                <w:highlight w:val="none"/>
              </w:rPr>
              <w:t>证）获得的以法定主体名称制作的电子印章。除本磋商文件有特殊</w:t>
            </w:r>
            <w:r>
              <w:rPr>
                <w:color w:val="auto"/>
                <w:spacing w:val="6"/>
                <w:highlight w:val="none"/>
              </w:rPr>
              <w:t>规定外，供应商的</w:t>
            </w:r>
            <w:r>
              <w:rPr>
                <w:color w:val="auto"/>
                <w:spacing w:val="7"/>
                <w:highlight w:val="none"/>
              </w:rPr>
              <w:t>财务章、部门章、分公司章、工会章、合同章、投标专用章、业务</w:t>
            </w:r>
            <w:r>
              <w:rPr>
                <w:color w:val="auto"/>
                <w:spacing w:val="6"/>
                <w:highlight w:val="none"/>
              </w:rPr>
              <w:t>专用章及银行的转</w:t>
            </w:r>
            <w:r>
              <w:rPr>
                <w:color w:val="auto"/>
                <w:spacing w:val="9"/>
                <w:highlight w:val="none"/>
              </w:rPr>
              <w:t>账章、现金收讫章、现金付讫章等其他形式印章均不能代替公章。</w:t>
            </w:r>
          </w:p>
          <w:p w14:paraId="3542C418">
            <w:pPr>
              <w:pStyle w:val="18"/>
              <w:spacing w:before="2" w:line="370" w:lineRule="auto"/>
              <w:ind w:left="112" w:right="107" w:firstLine="2"/>
              <w:rPr>
                <w:color w:val="auto"/>
                <w:highlight w:val="none"/>
              </w:rPr>
            </w:pPr>
            <w:r>
              <w:rPr>
                <w:color w:val="auto"/>
                <w:spacing w:val="7"/>
                <w:highlight w:val="none"/>
              </w:rPr>
              <w:t>2.供应商为其他组织或者自然人时，本磋商文件规</w:t>
            </w:r>
            <w:r>
              <w:rPr>
                <w:color w:val="auto"/>
                <w:spacing w:val="6"/>
                <w:highlight w:val="none"/>
              </w:rPr>
              <w:t>定的法定代表人指负责人或者自然</w:t>
            </w:r>
            <w:r>
              <w:rPr>
                <w:color w:val="auto"/>
                <w:spacing w:val="7"/>
                <w:highlight w:val="none"/>
              </w:rPr>
              <w:t>人。本磋商文件所称负责人是指参加投标的其他组织营业执照或者执业</w:t>
            </w:r>
            <w:r>
              <w:rPr>
                <w:color w:val="auto"/>
                <w:spacing w:val="6"/>
                <w:highlight w:val="none"/>
              </w:rPr>
              <w:t>许可证等证照</w:t>
            </w:r>
            <w:r>
              <w:rPr>
                <w:color w:val="auto"/>
                <w:spacing w:val="7"/>
                <w:highlight w:val="none"/>
              </w:rPr>
              <w:t>上的负责人，本磋商文件所称自然人指参与投标的自然人本人，且应具备</w:t>
            </w:r>
            <w:r>
              <w:rPr>
                <w:color w:val="auto"/>
                <w:spacing w:val="6"/>
                <w:highlight w:val="none"/>
              </w:rPr>
              <w:t>独立承担民</w:t>
            </w:r>
            <w:r>
              <w:rPr>
                <w:color w:val="auto"/>
                <w:spacing w:val="7"/>
                <w:highlight w:val="none"/>
              </w:rPr>
              <w:t>事责任能力，</w:t>
            </w:r>
            <w:r>
              <w:rPr>
                <w:color w:val="auto"/>
                <w:spacing w:val="-49"/>
                <w:highlight w:val="none"/>
              </w:rPr>
              <w:t xml:space="preserve"> </w:t>
            </w:r>
            <w:r>
              <w:rPr>
                <w:color w:val="auto"/>
                <w:spacing w:val="7"/>
                <w:highlight w:val="none"/>
              </w:rPr>
              <w:t>自然人应当为年满</w:t>
            </w:r>
            <w:r>
              <w:rPr>
                <w:color w:val="auto"/>
                <w:spacing w:val="-24"/>
                <w:highlight w:val="none"/>
              </w:rPr>
              <w:t xml:space="preserve"> </w:t>
            </w:r>
            <w:r>
              <w:rPr>
                <w:color w:val="auto"/>
                <w:spacing w:val="7"/>
                <w:highlight w:val="none"/>
              </w:rPr>
              <w:t>18</w:t>
            </w:r>
            <w:r>
              <w:rPr>
                <w:color w:val="auto"/>
                <w:spacing w:val="-30"/>
                <w:highlight w:val="none"/>
              </w:rPr>
              <w:t xml:space="preserve"> </w:t>
            </w:r>
            <w:r>
              <w:rPr>
                <w:color w:val="auto"/>
                <w:spacing w:val="7"/>
                <w:highlight w:val="none"/>
              </w:rPr>
              <w:t>岁以上成年人（十六周岁以上的未成年人，</w:t>
            </w:r>
            <w:r>
              <w:rPr>
                <w:color w:val="auto"/>
                <w:spacing w:val="6"/>
                <w:highlight w:val="none"/>
              </w:rPr>
              <w:t>以自</w:t>
            </w:r>
          </w:p>
        </w:tc>
      </w:tr>
    </w:tbl>
    <w:p w14:paraId="21ADF1C2">
      <w:pPr>
        <w:spacing w:line="184" w:lineRule="exact"/>
        <w:rPr>
          <w:rFonts w:ascii="Arial"/>
          <w:color w:val="auto"/>
          <w:sz w:val="16"/>
          <w:highlight w:val="none"/>
        </w:rPr>
      </w:pPr>
    </w:p>
    <w:tbl>
      <w:tblPr>
        <w:tblStyle w:val="17"/>
        <w:tblW w:w="8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881"/>
      </w:tblGrid>
      <w:tr w14:paraId="12647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6" w:hRule="atLeast"/>
        </w:trPr>
        <w:tc>
          <w:tcPr>
            <w:tcW w:w="996" w:type="dxa"/>
            <w:vAlign w:val="top"/>
          </w:tcPr>
          <w:p w14:paraId="413CCE29">
            <w:pPr>
              <w:rPr>
                <w:rFonts w:ascii="Arial"/>
                <w:color w:val="auto"/>
                <w:sz w:val="21"/>
                <w:highlight w:val="none"/>
              </w:rPr>
            </w:pPr>
          </w:p>
        </w:tc>
        <w:tc>
          <w:tcPr>
            <w:tcW w:w="7881" w:type="dxa"/>
            <w:vAlign w:val="top"/>
          </w:tcPr>
          <w:p w14:paraId="73DE95FC">
            <w:pPr>
              <w:pStyle w:val="18"/>
              <w:spacing w:before="35" w:line="228" w:lineRule="auto"/>
              <w:ind w:left="134"/>
              <w:rPr>
                <w:color w:val="auto"/>
                <w:highlight w:val="none"/>
              </w:rPr>
            </w:pPr>
            <w:r>
              <w:rPr>
                <w:color w:val="auto"/>
                <w:spacing w:val="8"/>
                <w:highlight w:val="none"/>
              </w:rPr>
              <w:t>己的劳动收入为主要生活来源的，视为完全民事行为能力人）。</w:t>
            </w:r>
          </w:p>
          <w:p w14:paraId="4583A49C">
            <w:pPr>
              <w:pStyle w:val="18"/>
              <w:spacing w:before="162" w:line="377" w:lineRule="auto"/>
              <w:ind w:left="112" w:right="107" w:firstLine="5"/>
              <w:rPr>
                <w:color w:val="auto"/>
                <w:highlight w:val="none"/>
              </w:rPr>
            </w:pPr>
            <w:r>
              <w:rPr>
                <w:color w:val="auto"/>
                <w:spacing w:val="6"/>
                <w:highlight w:val="none"/>
              </w:rPr>
              <w:t>3.本磋商文件中描述供应商的“签字</w:t>
            </w:r>
            <w:r>
              <w:rPr>
                <w:color w:val="auto"/>
                <w:spacing w:val="-70"/>
                <w:highlight w:val="none"/>
              </w:rPr>
              <w:t xml:space="preserve"> </w:t>
            </w:r>
            <w:r>
              <w:rPr>
                <w:color w:val="auto"/>
                <w:spacing w:val="6"/>
                <w:highlight w:val="none"/>
              </w:rPr>
              <w:t>”是指供应商的法定代</w:t>
            </w:r>
            <w:r>
              <w:rPr>
                <w:color w:val="auto"/>
                <w:spacing w:val="5"/>
                <w:highlight w:val="none"/>
              </w:rPr>
              <w:t>表人或者委托代理人在文</w:t>
            </w:r>
            <w:r>
              <w:rPr>
                <w:color w:val="auto"/>
                <w:spacing w:val="11"/>
                <w:highlight w:val="none"/>
              </w:rPr>
              <w:t>件规定签署处签名或者指供应商通过指定电子化政府采购平台办理数字证书（</w:t>
            </w:r>
            <w:r>
              <w:rPr>
                <w:color w:val="auto"/>
                <w:highlight w:val="none"/>
              </w:rPr>
              <w:t>CA</w:t>
            </w:r>
            <w:r>
              <w:rPr>
                <w:color w:val="auto"/>
                <w:spacing w:val="-33"/>
                <w:highlight w:val="none"/>
              </w:rPr>
              <w:t xml:space="preserve"> </w:t>
            </w:r>
            <w:r>
              <w:rPr>
                <w:color w:val="auto"/>
                <w:spacing w:val="11"/>
                <w:highlight w:val="none"/>
              </w:rPr>
              <w:t>认</w:t>
            </w:r>
            <w:r>
              <w:rPr>
                <w:color w:val="auto"/>
                <w:spacing w:val="7"/>
                <w:highlight w:val="none"/>
              </w:rPr>
              <w:t>证）获得的以供应商法定代表人或者委托代理人姓名制作的电子印章签名的</w:t>
            </w:r>
            <w:r>
              <w:rPr>
                <w:color w:val="auto"/>
                <w:spacing w:val="6"/>
                <w:highlight w:val="none"/>
              </w:rPr>
              <w:t>行为，私</w:t>
            </w:r>
            <w:r>
              <w:rPr>
                <w:color w:val="auto"/>
                <w:spacing w:val="8"/>
                <w:highlight w:val="none"/>
              </w:rPr>
              <w:t>章、印鉴等其他形式均不能代替签字。</w:t>
            </w:r>
          </w:p>
          <w:p w14:paraId="7B9DD0BE">
            <w:pPr>
              <w:pStyle w:val="18"/>
              <w:spacing w:line="377" w:lineRule="auto"/>
              <w:ind w:left="112" w:right="37"/>
              <w:rPr>
                <w:color w:val="auto"/>
                <w:highlight w:val="none"/>
              </w:rPr>
            </w:pPr>
            <w:r>
              <w:rPr>
                <w:color w:val="auto"/>
                <w:spacing w:val="4"/>
                <w:highlight w:val="none"/>
              </w:rPr>
              <w:t>4.本竞争性谈判文件所称的“</w:t>
            </w:r>
            <w:r>
              <w:rPr>
                <w:color w:val="auto"/>
                <w:spacing w:val="-60"/>
                <w:highlight w:val="none"/>
              </w:rPr>
              <w:t xml:space="preserve"> </w:t>
            </w:r>
            <w:r>
              <w:rPr>
                <w:color w:val="auto"/>
                <w:spacing w:val="4"/>
                <w:highlight w:val="none"/>
              </w:rPr>
              <w:t>电子签章</w:t>
            </w:r>
            <w:r>
              <w:rPr>
                <w:color w:val="auto"/>
                <w:spacing w:val="-70"/>
                <w:highlight w:val="none"/>
              </w:rPr>
              <w:t xml:space="preserve"> </w:t>
            </w:r>
            <w:r>
              <w:rPr>
                <w:color w:val="auto"/>
                <w:spacing w:val="4"/>
                <w:highlight w:val="none"/>
              </w:rPr>
              <w:t>”“电子签名</w:t>
            </w:r>
            <w:r>
              <w:rPr>
                <w:color w:val="auto"/>
                <w:spacing w:val="-70"/>
                <w:highlight w:val="none"/>
              </w:rPr>
              <w:t xml:space="preserve"> </w:t>
            </w:r>
            <w:r>
              <w:rPr>
                <w:color w:val="auto"/>
                <w:spacing w:val="4"/>
                <w:highlight w:val="none"/>
              </w:rPr>
              <w:t>”，是指经广西政府采购云平台</w:t>
            </w:r>
            <w:r>
              <w:rPr>
                <w:color w:val="auto"/>
                <w:spacing w:val="8"/>
                <w:highlight w:val="none"/>
              </w:rPr>
              <w:t>认可的</w:t>
            </w:r>
            <w:r>
              <w:rPr>
                <w:color w:val="auto"/>
                <w:spacing w:val="-30"/>
                <w:highlight w:val="none"/>
              </w:rPr>
              <w:t xml:space="preserve"> </w:t>
            </w:r>
            <w:r>
              <w:rPr>
                <w:color w:val="auto"/>
                <w:highlight w:val="none"/>
              </w:rPr>
              <w:t>CA</w:t>
            </w:r>
            <w:r>
              <w:rPr>
                <w:color w:val="auto"/>
                <w:spacing w:val="-40"/>
                <w:highlight w:val="none"/>
              </w:rPr>
              <w:t xml:space="preserve"> </w:t>
            </w:r>
            <w:r>
              <w:rPr>
                <w:color w:val="auto"/>
                <w:spacing w:val="8"/>
                <w:highlight w:val="none"/>
              </w:rPr>
              <w:t>认证的电子签名数据为表现形式的印章，可用于签署电子响应文件，</w:t>
            </w:r>
            <w:r>
              <w:rPr>
                <w:color w:val="auto"/>
                <w:spacing w:val="-59"/>
                <w:highlight w:val="none"/>
              </w:rPr>
              <w:t xml:space="preserve"> </w:t>
            </w:r>
            <w:r>
              <w:rPr>
                <w:color w:val="auto"/>
                <w:spacing w:val="8"/>
                <w:highlight w:val="none"/>
              </w:rPr>
              <w:t>电子</w:t>
            </w:r>
            <w:r>
              <w:rPr>
                <w:color w:val="auto"/>
                <w:spacing w:val="9"/>
                <w:highlight w:val="none"/>
              </w:rPr>
              <w:t>印章与实物印章具有同等法律效力，不因其采用电子化表现形式而</w:t>
            </w:r>
            <w:r>
              <w:rPr>
                <w:color w:val="auto"/>
                <w:spacing w:val="8"/>
                <w:highlight w:val="none"/>
              </w:rPr>
              <w:t>否定其法律效力。</w:t>
            </w:r>
          </w:p>
          <w:p w14:paraId="29F693CE">
            <w:pPr>
              <w:pStyle w:val="18"/>
              <w:spacing w:line="227" w:lineRule="auto"/>
              <w:ind w:left="117"/>
              <w:rPr>
                <w:color w:val="auto"/>
                <w:highlight w:val="none"/>
              </w:rPr>
            </w:pPr>
            <w:r>
              <w:rPr>
                <w:color w:val="auto"/>
                <w:spacing w:val="7"/>
                <w:highlight w:val="none"/>
              </w:rPr>
              <w:t>5.</w:t>
            </w:r>
            <w:r>
              <w:rPr>
                <w:color w:val="auto"/>
                <w:spacing w:val="-50"/>
                <w:highlight w:val="none"/>
              </w:rPr>
              <w:t xml:space="preserve"> </w:t>
            </w:r>
            <w:r>
              <w:rPr>
                <w:color w:val="auto"/>
                <w:spacing w:val="7"/>
                <w:highlight w:val="none"/>
              </w:rPr>
              <w:t>自然人投标的，磋商文件规定盖公章处由自然人摁手指指印。</w:t>
            </w:r>
          </w:p>
          <w:p w14:paraId="2A65E0C6">
            <w:pPr>
              <w:pStyle w:val="18"/>
              <w:spacing w:before="271" w:line="302" w:lineRule="auto"/>
              <w:ind w:left="102" w:firstLine="11"/>
              <w:rPr>
                <w:color w:val="auto"/>
                <w:highlight w:val="none"/>
              </w:rPr>
            </w:pPr>
            <w:r>
              <w:rPr>
                <w:color w:val="auto"/>
                <w:highlight w:val="none"/>
              </w:rPr>
              <w:t>6.本磋商文件所称的“</w:t>
            </w:r>
            <w:r>
              <w:rPr>
                <w:color w:val="auto"/>
                <w:spacing w:val="-71"/>
                <w:highlight w:val="none"/>
              </w:rPr>
              <w:t xml:space="preserve"> </w:t>
            </w:r>
            <w:r>
              <w:rPr>
                <w:color w:val="auto"/>
                <w:highlight w:val="none"/>
              </w:rPr>
              <w:t>以上</w:t>
            </w:r>
            <w:r>
              <w:rPr>
                <w:color w:val="auto"/>
                <w:spacing w:val="-70"/>
                <w:highlight w:val="none"/>
              </w:rPr>
              <w:t xml:space="preserve"> </w:t>
            </w:r>
            <w:r>
              <w:rPr>
                <w:color w:val="auto"/>
                <w:highlight w:val="none"/>
              </w:rPr>
              <w:t>”“以下</w:t>
            </w:r>
            <w:r>
              <w:rPr>
                <w:color w:val="auto"/>
                <w:spacing w:val="-71"/>
                <w:highlight w:val="none"/>
              </w:rPr>
              <w:t xml:space="preserve"> </w:t>
            </w:r>
            <w:r>
              <w:rPr>
                <w:color w:val="auto"/>
                <w:highlight w:val="none"/>
              </w:rPr>
              <w:t>”“以内</w:t>
            </w:r>
            <w:r>
              <w:rPr>
                <w:color w:val="auto"/>
                <w:spacing w:val="-70"/>
                <w:highlight w:val="none"/>
              </w:rPr>
              <w:t xml:space="preserve"> </w:t>
            </w:r>
            <w:r>
              <w:rPr>
                <w:color w:val="auto"/>
                <w:highlight w:val="none"/>
              </w:rPr>
              <w:t>”</w:t>
            </w:r>
            <w:r>
              <w:rPr>
                <w:color w:val="auto"/>
                <w:spacing w:val="-1"/>
                <w:highlight w:val="none"/>
              </w:rPr>
              <w:t>“届满</w:t>
            </w:r>
            <w:r>
              <w:rPr>
                <w:color w:val="auto"/>
                <w:spacing w:val="-71"/>
                <w:highlight w:val="none"/>
              </w:rPr>
              <w:t xml:space="preserve"> </w:t>
            </w:r>
            <w:r>
              <w:rPr>
                <w:color w:val="auto"/>
                <w:spacing w:val="-1"/>
                <w:highlight w:val="none"/>
              </w:rPr>
              <w:t>”，包括本数；所称的“不满</w:t>
            </w:r>
            <w:r>
              <w:rPr>
                <w:color w:val="auto"/>
                <w:spacing w:val="-70"/>
                <w:highlight w:val="none"/>
              </w:rPr>
              <w:t xml:space="preserve"> </w:t>
            </w:r>
            <w:r>
              <w:rPr>
                <w:color w:val="auto"/>
                <w:spacing w:val="-1"/>
                <w:highlight w:val="none"/>
              </w:rPr>
              <w:t>”</w:t>
            </w:r>
            <w:r>
              <w:rPr>
                <w:color w:val="auto"/>
                <w:highlight w:val="none"/>
              </w:rPr>
              <w:t xml:space="preserve"> “超过</w:t>
            </w:r>
            <w:r>
              <w:rPr>
                <w:color w:val="auto"/>
                <w:spacing w:val="-61"/>
                <w:highlight w:val="none"/>
              </w:rPr>
              <w:t xml:space="preserve"> </w:t>
            </w:r>
            <w:r>
              <w:rPr>
                <w:color w:val="auto"/>
                <w:highlight w:val="none"/>
              </w:rPr>
              <w:t>”“</w:t>
            </w:r>
            <w:r>
              <w:rPr>
                <w:color w:val="auto"/>
                <w:spacing w:val="-67"/>
                <w:highlight w:val="none"/>
              </w:rPr>
              <w:t xml:space="preserve"> </w:t>
            </w:r>
            <w:r>
              <w:rPr>
                <w:color w:val="auto"/>
                <w:highlight w:val="none"/>
              </w:rPr>
              <w:t>以外</w:t>
            </w:r>
            <w:r>
              <w:rPr>
                <w:color w:val="auto"/>
                <w:spacing w:val="-70"/>
                <w:highlight w:val="none"/>
              </w:rPr>
              <w:t xml:space="preserve"> </w:t>
            </w:r>
            <w:r>
              <w:rPr>
                <w:color w:val="auto"/>
                <w:highlight w:val="none"/>
              </w:rPr>
              <w:t>”，不包括本数。</w:t>
            </w:r>
          </w:p>
        </w:tc>
      </w:tr>
    </w:tbl>
    <w:p w14:paraId="0C3B7B20">
      <w:pPr>
        <w:rPr>
          <w:rFonts w:ascii="Arial"/>
          <w:color w:val="auto"/>
          <w:sz w:val="21"/>
          <w:highlight w:val="none"/>
        </w:rPr>
      </w:pPr>
    </w:p>
    <w:p w14:paraId="0AB02184">
      <w:pPr>
        <w:rPr>
          <w:rFonts w:ascii="Arial" w:hAnsi="Arial" w:eastAsia="Arial" w:cs="Arial"/>
          <w:color w:val="auto"/>
          <w:sz w:val="21"/>
          <w:szCs w:val="21"/>
          <w:highlight w:val="none"/>
        </w:rPr>
        <w:sectPr>
          <w:footerReference r:id="rId10" w:type="default"/>
          <w:pgSz w:w="11910" w:h="16840"/>
          <w:pgMar w:top="1246" w:right="1457" w:bottom="841" w:left="1570" w:header="0" w:footer="681" w:gutter="0"/>
          <w:pgNumType w:fmt="decimal"/>
          <w:cols w:space="720" w:num="1"/>
        </w:sectPr>
      </w:pPr>
    </w:p>
    <w:p w14:paraId="447FFF9B">
      <w:pPr>
        <w:pStyle w:val="4"/>
        <w:spacing w:before="63" w:line="224" w:lineRule="auto"/>
        <w:ind w:left="3473"/>
        <w:rPr>
          <w:color w:val="auto"/>
          <w:highlight w:val="none"/>
        </w:rPr>
      </w:pPr>
      <w:r>
        <w:rPr>
          <w:b/>
          <w:bCs/>
          <w:color w:val="auto"/>
          <w:spacing w:val="5"/>
          <w:highlight w:val="none"/>
        </w:rPr>
        <w:t>供应商须知正文</w:t>
      </w:r>
    </w:p>
    <w:p w14:paraId="7DA2AAB5">
      <w:pPr>
        <w:pStyle w:val="4"/>
        <w:spacing w:before="193" w:line="225" w:lineRule="auto"/>
        <w:ind w:left="3961"/>
        <w:rPr>
          <w:color w:val="auto"/>
          <w:highlight w:val="none"/>
        </w:rPr>
      </w:pPr>
      <w:r>
        <w:rPr>
          <w:b/>
          <w:bCs/>
          <w:color w:val="auto"/>
          <w:spacing w:val="3"/>
          <w:highlight w:val="none"/>
        </w:rPr>
        <w:t>一、总则</w:t>
      </w:r>
    </w:p>
    <w:p w14:paraId="1470D9EC">
      <w:pPr>
        <w:pStyle w:val="4"/>
        <w:spacing w:before="277" w:line="228" w:lineRule="auto"/>
        <w:ind w:left="437"/>
        <w:rPr>
          <w:color w:val="auto"/>
          <w:sz w:val="20"/>
          <w:szCs w:val="20"/>
          <w:highlight w:val="none"/>
        </w:rPr>
      </w:pPr>
      <w:r>
        <w:rPr>
          <w:b/>
          <w:bCs/>
          <w:color w:val="auto"/>
          <w:spacing w:val="2"/>
          <w:sz w:val="20"/>
          <w:szCs w:val="20"/>
          <w:highlight w:val="none"/>
        </w:rPr>
        <w:t>1.适用范围</w:t>
      </w:r>
    </w:p>
    <w:p w14:paraId="5F3FC8A6">
      <w:pPr>
        <w:pStyle w:val="4"/>
        <w:spacing w:before="189" w:line="407" w:lineRule="auto"/>
        <w:ind w:right="52" w:firstLine="437"/>
        <w:rPr>
          <w:color w:val="auto"/>
          <w:sz w:val="20"/>
          <w:szCs w:val="20"/>
          <w:highlight w:val="none"/>
        </w:rPr>
      </w:pPr>
      <w:r>
        <w:rPr>
          <w:color w:val="auto"/>
          <w:spacing w:val="9"/>
          <w:sz w:val="20"/>
          <w:szCs w:val="20"/>
          <w:highlight w:val="none"/>
        </w:rPr>
        <w:t>1.1</w:t>
      </w:r>
      <w:r>
        <w:rPr>
          <w:color w:val="auto"/>
          <w:spacing w:val="-39"/>
          <w:sz w:val="20"/>
          <w:szCs w:val="20"/>
          <w:highlight w:val="none"/>
        </w:rPr>
        <w:t xml:space="preserve"> </w:t>
      </w:r>
      <w:r>
        <w:rPr>
          <w:color w:val="auto"/>
          <w:spacing w:val="9"/>
          <w:sz w:val="20"/>
          <w:szCs w:val="20"/>
          <w:highlight w:val="none"/>
        </w:rPr>
        <w:t>本项目采购人、采购代理机构、供应商、磋商小组的相关行为均受《中华</w:t>
      </w:r>
      <w:r>
        <w:rPr>
          <w:color w:val="auto"/>
          <w:spacing w:val="8"/>
          <w:sz w:val="20"/>
          <w:szCs w:val="20"/>
          <w:highlight w:val="none"/>
        </w:rPr>
        <w:t>人民共和国政府采</w:t>
      </w:r>
      <w:r>
        <w:rPr>
          <w:color w:val="auto"/>
          <w:spacing w:val="9"/>
          <w:sz w:val="20"/>
          <w:szCs w:val="20"/>
          <w:highlight w:val="none"/>
        </w:rPr>
        <w:t>购法》《中华人民共和国政府采购法实施条例》《政府采购竞</w:t>
      </w:r>
      <w:r>
        <w:rPr>
          <w:color w:val="auto"/>
          <w:spacing w:val="8"/>
          <w:sz w:val="20"/>
          <w:szCs w:val="20"/>
          <w:highlight w:val="none"/>
        </w:rPr>
        <w:t>争性磋商采购方式管理暂行办法》《财</w:t>
      </w:r>
      <w:r>
        <w:rPr>
          <w:color w:val="auto"/>
          <w:spacing w:val="9"/>
          <w:sz w:val="20"/>
          <w:szCs w:val="20"/>
          <w:highlight w:val="none"/>
        </w:rPr>
        <w:t>政部关于政府采购竞争性磋商采购方式管理暂行办法有关问题</w:t>
      </w:r>
      <w:r>
        <w:rPr>
          <w:color w:val="auto"/>
          <w:spacing w:val="8"/>
          <w:sz w:val="20"/>
          <w:szCs w:val="20"/>
          <w:highlight w:val="none"/>
        </w:rPr>
        <w:t>的补充通知》及本项目本级和上级财政部门政府采购有关规定的约束和保护。</w:t>
      </w:r>
    </w:p>
    <w:p w14:paraId="43A08EF6">
      <w:pPr>
        <w:pStyle w:val="4"/>
        <w:spacing w:before="1" w:line="405" w:lineRule="auto"/>
        <w:ind w:left="6" w:right="54" w:firstLine="430"/>
        <w:rPr>
          <w:color w:val="auto"/>
          <w:sz w:val="20"/>
          <w:szCs w:val="20"/>
          <w:highlight w:val="none"/>
        </w:rPr>
      </w:pPr>
      <w:r>
        <w:rPr>
          <w:color w:val="auto"/>
          <w:spacing w:val="9"/>
          <w:sz w:val="20"/>
          <w:szCs w:val="20"/>
          <w:highlight w:val="none"/>
        </w:rPr>
        <w:t>1.2</w:t>
      </w:r>
      <w:r>
        <w:rPr>
          <w:color w:val="auto"/>
          <w:spacing w:val="-39"/>
          <w:sz w:val="20"/>
          <w:szCs w:val="20"/>
          <w:highlight w:val="none"/>
        </w:rPr>
        <w:t xml:space="preserve"> </w:t>
      </w:r>
      <w:r>
        <w:rPr>
          <w:color w:val="auto"/>
          <w:spacing w:val="9"/>
          <w:sz w:val="20"/>
          <w:szCs w:val="20"/>
          <w:highlight w:val="none"/>
        </w:rPr>
        <w:t>本竞争性磋商文件（以下简称磋商文件）适用于本项目的所有采购程序和</w:t>
      </w:r>
      <w:r>
        <w:rPr>
          <w:color w:val="auto"/>
          <w:spacing w:val="8"/>
          <w:sz w:val="20"/>
          <w:szCs w:val="20"/>
          <w:highlight w:val="none"/>
        </w:rPr>
        <w:t>环节（法律、法规</w:t>
      </w:r>
      <w:r>
        <w:rPr>
          <w:color w:val="auto"/>
          <w:spacing w:val="7"/>
          <w:sz w:val="20"/>
          <w:szCs w:val="20"/>
          <w:highlight w:val="none"/>
        </w:rPr>
        <w:t>另有规定的，从其规定）。</w:t>
      </w:r>
    </w:p>
    <w:p w14:paraId="504FBA52">
      <w:pPr>
        <w:pStyle w:val="4"/>
        <w:spacing w:before="1" w:line="228" w:lineRule="auto"/>
        <w:ind w:left="424"/>
        <w:rPr>
          <w:color w:val="auto"/>
          <w:sz w:val="20"/>
          <w:szCs w:val="20"/>
          <w:highlight w:val="none"/>
        </w:rPr>
      </w:pPr>
      <w:r>
        <w:rPr>
          <w:b/>
          <w:bCs/>
          <w:color w:val="auto"/>
          <w:spacing w:val="3"/>
          <w:sz w:val="20"/>
          <w:szCs w:val="20"/>
          <w:highlight w:val="none"/>
        </w:rPr>
        <w:t>2.定义</w:t>
      </w:r>
    </w:p>
    <w:p w14:paraId="0DAD0C4C">
      <w:pPr>
        <w:pStyle w:val="4"/>
        <w:spacing w:before="194" w:line="227" w:lineRule="auto"/>
        <w:ind w:left="424"/>
        <w:rPr>
          <w:color w:val="auto"/>
          <w:sz w:val="20"/>
          <w:szCs w:val="20"/>
          <w:highlight w:val="none"/>
        </w:rPr>
      </w:pPr>
      <w:r>
        <w:rPr>
          <w:color w:val="auto"/>
          <w:spacing w:val="8"/>
          <w:sz w:val="20"/>
          <w:szCs w:val="20"/>
          <w:highlight w:val="none"/>
        </w:rPr>
        <w:t>2.1“采购人</w:t>
      </w:r>
      <w:r>
        <w:rPr>
          <w:color w:val="auto"/>
          <w:spacing w:val="-70"/>
          <w:sz w:val="20"/>
          <w:szCs w:val="20"/>
          <w:highlight w:val="none"/>
        </w:rPr>
        <w:t xml:space="preserve"> </w:t>
      </w:r>
      <w:r>
        <w:rPr>
          <w:color w:val="auto"/>
          <w:spacing w:val="8"/>
          <w:sz w:val="20"/>
          <w:szCs w:val="20"/>
          <w:highlight w:val="none"/>
        </w:rPr>
        <w:t>”是指依法进行政府采购的国家机关、事业单位、团体组织。</w:t>
      </w:r>
    </w:p>
    <w:p w14:paraId="550B0F8E">
      <w:pPr>
        <w:pStyle w:val="4"/>
        <w:spacing w:before="193" w:line="227" w:lineRule="auto"/>
        <w:ind w:left="424"/>
        <w:rPr>
          <w:color w:val="auto"/>
          <w:sz w:val="20"/>
          <w:szCs w:val="20"/>
          <w:highlight w:val="none"/>
        </w:rPr>
      </w:pPr>
      <w:r>
        <w:rPr>
          <w:color w:val="auto"/>
          <w:spacing w:val="8"/>
          <w:sz w:val="20"/>
          <w:szCs w:val="20"/>
          <w:highlight w:val="none"/>
        </w:rPr>
        <w:t>2.2“采购代理机构</w:t>
      </w:r>
      <w:r>
        <w:rPr>
          <w:color w:val="auto"/>
          <w:spacing w:val="-60"/>
          <w:sz w:val="20"/>
          <w:szCs w:val="20"/>
          <w:highlight w:val="none"/>
        </w:rPr>
        <w:t xml:space="preserve"> </w:t>
      </w:r>
      <w:r>
        <w:rPr>
          <w:color w:val="auto"/>
          <w:spacing w:val="8"/>
          <w:sz w:val="20"/>
          <w:szCs w:val="20"/>
          <w:highlight w:val="none"/>
        </w:rPr>
        <w:t>”是指政府采购集中采购机构和集中采购机构以外的采购代理机构。</w:t>
      </w:r>
    </w:p>
    <w:p w14:paraId="026F4CAF">
      <w:pPr>
        <w:pStyle w:val="4"/>
        <w:spacing w:before="193" w:line="227" w:lineRule="auto"/>
        <w:ind w:left="424"/>
        <w:rPr>
          <w:color w:val="auto"/>
          <w:sz w:val="20"/>
          <w:szCs w:val="20"/>
          <w:highlight w:val="none"/>
        </w:rPr>
      </w:pPr>
      <w:r>
        <w:rPr>
          <w:color w:val="auto"/>
          <w:spacing w:val="8"/>
          <w:sz w:val="20"/>
          <w:szCs w:val="20"/>
          <w:highlight w:val="none"/>
        </w:rPr>
        <w:t>2.3“供应商</w:t>
      </w:r>
      <w:r>
        <w:rPr>
          <w:color w:val="auto"/>
          <w:spacing w:val="-61"/>
          <w:sz w:val="20"/>
          <w:szCs w:val="20"/>
          <w:highlight w:val="none"/>
        </w:rPr>
        <w:t xml:space="preserve"> </w:t>
      </w:r>
      <w:r>
        <w:rPr>
          <w:color w:val="auto"/>
          <w:spacing w:val="8"/>
          <w:sz w:val="20"/>
          <w:szCs w:val="20"/>
          <w:highlight w:val="none"/>
        </w:rPr>
        <w:t>”是指向采购人提供货物、工程或者服务的法人、其他组织或者自然人。</w:t>
      </w:r>
    </w:p>
    <w:p w14:paraId="772E1F85">
      <w:pPr>
        <w:pStyle w:val="4"/>
        <w:spacing w:before="196" w:line="228" w:lineRule="auto"/>
        <w:ind w:left="424"/>
        <w:rPr>
          <w:color w:val="auto"/>
          <w:sz w:val="20"/>
          <w:szCs w:val="20"/>
          <w:highlight w:val="none"/>
        </w:rPr>
      </w:pPr>
      <w:r>
        <w:rPr>
          <w:color w:val="auto"/>
          <w:spacing w:val="8"/>
          <w:sz w:val="20"/>
          <w:szCs w:val="20"/>
          <w:highlight w:val="none"/>
        </w:rPr>
        <w:t>2.4“工程</w:t>
      </w:r>
      <w:r>
        <w:rPr>
          <w:color w:val="auto"/>
          <w:spacing w:val="-53"/>
          <w:sz w:val="20"/>
          <w:szCs w:val="20"/>
          <w:highlight w:val="none"/>
        </w:rPr>
        <w:t xml:space="preserve"> </w:t>
      </w:r>
      <w:r>
        <w:rPr>
          <w:color w:val="auto"/>
          <w:spacing w:val="8"/>
          <w:sz w:val="20"/>
          <w:szCs w:val="20"/>
          <w:highlight w:val="none"/>
        </w:rPr>
        <w:t>”是指建设工程，包括建筑物和构筑物的新建、改建、扩建、装修、拆除、修缮等。</w:t>
      </w:r>
    </w:p>
    <w:p w14:paraId="68C0F601">
      <w:pPr>
        <w:pStyle w:val="4"/>
        <w:spacing w:before="191" w:line="407" w:lineRule="auto"/>
        <w:ind w:left="12" w:right="52" w:firstLine="411"/>
        <w:rPr>
          <w:color w:val="auto"/>
          <w:sz w:val="20"/>
          <w:szCs w:val="20"/>
          <w:highlight w:val="none"/>
        </w:rPr>
      </w:pPr>
      <w:r>
        <w:rPr>
          <w:color w:val="auto"/>
          <w:spacing w:val="10"/>
          <w:sz w:val="20"/>
          <w:szCs w:val="20"/>
          <w:highlight w:val="none"/>
        </w:rPr>
        <w:t>2.5“竞标</w:t>
      </w:r>
      <w:r>
        <w:rPr>
          <w:color w:val="auto"/>
          <w:spacing w:val="-67"/>
          <w:sz w:val="20"/>
          <w:szCs w:val="20"/>
          <w:highlight w:val="none"/>
        </w:rPr>
        <w:t xml:space="preserve"> </w:t>
      </w:r>
      <w:r>
        <w:rPr>
          <w:color w:val="auto"/>
          <w:spacing w:val="10"/>
          <w:sz w:val="20"/>
          <w:szCs w:val="20"/>
          <w:highlight w:val="none"/>
        </w:rPr>
        <w:t>”是指供应商按照本项目竞争性磋商公告或者邀请函规定的方式获</w:t>
      </w:r>
      <w:r>
        <w:rPr>
          <w:color w:val="auto"/>
          <w:spacing w:val="9"/>
          <w:sz w:val="20"/>
          <w:szCs w:val="20"/>
          <w:highlight w:val="none"/>
        </w:rPr>
        <w:t>取磋商文件、提交</w:t>
      </w:r>
      <w:r>
        <w:rPr>
          <w:color w:val="auto"/>
          <w:spacing w:val="7"/>
          <w:sz w:val="20"/>
          <w:szCs w:val="20"/>
          <w:highlight w:val="none"/>
        </w:rPr>
        <w:t>响应文件并希望获得标的行为。</w:t>
      </w:r>
    </w:p>
    <w:p w14:paraId="2CDE0CAF">
      <w:pPr>
        <w:pStyle w:val="4"/>
        <w:spacing w:before="1" w:line="405" w:lineRule="auto"/>
        <w:ind w:left="17" w:right="52" w:firstLine="407"/>
        <w:rPr>
          <w:color w:val="auto"/>
          <w:sz w:val="20"/>
          <w:szCs w:val="20"/>
          <w:highlight w:val="none"/>
        </w:rPr>
      </w:pPr>
      <w:r>
        <w:rPr>
          <w:color w:val="auto"/>
          <w:spacing w:val="8"/>
          <w:sz w:val="20"/>
          <w:szCs w:val="20"/>
          <w:highlight w:val="none"/>
        </w:rPr>
        <w:t>2.6“书面形式</w:t>
      </w:r>
      <w:r>
        <w:rPr>
          <w:color w:val="auto"/>
          <w:spacing w:val="-70"/>
          <w:sz w:val="20"/>
          <w:szCs w:val="20"/>
          <w:highlight w:val="none"/>
        </w:rPr>
        <w:t xml:space="preserve"> </w:t>
      </w:r>
      <w:r>
        <w:rPr>
          <w:color w:val="auto"/>
          <w:spacing w:val="8"/>
          <w:sz w:val="20"/>
          <w:szCs w:val="20"/>
          <w:highlight w:val="none"/>
        </w:rPr>
        <w:t>”是指合同书、信件和数据电文（包括电报、</w:t>
      </w:r>
      <w:r>
        <w:rPr>
          <w:color w:val="auto"/>
          <w:spacing w:val="-60"/>
          <w:sz w:val="20"/>
          <w:szCs w:val="20"/>
          <w:highlight w:val="none"/>
        </w:rPr>
        <w:t xml:space="preserve"> </w:t>
      </w:r>
      <w:r>
        <w:rPr>
          <w:color w:val="auto"/>
          <w:spacing w:val="8"/>
          <w:sz w:val="20"/>
          <w:szCs w:val="20"/>
          <w:highlight w:val="none"/>
        </w:rPr>
        <w:t>电传、传真、</w:t>
      </w:r>
      <w:r>
        <w:rPr>
          <w:color w:val="auto"/>
          <w:spacing w:val="-59"/>
          <w:sz w:val="20"/>
          <w:szCs w:val="20"/>
          <w:highlight w:val="none"/>
        </w:rPr>
        <w:t xml:space="preserve"> </w:t>
      </w:r>
      <w:r>
        <w:rPr>
          <w:color w:val="auto"/>
          <w:spacing w:val="8"/>
          <w:sz w:val="20"/>
          <w:szCs w:val="20"/>
          <w:highlight w:val="none"/>
        </w:rPr>
        <w:t>电子数据交换和电子邮件）等可以有形地表现所载内容的形式。</w:t>
      </w:r>
    </w:p>
    <w:p w14:paraId="258A330E">
      <w:pPr>
        <w:pStyle w:val="4"/>
        <w:spacing w:before="1" w:line="406" w:lineRule="auto"/>
        <w:ind w:left="2" w:right="52" w:firstLine="421"/>
        <w:rPr>
          <w:color w:val="auto"/>
          <w:sz w:val="20"/>
          <w:szCs w:val="20"/>
          <w:highlight w:val="none"/>
        </w:rPr>
      </w:pPr>
      <w:r>
        <w:rPr>
          <w:color w:val="auto"/>
          <w:spacing w:val="10"/>
          <w:sz w:val="20"/>
          <w:szCs w:val="20"/>
          <w:highlight w:val="none"/>
        </w:rPr>
        <w:t>2.7“响应文件</w:t>
      </w:r>
      <w:r>
        <w:rPr>
          <w:color w:val="auto"/>
          <w:spacing w:val="-70"/>
          <w:sz w:val="20"/>
          <w:szCs w:val="20"/>
          <w:highlight w:val="none"/>
        </w:rPr>
        <w:t xml:space="preserve"> </w:t>
      </w:r>
      <w:r>
        <w:rPr>
          <w:color w:val="auto"/>
          <w:spacing w:val="10"/>
          <w:sz w:val="20"/>
          <w:szCs w:val="20"/>
          <w:highlight w:val="none"/>
        </w:rPr>
        <w:t>”是指：供应商根据本磋商文件要求，编制包含资格证明、报价、商</w:t>
      </w:r>
      <w:r>
        <w:rPr>
          <w:color w:val="auto"/>
          <w:spacing w:val="9"/>
          <w:sz w:val="20"/>
          <w:szCs w:val="20"/>
          <w:highlight w:val="none"/>
        </w:rPr>
        <w:t>务技术等所</w:t>
      </w:r>
      <w:r>
        <w:rPr>
          <w:color w:val="auto"/>
          <w:spacing w:val="6"/>
          <w:sz w:val="20"/>
          <w:szCs w:val="20"/>
          <w:highlight w:val="none"/>
        </w:rPr>
        <w:t>有内容的文件。</w:t>
      </w:r>
    </w:p>
    <w:p w14:paraId="0FCE9292">
      <w:pPr>
        <w:pStyle w:val="4"/>
        <w:spacing w:before="1" w:line="406" w:lineRule="auto"/>
        <w:ind w:left="1" w:right="52" w:firstLine="422"/>
        <w:rPr>
          <w:color w:val="auto"/>
          <w:sz w:val="20"/>
          <w:szCs w:val="20"/>
          <w:highlight w:val="none"/>
        </w:rPr>
      </w:pPr>
      <w:r>
        <w:rPr>
          <w:color w:val="auto"/>
          <w:spacing w:val="10"/>
          <w:sz w:val="20"/>
          <w:szCs w:val="20"/>
          <w:highlight w:val="none"/>
        </w:rPr>
        <w:t>2.8“实质性要求</w:t>
      </w:r>
      <w:r>
        <w:rPr>
          <w:color w:val="auto"/>
          <w:spacing w:val="-67"/>
          <w:sz w:val="20"/>
          <w:szCs w:val="20"/>
          <w:highlight w:val="none"/>
        </w:rPr>
        <w:t xml:space="preserve"> </w:t>
      </w:r>
      <w:r>
        <w:rPr>
          <w:color w:val="auto"/>
          <w:spacing w:val="10"/>
          <w:sz w:val="20"/>
          <w:szCs w:val="20"/>
          <w:highlight w:val="none"/>
        </w:rPr>
        <w:t>”是指磋商文件中已经指明不满足则响应文件按无效处理的</w:t>
      </w:r>
      <w:r>
        <w:rPr>
          <w:color w:val="auto"/>
          <w:spacing w:val="9"/>
          <w:sz w:val="20"/>
          <w:szCs w:val="20"/>
          <w:highlight w:val="none"/>
        </w:rPr>
        <w:t>条款，或者不能负</w:t>
      </w:r>
      <w:r>
        <w:rPr>
          <w:color w:val="auto"/>
          <w:spacing w:val="7"/>
          <w:sz w:val="20"/>
          <w:szCs w:val="20"/>
          <w:highlight w:val="none"/>
        </w:rPr>
        <w:t>偏离的条款，或者采购需求中带“▲</w:t>
      </w:r>
      <w:r>
        <w:rPr>
          <w:color w:val="auto"/>
          <w:spacing w:val="-59"/>
          <w:sz w:val="20"/>
          <w:szCs w:val="20"/>
          <w:highlight w:val="none"/>
        </w:rPr>
        <w:t xml:space="preserve"> </w:t>
      </w:r>
      <w:r>
        <w:rPr>
          <w:color w:val="auto"/>
          <w:spacing w:val="7"/>
          <w:sz w:val="20"/>
          <w:szCs w:val="20"/>
          <w:highlight w:val="none"/>
        </w:rPr>
        <w:t>”的条款。</w:t>
      </w:r>
    </w:p>
    <w:p w14:paraId="26F3F2BE">
      <w:pPr>
        <w:pStyle w:val="4"/>
        <w:spacing w:before="1" w:line="405" w:lineRule="auto"/>
        <w:ind w:left="2" w:right="54" w:firstLine="421"/>
        <w:rPr>
          <w:color w:val="auto"/>
          <w:sz w:val="20"/>
          <w:szCs w:val="20"/>
          <w:highlight w:val="none"/>
        </w:rPr>
      </w:pPr>
      <w:r>
        <w:rPr>
          <w:color w:val="auto"/>
          <w:spacing w:val="9"/>
          <w:sz w:val="20"/>
          <w:szCs w:val="20"/>
          <w:highlight w:val="none"/>
        </w:rPr>
        <w:t>2.9“正偏离</w:t>
      </w:r>
      <w:r>
        <w:rPr>
          <w:color w:val="auto"/>
          <w:spacing w:val="-67"/>
          <w:sz w:val="20"/>
          <w:szCs w:val="20"/>
          <w:highlight w:val="none"/>
        </w:rPr>
        <w:t xml:space="preserve"> </w:t>
      </w:r>
      <w:r>
        <w:rPr>
          <w:color w:val="auto"/>
          <w:spacing w:val="9"/>
          <w:sz w:val="20"/>
          <w:szCs w:val="20"/>
          <w:highlight w:val="none"/>
        </w:rPr>
        <w:t>”，是指响应文件对磋商文件“采购需求</w:t>
      </w:r>
      <w:r>
        <w:rPr>
          <w:color w:val="auto"/>
          <w:spacing w:val="-67"/>
          <w:sz w:val="20"/>
          <w:szCs w:val="20"/>
          <w:highlight w:val="none"/>
        </w:rPr>
        <w:t xml:space="preserve"> </w:t>
      </w:r>
      <w:r>
        <w:rPr>
          <w:color w:val="auto"/>
          <w:spacing w:val="9"/>
          <w:sz w:val="20"/>
          <w:szCs w:val="20"/>
          <w:highlight w:val="none"/>
        </w:rPr>
        <w:t>”中有关条款作出的响应优于条款要求并</w:t>
      </w:r>
      <w:r>
        <w:rPr>
          <w:color w:val="auto"/>
          <w:spacing w:val="7"/>
          <w:sz w:val="20"/>
          <w:szCs w:val="20"/>
          <w:highlight w:val="none"/>
        </w:rPr>
        <w:t>有利于采购人的情形。</w:t>
      </w:r>
    </w:p>
    <w:p w14:paraId="4D98DDC0">
      <w:pPr>
        <w:pStyle w:val="4"/>
        <w:spacing w:before="1" w:line="406" w:lineRule="auto"/>
        <w:ind w:left="7" w:firstLine="416"/>
        <w:rPr>
          <w:color w:val="auto"/>
          <w:sz w:val="20"/>
          <w:szCs w:val="20"/>
          <w:highlight w:val="none"/>
        </w:rPr>
      </w:pPr>
      <w:r>
        <w:rPr>
          <w:color w:val="auto"/>
          <w:spacing w:val="3"/>
          <w:sz w:val="20"/>
          <w:szCs w:val="20"/>
          <w:highlight w:val="none"/>
        </w:rPr>
        <w:t>2.10“负偏离</w:t>
      </w:r>
      <w:r>
        <w:rPr>
          <w:color w:val="auto"/>
          <w:spacing w:val="-58"/>
          <w:sz w:val="20"/>
          <w:szCs w:val="20"/>
          <w:highlight w:val="none"/>
        </w:rPr>
        <w:t xml:space="preserve"> </w:t>
      </w:r>
      <w:r>
        <w:rPr>
          <w:color w:val="auto"/>
          <w:spacing w:val="3"/>
          <w:sz w:val="20"/>
          <w:szCs w:val="20"/>
          <w:highlight w:val="none"/>
        </w:rPr>
        <w:t>”，是指响应文件对磋商文件“采购需求</w:t>
      </w:r>
      <w:r>
        <w:rPr>
          <w:color w:val="auto"/>
          <w:spacing w:val="-70"/>
          <w:sz w:val="20"/>
          <w:szCs w:val="20"/>
          <w:highlight w:val="none"/>
        </w:rPr>
        <w:t xml:space="preserve"> </w:t>
      </w:r>
      <w:r>
        <w:rPr>
          <w:color w:val="auto"/>
          <w:spacing w:val="3"/>
          <w:sz w:val="20"/>
          <w:szCs w:val="20"/>
          <w:highlight w:val="none"/>
        </w:rPr>
        <w:t>”中有关条款作出的响应不满足条款要求，</w:t>
      </w:r>
      <w:r>
        <w:rPr>
          <w:color w:val="auto"/>
          <w:spacing w:val="8"/>
          <w:sz w:val="20"/>
          <w:szCs w:val="20"/>
          <w:highlight w:val="none"/>
        </w:rPr>
        <w:t>导致采购人要求不能得到满足的情形。</w:t>
      </w:r>
    </w:p>
    <w:p w14:paraId="14039380">
      <w:pPr>
        <w:pStyle w:val="4"/>
        <w:spacing w:before="1" w:line="226" w:lineRule="auto"/>
        <w:ind w:left="424"/>
        <w:rPr>
          <w:color w:val="auto"/>
          <w:sz w:val="20"/>
          <w:szCs w:val="20"/>
          <w:highlight w:val="none"/>
        </w:rPr>
      </w:pPr>
      <w:r>
        <w:rPr>
          <w:color w:val="auto"/>
          <w:spacing w:val="7"/>
          <w:sz w:val="20"/>
          <w:szCs w:val="20"/>
          <w:highlight w:val="none"/>
        </w:rPr>
        <w:t>2.11“允许负偏离的条款</w:t>
      </w:r>
      <w:r>
        <w:rPr>
          <w:color w:val="auto"/>
          <w:spacing w:val="-63"/>
          <w:sz w:val="20"/>
          <w:szCs w:val="20"/>
          <w:highlight w:val="none"/>
        </w:rPr>
        <w:t xml:space="preserve"> </w:t>
      </w:r>
      <w:r>
        <w:rPr>
          <w:color w:val="auto"/>
          <w:spacing w:val="7"/>
          <w:sz w:val="20"/>
          <w:szCs w:val="20"/>
          <w:highlight w:val="none"/>
        </w:rPr>
        <w:t>”是指采购需求中的不属于“实质性要求</w:t>
      </w:r>
      <w:r>
        <w:rPr>
          <w:color w:val="auto"/>
          <w:spacing w:val="-72"/>
          <w:sz w:val="20"/>
          <w:szCs w:val="20"/>
          <w:highlight w:val="none"/>
        </w:rPr>
        <w:t xml:space="preserve"> </w:t>
      </w:r>
      <w:r>
        <w:rPr>
          <w:color w:val="auto"/>
          <w:spacing w:val="7"/>
          <w:sz w:val="20"/>
          <w:szCs w:val="20"/>
          <w:highlight w:val="none"/>
        </w:rPr>
        <w:t>”的条款。</w:t>
      </w:r>
    </w:p>
    <w:p w14:paraId="000B9115">
      <w:pPr>
        <w:pStyle w:val="4"/>
        <w:spacing w:before="194" w:line="226" w:lineRule="auto"/>
        <w:ind w:left="424"/>
        <w:rPr>
          <w:color w:val="auto"/>
          <w:sz w:val="20"/>
          <w:szCs w:val="20"/>
          <w:highlight w:val="none"/>
        </w:rPr>
      </w:pPr>
      <w:r>
        <w:rPr>
          <w:color w:val="auto"/>
          <w:spacing w:val="7"/>
          <w:sz w:val="20"/>
          <w:szCs w:val="20"/>
          <w:highlight w:val="none"/>
        </w:rPr>
        <w:t>2.12“首次报价</w:t>
      </w:r>
      <w:r>
        <w:rPr>
          <w:color w:val="auto"/>
          <w:spacing w:val="-57"/>
          <w:sz w:val="20"/>
          <w:szCs w:val="20"/>
          <w:highlight w:val="none"/>
        </w:rPr>
        <w:t xml:space="preserve"> </w:t>
      </w:r>
      <w:r>
        <w:rPr>
          <w:color w:val="auto"/>
          <w:spacing w:val="7"/>
          <w:sz w:val="20"/>
          <w:szCs w:val="20"/>
          <w:highlight w:val="none"/>
        </w:rPr>
        <w:t>”是指供应商提交的首次响应文件中的报价。</w:t>
      </w:r>
    </w:p>
    <w:p w14:paraId="0AD2BAD7">
      <w:pPr>
        <w:pStyle w:val="4"/>
        <w:spacing w:before="197" w:line="405" w:lineRule="auto"/>
        <w:ind w:left="18" w:right="52" w:firstLine="405"/>
        <w:rPr>
          <w:color w:val="auto"/>
          <w:sz w:val="20"/>
          <w:szCs w:val="20"/>
          <w:highlight w:val="none"/>
        </w:rPr>
      </w:pPr>
      <w:r>
        <w:rPr>
          <w:color w:val="auto"/>
          <w:spacing w:val="7"/>
          <w:sz w:val="20"/>
          <w:szCs w:val="20"/>
          <w:highlight w:val="none"/>
        </w:rPr>
        <w:t>2.13“评审报价</w:t>
      </w:r>
      <w:r>
        <w:rPr>
          <w:color w:val="auto"/>
          <w:spacing w:val="-53"/>
          <w:sz w:val="20"/>
          <w:szCs w:val="20"/>
          <w:highlight w:val="none"/>
        </w:rPr>
        <w:t xml:space="preserve"> </w:t>
      </w:r>
      <w:r>
        <w:rPr>
          <w:color w:val="auto"/>
          <w:spacing w:val="7"/>
          <w:sz w:val="20"/>
          <w:szCs w:val="20"/>
          <w:highlight w:val="none"/>
        </w:rPr>
        <w:t>”是指供应商提交的最后报价并经修正（如有）和政策功能价格扣除（如有）后</w:t>
      </w:r>
      <w:r>
        <w:rPr>
          <w:color w:val="auto"/>
          <w:sz w:val="20"/>
          <w:szCs w:val="20"/>
          <w:highlight w:val="none"/>
        </w:rPr>
        <w:t>的价格。</w:t>
      </w:r>
    </w:p>
    <w:p w14:paraId="06305A78">
      <w:pPr>
        <w:pStyle w:val="4"/>
        <w:spacing w:before="1" w:line="226" w:lineRule="auto"/>
        <w:ind w:left="425"/>
        <w:rPr>
          <w:color w:val="auto"/>
          <w:sz w:val="20"/>
          <w:szCs w:val="20"/>
          <w:highlight w:val="none"/>
        </w:rPr>
      </w:pPr>
      <w:r>
        <w:rPr>
          <w:b/>
          <w:bCs/>
          <w:color w:val="auto"/>
          <w:spacing w:val="6"/>
          <w:sz w:val="20"/>
          <w:szCs w:val="20"/>
          <w:highlight w:val="none"/>
        </w:rPr>
        <w:t>3.供应商的资格条件</w:t>
      </w:r>
    </w:p>
    <w:p w14:paraId="190E89B9">
      <w:pPr>
        <w:pStyle w:val="4"/>
        <w:spacing w:before="196" w:line="227" w:lineRule="auto"/>
        <w:ind w:left="421"/>
        <w:rPr>
          <w:color w:val="auto"/>
          <w:sz w:val="20"/>
          <w:szCs w:val="20"/>
          <w:highlight w:val="none"/>
        </w:rPr>
      </w:pPr>
      <w:r>
        <w:rPr>
          <w:color w:val="auto"/>
          <w:spacing w:val="9"/>
          <w:sz w:val="20"/>
          <w:szCs w:val="20"/>
          <w:highlight w:val="none"/>
        </w:rPr>
        <w:t>供应商的资格条件详见“供应商须知前附表</w:t>
      </w:r>
      <w:r>
        <w:rPr>
          <w:color w:val="auto"/>
          <w:spacing w:val="-70"/>
          <w:sz w:val="20"/>
          <w:szCs w:val="20"/>
          <w:highlight w:val="none"/>
        </w:rPr>
        <w:t xml:space="preserve"> </w:t>
      </w:r>
      <w:r>
        <w:rPr>
          <w:color w:val="auto"/>
          <w:spacing w:val="9"/>
          <w:sz w:val="20"/>
          <w:szCs w:val="20"/>
          <w:highlight w:val="none"/>
        </w:rPr>
        <w:t>”。</w:t>
      </w:r>
    </w:p>
    <w:p w14:paraId="0EE579D1">
      <w:pPr>
        <w:spacing w:line="227" w:lineRule="auto"/>
        <w:rPr>
          <w:color w:val="auto"/>
          <w:sz w:val="20"/>
          <w:szCs w:val="20"/>
          <w:highlight w:val="none"/>
        </w:rPr>
        <w:sectPr>
          <w:footerReference r:id="rId11" w:type="default"/>
          <w:pgSz w:w="11910" w:h="16840"/>
          <w:pgMar w:top="1230" w:right="1252" w:bottom="844" w:left="1424" w:header="0" w:footer="681" w:gutter="0"/>
          <w:pgNumType w:fmt="decimal"/>
          <w:cols w:space="720" w:num="1"/>
        </w:sectPr>
      </w:pPr>
    </w:p>
    <w:p w14:paraId="1FFADF88">
      <w:pPr>
        <w:pStyle w:val="4"/>
        <w:spacing w:before="42" w:line="228" w:lineRule="auto"/>
        <w:ind w:left="420"/>
        <w:rPr>
          <w:color w:val="auto"/>
          <w:sz w:val="20"/>
          <w:szCs w:val="20"/>
          <w:highlight w:val="none"/>
        </w:rPr>
      </w:pPr>
      <w:r>
        <w:rPr>
          <w:b/>
          <w:bCs/>
          <w:color w:val="auto"/>
          <w:spacing w:val="5"/>
          <w:sz w:val="20"/>
          <w:szCs w:val="20"/>
          <w:highlight w:val="none"/>
        </w:rPr>
        <w:t>4.磋商费用</w:t>
      </w:r>
    </w:p>
    <w:p w14:paraId="0F54B6DB">
      <w:pPr>
        <w:pStyle w:val="4"/>
        <w:spacing w:before="190" w:line="407" w:lineRule="auto"/>
        <w:ind w:left="1" w:right="87" w:firstLine="419"/>
        <w:rPr>
          <w:color w:val="auto"/>
          <w:sz w:val="20"/>
          <w:szCs w:val="20"/>
          <w:highlight w:val="none"/>
        </w:rPr>
      </w:pPr>
      <w:r>
        <w:rPr>
          <w:color w:val="auto"/>
          <w:spacing w:val="9"/>
          <w:sz w:val="20"/>
          <w:szCs w:val="20"/>
          <w:highlight w:val="none"/>
        </w:rPr>
        <w:t>供应商应承担参与本次采购活动有关的所有</w:t>
      </w:r>
      <w:r>
        <w:rPr>
          <w:color w:val="auto"/>
          <w:spacing w:val="8"/>
          <w:sz w:val="20"/>
          <w:szCs w:val="20"/>
          <w:highlight w:val="none"/>
        </w:rPr>
        <w:t>费用，包括但不限于获取磋商文件、勘查现场、编制</w:t>
      </w:r>
      <w:r>
        <w:rPr>
          <w:color w:val="auto"/>
          <w:spacing w:val="9"/>
          <w:sz w:val="20"/>
          <w:szCs w:val="20"/>
          <w:highlight w:val="none"/>
        </w:rPr>
        <w:t>和提交响应文件、参加磋商与应答、签订合同等，不论竞标结果如何，均应自行承担。</w:t>
      </w:r>
    </w:p>
    <w:p w14:paraId="3025F3DA">
      <w:pPr>
        <w:pStyle w:val="4"/>
        <w:spacing w:line="228" w:lineRule="auto"/>
        <w:ind w:left="425"/>
        <w:rPr>
          <w:color w:val="auto"/>
          <w:sz w:val="20"/>
          <w:szCs w:val="20"/>
          <w:highlight w:val="none"/>
        </w:rPr>
      </w:pPr>
      <w:r>
        <w:rPr>
          <w:b/>
          <w:bCs/>
          <w:color w:val="auto"/>
          <w:spacing w:val="5"/>
          <w:sz w:val="20"/>
          <w:szCs w:val="20"/>
          <w:highlight w:val="none"/>
        </w:rPr>
        <w:t>5.联合体竞标</w:t>
      </w:r>
    </w:p>
    <w:p w14:paraId="673E1D47">
      <w:pPr>
        <w:pStyle w:val="4"/>
        <w:spacing w:before="191" w:line="227" w:lineRule="auto"/>
        <w:ind w:left="425"/>
        <w:rPr>
          <w:color w:val="auto"/>
          <w:sz w:val="20"/>
          <w:szCs w:val="20"/>
          <w:highlight w:val="none"/>
        </w:rPr>
      </w:pPr>
      <w:r>
        <w:rPr>
          <w:color w:val="auto"/>
          <w:spacing w:val="8"/>
          <w:sz w:val="20"/>
          <w:szCs w:val="20"/>
          <w:highlight w:val="none"/>
        </w:rPr>
        <w:t>5.1</w:t>
      </w:r>
      <w:r>
        <w:rPr>
          <w:color w:val="auto"/>
          <w:spacing w:val="-31"/>
          <w:sz w:val="20"/>
          <w:szCs w:val="20"/>
          <w:highlight w:val="none"/>
        </w:rPr>
        <w:t xml:space="preserve"> </w:t>
      </w:r>
      <w:r>
        <w:rPr>
          <w:color w:val="auto"/>
          <w:spacing w:val="8"/>
          <w:sz w:val="20"/>
          <w:szCs w:val="20"/>
          <w:highlight w:val="none"/>
        </w:rPr>
        <w:t>本项目是否接受联合体竞标，详见“供应商须知前附表</w:t>
      </w:r>
      <w:r>
        <w:rPr>
          <w:color w:val="auto"/>
          <w:spacing w:val="-70"/>
          <w:sz w:val="20"/>
          <w:szCs w:val="20"/>
          <w:highlight w:val="none"/>
        </w:rPr>
        <w:t xml:space="preserve"> </w:t>
      </w:r>
      <w:r>
        <w:rPr>
          <w:color w:val="auto"/>
          <w:spacing w:val="8"/>
          <w:sz w:val="20"/>
          <w:szCs w:val="20"/>
          <w:highlight w:val="none"/>
        </w:rPr>
        <w:t>”。</w:t>
      </w:r>
    </w:p>
    <w:p w14:paraId="681DA0B0">
      <w:pPr>
        <w:pStyle w:val="4"/>
        <w:spacing w:before="193" w:line="227" w:lineRule="auto"/>
        <w:ind w:left="425"/>
        <w:rPr>
          <w:color w:val="auto"/>
          <w:sz w:val="20"/>
          <w:szCs w:val="20"/>
          <w:highlight w:val="none"/>
        </w:rPr>
      </w:pPr>
      <w:r>
        <w:rPr>
          <w:color w:val="auto"/>
          <w:spacing w:val="8"/>
          <w:sz w:val="20"/>
          <w:szCs w:val="20"/>
          <w:highlight w:val="none"/>
        </w:rPr>
        <w:t>5.2</w:t>
      </w:r>
      <w:r>
        <w:rPr>
          <w:color w:val="auto"/>
          <w:spacing w:val="-24"/>
          <w:sz w:val="20"/>
          <w:szCs w:val="20"/>
          <w:highlight w:val="none"/>
        </w:rPr>
        <w:t xml:space="preserve"> </w:t>
      </w:r>
      <w:r>
        <w:rPr>
          <w:color w:val="auto"/>
          <w:spacing w:val="8"/>
          <w:sz w:val="20"/>
          <w:szCs w:val="20"/>
          <w:highlight w:val="none"/>
        </w:rPr>
        <w:t>如接受联合体竞标，联合体竞标要求详见“供应商须知前附表</w:t>
      </w:r>
      <w:r>
        <w:rPr>
          <w:color w:val="auto"/>
          <w:spacing w:val="-70"/>
          <w:sz w:val="20"/>
          <w:szCs w:val="20"/>
          <w:highlight w:val="none"/>
        </w:rPr>
        <w:t xml:space="preserve"> </w:t>
      </w:r>
      <w:r>
        <w:rPr>
          <w:color w:val="auto"/>
          <w:spacing w:val="8"/>
          <w:sz w:val="20"/>
          <w:szCs w:val="20"/>
          <w:highlight w:val="none"/>
        </w:rPr>
        <w:t>”。</w:t>
      </w:r>
    </w:p>
    <w:p w14:paraId="5013AA00">
      <w:pPr>
        <w:pStyle w:val="4"/>
        <w:spacing w:before="196" w:line="406" w:lineRule="auto"/>
        <w:ind w:firstLine="424"/>
        <w:rPr>
          <w:color w:val="auto"/>
          <w:sz w:val="20"/>
          <w:szCs w:val="20"/>
          <w:highlight w:val="none"/>
        </w:rPr>
      </w:pPr>
      <w:r>
        <w:rPr>
          <w:color w:val="auto"/>
          <w:spacing w:val="7"/>
          <w:sz w:val="20"/>
          <w:szCs w:val="20"/>
          <w:highlight w:val="none"/>
        </w:rPr>
        <w:t>5.3</w:t>
      </w:r>
      <w:r>
        <w:rPr>
          <w:color w:val="auto"/>
          <w:spacing w:val="-36"/>
          <w:sz w:val="20"/>
          <w:szCs w:val="20"/>
          <w:highlight w:val="none"/>
        </w:rPr>
        <w:t xml:space="preserve"> </w:t>
      </w:r>
      <w:r>
        <w:rPr>
          <w:color w:val="auto"/>
          <w:spacing w:val="7"/>
          <w:sz w:val="20"/>
          <w:szCs w:val="20"/>
          <w:highlight w:val="none"/>
        </w:rPr>
        <w:t>根据《政府采购促进中小企业发展管理办法》（财库〔2020〕46</w:t>
      </w:r>
      <w:r>
        <w:rPr>
          <w:color w:val="auto"/>
          <w:spacing w:val="-35"/>
          <w:sz w:val="20"/>
          <w:szCs w:val="20"/>
          <w:highlight w:val="none"/>
        </w:rPr>
        <w:t xml:space="preserve"> </w:t>
      </w:r>
      <w:r>
        <w:rPr>
          <w:color w:val="auto"/>
          <w:spacing w:val="7"/>
          <w:sz w:val="20"/>
          <w:szCs w:val="20"/>
          <w:highlight w:val="none"/>
        </w:rPr>
        <w:t>号）第九条第二款及《广西</w:t>
      </w:r>
      <w:r>
        <w:rPr>
          <w:color w:val="auto"/>
          <w:spacing w:val="9"/>
          <w:sz w:val="20"/>
          <w:szCs w:val="20"/>
          <w:highlight w:val="none"/>
        </w:rPr>
        <w:t>壮族自治区财政厅关于进一步发挥政府采购政策功</w:t>
      </w:r>
      <w:r>
        <w:rPr>
          <w:color w:val="auto"/>
          <w:spacing w:val="8"/>
          <w:sz w:val="20"/>
          <w:szCs w:val="20"/>
          <w:highlight w:val="none"/>
        </w:rPr>
        <w:t>能促进企业发展的通知》（桂财采〔2022〕30</w:t>
      </w:r>
      <w:r>
        <w:rPr>
          <w:color w:val="auto"/>
          <w:spacing w:val="-35"/>
          <w:sz w:val="20"/>
          <w:szCs w:val="20"/>
          <w:highlight w:val="none"/>
        </w:rPr>
        <w:t xml:space="preserve"> </w:t>
      </w:r>
      <w:r>
        <w:rPr>
          <w:color w:val="auto"/>
          <w:spacing w:val="8"/>
          <w:sz w:val="20"/>
          <w:szCs w:val="20"/>
          <w:highlight w:val="none"/>
        </w:rPr>
        <w:t>号）</w:t>
      </w:r>
      <w:r>
        <w:rPr>
          <w:color w:val="auto"/>
          <w:spacing w:val="9"/>
          <w:sz w:val="20"/>
          <w:szCs w:val="20"/>
          <w:highlight w:val="none"/>
        </w:rPr>
        <w:t>规定，接受大中型企业与小微企业组成联合体的采购</w:t>
      </w:r>
      <w:r>
        <w:rPr>
          <w:color w:val="auto"/>
          <w:spacing w:val="8"/>
          <w:sz w:val="20"/>
          <w:szCs w:val="20"/>
          <w:highlight w:val="none"/>
        </w:rPr>
        <w:t>项目，对于联合协议约定小微企业的合同份额占到合同总金额 30%以上的，采购人、采购代理机构应当对联合体的报价给予 4%-6%（工程项目为</w:t>
      </w:r>
      <w:r>
        <w:rPr>
          <w:color w:val="auto"/>
          <w:spacing w:val="-37"/>
          <w:sz w:val="20"/>
          <w:szCs w:val="20"/>
          <w:highlight w:val="none"/>
        </w:rPr>
        <w:t xml:space="preserve"> </w:t>
      </w:r>
      <w:r>
        <w:rPr>
          <w:color w:val="auto"/>
          <w:spacing w:val="8"/>
          <w:sz w:val="20"/>
          <w:szCs w:val="20"/>
          <w:highlight w:val="none"/>
        </w:rPr>
        <w:t>2%）</w:t>
      </w:r>
      <w:r>
        <w:rPr>
          <w:color w:val="auto"/>
          <w:spacing w:val="9"/>
          <w:sz w:val="20"/>
          <w:szCs w:val="20"/>
          <w:highlight w:val="none"/>
        </w:rPr>
        <w:t>的扣除，用扣除后的价格参加评审。组成联合体的小</w:t>
      </w:r>
      <w:r>
        <w:rPr>
          <w:color w:val="auto"/>
          <w:spacing w:val="8"/>
          <w:sz w:val="20"/>
          <w:szCs w:val="20"/>
          <w:highlight w:val="none"/>
        </w:rPr>
        <w:t>微企业与联合体内其他企业、分包企业之间存在</w:t>
      </w:r>
      <w:r>
        <w:rPr>
          <w:color w:val="auto"/>
          <w:spacing w:val="9"/>
          <w:sz w:val="20"/>
          <w:szCs w:val="20"/>
          <w:highlight w:val="none"/>
        </w:rPr>
        <w:t>直接控股、管理关系的，不享受价格扣除优惠政策。</w:t>
      </w:r>
    </w:p>
    <w:p w14:paraId="103C3AFF">
      <w:pPr>
        <w:pStyle w:val="4"/>
        <w:spacing w:before="1" w:line="228" w:lineRule="auto"/>
        <w:ind w:left="422"/>
        <w:rPr>
          <w:color w:val="auto"/>
          <w:sz w:val="20"/>
          <w:szCs w:val="20"/>
          <w:highlight w:val="none"/>
        </w:rPr>
      </w:pPr>
      <w:r>
        <w:rPr>
          <w:b/>
          <w:bCs/>
          <w:color w:val="auto"/>
          <w:spacing w:val="5"/>
          <w:sz w:val="20"/>
          <w:szCs w:val="20"/>
          <w:highlight w:val="none"/>
        </w:rPr>
        <w:t>6.转包与分包</w:t>
      </w:r>
    </w:p>
    <w:p w14:paraId="6FF4D5A6">
      <w:pPr>
        <w:pStyle w:val="4"/>
        <w:spacing w:before="192" w:line="227" w:lineRule="auto"/>
        <w:ind w:left="422"/>
        <w:outlineLvl w:val="1"/>
        <w:rPr>
          <w:color w:val="auto"/>
          <w:sz w:val="20"/>
          <w:szCs w:val="20"/>
          <w:highlight w:val="none"/>
        </w:rPr>
      </w:pPr>
      <w:r>
        <w:rPr>
          <w:color w:val="auto"/>
          <w:spacing w:val="6"/>
          <w:sz w:val="20"/>
          <w:szCs w:val="20"/>
          <w:highlight w:val="none"/>
        </w:rPr>
        <w:t>6.1</w:t>
      </w:r>
      <w:r>
        <w:rPr>
          <w:color w:val="auto"/>
          <w:spacing w:val="-38"/>
          <w:sz w:val="20"/>
          <w:szCs w:val="20"/>
          <w:highlight w:val="none"/>
        </w:rPr>
        <w:t xml:space="preserve"> </w:t>
      </w:r>
      <w:r>
        <w:rPr>
          <w:color w:val="auto"/>
          <w:spacing w:val="6"/>
          <w:sz w:val="20"/>
          <w:szCs w:val="20"/>
          <w:highlight w:val="none"/>
        </w:rPr>
        <w:t>本项目不允许转包。</w:t>
      </w:r>
    </w:p>
    <w:p w14:paraId="3B87B096">
      <w:pPr>
        <w:pStyle w:val="4"/>
        <w:spacing w:before="193" w:line="227" w:lineRule="auto"/>
        <w:ind w:left="422"/>
        <w:outlineLvl w:val="1"/>
        <w:rPr>
          <w:color w:val="auto"/>
          <w:sz w:val="20"/>
          <w:szCs w:val="20"/>
          <w:highlight w:val="none"/>
        </w:rPr>
      </w:pPr>
      <w:r>
        <w:rPr>
          <w:color w:val="auto"/>
          <w:spacing w:val="9"/>
          <w:sz w:val="20"/>
          <w:szCs w:val="20"/>
          <w:highlight w:val="none"/>
        </w:rPr>
        <w:t>6.2</w:t>
      </w:r>
      <w:r>
        <w:rPr>
          <w:color w:val="auto"/>
          <w:spacing w:val="-40"/>
          <w:sz w:val="20"/>
          <w:szCs w:val="20"/>
          <w:highlight w:val="none"/>
        </w:rPr>
        <w:t xml:space="preserve"> </w:t>
      </w:r>
      <w:r>
        <w:rPr>
          <w:color w:val="auto"/>
          <w:spacing w:val="9"/>
          <w:sz w:val="20"/>
          <w:szCs w:val="20"/>
          <w:highlight w:val="none"/>
        </w:rPr>
        <w:t>本项目是否允许分包详见“供应商须</w:t>
      </w:r>
      <w:r>
        <w:rPr>
          <w:color w:val="auto"/>
          <w:spacing w:val="8"/>
          <w:sz w:val="20"/>
          <w:szCs w:val="20"/>
          <w:highlight w:val="none"/>
        </w:rPr>
        <w:t>知前附表</w:t>
      </w:r>
      <w:r>
        <w:rPr>
          <w:color w:val="auto"/>
          <w:spacing w:val="-69"/>
          <w:sz w:val="20"/>
          <w:szCs w:val="20"/>
          <w:highlight w:val="none"/>
        </w:rPr>
        <w:t xml:space="preserve"> </w:t>
      </w:r>
      <w:r>
        <w:rPr>
          <w:color w:val="auto"/>
          <w:spacing w:val="8"/>
          <w:sz w:val="20"/>
          <w:szCs w:val="20"/>
          <w:highlight w:val="none"/>
        </w:rPr>
        <w:t>”，本项目不允许违法分包。允许分包的非主</w:t>
      </w:r>
    </w:p>
    <w:p w14:paraId="7E947382">
      <w:pPr>
        <w:pStyle w:val="4"/>
        <w:spacing w:before="196" w:line="406" w:lineRule="auto"/>
        <w:ind w:right="85"/>
        <w:jc w:val="both"/>
        <w:rPr>
          <w:color w:val="auto"/>
          <w:sz w:val="20"/>
          <w:szCs w:val="20"/>
          <w:highlight w:val="none"/>
        </w:rPr>
      </w:pPr>
      <w:r>
        <w:rPr>
          <w:color w:val="auto"/>
          <w:spacing w:val="9"/>
          <w:sz w:val="20"/>
          <w:szCs w:val="20"/>
          <w:highlight w:val="none"/>
        </w:rPr>
        <w:t>体、非关键性工作，根据法律法规规定承担该工作需</w:t>
      </w:r>
      <w:r>
        <w:rPr>
          <w:color w:val="auto"/>
          <w:spacing w:val="8"/>
          <w:sz w:val="20"/>
          <w:szCs w:val="20"/>
          <w:highlight w:val="none"/>
        </w:rPr>
        <w:t>要资质或者行政许可的，如该工作由供应商自行</w:t>
      </w:r>
      <w:r>
        <w:rPr>
          <w:color w:val="auto"/>
          <w:spacing w:val="9"/>
          <w:sz w:val="20"/>
          <w:szCs w:val="20"/>
          <w:highlight w:val="none"/>
        </w:rPr>
        <w:t>承担，供应商应具备相应的资质或者行政许可，如供应商不</w:t>
      </w:r>
      <w:r>
        <w:rPr>
          <w:color w:val="auto"/>
          <w:spacing w:val="8"/>
          <w:sz w:val="20"/>
          <w:szCs w:val="20"/>
          <w:highlight w:val="none"/>
        </w:rPr>
        <w:t>具备相应的资质或者行政许可必须采用分</w:t>
      </w:r>
      <w:r>
        <w:rPr>
          <w:color w:val="auto"/>
          <w:spacing w:val="9"/>
          <w:sz w:val="20"/>
          <w:szCs w:val="20"/>
          <w:highlight w:val="none"/>
        </w:rPr>
        <w:t>包的方式，但分包供应商应具备相应资质或者行政许可。</w:t>
      </w:r>
    </w:p>
    <w:p w14:paraId="5E086AF4">
      <w:pPr>
        <w:pStyle w:val="4"/>
        <w:spacing w:line="227" w:lineRule="auto"/>
        <w:ind w:left="422"/>
        <w:outlineLvl w:val="1"/>
        <w:rPr>
          <w:color w:val="auto"/>
          <w:sz w:val="20"/>
          <w:szCs w:val="20"/>
          <w:highlight w:val="none"/>
        </w:rPr>
      </w:pPr>
      <w:r>
        <w:rPr>
          <w:color w:val="auto"/>
          <w:spacing w:val="9"/>
          <w:sz w:val="20"/>
          <w:szCs w:val="20"/>
          <w:highlight w:val="none"/>
        </w:rPr>
        <w:t>6.3</w:t>
      </w:r>
      <w:r>
        <w:rPr>
          <w:color w:val="auto"/>
          <w:spacing w:val="-34"/>
          <w:sz w:val="20"/>
          <w:szCs w:val="20"/>
          <w:highlight w:val="none"/>
        </w:rPr>
        <w:t xml:space="preserve"> </w:t>
      </w:r>
      <w:r>
        <w:rPr>
          <w:color w:val="auto"/>
          <w:spacing w:val="9"/>
          <w:sz w:val="20"/>
          <w:szCs w:val="20"/>
          <w:highlight w:val="none"/>
        </w:rPr>
        <w:t>供应商根据磋商文件的规定和采购项目的实际情况，拟在成交后将成交项目的非主体、非关</w:t>
      </w:r>
    </w:p>
    <w:p w14:paraId="75CD0434">
      <w:pPr>
        <w:pStyle w:val="4"/>
        <w:spacing w:before="192" w:line="407" w:lineRule="auto"/>
        <w:ind w:left="2" w:right="85" w:hanging="2"/>
        <w:rPr>
          <w:color w:val="auto"/>
          <w:sz w:val="20"/>
          <w:szCs w:val="20"/>
          <w:highlight w:val="none"/>
        </w:rPr>
      </w:pPr>
      <w:r>
        <w:rPr>
          <w:color w:val="auto"/>
          <w:spacing w:val="9"/>
          <w:sz w:val="20"/>
          <w:szCs w:val="20"/>
          <w:highlight w:val="none"/>
        </w:rPr>
        <w:t>键性工作分包的，应当在响应文件中载明分包承担主体，分</w:t>
      </w:r>
      <w:r>
        <w:rPr>
          <w:color w:val="auto"/>
          <w:spacing w:val="8"/>
          <w:sz w:val="20"/>
          <w:szCs w:val="20"/>
          <w:highlight w:val="none"/>
        </w:rPr>
        <w:t>包承担主体应当具备相应资质条件且不得</w:t>
      </w:r>
      <w:r>
        <w:rPr>
          <w:color w:val="auto"/>
          <w:spacing w:val="5"/>
          <w:sz w:val="20"/>
          <w:szCs w:val="20"/>
          <w:highlight w:val="none"/>
        </w:rPr>
        <w:t>再次分包。</w:t>
      </w:r>
    </w:p>
    <w:p w14:paraId="612F6DA6">
      <w:pPr>
        <w:pStyle w:val="4"/>
        <w:spacing w:before="1" w:line="406" w:lineRule="auto"/>
        <w:ind w:right="84" w:firstLine="421"/>
        <w:jc w:val="both"/>
        <w:rPr>
          <w:color w:val="auto"/>
          <w:sz w:val="20"/>
          <w:szCs w:val="20"/>
          <w:highlight w:val="none"/>
        </w:rPr>
      </w:pPr>
      <w:r>
        <w:rPr>
          <w:color w:val="auto"/>
          <w:spacing w:val="7"/>
          <w:sz w:val="20"/>
          <w:szCs w:val="20"/>
          <w:highlight w:val="none"/>
        </w:rPr>
        <w:t>6.4</w:t>
      </w:r>
      <w:r>
        <w:rPr>
          <w:color w:val="auto"/>
          <w:spacing w:val="-40"/>
          <w:sz w:val="20"/>
          <w:szCs w:val="20"/>
          <w:highlight w:val="none"/>
        </w:rPr>
        <w:t xml:space="preserve"> </w:t>
      </w:r>
      <w:r>
        <w:rPr>
          <w:color w:val="auto"/>
          <w:spacing w:val="7"/>
          <w:sz w:val="20"/>
          <w:szCs w:val="20"/>
          <w:highlight w:val="none"/>
        </w:rPr>
        <w:t>根据《政府采购促进中小企业发展管理办法》（财库[</w:t>
      </w: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color w:val="auto"/>
          <w:spacing w:val="7"/>
          <w:sz w:val="20"/>
          <w:szCs w:val="20"/>
          <w:highlight w:val="none"/>
        </w:rPr>
        <w:t>2020</w:t>
      </w:r>
      <w:r>
        <w:rPr>
          <w:color w:val="auto"/>
          <w:spacing w:val="7"/>
          <w:sz w:val="20"/>
          <w:szCs w:val="20"/>
          <w:highlight w:val="none"/>
        </w:rPr>
        <w:fldChar w:fldCharType="end"/>
      </w:r>
      <w:r>
        <w:rPr>
          <w:color w:val="auto"/>
          <w:spacing w:val="7"/>
          <w:sz w:val="20"/>
          <w:szCs w:val="20"/>
          <w:highlight w:val="none"/>
        </w:rPr>
        <w:t>]46</w:t>
      </w:r>
      <w:r>
        <w:rPr>
          <w:color w:val="auto"/>
          <w:spacing w:val="-35"/>
          <w:sz w:val="20"/>
          <w:szCs w:val="20"/>
          <w:highlight w:val="none"/>
        </w:rPr>
        <w:t xml:space="preserve"> </w:t>
      </w:r>
      <w:r>
        <w:rPr>
          <w:color w:val="auto"/>
          <w:spacing w:val="7"/>
          <w:sz w:val="20"/>
          <w:szCs w:val="20"/>
          <w:highlight w:val="none"/>
        </w:rPr>
        <w:t>号）第九条及《广西壮族自治区财政厅关于进一步发挥政府采购政策功能促进企业发展的通知》</w:t>
      </w:r>
      <w:r>
        <w:rPr>
          <w:color w:val="auto"/>
          <w:spacing w:val="6"/>
          <w:sz w:val="20"/>
          <w:szCs w:val="20"/>
          <w:highlight w:val="none"/>
        </w:rPr>
        <w:t>（桂财采〔2022〕30</w:t>
      </w:r>
      <w:r>
        <w:rPr>
          <w:color w:val="auto"/>
          <w:spacing w:val="-36"/>
          <w:sz w:val="20"/>
          <w:szCs w:val="20"/>
          <w:highlight w:val="none"/>
        </w:rPr>
        <w:t xml:space="preserve"> </w:t>
      </w:r>
      <w:r>
        <w:rPr>
          <w:color w:val="auto"/>
          <w:spacing w:val="6"/>
          <w:sz w:val="20"/>
          <w:szCs w:val="20"/>
          <w:highlight w:val="none"/>
        </w:rPr>
        <w:t>号）规定，允</w:t>
      </w:r>
      <w:r>
        <w:rPr>
          <w:color w:val="auto"/>
          <w:spacing w:val="9"/>
          <w:sz w:val="20"/>
          <w:szCs w:val="20"/>
          <w:highlight w:val="none"/>
        </w:rPr>
        <w:t>许大中型企业向一家或者多家小微企业分包的采购项目，对</w:t>
      </w:r>
      <w:r>
        <w:rPr>
          <w:color w:val="auto"/>
          <w:spacing w:val="8"/>
          <w:sz w:val="20"/>
          <w:szCs w:val="20"/>
          <w:highlight w:val="none"/>
        </w:rPr>
        <w:t>于分包意向协议约定小微企业的合同份额占到合同总金额 30%以上的，采购人、采购代理机构应当对大中型企业的报</w:t>
      </w:r>
      <w:r>
        <w:rPr>
          <w:color w:val="auto"/>
          <w:spacing w:val="7"/>
          <w:sz w:val="20"/>
          <w:szCs w:val="20"/>
          <w:highlight w:val="none"/>
        </w:rPr>
        <w:t>价给予 4%-6%的扣除，用</w:t>
      </w:r>
      <w:r>
        <w:rPr>
          <w:color w:val="auto"/>
          <w:spacing w:val="9"/>
          <w:sz w:val="20"/>
          <w:szCs w:val="20"/>
          <w:highlight w:val="none"/>
        </w:rPr>
        <w:t>扣除后的价格参加评审。接受分包的小微企业与分包</w:t>
      </w:r>
      <w:r>
        <w:rPr>
          <w:color w:val="auto"/>
          <w:spacing w:val="8"/>
          <w:sz w:val="20"/>
          <w:szCs w:val="20"/>
          <w:highlight w:val="none"/>
        </w:rPr>
        <w:t>企业之间存在直接控股、管理关系的，不享受价</w:t>
      </w:r>
      <w:r>
        <w:rPr>
          <w:color w:val="auto"/>
          <w:spacing w:val="7"/>
          <w:sz w:val="20"/>
          <w:szCs w:val="20"/>
          <w:highlight w:val="none"/>
        </w:rPr>
        <w:t>格扣除优惠政策。</w:t>
      </w:r>
    </w:p>
    <w:p w14:paraId="6B964317">
      <w:pPr>
        <w:pStyle w:val="4"/>
        <w:spacing w:before="1" w:line="227" w:lineRule="auto"/>
        <w:ind w:left="425"/>
        <w:rPr>
          <w:color w:val="auto"/>
          <w:sz w:val="20"/>
          <w:szCs w:val="20"/>
          <w:highlight w:val="none"/>
        </w:rPr>
      </w:pPr>
      <w:r>
        <w:rPr>
          <w:b/>
          <w:bCs/>
          <w:color w:val="auto"/>
          <w:spacing w:val="4"/>
          <w:sz w:val="20"/>
          <w:szCs w:val="20"/>
          <w:highlight w:val="none"/>
        </w:rPr>
        <w:t>7.特别说明</w:t>
      </w:r>
    </w:p>
    <w:p w14:paraId="4B31079D">
      <w:pPr>
        <w:pStyle w:val="4"/>
        <w:spacing w:before="194" w:line="406" w:lineRule="auto"/>
        <w:ind w:left="9" w:right="138" w:firstLine="416"/>
        <w:rPr>
          <w:color w:val="auto"/>
          <w:sz w:val="20"/>
          <w:szCs w:val="20"/>
          <w:highlight w:val="none"/>
        </w:rPr>
      </w:pPr>
      <w:r>
        <w:rPr>
          <w:color w:val="auto"/>
          <w:spacing w:val="8"/>
          <w:sz w:val="20"/>
          <w:szCs w:val="20"/>
          <w:highlight w:val="none"/>
        </w:rPr>
        <w:t>7.1</w:t>
      </w:r>
      <w:r>
        <w:rPr>
          <w:color w:val="auto"/>
          <w:spacing w:val="-35"/>
          <w:sz w:val="20"/>
          <w:szCs w:val="20"/>
          <w:highlight w:val="none"/>
        </w:rPr>
        <w:t xml:space="preserve"> </w:t>
      </w:r>
      <w:r>
        <w:rPr>
          <w:color w:val="auto"/>
          <w:spacing w:val="8"/>
          <w:sz w:val="20"/>
          <w:szCs w:val="20"/>
          <w:highlight w:val="none"/>
        </w:rPr>
        <w:t>如果本磋商文件要求提供供应商或制造商的资格、信誉、荣誉、业绩</w:t>
      </w:r>
      <w:r>
        <w:rPr>
          <w:color w:val="auto"/>
          <w:spacing w:val="7"/>
          <w:sz w:val="20"/>
          <w:szCs w:val="20"/>
          <w:highlight w:val="none"/>
        </w:rPr>
        <w:t>与企业认证等材料的，</w:t>
      </w:r>
      <w:r>
        <w:rPr>
          <w:color w:val="auto"/>
          <w:spacing w:val="9"/>
          <w:sz w:val="20"/>
          <w:szCs w:val="20"/>
          <w:highlight w:val="none"/>
        </w:rPr>
        <w:t>资格、信誉、荣誉、业绩与企业认证等必须为供应商或者制造商所拥有或自身获得 。</w:t>
      </w:r>
    </w:p>
    <w:p w14:paraId="64FE507D">
      <w:pPr>
        <w:pStyle w:val="4"/>
        <w:spacing w:before="1" w:line="405" w:lineRule="auto"/>
        <w:ind w:right="87" w:firstLine="425"/>
        <w:rPr>
          <w:color w:val="auto"/>
          <w:sz w:val="20"/>
          <w:szCs w:val="20"/>
          <w:highlight w:val="none"/>
        </w:rPr>
      </w:pPr>
      <w:r>
        <w:rPr>
          <w:color w:val="auto"/>
          <w:spacing w:val="9"/>
          <w:sz w:val="20"/>
          <w:szCs w:val="20"/>
          <w:highlight w:val="none"/>
        </w:rPr>
        <w:t>7.2</w:t>
      </w:r>
      <w:r>
        <w:rPr>
          <w:color w:val="auto"/>
          <w:spacing w:val="-37"/>
          <w:sz w:val="20"/>
          <w:szCs w:val="20"/>
          <w:highlight w:val="none"/>
        </w:rPr>
        <w:t xml:space="preserve"> </w:t>
      </w:r>
      <w:r>
        <w:rPr>
          <w:color w:val="auto"/>
          <w:spacing w:val="9"/>
          <w:sz w:val="20"/>
          <w:szCs w:val="20"/>
          <w:highlight w:val="none"/>
        </w:rPr>
        <w:t>供应商应仔细阅读磋商文件的所有内容，按照磋商文件的要求提交响应文件，并对所提供的</w:t>
      </w:r>
      <w:r>
        <w:rPr>
          <w:color w:val="auto"/>
          <w:spacing w:val="8"/>
          <w:sz w:val="20"/>
          <w:szCs w:val="20"/>
          <w:highlight w:val="none"/>
        </w:rPr>
        <w:t>全部资料的真实性承担法律责任。</w:t>
      </w:r>
    </w:p>
    <w:p w14:paraId="48E8A5BF">
      <w:pPr>
        <w:pStyle w:val="4"/>
        <w:spacing w:before="1" w:line="226" w:lineRule="auto"/>
        <w:jc w:val="right"/>
        <w:rPr>
          <w:color w:val="auto"/>
          <w:sz w:val="20"/>
          <w:szCs w:val="20"/>
          <w:highlight w:val="none"/>
        </w:rPr>
      </w:pPr>
      <w:r>
        <w:rPr>
          <w:color w:val="auto"/>
          <w:spacing w:val="6"/>
          <w:sz w:val="20"/>
          <w:szCs w:val="20"/>
          <w:highlight w:val="none"/>
        </w:rPr>
        <w:t>7.3</w:t>
      </w:r>
      <w:r>
        <w:rPr>
          <w:color w:val="auto"/>
          <w:spacing w:val="-38"/>
          <w:sz w:val="20"/>
          <w:szCs w:val="20"/>
          <w:highlight w:val="none"/>
        </w:rPr>
        <w:t xml:space="preserve"> </w:t>
      </w:r>
      <w:r>
        <w:rPr>
          <w:color w:val="auto"/>
          <w:spacing w:val="6"/>
          <w:sz w:val="20"/>
          <w:szCs w:val="20"/>
          <w:highlight w:val="none"/>
        </w:rPr>
        <w:t>供应商在竞标活动中提供任何虚假材料谋取成</w:t>
      </w:r>
      <w:r>
        <w:rPr>
          <w:color w:val="auto"/>
          <w:spacing w:val="5"/>
          <w:sz w:val="20"/>
          <w:szCs w:val="20"/>
          <w:highlight w:val="none"/>
        </w:rPr>
        <w:t>交的，将报财政部门查处；签订合同后发现的，</w:t>
      </w:r>
    </w:p>
    <w:p w14:paraId="69218612">
      <w:pPr>
        <w:spacing w:line="226" w:lineRule="auto"/>
        <w:rPr>
          <w:color w:val="auto"/>
          <w:sz w:val="20"/>
          <w:szCs w:val="20"/>
          <w:highlight w:val="none"/>
        </w:rPr>
        <w:sectPr>
          <w:footerReference r:id="rId12" w:type="default"/>
          <w:pgSz w:w="11910" w:h="16840"/>
          <w:pgMar w:top="1378" w:right="1219" w:bottom="844" w:left="1425" w:header="0" w:footer="681" w:gutter="0"/>
          <w:pgNumType w:fmt="decimal"/>
          <w:cols w:space="720" w:num="1"/>
        </w:sectPr>
      </w:pPr>
    </w:p>
    <w:p w14:paraId="12A6F2F0">
      <w:pPr>
        <w:pStyle w:val="4"/>
        <w:spacing w:before="41" w:line="228" w:lineRule="auto"/>
        <w:ind w:left="1"/>
        <w:rPr>
          <w:color w:val="auto"/>
          <w:sz w:val="20"/>
          <w:szCs w:val="20"/>
          <w:highlight w:val="none"/>
        </w:rPr>
      </w:pPr>
      <w:r>
        <w:rPr>
          <w:color w:val="auto"/>
          <w:spacing w:val="7"/>
          <w:sz w:val="20"/>
          <w:szCs w:val="20"/>
          <w:highlight w:val="none"/>
        </w:rPr>
        <w:t>按照相关法律执行。</w:t>
      </w:r>
    </w:p>
    <w:p w14:paraId="015B2B67">
      <w:pPr>
        <w:pStyle w:val="4"/>
        <w:spacing w:before="192" w:line="227" w:lineRule="auto"/>
        <w:ind w:left="425"/>
        <w:rPr>
          <w:color w:val="auto"/>
          <w:sz w:val="20"/>
          <w:szCs w:val="20"/>
          <w:highlight w:val="none"/>
        </w:rPr>
      </w:pPr>
      <w:r>
        <w:rPr>
          <w:color w:val="auto"/>
          <w:spacing w:val="9"/>
          <w:sz w:val="20"/>
          <w:szCs w:val="20"/>
          <w:highlight w:val="none"/>
        </w:rPr>
        <w:t>7.4</w:t>
      </w:r>
      <w:r>
        <w:rPr>
          <w:color w:val="auto"/>
          <w:spacing w:val="-39"/>
          <w:sz w:val="20"/>
          <w:szCs w:val="20"/>
          <w:highlight w:val="none"/>
        </w:rPr>
        <w:t xml:space="preserve"> </w:t>
      </w:r>
      <w:r>
        <w:rPr>
          <w:color w:val="auto"/>
          <w:spacing w:val="9"/>
          <w:sz w:val="20"/>
          <w:szCs w:val="20"/>
          <w:highlight w:val="none"/>
        </w:rPr>
        <w:t>在政府采购活动中，采购人员及相关人员与供应商有下列利害关系</w:t>
      </w:r>
      <w:r>
        <w:rPr>
          <w:color w:val="auto"/>
          <w:spacing w:val="8"/>
          <w:sz w:val="20"/>
          <w:szCs w:val="20"/>
          <w:highlight w:val="none"/>
        </w:rPr>
        <w:t>之一的，应当回避：</w:t>
      </w:r>
    </w:p>
    <w:p w14:paraId="78F1E39E">
      <w:pPr>
        <w:pStyle w:val="4"/>
        <w:spacing w:before="193" w:line="227" w:lineRule="auto"/>
        <w:ind w:left="430"/>
        <w:rPr>
          <w:color w:val="auto"/>
          <w:sz w:val="20"/>
          <w:szCs w:val="20"/>
          <w:highlight w:val="none"/>
        </w:rPr>
      </w:pPr>
      <w:r>
        <w:rPr>
          <w:color w:val="auto"/>
          <w:spacing w:val="7"/>
          <w:sz w:val="20"/>
          <w:szCs w:val="20"/>
          <w:highlight w:val="none"/>
        </w:rPr>
        <w:t>（1）参加采购活动前</w:t>
      </w:r>
      <w:r>
        <w:rPr>
          <w:color w:val="auto"/>
          <w:spacing w:val="-27"/>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年内与供应商存在劳动关系；</w:t>
      </w:r>
    </w:p>
    <w:p w14:paraId="18F270DA">
      <w:pPr>
        <w:pStyle w:val="4"/>
        <w:spacing w:before="195" w:line="227" w:lineRule="auto"/>
        <w:ind w:left="430"/>
        <w:rPr>
          <w:color w:val="auto"/>
          <w:sz w:val="20"/>
          <w:szCs w:val="20"/>
          <w:highlight w:val="none"/>
        </w:rPr>
      </w:pPr>
      <w:r>
        <w:rPr>
          <w:color w:val="auto"/>
          <w:spacing w:val="7"/>
          <w:sz w:val="20"/>
          <w:szCs w:val="20"/>
          <w:highlight w:val="none"/>
        </w:rPr>
        <w:t>（2）参加采购活动前</w:t>
      </w:r>
      <w:r>
        <w:rPr>
          <w:color w:val="auto"/>
          <w:spacing w:val="-23"/>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年内担任供应商的董事、监事；</w:t>
      </w:r>
    </w:p>
    <w:p w14:paraId="62B737EE">
      <w:pPr>
        <w:pStyle w:val="4"/>
        <w:spacing w:before="193" w:line="227" w:lineRule="auto"/>
        <w:ind w:left="430"/>
        <w:rPr>
          <w:color w:val="auto"/>
          <w:sz w:val="20"/>
          <w:szCs w:val="20"/>
          <w:highlight w:val="none"/>
        </w:rPr>
      </w:pPr>
      <w:r>
        <w:rPr>
          <w:color w:val="auto"/>
          <w:spacing w:val="8"/>
          <w:sz w:val="20"/>
          <w:szCs w:val="20"/>
          <w:highlight w:val="none"/>
        </w:rPr>
        <w:t>（3）参加采购活动前</w:t>
      </w:r>
      <w:r>
        <w:rPr>
          <w:color w:val="auto"/>
          <w:spacing w:val="-32"/>
          <w:sz w:val="20"/>
          <w:szCs w:val="20"/>
          <w:highlight w:val="none"/>
        </w:rPr>
        <w:t xml:space="preserve"> </w:t>
      </w:r>
      <w:r>
        <w:rPr>
          <w:color w:val="auto"/>
          <w:spacing w:val="8"/>
          <w:sz w:val="20"/>
          <w:szCs w:val="20"/>
          <w:highlight w:val="none"/>
        </w:rPr>
        <w:t>3</w:t>
      </w:r>
      <w:r>
        <w:rPr>
          <w:color w:val="auto"/>
          <w:spacing w:val="-38"/>
          <w:sz w:val="20"/>
          <w:szCs w:val="20"/>
          <w:highlight w:val="none"/>
        </w:rPr>
        <w:t xml:space="preserve"> </w:t>
      </w:r>
      <w:r>
        <w:rPr>
          <w:color w:val="auto"/>
          <w:spacing w:val="8"/>
          <w:sz w:val="20"/>
          <w:szCs w:val="20"/>
          <w:highlight w:val="none"/>
        </w:rPr>
        <w:t>年内是供应商的控股股东或</w:t>
      </w:r>
      <w:r>
        <w:rPr>
          <w:color w:val="auto"/>
          <w:spacing w:val="7"/>
          <w:sz w:val="20"/>
          <w:szCs w:val="20"/>
          <w:highlight w:val="none"/>
        </w:rPr>
        <w:t>者实际控制人；</w:t>
      </w:r>
    </w:p>
    <w:p w14:paraId="39CEE40A">
      <w:pPr>
        <w:pStyle w:val="4"/>
        <w:spacing w:before="193" w:line="227" w:lineRule="auto"/>
        <w:jc w:val="right"/>
        <w:rPr>
          <w:color w:val="auto"/>
          <w:sz w:val="20"/>
          <w:szCs w:val="20"/>
          <w:highlight w:val="none"/>
        </w:rPr>
      </w:pPr>
      <w:r>
        <w:rPr>
          <w:color w:val="auto"/>
          <w:spacing w:val="7"/>
          <w:sz w:val="20"/>
          <w:szCs w:val="20"/>
          <w:highlight w:val="none"/>
        </w:rPr>
        <w:t>（4）与供应商的法定代表人或者负责人有夫妻、直系血亲、三代以内旁系血亲或者近姻</w:t>
      </w:r>
      <w:r>
        <w:rPr>
          <w:color w:val="auto"/>
          <w:spacing w:val="6"/>
          <w:sz w:val="20"/>
          <w:szCs w:val="20"/>
          <w:highlight w:val="none"/>
        </w:rPr>
        <w:t>亲关系；</w:t>
      </w:r>
    </w:p>
    <w:p w14:paraId="1430CC4A">
      <w:pPr>
        <w:pStyle w:val="4"/>
        <w:spacing w:before="196" w:line="227" w:lineRule="auto"/>
        <w:ind w:left="430"/>
        <w:rPr>
          <w:color w:val="auto"/>
          <w:sz w:val="20"/>
          <w:szCs w:val="20"/>
          <w:highlight w:val="none"/>
        </w:rPr>
      </w:pPr>
      <w:r>
        <w:rPr>
          <w:color w:val="auto"/>
          <w:spacing w:val="9"/>
          <w:sz w:val="20"/>
          <w:szCs w:val="20"/>
          <w:highlight w:val="none"/>
        </w:rPr>
        <w:t>（5）与供应商有其他可能影响政府采购活动公平、公</w:t>
      </w:r>
      <w:r>
        <w:rPr>
          <w:color w:val="auto"/>
          <w:spacing w:val="8"/>
          <w:sz w:val="20"/>
          <w:szCs w:val="20"/>
          <w:highlight w:val="none"/>
        </w:rPr>
        <w:t>正进行的关系。</w:t>
      </w:r>
    </w:p>
    <w:p w14:paraId="67952C8C">
      <w:pPr>
        <w:pStyle w:val="4"/>
        <w:spacing w:before="193" w:line="406" w:lineRule="auto"/>
        <w:ind w:right="49" w:firstLine="419"/>
        <w:jc w:val="both"/>
        <w:rPr>
          <w:color w:val="auto"/>
          <w:sz w:val="20"/>
          <w:szCs w:val="20"/>
          <w:highlight w:val="none"/>
        </w:rPr>
      </w:pPr>
      <w:r>
        <w:rPr>
          <w:color w:val="auto"/>
          <w:spacing w:val="9"/>
          <w:sz w:val="20"/>
          <w:szCs w:val="20"/>
          <w:highlight w:val="none"/>
        </w:rPr>
        <w:t>供应商认为采购人员及相关人员与其他供应商有利</w:t>
      </w:r>
      <w:r>
        <w:rPr>
          <w:color w:val="auto"/>
          <w:spacing w:val="8"/>
          <w:sz w:val="20"/>
          <w:szCs w:val="20"/>
          <w:highlight w:val="none"/>
        </w:rPr>
        <w:t>害关系的，可以向采购人或者采购代理机构书</w:t>
      </w:r>
      <w:r>
        <w:rPr>
          <w:color w:val="auto"/>
          <w:spacing w:val="9"/>
          <w:sz w:val="20"/>
          <w:szCs w:val="20"/>
          <w:highlight w:val="none"/>
        </w:rPr>
        <w:t>面提出回避申请，并说明理由。采购人或者采购代理机构</w:t>
      </w:r>
      <w:r>
        <w:rPr>
          <w:color w:val="auto"/>
          <w:spacing w:val="8"/>
          <w:sz w:val="20"/>
          <w:szCs w:val="20"/>
          <w:highlight w:val="none"/>
        </w:rPr>
        <w:t>应当及时询问被申请回避人员，有利害关系的被申请回避人员应当回避。</w:t>
      </w:r>
    </w:p>
    <w:p w14:paraId="0E3D0D86">
      <w:pPr>
        <w:pStyle w:val="4"/>
        <w:spacing w:before="1" w:line="226" w:lineRule="auto"/>
        <w:ind w:left="425"/>
        <w:rPr>
          <w:color w:val="auto"/>
          <w:sz w:val="20"/>
          <w:szCs w:val="20"/>
          <w:highlight w:val="none"/>
        </w:rPr>
      </w:pPr>
      <w:r>
        <w:rPr>
          <w:color w:val="auto"/>
          <w:spacing w:val="8"/>
          <w:sz w:val="20"/>
          <w:szCs w:val="20"/>
          <w:highlight w:val="none"/>
        </w:rPr>
        <w:t>7.5</w:t>
      </w:r>
      <w:r>
        <w:rPr>
          <w:color w:val="auto"/>
          <w:spacing w:val="-22"/>
          <w:sz w:val="20"/>
          <w:szCs w:val="20"/>
          <w:highlight w:val="none"/>
        </w:rPr>
        <w:t xml:space="preserve"> </w:t>
      </w:r>
      <w:r>
        <w:rPr>
          <w:color w:val="auto"/>
          <w:spacing w:val="8"/>
          <w:sz w:val="20"/>
          <w:szCs w:val="20"/>
          <w:highlight w:val="none"/>
        </w:rPr>
        <w:t>有下列情形之一的视为供应商相互串通竞标，响应文件将被视为无效：</w:t>
      </w:r>
    </w:p>
    <w:p w14:paraId="7B650BA0">
      <w:pPr>
        <w:pStyle w:val="4"/>
        <w:spacing w:before="194" w:line="227" w:lineRule="auto"/>
        <w:ind w:left="430"/>
        <w:rPr>
          <w:color w:val="auto"/>
          <w:sz w:val="20"/>
          <w:szCs w:val="20"/>
          <w:highlight w:val="none"/>
        </w:rPr>
      </w:pPr>
      <w:r>
        <w:rPr>
          <w:color w:val="auto"/>
          <w:spacing w:val="9"/>
          <w:sz w:val="20"/>
          <w:szCs w:val="20"/>
          <w:highlight w:val="none"/>
        </w:rPr>
        <w:t>（1）不同供应商的响应文件由同一单位或者个人编制；或</w:t>
      </w:r>
      <w:r>
        <w:rPr>
          <w:color w:val="auto"/>
          <w:spacing w:val="8"/>
          <w:sz w:val="20"/>
          <w:szCs w:val="20"/>
          <w:highlight w:val="none"/>
        </w:rPr>
        <w:t>不同投标人报名的</w:t>
      </w:r>
      <w:r>
        <w:rPr>
          <w:color w:val="auto"/>
          <w:spacing w:val="-28"/>
          <w:sz w:val="20"/>
          <w:szCs w:val="20"/>
          <w:highlight w:val="none"/>
        </w:rPr>
        <w:t xml:space="preserve"> </w:t>
      </w:r>
      <w:r>
        <w:rPr>
          <w:color w:val="auto"/>
          <w:sz w:val="20"/>
          <w:szCs w:val="20"/>
          <w:highlight w:val="none"/>
        </w:rPr>
        <w:t>IP</w:t>
      </w:r>
      <w:r>
        <w:rPr>
          <w:color w:val="auto"/>
          <w:spacing w:val="-40"/>
          <w:sz w:val="20"/>
          <w:szCs w:val="20"/>
          <w:highlight w:val="none"/>
        </w:rPr>
        <w:t xml:space="preserve"> </w:t>
      </w:r>
      <w:r>
        <w:rPr>
          <w:color w:val="auto"/>
          <w:spacing w:val="8"/>
          <w:sz w:val="20"/>
          <w:szCs w:val="20"/>
          <w:highlight w:val="none"/>
        </w:rPr>
        <w:t>地址一致的；</w:t>
      </w:r>
    </w:p>
    <w:p w14:paraId="09DE5AEC">
      <w:pPr>
        <w:pStyle w:val="4"/>
        <w:spacing w:before="195" w:line="227" w:lineRule="auto"/>
        <w:ind w:left="430"/>
        <w:rPr>
          <w:color w:val="auto"/>
          <w:sz w:val="20"/>
          <w:szCs w:val="20"/>
          <w:highlight w:val="none"/>
        </w:rPr>
      </w:pPr>
      <w:r>
        <w:rPr>
          <w:color w:val="auto"/>
          <w:spacing w:val="8"/>
          <w:sz w:val="20"/>
          <w:szCs w:val="20"/>
          <w:highlight w:val="none"/>
        </w:rPr>
        <w:t>（2）不同供应商委托同一单位或者个人办理竞标事宜；</w:t>
      </w:r>
    </w:p>
    <w:p w14:paraId="17A45EC0">
      <w:pPr>
        <w:pStyle w:val="4"/>
        <w:spacing w:before="194" w:line="227" w:lineRule="auto"/>
        <w:ind w:left="430"/>
        <w:rPr>
          <w:color w:val="auto"/>
          <w:sz w:val="20"/>
          <w:szCs w:val="20"/>
          <w:highlight w:val="none"/>
        </w:rPr>
      </w:pPr>
      <w:r>
        <w:rPr>
          <w:color w:val="auto"/>
          <w:spacing w:val="9"/>
          <w:sz w:val="20"/>
          <w:szCs w:val="20"/>
          <w:highlight w:val="none"/>
        </w:rPr>
        <w:t>（3）不同的供应商的响应文件载明的项目管</w:t>
      </w:r>
      <w:r>
        <w:rPr>
          <w:color w:val="auto"/>
          <w:spacing w:val="8"/>
          <w:sz w:val="20"/>
          <w:szCs w:val="20"/>
          <w:highlight w:val="none"/>
        </w:rPr>
        <w:t>理员为同一个人；</w:t>
      </w:r>
    </w:p>
    <w:p w14:paraId="0D227814">
      <w:pPr>
        <w:pStyle w:val="4"/>
        <w:spacing w:before="193" w:line="226" w:lineRule="auto"/>
        <w:ind w:left="430"/>
        <w:rPr>
          <w:color w:val="auto"/>
          <w:sz w:val="20"/>
          <w:szCs w:val="20"/>
          <w:highlight w:val="none"/>
        </w:rPr>
      </w:pPr>
      <w:r>
        <w:rPr>
          <w:color w:val="auto"/>
          <w:spacing w:val="9"/>
          <w:sz w:val="20"/>
          <w:szCs w:val="20"/>
          <w:highlight w:val="none"/>
        </w:rPr>
        <w:t>（4）不同供应商的响应文件异常一致或者</w:t>
      </w:r>
      <w:r>
        <w:rPr>
          <w:color w:val="auto"/>
          <w:spacing w:val="8"/>
          <w:sz w:val="20"/>
          <w:szCs w:val="20"/>
          <w:highlight w:val="none"/>
        </w:rPr>
        <w:t>报价呈规律性差异；</w:t>
      </w:r>
    </w:p>
    <w:p w14:paraId="66AAD913">
      <w:pPr>
        <w:pStyle w:val="4"/>
        <w:spacing w:before="197" w:line="227" w:lineRule="auto"/>
        <w:ind w:left="430"/>
        <w:rPr>
          <w:color w:val="auto"/>
          <w:sz w:val="20"/>
          <w:szCs w:val="20"/>
          <w:highlight w:val="none"/>
        </w:rPr>
      </w:pPr>
      <w:r>
        <w:rPr>
          <w:color w:val="auto"/>
          <w:spacing w:val="8"/>
          <w:sz w:val="20"/>
          <w:szCs w:val="20"/>
          <w:highlight w:val="none"/>
        </w:rPr>
        <w:t>（5）不同供应商的响应文件相互混装；</w:t>
      </w:r>
    </w:p>
    <w:p w14:paraId="4255F546">
      <w:pPr>
        <w:pStyle w:val="4"/>
        <w:spacing w:before="193" w:line="227" w:lineRule="auto"/>
        <w:ind w:left="430"/>
        <w:rPr>
          <w:color w:val="auto"/>
          <w:sz w:val="20"/>
          <w:szCs w:val="20"/>
          <w:highlight w:val="none"/>
        </w:rPr>
      </w:pPr>
      <w:r>
        <w:rPr>
          <w:color w:val="auto"/>
          <w:spacing w:val="9"/>
          <w:sz w:val="20"/>
          <w:szCs w:val="20"/>
          <w:highlight w:val="none"/>
        </w:rPr>
        <w:t>（6）不同供应商的磋商保证金从同一单位</w:t>
      </w:r>
      <w:r>
        <w:rPr>
          <w:color w:val="auto"/>
          <w:spacing w:val="8"/>
          <w:sz w:val="20"/>
          <w:szCs w:val="20"/>
          <w:highlight w:val="none"/>
        </w:rPr>
        <w:t>或者个人账户转出。</w:t>
      </w:r>
    </w:p>
    <w:p w14:paraId="3685BBC4">
      <w:pPr>
        <w:pStyle w:val="4"/>
        <w:spacing w:before="193" w:line="227" w:lineRule="auto"/>
        <w:ind w:left="425"/>
        <w:rPr>
          <w:color w:val="auto"/>
          <w:sz w:val="20"/>
          <w:szCs w:val="20"/>
          <w:highlight w:val="none"/>
        </w:rPr>
      </w:pPr>
      <w:r>
        <w:rPr>
          <w:color w:val="auto"/>
          <w:spacing w:val="9"/>
          <w:sz w:val="20"/>
          <w:szCs w:val="20"/>
          <w:highlight w:val="none"/>
        </w:rPr>
        <w:t>7.6</w:t>
      </w:r>
      <w:r>
        <w:rPr>
          <w:color w:val="auto"/>
          <w:spacing w:val="-38"/>
          <w:sz w:val="20"/>
          <w:szCs w:val="20"/>
          <w:highlight w:val="none"/>
        </w:rPr>
        <w:t xml:space="preserve"> </w:t>
      </w:r>
      <w:r>
        <w:rPr>
          <w:color w:val="auto"/>
          <w:spacing w:val="9"/>
          <w:sz w:val="20"/>
          <w:szCs w:val="20"/>
          <w:highlight w:val="none"/>
        </w:rPr>
        <w:t>供应商有下列情形之一的，属于恶意</w:t>
      </w:r>
      <w:r>
        <w:rPr>
          <w:color w:val="auto"/>
          <w:spacing w:val="8"/>
          <w:sz w:val="20"/>
          <w:szCs w:val="20"/>
          <w:highlight w:val="none"/>
        </w:rPr>
        <w:t>串通行为，将报同级监督管理部门：</w:t>
      </w:r>
    </w:p>
    <w:p w14:paraId="6C435251">
      <w:pPr>
        <w:pStyle w:val="4"/>
        <w:spacing w:before="197" w:line="405" w:lineRule="auto"/>
        <w:ind w:right="50" w:firstLine="430"/>
        <w:rPr>
          <w:color w:val="auto"/>
          <w:sz w:val="20"/>
          <w:szCs w:val="20"/>
          <w:highlight w:val="none"/>
        </w:rPr>
      </w:pPr>
      <w:r>
        <w:rPr>
          <w:color w:val="auto"/>
          <w:spacing w:val="11"/>
          <w:sz w:val="20"/>
          <w:szCs w:val="20"/>
          <w:highlight w:val="none"/>
        </w:rPr>
        <w:t>（1）供应商直接或者间接从采购人或者采购代理机构处获得</w:t>
      </w:r>
      <w:r>
        <w:rPr>
          <w:color w:val="auto"/>
          <w:spacing w:val="10"/>
          <w:sz w:val="20"/>
          <w:szCs w:val="20"/>
          <w:highlight w:val="none"/>
        </w:rPr>
        <w:t>其他供应商的相关信息并修改其响</w:t>
      </w:r>
      <w:r>
        <w:rPr>
          <w:color w:val="auto"/>
          <w:spacing w:val="5"/>
          <w:sz w:val="20"/>
          <w:szCs w:val="20"/>
          <w:highlight w:val="none"/>
        </w:rPr>
        <w:t>应文件；</w:t>
      </w:r>
    </w:p>
    <w:p w14:paraId="6AD80081">
      <w:pPr>
        <w:pStyle w:val="4"/>
        <w:spacing w:before="1" w:line="226" w:lineRule="auto"/>
        <w:ind w:left="430"/>
        <w:rPr>
          <w:color w:val="auto"/>
          <w:sz w:val="20"/>
          <w:szCs w:val="20"/>
          <w:highlight w:val="none"/>
        </w:rPr>
      </w:pPr>
      <w:r>
        <w:rPr>
          <w:color w:val="auto"/>
          <w:spacing w:val="9"/>
          <w:sz w:val="20"/>
          <w:szCs w:val="20"/>
          <w:highlight w:val="none"/>
        </w:rPr>
        <w:t>（2）供应商按照采购人或者采购代理机构的授意撤换、修改</w:t>
      </w:r>
      <w:r>
        <w:rPr>
          <w:color w:val="auto"/>
          <w:spacing w:val="8"/>
          <w:sz w:val="20"/>
          <w:szCs w:val="20"/>
          <w:highlight w:val="none"/>
        </w:rPr>
        <w:t>响应文件；</w:t>
      </w:r>
    </w:p>
    <w:p w14:paraId="09C56A00">
      <w:pPr>
        <w:pStyle w:val="4"/>
        <w:spacing w:before="196" w:line="226" w:lineRule="auto"/>
        <w:ind w:left="430"/>
        <w:rPr>
          <w:color w:val="auto"/>
          <w:sz w:val="20"/>
          <w:szCs w:val="20"/>
          <w:highlight w:val="none"/>
        </w:rPr>
      </w:pPr>
      <w:r>
        <w:rPr>
          <w:color w:val="auto"/>
          <w:spacing w:val="9"/>
          <w:sz w:val="20"/>
          <w:szCs w:val="20"/>
          <w:highlight w:val="none"/>
        </w:rPr>
        <w:t>（3）供应商之间协商报价、技术方案等响应文件或者响应文件的实质性</w:t>
      </w:r>
      <w:r>
        <w:rPr>
          <w:color w:val="auto"/>
          <w:spacing w:val="8"/>
          <w:sz w:val="20"/>
          <w:szCs w:val="20"/>
          <w:highlight w:val="none"/>
        </w:rPr>
        <w:t>内容；</w:t>
      </w:r>
    </w:p>
    <w:p w14:paraId="0CEC009F">
      <w:pPr>
        <w:pStyle w:val="4"/>
        <w:spacing w:before="194" w:line="227" w:lineRule="auto"/>
        <w:ind w:left="430"/>
        <w:rPr>
          <w:color w:val="auto"/>
          <w:sz w:val="20"/>
          <w:szCs w:val="20"/>
          <w:highlight w:val="none"/>
        </w:rPr>
      </w:pPr>
      <w:r>
        <w:rPr>
          <w:color w:val="auto"/>
          <w:spacing w:val="9"/>
          <w:sz w:val="20"/>
          <w:szCs w:val="20"/>
          <w:highlight w:val="none"/>
        </w:rPr>
        <w:t>（4）属于同一集团、协会、商会等组织成员的供应商按照该组织要求协同参加政府采购活动；</w:t>
      </w:r>
    </w:p>
    <w:p w14:paraId="52A00F61">
      <w:pPr>
        <w:pStyle w:val="4"/>
        <w:spacing w:before="192" w:line="407" w:lineRule="auto"/>
        <w:ind w:right="50" w:firstLine="430"/>
        <w:rPr>
          <w:color w:val="auto"/>
          <w:sz w:val="20"/>
          <w:szCs w:val="20"/>
          <w:highlight w:val="none"/>
        </w:rPr>
      </w:pPr>
      <w:r>
        <w:rPr>
          <w:color w:val="auto"/>
          <w:spacing w:val="11"/>
          <w:sz w:val="20"/>
          <w:szCs w:val="20"/>
          <w:highlight w:val="none"/>
        </w:rPr>
        <w:t>（5）供应商之间事先约定一致抬高或者压低报价，或者在政</w:t>
      </w:r>
      <w:r>
        <w:rPr>
          <w:color w:val="auto"/>
          <w:spacing w:val="10"/>
          <w:sz w:val="20"/>
          <w:szCs w:val="20"/>
          <w:highlight w:val="none"/>
        </w:rPr>
        <w:t>府采购活动中事先约定轮流以高价</w:t>
      </w:r>
      <w:r>
        <w:rPr>
          <w:color w:val="auto"/>
          <w:spacing w:val="9"/>
          <w:sz w:val="20"/>
          <w:szCs w:val="20"/>
          <w:highlight w:val="none"/>
        </w:rPr>
        <w:t>位或者低价位成交，或者事先约定由某一特定供应商成交，然后再参加竞标；</w:t>
      </w:r>
    </w:p>
    <w:p w14:paraId="7CA72C4D">
      <w:pPr>
        <w:pStyle w:val="4"/>
        <w:spacing w:before="1" w:line="226" w:lineRule="auto"/>
        <w:ind w:left="430"/>
        <w:rPr>
          <w:color w:val="auto"/>
          <w:sz w:val="20"/>
          <w:szCs w:val="20"/>
          <w:highlight w:val="none"/>
        </w:rPr>
      </w:pPr>
      <w:r>
        <w:rPr>
          <w:color w:val="auto"/>
          <w:spacing w:val="9"/>
          <w:sz w:val="20"/>
          <w:szCs w:val="20"/>
          <w:highlight w:val="none"/>
        </w:rPr>
        <w:t>（6）供应商之间商定部分供应商放弃参加政府采购活动或者</w:t>
      </w:r>
      <w:r>
        <w:rPr>
          <w:color w:val="auto"/>
          <w:spacing w:val="8"/>
          <w:sz w:val="20"/>
          <w:szCs w:val="20"/>
          <w:highlight w:val="none"/>
        </w:rPr>
        <w:t>放弃成交；</w:t>
      </w:r>
    </w:p>
    <w:p w14:paraId="4FC85A72">
      <w:pPr>
        <w:pStyle w:val="4"/>
        <w:spacing w:before="193" w:line="407" w:lineRule="auto"/>
        <w:ind w:left="1" w:right="50" w:firstLine="428"/>
        <w:rPr>
          <w:color w:val="auto"/>
          <w:sz w:val="20"/>
          <w:szCs w:val="20"/>
          <w:highlight w:val="none"/>
        </w:rPr>
      </w:pPr>
      <w:r>
        <w:rPr>
          <w:color w:val="auto"/>
          <w:spacing w:val="11"/>
          <w:sz w:val="20"/>
          <w:szCs w:val="20"/>
          <w:highlight w:val="none"/>
        </w:rPr>
        <w:t>（7）供应商与采购人或者采购代理机构之间、供应商相互之</w:t>
      </w:r>
      <w:r>
        <w:rPr>
          <w:color w:val="auto"/>
          <w:spacing w:val="10"/>
          <w:sz w:val="20"/>
          <w:szCs w:val="20"/>
          <w:highlight w:val="none"/>
        </w:rPr>
        <w:t>间，为谋求特定供应商成交或者排</w:t>
      </w:r>
      <w:r>
        <w:rPr>
          <w:color w:val="auto"/>
          <w:spacing w:val="8"/>
          <w:sz w:val="20"/>
          <w:szCs w:val="20"/>
          <w:highlight w:val="none"/>
        </w:rPr>
        <w:t>斥其他供应商的其他串通行为。</w:t>
      </w:r>
    </w:p>
    <w:p w14:paraId="46B6746C">
      <w:pPr>
        <w:pStyle w:val="4"/>
        <w:spacing w:line="228" w:lineRule="auto"/>
        <w:ind w:left="425"/>
        <w:rPr>
          <w:color w:val="auto"/>
          <w:sz w:val="20"/>
          <w:szCs w:val="20"/>
          <w:highlight w:val="none"/>
        </w:rPr>
      </w:pPr>
      <w:r>
        <w:rPr>
          <w:color w:val="auto"/>
          <w:spacing w:val="4"/>
          <w:sz w:val="20"/>
          <w:szCs w:val="20"/>
          <w:highlight w:val="none"/>
        </w:rPr>
        <w:t>7.7</w:t>
      </w:r>
      <w:r>
        <w:rPr>
          <w:color w:val="auto"/>
          <w:spacing w:val="-38"/>
          <w:sz w:val="20"/>
          <w:szCs w:val="20"/>
          <w:highlight w:val="none"/>
        </w:rPr>
        <w:t xml:space="preserve"> </w:t>
      </w:r>
      <w:r>
        <w:rPr>
          <w:color w:val="auto"/>
          <w:spacing w:val="4"/>
          <w:sz w:val="20"/>
          <w:szCs w:val="20"/>
          <w:highlight w:val="none"/>
        </w:rPr>
        <w:t>磋商委托</w:t>
      </w:r>
    </w:p>
    <w:p w14:paraId="21A79D07">
      <w:pPr>
        <w:pStyle w:val="4"/>
        <w:spacing w:before="191" w:line="409" w:lineRule="auto"/>
        <w:ind w:left="2" w:right="49" w:firstLine="417"/>
        <w:rPr>
          <w:color w:val="auto"/>
          <w:sz w:val="20"/>
          <w:szCs w:val="20"/>
          <w:highlight w:val="none"/>
        </w:rPr>
      </w:pPr>
      <w:r>
        <w:rPr>
          <w:color w:val="auto"/>
          <w:spacing w:val="9"/>
          <w:sz w:val="20"/>
          <w:szCs w:val="20"/>
          <w:highlight w:val="none"/>
        </w:rPr>
        <w:t>供应商代表参加磋商活动过程中必须携带个人有效</w:t>
      </w:r>
      <w:r>
        <w:rPr>
          <w:color w:val="auto"/>
          <w:spacing w:val="8"/>
          <w:sz w:val="20"/>
          <w:szCs w:val="20"/>
          <w:highlight w:val="none"/>
        </w:rPr>
        <w:t>身份证件。如供应商代表不是法定代表人，须持有授权委托书（按第六章要求格式填写）。</w:t>
      </w:r>
    </w:p>
    <w:p w14:paraId="61C4D088">
      <w:pPr>
        <w:spacing w:line="409" w:lineRule="auto"/>
        <w:rPr>
          <w:color w:val="auto"/>
          <w:sz w:val="20"/>
          <w:szCs w:val="20"/>
          <w:highlight w:val="none"/>
        </w:rPr>
        <w:sectPr>
          <w:footerReference r:id="rId13" w:type="default"/>
          <w:pgSz w:w="11910" w:h="16840"/>
          <w:pgMar w:top="1378" w:right="1254" w:bottom="844" w:left="1426" w:header="0" w:footer="681" w:gutter="0"/>
          <w:pgNumType w:fmt="decimal"/>
          <w:cols w:space="720" w:num="1"/>
        </w:sectPr>
      </w:pPr>
    </w:p>
    <w:p w14:paraId="2E64B4B6">
      <w:pPr>
        <w:pStyle w:val="4"/>
        <w:spacing w:before="255" w:line="225" w:lineRule="auto"/>
        <w:ind w:left="3959"/>
        <w:rPr>
          <w:color w:val="auto"/>
          <w:highlight w:val="none"/>
        </w:rPr>
      </w:pPr>
      <w:r>
        <w:rPr>
          <w:b/>
          <w:bCs/>
          <w:color w:val="auto"/>
          <w:spacing w:val="4"/>
          <w:highlight w:val="none"/>
        </w:rPr>
        <w:t>二、磋商文件</w:t>
      </w:r>
    </w:p>
    <w:p w14:paraId="65E6AE1B">
      <w:pPr>
        <w:pStyle w:val="4"/>
        <w:spacing w:before="156" w:line="228" w:lineRule="auto"/>
        <w:ind w:left="420"/>
        <w:rPr>
          <w:color w:val="auto"/>
          <w:sz w:val="20"/>
          <w:szCs w:val="20"/>
          <w:highlight w:val="none"/>
        </w:rPr>
      </w:pPr>
      <w:r>
        <w:rPr>
          <w:b/>
          <w:bCs/>
          <w:color w:val="auto"/>
          <w:spacing w:val="6"/>
          <w:sz w:val="20"/>
          <w:szCs w:val="20"/>
          <w:highlight w:val="none"/>
        </w:rPr>
        <w:t>8.磋商文件的构成</w:t>
      </w:r>
    </w:p>
    <w:p w14:paraId="02AAD324">
      <w:pPr>
        <w:pStyle w:val="4"/>
        <w:spacing w:before="192" w:line="226" w:lineRule="auto"/>
        <w:ind w:left="420"/>
        <w:rPr>
          <w:color w:val="auto"/>
          <w:sz w:val="20"/>
          <w:szCs w:val="20"/>
          <w:highlight w:val="none"/>
        </w:rPr>
      </w:pPr>
      <w:r>
        <w:rPr>
          <w:color w:val="auto"/>
          <w:spacing w:val="7"/>
          <w:sz w:val="20"/>
          <w:szCs w:val="20"/>
          <w:highlight w:val="none"/>
        </w:rPr>
        <w:t>第一章  竞争性磋商公告；</w:t>
      </w:r>
    </w:p>
    <w:p w14:paraId="6E56FC49">
      <w:pPr>
        <w:pStyle w:val="4"/>
        <w:spacing w:before="194" w:line="227" w:lineRule="auto"/>
        <w:ind w:left="420"/>
        <w:rPr>
          <w:color w:val="auto"/>
          <w:sz w:val="20"/>
          <w:szCs w:val="20"/>
          <w:highlight w:val="none"/>
        </w:rPr>
      </w:pPr>
      <w:r>
        <w:rPr>
          <w:color w:val="auto"/>
          <w:spacing w:val="7"/>
          <w:sz w:val="20"/>
          <w:szCs w:val="20"/>
          <w:highlight w:val="none"/>
        </w:rPr>
        <w:t>第二章  供应商须知；</w:t>
      </w:r>
    </w:p>
    <w:p w14:paraId="0BC244F6">
      <w:pPr>
        <w:pStyle w:val="4"/>
        <w:spacing w:before="195" w:line="227" w:lineRule="auto"/>
        <w:ind w:left="420"/>
        <w:rPr>
          <w:color w:val="auto"/>
          <w:sz w:val="20"/>
          <w:szCs w:val="20"/>
          <w:highlight w:val="none"/>
        </w:rPr>
      </w:pPr>
      <w:r>
        <w:rPr>
          <w:color w:val="auto"/>
          <w:spacing w:val="6"/>
          <w:sz w:val="20"/>
          <w:szCs w:val="20"/>
          <w:highlight w:val="none"/>
        </w:rPr>
        <w:t>第三章  采购需求；</w:t>
      </w:r>
    </w:p>
    <w:p w14:paraId="6DFE3E45">
      <w:pPr>
        <w:pStyle w:val="4"/>
        <w:spacing w:before="193" w:line="227" w:lineRule="auto"/>
        <w:ind w:left="420"/>
        <w:rPr>
          <w:color w:val="auto"/>
          <w:sz w:val="20"/>
          <w:szCs w:val="20"/>
          <w:highlight w:val="none"/>
        </w:rPr>
      </w:pPr>
      <w:r>
        <w:rPr>
          <w:color w:val="auto"/>
          <w:spacing w:val="8"/>
          <w:sz w:val="20"/>
          <w:szCs w:val="20"/>
          <w:highlight w:val="none"/>
        </w:rPr>
        <w:t>第四章  评审程序、评审方法和评审标准；</w:t>
      </w:r>
    </w:p>
    <w:p w14:paraId="64037029">
      <w:pPr>
        <w:pStyle w:val="4"/>
        <w:spacing w:before="193" w:line="227" w:lineRule="auto"/>
        <w:ind w:left="420"/>
        <w:rPr>
          <w:color w:val="auto"/>
          <w:sz w:val="20"/>
          <w:szCs w:val="20"/>
          <w:highlight w:val="none"/>
        </w:rPr>
      </w:pPr>
      <w:r>
        <w:rPr>
          <w:color w:val="auto"/>
          <w:spacing w:val="7"/>
          <w:sz w:val="20"/>
          <w:szCs w:val="20"/>
          <w:highlight w:val="none"/>
        </w:rPr>
        <w:t>第五章  工程量清单及图纸；</w:t>
      </w:r>
    </w:p>
    <w:p w14:paraId="23AF5651">
      <w:pPr>
        <w:pStyle w:val="4"/>
        <w:spacing w:before="196" w:line="227" w:lineRule="auto"/>
        <w:ind w:left="420"/>
        <w:rPr>
          <w:color w:val="auto"/>
          <w:sz w:val="20"/>
          <w:szCs w:val="20"/>
          <w:highlight w:val="none"/>
        </w:rPr>
      </w:pPr>
      <w:r>
        <w:rPr>
          <w:color w:val="auto"/>
          <w:spacing w:val="5"/>
          <w:sz w:val="20"/>
          <w:szCs w:val="20"/>
          <w:highlight w:val="none"/>
        </w:rPr>
        <w:t>第六章</w:t>
      </w:r>
      <w:r>
        <w:rPr>
          <w:color w:val="auto"/>
          <w:spacing w:val="19"/>
          <w:sz w:val="20"/>
          <w:szCs w:val="20"/>
          <w:highlight w:val="none"/>
        </w:rPr>
        <w:t xml:space="preserve">  </w:t>
      </w:r>
      <w:r>
        <w:rPr>
          <w:color w:val="auto"/>
          <w:spacing w:val="5"/>
          <w:sz w:val="20"/>
          <w:szCs w:val="20"/>
          <w:highlight w:val="none"/>
        </w:rPr>
        <w:t>响应文件格式；</w:t>
      </w:r>
    </w:p>
    <w:p w14:paraId="6047BF5C">
      <w:pPr>
        <w:pStyle w:val="4"/>
        <w:spacing w:before="193" w:line="227" w:lineRule="auto"/>
        <w:ind w:left="420"/>
        <w:rPr>
          <w:color w:val="auto"/>
          <w:sz w:val="20"/>
          <w:szCs w:val="20"/>
          <w:highlight w:val="none"/>
        </w:rPr>
      </w:pPr>
      <w:r>
        <w:rPr>
          <w:color w:val="auto"/>
          <w:spacing w:val="6"/>
          <w:sz w:val="20"/>
          <w:szCs w:val="20"/>
          <w:highlight w:val="none"/>
        </w:rPr>
        <w:t>第七章  合同文本。</w:t>
      </w:r>
    </w:p>
    <w:p w14:paraId="6E74056F">
      <w:pPr>
        <w:pStyle w:val="4"/>
        <w:spacing w:before="194" w:line="227" w:lineRule="auto"/>
        <w:ind w:left="420"/>
        <w:rPr>
          <w:color w:val="auto"/>
          <w:sz w:val="20"/>
          <w:szCs w:val="20"/>
          <w:highlight w:val="none"/>
        </w:rPr>
      </w:pPr>
      <w:r>
        <w:rPr>
          <w:b/>
          <w:bCs/>
          <w:color w:val="auto"/>
          <w:spacing w:val="5"/>
          <w:sz w:val="20"/>
          <w:szCs w:val="20"/>
          <w:highlight w:val="none"/>
        </w:rPr>
        <w:t>9.供应商的询问</w:t>
      </w:r>
    </w:p>
    <w:p w14:paraId="69A9D59F">
      <w:pPr>
        <w:pStyle w:val="4"/>
        <w:spacing w:before="196" w:line="406" w:lineRule="auto"/>
        <w:ind w:left="2" w:right="52" w:firstLine="417"/>
        <w:jc w:val="both"/>
        <w:rPr>
          <w:color w:val="auto"/>
          <w:sz w:val="20"/>
          <w:szCs w:val="20"/>
          <w:highlight w:val="none"/>
        </w:rPr>
      </w:pPr>
      <w:r>
        <w:rPr>
          <w:color w:val="auto"/>
          <w:spacing w:val="9"/>
          <w:sz w:val="20"/>
          <w:szCs w:val="20"/>
          <w:highlight w:val="none"/>
        </w:rPr>
        <w:t>供应商应认真阅读磋商文件的采购需求，如</w:t>
      </w:r>
      <w:r>
        <w:rPr>
          <w:color w:val="auto"/>
          <w:spacing w:val="8"/>
          <w:sz w:val="20"/>
          <w:szCs w:val="20"/>
          <w:highlight w:val="none"/>
        </w:rPr>
        <w:t>供应商对磋商文件有疑问的，如要求采购人作出澄清</w:t>
      </w:r>
      <w:r>
        <w:rPr>
          <w:color w:val="auto"/>
          <w:spacing w:val="9"/>
          <w:sz w:val="20"/>
          <w:szCs w:val="20"/>
          <w:highlight w:val="none"/>
        </w:rPr>
        <w:t>或者修改的，供应商尽可能在提交首次响应文件截止</w:t>
      </w:r>
      <w:r>
        <w:rPr>
          <w:color w:val="auto"/>
          <w:spacing w:val="8"/>
          <w:sz w:val="20"/>
          <w:szCs w:val="20"/>
          <w:highlight w:val="none"/>
        </w:rPr>
        <w:t>之日前，以书面形式向采购人、采购代理机构提</w:t>
      </w:r>
      <w:r>
        <w:rPr>
          <w:color w:val="auto"/>
          <w:spacing w:val="-1"/>
          <w:sz w:val="20"/>
          <w:szCs w:val="20"/>
          <w:highlight w:val="none"/>
        </w:rPr>
        <w:t>出。</w:t>
      </w:r>
    </w:p>
    <w:p w14:paraId="135D0472">
      <w:pPr>
        <w:pStyle w:val="4"/>
        <w:spacing w:before="1" w:line="227" w:lineRule="auto"/>
        <w:ind w:left="435"/>
        <w:rPr>
          <w:color w:val="auto"/>
          <w:sz w:val="20"/>
          <w:szCs w:val="20"/>
          <w:highlight w:val="none"/>
        </w:rPr>
      </w:pPr>
      <w:r>
        <w:rPr>
          <w:b/>
          <w:bCs/>
          <w:color w:val="auto"/>
          <w:spacing w:val="5"/>
          <w:sz w:val="20"/>
          <w:szCs w:val="20"/>
          <w:highlight w:val="none"/>
        </w:rPr>
        <w:t>10.磋商文件的澄清和修改</w:t>
      </w:r>
    </w:p>
    <w:p w14:paraId="5D141819">
      <w:pPr>
        <w:pStyle w:val="4"/>
        <w:spacing w:before="193" w:line="380" w:lineRule="auto"/>
        <w:ind w:right="52" w:firstLine="435"/>
        <w:jc w:val="both"/>
        <w:rPr>
          <w:color w:val="auto"/>
          <w:sz w:val="20"/>
          <w:szCs w:val="20"/>
          <w:highlight w:val="none"/>
        </w:rPr>
      </w:pPr>
      <w:r>
        <w:rPr>
          <w:color w:val="auto"/>
          <w:spacing w:val="6"/>
          <w:sz w:val="20"/>
          <w:szCs w:val="20"/>
          <w:highlight w:val="none"/>
        </w:rPr>
        <w:t>10.1</w:t>
      </w:r>
      <w:r>
        <w:rPr>
          <w:color w:val="auto"/>
          <w:spacing w:val="-24"/>
          <w:sz w:val="20"/>
          <w:szCs w:val="20"/>
          <w:highlight w:val="none"/>
        </w:rPr>
        <w:t xml:space="preserve"> </w:t>
      </w:r>
      <w:r>
        <w:rPr>
          <w:color w:val="auto"/>
          <w:spacing w:val="6"/>
          <w:sz w:val="20"/>
          <w:szCs w:val="20"/>
          <w:highlight w:val="none"/>
        </w:rPr>
        <w:t>提交首次响应文件截止之日前，采购人或者采购代理机构可以对已发出的磋商文件进行必要</w:t>
      </w:r>
      <w:r>
        <w:rPr>
          <w:color w:val="auto"/>
          <w:spacing w:val="9"/>
          <w:sz w:val="20"/>
          <w:szCs w:val="20"/>
          <w:highlight w:val="none"/>
        </w:rPr>
        <w:t>的澄清或者修改，澄清或者修改的内容作为磋商文件的组成</w:t>
      </w:r>
      <w:r>
        <w:rPr>
          <w:color w:val="auto"/>
          <w:spacing w:val="8"/>
          <w:sz w:val="20"/>
          <w:szCs w:val="20"/>
          <w:highlight w:val="none"/>
        </w:rPr>
        <w:t>部分。澄清或者修改的内容可能影响响应文件编制的，采购人或者采购代理机构应当在提交首次响应文件截止之日</w:t>
      </w:r>
      <w:r>
        <w:rPr>
          <w:color w:val="auto"/>
          <w:spacing w:val="-33"/>
          <w:sz w:val="20"/>
          <w:szCs w:val="20"/>
          <w:highlight w:val="none"/>
        </w:rPr>
        <w:t xml:space="preserve"> </w:t>
      </w:r>
      <w:r>
        <w:rPr>
          <w:color w:val="auto"/>
          <w:spacing w:val="8"/>
          <w:sz w:val="20"/>
          <w:szCs w:val="20"/>
          <w:highlight w:val="none"/>
        </w:rPr>
        <w:t>3</w:t>
      </w:r>
      <w:r>
        <w:rPr>
          <w:color w:val="auto"/>
          <w:spacing w:val="-41"/>
          <w:sz w:val="20"/>
          <w:szCs w:val="20"/>
          <w:highlight w:val="none"/>
        </w:rPr>
        <w:t xml:space="preserve"> </w:t>
      </w:r>
      <w:r>
        <w:rPr>
          <w:color w:val="auto"/>
          <w:spacing w:val="8"/>
          <w:sz w:val="20"/>
          <w:szCs w:val="20"/>
          <w:highlight w:val="none"/>
        </w:rPr>
        <w:t>个工作日前，在原公告发布媒体上发布更正公告，并以书面形式通知所有获取磋商文件的供应商，不足</w:t>
      </w:r>
      <w:r>
        <w:rPr>
          <w:color w:val="auto"/>
          <w:spacing w:val="-32"/>
          <w:sz w:val="20"/>
          <w:szCs w:val="20"/>
          <w:highlight w:val="none"/>
        </w:rPr>
        <w:t xml:space="preserve"> </w:t>
      </w:r>
      <w:r>
        <w:rPr>
          <w:color w:val="auto"/>
          <w:spacing w:val="8"/>
          <w:sz w:val="20"/>
          <w:szCs w:val="20"/>
          <w:highlight w:val="none"/>
        </w:rPr>
        <w:t>3</w:t>
      </w:r>
      <w:r>
        <w:rPr>
          <w:color w:val="auto"/>
          <w:spacing w:val="-38"/>
          <w:sz w:val="20"/>
          <w:szCs w:val="20"/>
          <w:highlight w:val="none"/>
        </w:rPr>
        <w:t xml:space="preserve"> </w:t>
      </w:r>
      <w:r>
        <w:rPr>
          <w:color w:val="auto"/>
          <w:spacing w:val="8"/>
          <w:sz w:val="20"/>
          <w:szCs w:val="20"/>
          <w:highlight w:val="none"/>
        </w:rPr>
        <w:t>个工作日的</w:t>
      </w:r>
      <w:r>
        <w:rPr>
          <w:color w:val="auto"/>
          <w:spacing w:val="7"/>
          <w:sz w:val="20"/>
          <w:szCs w:val="20"/>
          <w:highlight w:val="none"/>
        </w:rPr>
        <w:t>，应当顺</w:t>
      </w:r>
      <w:r>
        <w:rPr>
          <w:color w:val="auto"/>
          <w:spacing w:val="8"/>
          <w:sz w:val="20"/>
          <w:szCs w:val="20"/>
          <w:highlight w:val="none"/>
        </w:rPr>
        <w:t>延提交首次响应文件截止时间。</w:t>
      </w:r>
    </w:p>
    <w:p w14:paraId="541574D3">
      <w:pPr>
        <w:pStyle w:val="4"/>
        <w:spacing w:before="1" w:line="376" w:lineRule="auto"/>
        <w:ind w:left="5" w:firstLine="430"/>
        <w:rPr>
          <w:color w:val="auto"/>
          <w:sz w:val="20"/>
          <w:szCs w:val="20"/>
          <w:highlight w:val="none"/>
        </w:rPr>
      </w:pPr>
      <w:r>
        <w:rPr>
          <w:color w:val="auto"/>
          <w:spacing w:val="8"/>
          <w:sz w:val="20"/>
          <w:szCs w:val="20"/>
          <w:highlight w:val="none"/>
        </w:rPr>
        <w:t>10.2</w:t>
      </w:r>
      <w:r>
        <w:rPr>
          <w:color w:val="auto"/>
          <w:spacing w:val="-44"/>
          <w:sz w:val="20"/>
          <w:szCs w:val="20"/>
          <w:highlight w:val="none"/>
        </w:rPr>
        <w:t xml:space="preserve"> </w:t>
      </w:r>
      <w:r>
        <w:rPr>
          <w:color w:val="auto"/>
          <w:spacing w:val="8"/>
          <w:sz w:val="20"/>
          <w:szCs w:val="20"/>
          <w:highlight w:val="none"/>
        </w:rPr>
        <w:t>采购人和采购代理机构可以视采购具体情况，变更首次响应</w:t>
      </w:r>
      <w:r>
        <w:rPr>
          <w:color w:val="auto"/>
          <w:spacing w:val="7"/>
          <w:sz w:val="20"/>
          <w:szCs w:val="20"/>
          <w:highlight w:val="none"/>
        </w:rPr>
        <w:t>文件提交截止时间和开启时间，</w:t>
      </w:r>
      <w:r>
        <w:rPr>
          <w:color w:val="auto"/>
          <w:spacing w:val="8"/>
          <w:sz w:val="20"/>
          <w:szCs w:val="20"/>
          <w:highlight w:val="none"/>
        </w:rPr>
        <w:t>并在原公告发布媒体上发布更正公告。</w:t>
      </w:r>
    </w:p>
    <w:p w14:paraId="55F6443A">
      <w:pPr>
        <w:pStyle w:val="4"/>
        <w:spacing w:before="2" w:line="377" w:lineRule="auto"/>
        <w:ind w:left="17" w:right="54" w:firstLine="418"/>
        <w:rPr>
          <w:color w:val="auto"/>
          <w:sz w:val="20"/>
          <w:szCs w:val="20"/>
          <w:highlight w:val="none"/>
        </w:rPr>
      </w:pPr>
      <w:r>
        <w:rPr>
          <w:color w:val="auto"/>
          <w:spacing w:val="11"/>
          <w:sz w:val="20"/>
          <w:szCs w:val="20"/>
          <w:highlight w:val="none"/>
        </w:rPr>
        <w:t>10.3</w:t>
      </w:r>
      <w:r>
        <w:rPr>
          <w:color w:val="auto"/>
          <w:spacing w:val="-41"/>
          <w:sz w:val="20"/>
          <w:szCs w:val="20"/>
          <w:highlight w:val="none"/>
        </w:rPr>
        <w:t xml:space="preserve"> </w:t>
      </w:r>
      <w:r>
        <w:rPr>
          <w:color w:val="auto"/>
          <w:spacing w:val="11"/>
          <w:sz w:val="20"/>
          <w:szCs w:val="20"/>
          <w:highlight w:val="none"/>
        </w:rPr>
        <w:t>磋商文件澄清、答复、修改、补充的内容为磋商文件的组成</w:t>
      </w:r>
      <w:r>
        <w:rPr>
          <w:color w:val="auto"/>
          <w:spacing w:val="10"/>
          <w:sz w:val="20"/>
          <w:szCs w:val="20"/>
          <w:highlight w:val="none"/>
        </w:rPr>
        <w:t>部分。</w:t>
      </w:r>
      <w:r>
        <w:rPr>
          <w:b/>
          <w:bCs/>
          <w:color w:val="auto"/>
          <w:spacing w:val="10"/>
          <w:sz w:val="20"/>
          <w:szCs w:val="20"/>
          <w:highlight w:val="none"/>
        </w:rPr>
        <w:t>当磋商文件与磋商文件</w:t>
      </w:r>
      <w:r>
        <w:rPr>
          <w:b/>
          <w:bCs/>
          <w:color w:val="auto"/>
          <w:spacing w:val="7"/>
          <w:sz w:val="20"/>
          <w:szCs w:val="20"/>
          <w:highlight w:val="none"/>
        </w:rPr>
        <w:t>的澄清、答复、修改、补充通知就同一内容的表述</w:t>
      </w:r>
      <w:r>
        <w:rPr>
          <w:b/>
          <w:bCs/>
          <w:color w:val="auto"/>
          <w:spacing w:val="6"/>
          <w:sz w:val="20"/>
          <w:szCs w:val="20"/>
          <w:highlight w:val="none"/>
        </w:rPr>
        <w:t>不一致时，</w:t>
      </w:r>
      <w:r>
        <w:rPr>
          <w:color w:val="auto"/>
          <w:spacing w:val="-59"/>
          <w:sz w:val="20"/>
          <w:szCs w:val="20"/>
          <w:highlight w:val="none"/>
        </w:rPr>
        <w:t xml:space="preserve"> </w:t>
      </w:r>
      <w:r>
        <w:rPr>
          <w:b/>
          <w:bCs/>
          <w:color w:val="auto"/>
          <w:spacing w:val="6"/>
          <w:sz w:val="20"/>
          <w:szCs w:val="20"/>
          <w:highlight w:val="none"/>
        </w:rPr>
        <w:t>以最后发出的文件为准。</w:t>
      </w:r>
    </w:p>
    <w:p w14:paraId="7A128576">
      <w:pPr>
        <w:pStyle w:val="4"/>
        <w:spacing w:before="1" w:line="227" w:lineRule="auto"/>
        <w:ind w:left="435"/>
        <w:rPr>
          <w:color w:val="auto"/>
          <w:sz w:val="20"/>
          <w:szCs w:val="20"/>
          <w:highlight w:val="none"/>
        </w:rPr>
      </w:pPr>
      <w:r>
        <w:rPr>
          <w:b/>
          <w:bCs/>
          <w:color w:val="auto"/>
          <w:spacing w:val="7"/>
          <w:sz w:val="20"/>
          <w:szCs w:val="20"/>
          <w:highlight w:val="none"/>
        </w:rPr>
        <w:t>10.4</w:t>
      </w:r>
      <w:r>
        <w:rPr>
          <w:color w:val="auto"/>
          <w:spacing w:val="-30"/>
          <w:sz w:val="20"/>
          <w:szCs w:val="20"/>
          <w:highlight w:val="none"/>
        </w:rPr>
        <w:t xml:space="preserve"> </w:t>
      </w:r>
      <w:r>
        <w:rPr>
          <w:b/>
          <w:bCs/>
          <w:color w:val="auto"/>
          <w:spacing w:val="7"/>
          <w:sz w:val="20"/>
          <w:szCs w:val="20"/>
          <w:highlight w:val="none"/>
        </w:rPr>
        <w:t>响应文件未按磋商文件的澄清、修改后的内容编制的，其响应文件作</w:t>
      </w:r>
      <w:r>
        <w:rPr>
          <w:b/>
          <w:bCs/>
          <w:color w:val="auto"/>
          <w:spacing w:val="6"/>
          <w:sz w:val="20"/>
          <w:szCs w:val="20"/>
          <w:highlight w:val="none"/>
        </w:rPr>
        <w:t>无效响应处理。</w:t>
      </w:r>
    </w:p>
    <w:p w14:paraId="65CCA915">
      <w:pPr>
        <w:rPr>
          <w:rFonts w:ascii="Arial"/>
          <w:color w:val="auto"/>
          <w:sz w:val="21"/>
          <w:highlight w:val="none"/>
        </w:rPr>
      </w:pPr>
    </w:p>
    <w:p w14:paraId="53E6F4DA">
      <w:pPr>
        <w:spacing w:line="241" w:lineRule="auto"/>
        <w:rPr>
          <w:rFonts w:ascii="Arial"/>
          <w:color w:val="auto"/>
          <w:sz w:val="21"/>
          <w:highlight w:val="none"/>
        </w:rPr>
      </w:pPr>
    </w:p>
    <w:p w14:paraId="336849DA">
      <w:pPr>
        <w:pStyle w:val="4"/>
        <w:spacing w:before="101" w:line="225" w:lineRule="auto"/>
        <w:ind w:left="3150"/>
        <w:rPr>
          <w:color w:val="auto"/>
          <w:highlight w:val="none"/>
        </w:rPr>
      </w:pPr>
      <w:r>
        <w:rPr>
          <w:b/>
          <w:bCs/>
          <w:color w:val="auto"/>
          <w:spacing w:val="6"/>
          <w:highlight w:val="none"/>
        </w:rPr>
        <w:t>三、响应文件的编制</w:t>
      </w:r>
    </w:p>
    <w:p w14:paraId="363DBCD3">
      <w:pPr>
        <w:pStyle w:val="4"/>
        <w:spacing w:before="280" w:line="228" w:lineRule="auto"/>
        <w:ind w:left="435"/>
        <w:rPr>
          <w:color w:val="auto"/>
          <w:sz w:val="20"/>
          <w:szCs w:val="20"/>
          <w:highlight w:val="none"/>
        </w:rPr>
      </w:pPr>
      <w:r>
        <w:rPr>
          <w:b/>
          <w:bCs/>
          <w:color w:val="auto"/>
          <w:spacing w:val="5"/>
          <w:sz w:val="20"/>
          <w:szCs w:val="20"/>
          <w:highlight w:val="none"/>
        </w:rPr>
        <w:t>11.响应文件的编制原则</w:t>
      </w:r>
    </w:p>
    <w:p w14:paraId="259542B1">
      <w:pPr>
        <w:pStyle w:val="4"/>
        <w:spacing w:before="192" w:line="407" w:lineRule="auto"/>
        <w:ind w:right="54" w:firstLine="420"/>
        <w:rPr>
          <w:color w:val="auto"/>
          <w:sz w:val="20"/>
          <w:szCs w:val="20"/>
          <w:highlight w:val="none"/>
        </w:rPr>
      </w:pPr>
      <w:r>
        <w:rPr>
          <w:color w:val="auto"/>
          <w:spacing w:val="9"/>
          <w:sz w:val="20"/>
          <w:szCs w:val="20"/>
          <w:highlight w:val="none"/>
        </w:rPr>
        <w:t>供应商必须按照磋商文件的要求编制响应文</w:t>
      </w:r>
      <w:r>
        <w:rPr>
          <w:color w:val="auto"/>
          <w:spacing w:val="8"/>
          <w:sz w:val="20"/>
          <w:szCs w:val="20"/>
          <w:highlight w:val="none"/>
        </w:rPr>
        <w:t>件，并对其提交的响应文件的真实性、合法性承担法</w:t>
      </w:r>
      <w:r>
        <w:rPr>
          <w:color w:val="auto"/>
          <w:spacing w:val="9"/>
          <w:sz w:val="20"/>
          <w:szCs w:val="20"/>
          <w:highlight w:val="none"/>
        </w:rPr>
        <w:t>律责任。响应文件必须对磋商文件作出实质性响应。</w:t>
      </w:r>
    </w:p>
    <w:p w14:paraId="309FDC12">
      <w:pPr>
        <w:pStyle w:val="4"/>
        <w:spacing w:before="1" w:line="227" w:lineRule="auto"/>
        <w:ind w:left="435"/>
        <w:rPr>
          <w:color w:val="auto"/>
          <w:sz w:val="20"/>
          <w:szCs w:val="20"/>
          <w:highlight w:val="none"/>
        </w:rPr>
      </w:pPr>
      <w:r>
        <w:rPr>
          <w:b/>
          <w:bCs/>
          <w:color w:val="auto"/>
          <w:spacing w:val="4"/>
          <w:sz w:val="20"/>
          <w:szCs w:val="20"/>
          <w:highlight w:val="none"/>
        </w:rPr>
        <w:t>12.响应文件的组成</w:t>
      </w:r>
    </w:p>
    <w:p w14:paraId="5A0D5428">
      <w:pPr>
        <w:pStyle w:val="4"/>
        <w:spacing w:before="192" w:line="226" w:lineRule="auto"/>
        <w:ind w:left="435"/>
        <w:rPr>
          <w:color w:val="auto"/>
          <w:sz w:val="20"/>
          <w:szCs w:val="20"/>
          <w:highlight w:val="none"/>
        </w:rPr>
      </w:pPr>
      <w:r>
        <w:rPr>
          <w:color w:val="auto"/>
          <w:spacing w:val="8"/>
          <w:sz w:val="20"/>
          <w:szCs w:val="20"/>
          <w:highlight w:val="none"/>
        </w:rPr>
        <w:t>12.1</w:t>
      </w:r>
      <w:r>
        <w:rPr>
          <w:color w:val="auto"/>
          <w:spacing w:val="-32"/>
          <w:sz w:val="20"/>
          <w:szCs w:val="20"/>
          <w:highlight w:val="none"/>
        </w:rPr>
        <w:t xml:space="preserve"> </w:t>
      </w:r>
      <w:r>
        <w:rPr>
          <w:color w:val="auto"/>
          <w:spacing w:val="8"/>
          <w:sz w:val="20"/>
          <w:szCs w:val="20"/>
          <w:highlight w:val="none"/>
        </w:rPr>
        <w:t>响应文件由资格证明文件、报价文件、商务技</w:t>
      </w:r>
      <w:r>
        <w:rPr>
          <w:color w:val="auto"/>
          <w:spacing w:val="7"/>
          <w:sz w:val="20"/>
          <w:szCs w:val="20"/>
          <w:highlight w:val="none"/>
        </w:rPr>
        <w:t>术文件三部分组成。</w:t>
      </w:r>
    </w:p>
    <w:p w14:paraId="4B8DDA11">
      <w:pPr>
        <w:pStyle w:val="4"/>
        <w:spacing w:before="197" w:line="227" w:lineRule="auto"/>
        <w:ind w:left="435"/>
        <w:rPr>
          <w:color w:val="auto"/>
          <w:sz w:val="20"/>
          <w:szCs w:val="20"/>
          <w:highlight w:val="none"/>
        </w:rPr>
      </w:pPr>
      <w:r>
        <w:rPr>
          <w:color w:val="auto"/>
          <w:spacing w:val="10"/>
          <w:sz w:val="20"/>
          <w:szCs w:val="20"/>
          <w:highlight w:val="none"/>
        </w:rPr>
        <w:t>12.1.1</w:t>
      </w:r>
      <w:r>
        <w:rPr>
          <w:color w:val="auto"/>
          <w:spacing w:val="-32"/>
          <w:sz w:val="20"/>
          <w:szCs w:val="20"/>
          <w:highlight w:val="none"/>
        </w:rPr>
        <w:t xml:space="preserve"> </w:t>
      </w:r>
      <w:r>
        <w:rPr>
          <w:color w:val="auto"/>
          <w:spacing w:val="10"/>
          <w:sz w:val="20"/>
          <w:szCs w:val="20"/>
          <w:highlight w:val="none"/>
        </w:rPr>
        <w:t>资格证明文件：详见“供应商须知前</w:t>
      </w:r>
      <w:r>
        <w:rPr>
          <w:color w:val="auto"/>
          <w:spacing w:val="9"/>
          <w:sz w:val="20"/>
          <w:szCs w:val="20"/>
          <w:highlight w:val="none"/>
        </w:rPr>
        <w:t>附表</w:t>
      </w:r>
      <w:r>
        <w:rPr>
          <w:color w:val="auto"/>
          <w:spacing w:val="-70"/>
          <w:sz w:val="20"/>
          <w:szCs w:val="20"/>
          <w:highlight w:val="none"/>
        </w:rPr>
        <w:t xml:space="preserve"> </w:t>
      </w:r>
      <w:r>
        <w:rPr>
          <w:color w:val="auto"/>
          <w:spacing w:val="9"/>
          <w:sz w:val="20"/>
          <w:szCs w:val="20"/>
          <w:highlight w:val="none"/>
        </w:rPr>
        <w:t>”</w:t>
      </w:r>
    </w:p>
    <w:p w14:paraId="4EC2E5C6">
      <w:pPr>
        <w:spacing w:line="227" w:lineRule="auto"/>
        <w:rPr>
          <w:color w:val="auto"/>
          <w:sz w:val="20"/>
          <w:szCs w:val="20"/>
          <w:highlight w:val="none"/>
        </w:rPr>
        <w:sectPr>
          <w:footerReference r:id="rId14" w:type="default"/>
          <w:pgSz w:w="11910" w:h="16840"/>
          <w:pgMar w:top="1431" w:right="1252" w:bottom="844" w:left="1426" w:header="0" w:footer="681" w:gutter="0"/>
          <w:pgNumType w:fmt="decimal"/>
          <w:cols w:space="720" w:num="1"/>
        </w:sectPr>
      </w:pPr>
    </w:p>
    <w:p w14:paraId="44E20F3F">
      <w:pPr>
        <w:pStyle w:val="4"/>
        <w:spacing w:before="41" w:line="226" w:lineRule="auto"/>
        <w:ind w:left="436"/>
        <w:rPr>
          <w:color w:val="auto"/>
          <w:sz w:val="20"/>
          <w:szCs w:val="20"/>
          <w:highlight w:val="none"/>
        </w:rPr>
      </w:pPr>
      <w:r>
        <w:rPr>
          <w:color w:val="auto"/>
          <w:spacing w:val="10"/>
          <w:sz w:val="20"/>
          <w:szCs w:val="20"/>
          <w:highlight w:val="none"/>
        </w:rPr>
        <w:t>12.1.2</w:t>
      </w:r>
      <w:r>
        <w:rPr>
          <w:color w:val="auto"/>
          <w:spacing w:val="-35"/>
          <w:sz w:val="20"/>
          <w:szCs w:val="20"/>
          <w:highlight w:val="none"/>
        </w:rPr>
        <w:t xml:space="preserve"> </w:t>
      </w:r>
      <w:r>
        <w:rPr>
          <w:color w:val="auto"/>
          <w:spacing w:val="10"/>
          <w:sz w:val="20"/>
          <w:szCs w:val="20"/>
          <w:highlight w:val="none"/>
        </w:rPr>
        <w:t>报价文件：详见“供应商须知前附表</w:t>
      </w:r>
      <w:r>
        <w:rPr>
          <w:color w:val="auto"/>
          <w:spacing w:val="-70"/>
          <w:sz w:val="20"/>
          <w:szCs w:val="20"/>
          <w:highlight w:val="none"/>
        </w:rPr>
        <w:t xml:space="preserve"> </w:t>
      </w:r>
      <w:r>
        <w:rPr>
          <w:color w:val="auto"/>
          <w:spacing w:val="10"/>
          <w:sz w:val="20"/>
          <w:szCs w:val="20"/>
          <w:highlight w:val="none"/>
        </w:rPr>
        <w:t>”</w:t>
      </w:r>
    </w:p>
    <w:p w14:paraId="7BCCB43C">
      <w:pPr>
        <w:pStyle w:val="4"/>
        <w:spacing w:before="194" w:line="227" w:lineRule="auto"/>
        <w:ind w:left="436"/>
        <w:rPr>
          <w:color w:val="auto"/>
          <w:sz w:val="20"/>
          <w:szCs w:val="20"/>
          <w:highlight w:val="none"/>
        </w:rPr>
      </w:pPr>
      <w:r>
        <w:rPr>
          <w:color w:val="auto"/>
          <w:spacing w:val="10"/>
          <w:sz w:val="20"/>
          <w:szCs w:val="20"/>
          <w:highlight w:val="none"/>
        </w:rPr>
        <w:t>12.1.3</w:t>
      </w:r>
      <w:r>
        <w:rPr>
          <w:color w:val="auto"/>
          <w:spacing w:val="-35"/>
          <w:sz w:val="20"/>
          <w:szCs w:val="20"/>
          <w:highlight w:val="none"/>
        </w:rPr>
        <w:t xml:space="preserve"> </w:t>
      </w:r>
      <w:r>
        <w:rPr>
          <w:color w:val="auto"/>
          <w:spacing w:val="10"/>
          <w:sz w:val="20"/>
          <w:szCs w:val="20"/>
          <w:highlight w:val="none"/>
        </w:rPr>
        <w:t>商务技术文件：详见“供应商须知前附表</w:t>
      </w:r>
      <w:r>
        <w:rPr>
          <w:color w:val="auto"/>
          <w:spacing w:val="-70"/>
          <w:sz w:val="20"/>
          <w:szCs w:val="20"/>
          <w:highlight w:val="none"/>
        </w:rPr>
        <w:t xml:space="preserve"> </w:t>
      </w:r>
      <w:r>
        <w:rPr>
          <w:color w:val="auto"/>
          <w:spacing w:val="10"/>
          <w:sz w:val="20"/>
          <w:szCs w:val="20"/>
          <w:highlight w:val="none"/>
        </w:rPr>
        <w:t>”</w:t>
      </w:r>
    </w:p>
    <w:p w14:paraId="193D81A1">
      <w:pPr>
        <w:pStyle w:val="4"/>
        <w:spacing w:before="193" w:line="228" w:lineRule="auto"/>
        <w:ind w:left="436"/>
        <w:rPr>
          <w:color w:val="auto"/>
          <w:sz w:val="20"/>
          <w:szCs w:val="20"/>
          <w:highlight w:val="none"/>
        </w:rPr>
      </w:pPr>
      <w:r>
        <w:rPr>
          <w:b/>
          <w:bCs/>
          <w:color w:val="auto"/>
          <w:spacing w:val="3"/>
          <w:sz w:val="20"/>
          <w:szCs w:val="20"/>
          <w:highlight w:val="none"/>
        </w:rPr>
        <w:t>13.计量单位</w:t>
      </w:r>
    </w:p>
    <w:p w14:paraId="2BF40AEC">
      <w:pPr>
        <w:pStyle w:val="4"/>
        <w:spacing w:before="195" w:line="405" w:lineRule="auto"/>
        <w:ind w:left="21" w:right="70" w:firstLine="398"/>
        <w:rPr>
          <w:color w:val="auto"/>
          <w:sz w:val="20"/>
          <w:szCs w:val="20"/>
          <w:highlight w:val="none"/>
        </w:rPr>
      </w:pPr>
      <w:r>
        <w:rPr>
          <w:color w:val="auto"/>
          <w:spacing w:val="9"/>
          <w:sz w:val="20"/>
          <w:szCs w:val="20"/>
          <w:highlight w:val="none"/>
        </w:rPr>
        <w:t>磋商文件已有明确规定的，使用磋商文件规定</w:t>
      </w:r>
      <w:r>
        <w:rPr>
          <w:color w:val="auto"/>
          <w:spacing w:val="8"/>
          <w:sz w:val="20"/>
          <w:szCs w:val="20"/>
          <w:highlight w:val="none"/>
        </w:rPr>
        <w:t>的计量单位；磋商文件没有规定的，应采用中华人民共和国法定计量单位，货币种类为人民币，否则视同未响应。</w:t>
      </w:r>
    </w:p>
    <w:p w14:paraId="76817457">
      <w:pPr>
        <w:pStyle w:val="4"/>
        <w:spacing w:line="228" w:lineRule="auto"/>
        <w:ind w:left="436"/>
        <w:rPr>
          <w:color w:val="auto"/>
          <w:sz w:val="20"/>
          <w:szCs w:val="20"/>
          <w:highlight w:val="none"/>
        </w:rPr>
      </w:pPr>
      <w:r>
        <w:rPr>
          <w:b/>
          <w:bCs/>
          <w:color w:val="auto"/>
          <w:spacing w:val="3"/>
          <w:sz w:val="20"/>
          <w:szCs w:val="20"/>
          <w:highlight w:val="none"/>
        </w:rPr>
        <w:t>14.竞标的风险</w:t>
      </w:r>
    </w:p>
    <w:p w14:paraId="1629FC4A">
      <w:pPr>
        <w:pStyle w:val="4"/>
        <w:spacing w:before="195" w:line="405" w:lineRule="auto"/>
        <w:ind w:right="70" w:firstLine="420"/>
        <w:rPr>
          <w:color w:val="auto"/>
          <w:sz w:val="20"/>
          <w:szCs w:val="20"/>
          <w:highlight w:val="none"/>
        </w:rPr>
      </w:pPr>
      <w:r>
        <w:rPr>
          <w:color w:val="auto"/>
          <w:spacing w:val="9"/>
          <w:sz w:val="20"/>
          <w:szCs w:val="20"/>
          <w:highlight w:val="none"/>
        </w:rPr>
        <w:t>供应商没有按照磋商文件要求提供全部资料</w:t>
      </w:r>
      <w:r>
        <w:rPr>
          <w:color w:val="auto"/>
          <w:spacing w:val="8"/>
          <w:sz w:val="20"/>
          <w:szCs w:val="20"/>
          <w:highlight w:val="none"/>
        </w:rPr>
        <w:t>，或者供应商没有对磋商文件在各方面作出实质性响</w:t>
      </w:r>
      <w:r>
        <w:rPr>
          <w:color w:val="auto"/>
          <w:spacing w:val="9"/>
          <w:sz w:val="20"/>
          <w:szCs w:val="20"/>
          <w:highlight w:val="none"/>
        </w:rPr>
        <w:t>应可能导致其响应无效，是供应商应当考虑的风险。</w:t>
      </w:r>
    </w:p>
    <w:p w14:paraId="73B9D43B">
      <w:pPr>
        <w:pStyle w:val="4"/>
        <w:spacing w:line="226" w:lineRule="auto"/>
        <w:ind w:left="436"/>
        <w:rPr>
          <w:color w:val="auto"/>
          <w:sz w:val="20"/>
          <w:szCs w:val="20"/>
          <w:highlight w:val="none"/>
        </w:rPr>
      </w:pPr>
      <w:r>
        <w:rPr>
          <w:b/>
          <w:bCs/>
          <w:color w:val="auto"/>
          <w:spacing w:val="3"/>
          <w:sz w:val="20"/>
          <w:szCs w:val="20"/>
          <w:highlight w:val="none"/>
        </w:rPr>
        <w:t>15.竞标报价</w:t>
      </w:r>
    </w:p>
    <w:p w14:paraId="33A58322">
      <w:pPr>
        <w:pStyle w:val="4"/>
        <w:spacing w:before="197" w:line="226" w:lineRule="auto"/>
        <w:ind w:left="436"/>
        <w:rPr>
          <w:color w:val="auto"/>
          <w:sz w:val="20"/>
          <w:szCs w:val="20"/>
          <w:highlight w:val="none"/>
        </w:rPr>
      </w:pPr>
      <w:r>
        <w:rPr>
          <w:color w:val="auto"/>
          <w:spacing w:val="6"/>
          <w:sz w:val="20"/>
          <w:szCs w:val="20"/>
          <w:highlight w:val="none"/>
        </w:rPr>
        <w:t>15.1</w:t>
      </w:r>
      <w:r>
        <w:rPr>
          <w:color w:val="auto"/>
          <w:spacing w:val="-29"/>
          <w:sz w:val="20"/>
          <w:szCs w:val="20"/>
          <w:highlight w:val="none"/>
        </w:rPr>
        <w:t xml:space="preserve"> </w:t>
      </w:r>
      <w:r>
        <w:rPr>
          <w:color w:val="auto"/>
          <w:spacing w:val="6"/>
          <w:sz w:val="20"/>
          <w:szCs w:val="20"/>
          <w:highlight w:val="none"/>
        </w:rPr>
        <w:t>竞标报价应按磋商文件中“竞标报价表</w:t>
      </w:r>
      <w:r>
        <w:rPr>
          <w:color w:val="auto"/>
          <w:spacing w:val="-70"/>
          <w:sz w:val="20"/>
          <w:szCs w:val="20"/>
          <w:highlight w:val="none"/>
        </w:rPr>
        <w:t xml:space="preserve"> </w:t>
      </w:r>
      <w:r>
        <w:rPr>
          <w:color w:val="auto"/>
          <w:spacing w:val="6"/>
          <w:sz w:val="20"/>
          <w:szCs w:val="20"/>
          <w:highlight w:val="none"/>
        </w:rPr>
        <w:t>”格式填写。</w:t>
      </w:r>
    </w:p>
    <w:p w14:paraId="5A720008">
      <w:pPr>
        <w:pStyle w:val="4"/>
        <w:spacing w:before="194" w:line="226" w:lineRule="auto"/>
        <w:ind w:left="436"/>
        <w:rPr>
          <w:color w:val="auto"/>
          <w:sz w:val="20"/>
          <w:szCs w:val="20"/>
          <w:highlight w:val="none"/>
        </w:rPr>
      </w:pPr>
      <w:r>
        <w:rPr>
          <w:color w:val="auto"/>
          <w:spacing w:val="7"/>
          <w:sz w:val="20"/>
          <w:szCs w:val="20"/>
          <w:highlight w:val="none"/>
        </w:rPr>
        <w:t>15.2</w:t>
      </w:r>
      <w:r>
        <w:rPr>
          <w:color w:val="auto"/>
          <w:spacing w:val="-37"/>
          <w:sz w:val="20"/>
          <w:szCs w:val="20"/>
          <w:highlight w:val="none"/>
        </w:rPr>
        <w:t xml:space="preserve"> </w:t>
      </w:r>
      <w:r>
        <w:rPr>
          <w:color w:val="auto"/>
          <w:spacing w:val="7"/>
          <w:sz w:val="20"/>
          <w:szCs w:val="20"/>
          <w:highlight w:val="none"/>
        </w:rPr>
        <w:t>竞标报价的内容见“供应商须知前附表</w:t>
      </w:r>
      <w:r>
        <w:rPr>
          <w:color w:val="auto"/>
          <w:spacing w:val="-70"/>
          <w:sz w:val="20"/>
          <w:szCs w:val="20"/>
          <w:highlight w:val="none"/>
        </w:rPr>
        <w:t xml:space="preserve"> </w:t>
      </w:r>
      <w:r>
        <w:rPr>
          <w:color w:val="auto"/>
          <w:spacing w:val="7"/>
          <w:sz w:val="20"/>
          <w:szCs w:val="20"/>
          <w:highlight w:val="none"/>
        </w:rPr>
        <w:t>”。</w:t>
      </w:r>
    </w:p>
    <w:p w14:paraId="0D1B7B21">
      <w:pPr>
        <w:pStyle w:val="4"/>
        <w:spacing w:before="194" w:line="227" w:lineRule="auto"/>
        <w:ind w:left="436"/>
        <w:rPr>
          <w:color w:val="auto"/>
          <w:sz w:val="20"/>
          <w:szCs w:val="20"/>
          <w:highlight w:val="none"/>
        </w:rPr>
      </w:pPr>
      <w:r>
        <w:rPr>
          <w:color w:val="auto"/>
          <w:spacing w:val="7"/>
          <w:sz w:val="20"/>
          <w:szCs w:val="20"/>
          <w:highlight w:val="none"/>
        </w:rPr>
        <w:t>15.3</w:t>
      </w:r>
      <w:r>
        <w:rPr>
          <w:color w:val="auto"/>
          <w:spacing w:val="-35"/>
          <w:sz w:val="20"/>
          <w:szCs w:val="20"/>
          <w:highlight w:val="none"/>
        </w:rPr>
        <w:t xml:space="preserve"> </w:t>
      </w:r>
      <w:r>
        <w:rPr>
          <w:color w:val="auto"/>
          <w:spacing w:val="7"/>
          <w:sz w:val="20"/>
          <w:szCs w:val="20"/>
          <w:highlight w:val="none"/>
        </w:rPr>
        <w:t>本项目的增值税计税方法见</w:t>
      </w:r>
      <w:r>
        <w:rPr>
          <w:rFonts w:ascii="Times New Roman" w:hAnsi="Times New Roman" w:eastAsia="Times New Roman" w:cs="Times New Roman"/>
          <w:color w:val="auto"/>
          <w:spacing w:val="7"/>
          <w:sz w:val="20"/>
          <w:szCs w:val="20"/>
          <w:highlight w:val="none"/>
        </w:rPr>
        <w:t>“</w:t>
      </w:r>
      <w:r>
        <w:rPr>
          <w:color w:val="auto"/>
          <w:spacing w:val="7"/>
          <w:sz w:val="20"/>
          <w:szCs w:val="20"/>
          <w:highlight w:val="none"/>
        </w:rPr>
        <w:t>供应商须知前附表</w:t>
      </w:r>
      <w:r>
        <w:rPr>
          <w:rFonts w:ascii="Times New Roman" w:hAnsi="Times New Roman" w:eastAsia="Times New Roman" w:cs="Times New Roman"/>
          <w:color w:val="auto"/>
          <w:spacing w:val="7"/>
          <w:sz w:val="20"/>
          <w:szCs w:val="20"/>
          <w:highlight w:val="none"/>
        </w:rPr>
        <w:t>”</w:t>
      </w:r>
      <w:r>
        <w:rPr>
          <w:color w:val="auto"/>
          <w:spacing w:val="7"/>
          <w:sz w:val="20"/>
          <w:szCs w:val="20"/>
          <w:highlight w:val="none"/>
        </w:rPr>
        <w:t>。</w:t>
      </w:r>
    </w:p>
    <w:p w14:paraId="025BD70B">
      <w:pPr>
        <w:pStyle w:val="4"/>
        <w:spacing w:before="196" w:line="226" w:lineRule="auto"/>
        <w:ind w:left="436"/>
        <w:rPr>
          <w:color w:val="auto"/>
          <w:sz w:val="20"/>
          <w:szCs w:val="20"/>
          <w:highlight w:val="none"/>
        </w:rPr>
      </w:pPr>
      <w:r>
        <w:rPr>
          <w:color w:val="auto"/>
          <w:spacing w:val="4"/>
          <w:sz w:val="20"/>
          <w:szCs w:val="20"/>
          <w:highlight w:val="none"/>
        </w:rPr>
        <w:t>15.4</w:t>
      </w:r>
      <w:r>
        <w:rPr>
          <w:color w:val="auto"/>
          <w:spacing w:val="-39"/>
          <w:sz w:val="20"/>
          <w:szCs w:val="20"/>
          <w:highlight w:val="none"/>
        </w:rPr>
        <w:t xml:space="preserve"> </w:t>
      </w:r>
      <w:r>
        <w:rPr>
          <w:color w:val="auto"/>
          <w:spacing w:val="4"/>
          <w:sz w:val="20"/>
          <w:szCs w:val="20"/>
          <w:highlight w:val="none"/>
        </w:rPr>
        <w:t>竞标报价要求：</w:t>
      </w:r>
    </w:p>
    <w:p w14:paraId="03D3682D">
      <w:pPr>
        <w:pStyle w:val="4"/>
        <w:spacing w:before="195" w:line="226" w:lineRule="auto"/>
        <w:ind w:left="436"/>
        <w:rPr>
          <w:color w:val="auto"/>
          <w:sz w:val="20"/>
          <w:szCs w:val="20"/>
          <w:highlight w:val="none"/>
        </w:rPr>
      </w:pPr>
      <w:r>
        <w:rPr>
          <w:color w:val="auto"/>
          <w:spacing w:val="8"/>
          <w:sz w:val="20"/>
          <w:szCs w:val="20"/>
          <w:highlight w:val="none"/>
        </w:rPr>
        <w:t>15.4.1</w:t>
      </w:r>
      <w:r>
        <w:rPr>
          <w:color w:val="auto"/>
          <w:spacing w:val="-41"/>
          <w:sz w:val="20"/>
          <w:szCs w:val="20"/>
          <w:highlight w:val="none"/>
        </w:rPr>
        <w:t xml:space="preserve"> </w:t>
      </w:r>
      <w:r>
        <w:rPr>
          <w:color w:val="auto"/>
          <w:spacing w:val="8"/>
          <w:sz w:val="20"/>
          <w:szCs w:val="20"/>
          <w:highlight w:val="none"/>
        </w:rPr>
        <w:t>供应商的竞标报价应符合以下要求，否则响应文件按无效响应处</w:t>
      </w:r>
      <w:r>
        <w:rPr>
          <w:color w:val="auto"/>
          <w:spacing w:val="7"/>
          <w:sz w:val="20"/>
          <w:szCs w:val="20"/>
          <w:highlight w:val="none"/>
        </w:rPr>
        <w:t>理：</w:t>
      </w:r>
    </w:p>
    <w:p w14:paraId="711A4736">
      <w:pPr>
        <w:pStyle w:val="4"/>
        <w:spacing w:before="193" w:line="407" w:lineRule="auto"/>
        <w:ind w:left="424" w:right="803" w:firstLine="6"/>
        <w:rPr>
          <w:color w:val="auto"/>
          <w:sz w:val="20"/>
          <w:szCs w:val="20"/>
          <w:highlight w:val="none"/>
        </w:rPr>
      </w:pPr>
      <w:r>
        <w:rPr>
          <w:color w:val="auto"/>
          <w:spacing w:val="7"/>
          <w:sz w:val="20"/>
          <w:szCs w:val="20"/>
          <w:highlight w:val="none"/>
        </w:rPr>
        <w:t>（1）供应商必须就“采购需求</w:t>
      </w:r>
      <w:r>
        <w:rPr>
          <w:color w:val="auto"/>
          <w:spacing w:val="-61"/>
          <w:sz w:val="20"/>
          <w:szCs w:val="20"/>
          <w:highlight w:val="none"/>
        </w:rPr>
        <w:t xml:space="preserve"> </w:t>
      </w:r>
      <w:r>
        <w:rPr>
          <w:color w:val="auto"/>
          <w:spacing w:val="7"/>
          <w:sz w:val="20"/>
          <w:szCs w:val="20"/>
          <w:highlight w:val="none"/>
        </w:rPr>
        <w:t>”中所竞标的每个分标的全部内容分别作完整唯一报价，不得存在漏项报价；</w:t>
      </w:r>
    </w:p>
    <w:p w14:paraId="07B327C4">
      <w:pPr>
        <w:pStyle w:val="4"/>
        <w:spacing w:line="226" w:lineRule="auto"/>
        <w:ind w:left="430"/>
        <w:rPr>
          <w:color w:val="auto"/>
          <w:sz w:val="20"/>
          <w:szCs w:val="20"/>
          <w:highlight w:val="none"/>
        </w:rPr>
      </w:pPr>
      <w:r>
        <w:rPr>
          <w:color w:val="auto"/>
          <w:spacing w:val="8"/>
          <w:sz w:val="20"/>
          <w:szCs w:val="20"/>
          <w:highlight w:val="none"/>
        </w:rPr>
        <w:t>（2）供应商必须就所竞标的分标的单项内容作唯一报价。</w:t>
      </w:r>
    </w:p>
    <w:p w14:paraId="10D20BD7">
      <w:pPr>
        <w:pStyle w:val="4"/>
        <w:spacing w:before="193" w:line="407" w:lineRule="auto"/>
        <w:ind w:left="17" w:right="70" w:firstLine="418"/>
        <w:rPr>
          <w:color w:val="auto"/>
          <w:sz w:val="20"/>
          <w:szCs w:val="20"/>
          <w:highlight w:val="none"/>
        </w:rPr>
      </w:pPr>
      <w:r>
        <w:rPr>
          <w:color w:val="auto"/>
          <w:spacing w:val="6"/>
          <w:sz w:val="20"/>
          <w:szCs w:val="20"/>
          <w:highlight w:val="none"/>
        </w:rPr>
        <w:t>15.4.2</w:t>
      </w:r>
      <w:r>
        <w:rPr>
          <w:color w:val="auto"/>
          <w:spacing w:val="-30"/>
          <w:sz w:val="20"/>
          <w:szCs w:val="20"/>
          <w:highlight w:val="none"/>
        </w:rPr>
        <w:t xml:space="preserve"> </w:t>
      </w:r>
      <w:r>
        <w:rPr>
          <w:color w:val="auto"/>
          <w:spacing w:val="6"/>
          <w:sz w:val="20"/>
          <w:szCs w:val="20"/>
          <w:highlight w:val="none"/>
        </w:rPr>
        <w:t>竞标报价（包含首次报价、最后报价）超过所竞标分标规定的采购预算金额或者最高限价</w:t>
      </w:r>
      <w:r>
        <w:rPr>
          <w:color w:val="auto"/>
          <w:spacing w:val="7"/>
          <w:sz w:val="20"/>
          <w:szCs w:val="20"/>
          <w:highlight w:val="none"/>
        </w:rPr>
        <w:t>的，其响应文件将按无效处理。</w:t>
      </w:r>
    </w:p>
    <w:p w14:paraId="138FF2D0">
      <w:pPr>
        <w:pStyle w:val="4"/>
        <w:spacing w:before="1" w:line="406" w:lineRule="auto"/>
        <w:ind w:right="70" w:firstLine="436"/>
        <w:rPr>
          <w:color w:val="auto"/>
          <w:sz w:val="20"/>
          <w:szCs w:val="20"/>
          <w:highlight w:val="none"/>
        </w:rPr>
      </w:pPr>
      <w:r>
        <w:rPr>
          <w:color w:val="auto"/>
          <w:spacing w:val="6"/>
          <w:sz w:val="20"/>
          <w:szCs w:val="20"/>
          <w:highlight w:val="none"/>
        </w:rPr>
        <w:t>15.4.3</w:t>
      </w:r>
      <w:r>
        <w:rPr>
          <w:color w:val="auto"/>
          <w:spacing w:val="-30"/>
          <w:sz w:val="20"/>
          <w:szCs w:val="20"/>
          <w:highlight w:val="none"/>
        </w:rPr>
        <w:t xml:space="preserve"> </w:t>
      </w:r>
      <w:r>
        <w:rPr>
          <w:color w:val="auto"/>
          <w:spacing w:val="6"/>
          <w:sz w:val="20"/>
          <w:szCs w:val="20"/>
          <w:highlight w:val="none"/>
        </w:rPr>
        <w:t>竞标报价（包含首次报价、最后报价）超过分项采购预算金额或者最高限价的，其响应文</w:t>
      </w:r>
      <w:r>
        <w:rPr>
          <w:color w:val="auto"/>
          <w:spacing w:val="7"/>
          <w:sz w:val="20"/>
          <w:szCs w:val="20"/>
          <w:highlight w:val="none"/>
        </w:rPr>
        <w:t>件将按无效处理。</w:t>
      </w:r>
    </w:p>
    <w:p w14:paraId="248E8442">
      <w:pPr>
        <w:pStyle w:val="4"/>
        <w:spacing w:before="1" w:line="228" w:lineRule="auto"/>
        <w:ind w:left="436"/>
        <w:rPr>
          <w:color w:val="auto"/>
          <w:sz w:val="20"/>
          <w:szCs w:val="20"/>
          <w:highlight w:val="none"/>
        </w:rPr>
      </w:pPr>
      <w:r>
        <w:rPr>
          <w:b/>
          <w:bCs/>
          <w:color w:val="auto"/>
          <w:spacing w:val="3"/>
          <w:sz w:val="20"/>
          <w:szCs w:val="20"/>
          <w:highlight w:val="none"/>
        </w:rPr>
        <w:t>16.竞标有效期</w:t>
      </w:r>
    </w:p>
    <w:p w14:paraId="22B7134C">
      <w:pPr>
        <w:pStyle w:val="4"/>
        <w:spacing w:before="192" w:line="406" w:lineRule="auto"/>
        <w:ind w:left="1" w:firstLine="434"/>
        <w:rPr>
          <w:color w:val="auto"/>
          <w:sz w:val="20"/>
          <w:szCs w:val="20"/>
          <w:highlight w:val="none"/>
        </w:rPr>
      </w:pPr>
      <w:r>
        <w:rPr>
          <w:color w:val="auto"/>
          <w:spacing w:val="8"/>
          <w:sz w:val="20"/>
          <w:szCs w:val="20"/>
          <w:highlight w:val="none"/>
        </w:rPr>
        <w:t>16.1</w:t>
      </w:r>
      <w:r>
        <w:rPr>
          <w:color w:val="auto"/>
          <w:spacing w:val="-41"/>
          <w:sz w:val="20"/>
          <w:szCs w:val="20"/>
          <w:highlight w:val="none"/>
        </w:rPr>
        <w:t xml:space="preserve"> </w:t>
      </w:r>
      <w:r>
        <w:rPr>
          <w:color w:val="auto"/>
          <w:spacing w:val="8"/>
          <w:sz w:val="20"/>
          <w:szCs w:val="20"/>
          <w:highlight w:val="none"/>
        </w:rPr>
        <w:t>竞标有效期是指为保证采购人有足够的时间在提交响应文件后完成评审、确定成交供应商、</w:t>
      </w:r>
      <w:r>
        <w:rPr>
          <w:color w:val="auto"/>
          <w:spacing w:val="9"/>
          <w:sz w:val="20"/>
          <w:szCs w:val="20"/>
          <w:highlight w:val="none"/>
        </w:rPr>
        <w:t>合同签订等工作而要求供应商提交的响应文件在一定时间内保持有效的期限。</w:t>
      </w:r>
    </w:p>
    <w:p w14:paraId="51B221A8">
      <w:pPr>
        <w:pStyle w:val="4"/>
        <w:spacing w:line="227" w:lineRule="auto"/>
        <w:ind w:left="436"/>
        <w:rPr>
          <w:color w:val="auto"/>
          <w:sz w:val="20"/>
          <w:szCs w:val="20"/>
          <w:highlight w:val="none"/>
        </w:rPr>
      </w:pPr>
      <w:r>
        <w:rPr>
          <w:color w:val="auto"/>
          <w:spacing w:val="7"/>
          <w:sz w:val="20"/>
          <w:szCs w:val="20"/>
          <w:highlight w:val="none"/>
        </w:rPr>
        <w:t>16.2 竞标有效期应由供应商按“供应商须知前附表</w:t>
      </w:r>
      <w:r>
        <w:rPr>
          <w:color w:val="auto"/>
          <w:spacing w:val="-54"/>
          <w:sz w:val="20"/>
          <w:szCs w:val="20"/>
          <w:highlight w:val="none"/>
        </w:rPr>
        <w:t xml:space="preserve"> </w:t>
      </w:r>
      <w:r>
        <w:rPr>
          <w:color w:val="auto"/>
          <w:spacing w:val="7"/>
          <w:sz w:val="20"/>
          <w:szCs w:val="20"/>
          <w:highlight w:val="none"/>
        </w:rPr>
        <w:t>”规定的期限作出响应。</w:t>
      </w:r>
    </w:p>
    <w:p w14:paraId="5DB5669A">
      <w:pPr>
        <w:pStyle w:val="4"/>
        <w:spacing w:before="194" w:line="227" w:lineRule="auto"/>
        <w:ind w:left="436"/>
        <w:rPr>
          <w:color w:val="auto"/>
          <w:sz w:val="20"/>
          <w:szCs w:val="20"/>
          <w:highlight w:val="none"/>
        </w:rPr>
      </w:pPr>
      <w:r>
        <w:rPr>
          <w:color w:val="auto"/>
          <w:spacing w:val="7"/>
          <w:sz w:val="20"/>
          <w:szCs w:val="20"/>
          <w:highlight w:val="none"/>
        </w:rPr>
        <w:t>16.3</w:t>
      </w:r>
      <w:r>
        <w:rPr>
          <w:color w:val="auto"/>
          <w:spacing w:val="-32"/>
          <w:sz w:val="20"/>
          <w:szCs w:val="20"/>
          <w:highlight w:val="none"/>
        </w:rPr>
        <w:t xml:space="preserve"> </w:t>
      </w:r>
      <w:r>
        <w:rPr>
          <w:color w:val="auto"/>
          <w:spacing w:val="7"/>
          <w:sz w:val="20"/>
          <w:szCs w:val="20"/>
          <w:highlight w:val="none"/>
        </w:rPr>
        <w:t>供应商的响应文件在竞标有效期内均保持有效。</w:t>
      </w:r>
    </w:p>
    <w:p w14:paraId="2501F3B2">
      <w:pPr>
        <w:pStyle w:val="4"/>
        <w:spacing w:before="194" w:line="228" w:lineRule="auto"/>
        <w:ind w:left="436"/>
        <w:rPr>
          <w:color w:val="auto"/>
          <w:sz w:val="20"/>
          <w:szCs w:val="20"/>
          <w:highlight w:val="none"/>
        </w:rPr>
      </w:pPr>
      <w:r>
        <w:rPr>
          <w:b/>
          <w:bCs/>
          <w:color w:val="auto"/>
          <w:spacing w:val="3"/>
          <w:sz w:val="20"/>
          <w:szCs w:val="20"/>
          <w:highlight w:val="none"/>
        </w:rPr>
        <w:t>17.磋商保证金</w:t>
      </w:r>
    </w:p>
    <w:p w14:paraId="62ED3A61">
      <w:pPr>
        <w:pStyle w:val="4"/>
        <w:spacing w:before="194" w:line="227" w:lineRule="auto"/>
        <w:ind w:left="436"/>
        <w:rPr>
          <w:color w:val="auto"/>
          <w:sz w:val="20"/>
          <w:szCs w:val="20"/>
          <w:highlight w:val="none"/>
        </w:rPr>
      </w:pPr>
      <w:r>
        <w:rPr>
          <w:color w:val="auto"/>
          <w:spacing w:val="7"/>
          <w:sz w:val="20"/>
          <w:szCs w:val="20"/>
          <w:highlight w:val="none"/>
        </w:rPr>
        <w:t>17.1</w:t>
      </w:r>
      <w:r>
        <w:rPr>
          <w:color w:val="auto"/>
          <w:spacing w:val="-43"/>
          <w:sz w:val="20"/>
          <w:szCs w:val="20"/>
          <w:highlight w:val="none"/>
        </w:rPr>
        <w:t xml:space="preserve"> </w:t>
      </w:r>
      <w:r>
        <w:rPr>
          <w:color w:val="auto"/>
          <w:spacing w:val="7"/>
          <w:sz w:val="20"/>
          <w:szCs w:val="20"/>
          <w:highlight w:val="none"/>
        </w:rPr>
        <w:t>供应商须按“供应商须知前附表</w:t>
      </w:r>
      <w:r>
        <w:rPr>
          <w:color w:val="auto"/>
          <w:spacing w:val="-70"/>
          <w:sz w:val="20"/>
          <w:szCs w:val="20"/>
          <w:highlight w:val="none"/>
        </w:rPr>
        <w:t xml:space="preserve"> </w:t>
      </w:r>
      <w:r>
        <w:rPr>
          <w:color w:val="auto"/>
          <w:spacing w:val="7"/>
          <w:sz w:val="20"/>
          <w:szCs w:val="20"/>
          <w:highlight w:val="none"/>
        </w:rPr>
        <w:t>”的规定提交磋商保</w:t>
      </w:r>
      <w:r>
        <w:rPr>
          <w:color w:val="auto"/>
          <w:spacing w:val="6"/>
          <w:sz w:val="20"/>
          <w:szCs w:val="20"/>
          <w:highlight w:val="none"/>
        </w:rPr>
        <w:t>证金。</w:t>
      </w:r>
    </w:p>
    <w:p w14:paraId="406BEAC4">
      <w:pPr>
        <w:pStyle w:val="4"/>
        <w:spacing w:before="193" w:line="228" w:lineRule="auto"/>
        <w:ind w:left="436"/>
        <w:rPr>
          <w:color w:val="auto"/>
          <w:sz w:val="20"/>
          <w:szCs w:val="20"/>
          <w:highlight w:val="none"/>
        </w:rPr>
      </w:pPr>
      <w:r>
        <w:rPr>
          <w:color w:val="auto"/>
          <w:spacing w:val="5"/>
          <w:sz w:val="20"/>
          <w:szCs w:val="20"/>
          <w:highlight w:val="none"/>
        </w:rPr>
        <w:t>17.2</w:t>
      </w:r>
      <w:r>
        <w:rPr>
          <w:color w:val="auto"/>
          <w:spacing w:val="-37"/>
          <w:sz w:val="20"/>
          <w:szCs w:val="20"/>
          <w:highlight w:val="none"/>
        </w:rPr>
        <w:t xml:space="preserve"> </w:t>
      </w:r>
      <w:r>
        <w:rPr>
          <w:color w:val="auto"/>
          <w:spacing w:val="5"/>
          <w:sz w:val="20"/>
          <w:szCs w:val="20"/>
          <w:highlight w:val="none"/>
        </w:rPr>
        <w:t>磋商保证金的退还</w:t>
      </w:r>
    </w:p>
    <w:p w14:paraId="1E29D28C">
      <w:pPr>
        <w:pStyle w:val="4"/>
        <w:spacing w:before="191" w:line="407" w:lineRule="auto"/>
        <w:ind w:left="2" w:right="70" w:firstLine="421"/>
        <w:rPr>
          <w:color w:val="auto"/>
          <w:sz w:val="20"/>
          <w:szCs w:val="20"/>
          <w:highlight w:val="none"/>
        </w:rPr>
      </w:pPr>
      <w:r>
        <w:rPr>
          <w:color w:val="auto"/>
          <w:spacing w:val="8"/>
          <w:sz w:val="20"/>
          <w:szCs w:val="20"/>
          <w:highlight w:val="none"/>
        </w:rPr>
        <w:t>未成交供应商的磋商保证金自成交通知书发出之日起</w:t>
      </w:r>
      <w:r>
        <w:rPr>
          <w:color w:val="auto"/>
          <w:spacing w:val="-40"/>
          <w:sz w:val="20"/>
          <w:szCs w:val="20"/>
          <w:highlight w:val="none"/>
        </w:rPr>
        <w:t xml:space="preserve"> </w:t>
      </w:r>
      <w:r>
        <w:rPr>
          <w:color w:val="auto"/>
          <w:spacing w:val="8"/>
          <w:sz w:val="20"/>
          <w:szCs w:val="20"/>
          <w:highlight w:val="none"/>
        </w:rPr>
        <w:t>4</w:t>
      </w:r>
      <w:r>
        <w:rPr>
          <w:color w:val="auto"/>
          <w:spacing w:val="-38"/>
          <w:sz w:val="20"/>
          <w:szCs w:val="20"/>
          <w:highlight w:val="none"/>
        </w:rPr>
        <w:t xml:space="preserve"> </w:t>
      </w:r>
      <w:r>
        <w:rPr>
          <w:color w:val="auto"/>
          <w:spacing w:val="8"/>
          <w:sz w:val="20"/>
          <w:szCs w:val="20"/>
          <w:highlight w:val="none"/>
        </w:rPr>
        <w:t>个工作日内退还；成交供应</w:t>
      </w:r>
      <w:r>
        <w:rPr>
          <w:color w:val="auto"/>
          <w:spacing w:val="7"/>
          <w:sz w:val="20"/>
          <w:szCs w:val="20"/>
          <w:highlight w:val="none"/>
        </w:rPr>
        <w:t>商的磋商保证</w:t>
      </w:r>
      <w:r>
        <w:rPr>
          <w:color w:val="auto"/>
          <w:spacing w:val="9"/>
          <w:sz w:val="20"/>
          <w:szCs w:val="20"/>
          <w:highlight w:val="none"/>
        </w:rPr>
        <w:t>金自签订合同之日起</w:t>
      </w:r>
      <w:r>
        <w:rPr>
          <w:color w:val="auto"/>
          <w:spacing w:val="-40"/>
          <w:sz w:val="20"/>
          <w:szCs w:val="20"/>
          <w:highlight w:val="none"/>
        </w:rPr>
        <w:t xml:space="preserve"> </w:t>
      </w:r>
      <w:r>
        <w:rPr>
          <w:color w:val="auto"/>
          <w:spacing w:val="9"/>
          <w:sz w:val="20"/>
          <w:szCs w:val="20"/>
          <w:highlight w:val="none"/>
        </w:rPr>
        <w:t>4</w:t>
      </w:r>
      <w:r>
        <w:rPr>
          <w:color w:val="auto"/>
          <w:spacing w:val="-38"/>
          <w:sz w:val="20"/>
          <w:szCs w:val="20"/>
          <w:highlight w:val="none"/>
        </w:rPr>
        <w:t xml:space="preserve"> </w:t>
      </w:r>
      <w:r>
        <w:rPr>
          <w:color w:val="auto"/>
          <w:spacing w:val="9"/>
          <w:sz w:val="20"/>
          <w:szCs w:val="20"/>
          <w:highlight w:val="none"/>
        </w:rPr>
        <w:t>个工作日内退还或者转</w:t>
      </w:r>
      <w:r>
        <w:rPr>
          <w:color w:val="auto"/>
          <w:spacing w:val="8"/>
          <w:sz w:val="20"/>
          <w:szCs w:val="20"/>
          <w:highlight w:val="none"/>
        </w:rPr>
        <w:t>为成交供应商的履约保证金。</w:t>
      </w:r>
    </w:p>
    <w:p w14:paraId="19B85431">
      <w:pPr>
        <w:pStyle w:val="4"/>
        <w:spacing w:before="1" w:line="228" w:lineRule="auto"/>
        <w:ind w:left="436"/>
        <w:rPr>
          <w:color w:val="auto"/>
          <w:sz w:val="20"/>
          <w:szCs w:val="20"/>
          <w:highlight w:val="none"/>
        </w:rPr>
      </w:pPr>
      <w:r>
        <w:rPr>
          <w:color w:val="auto"/>
          <w:spacing w:val="5"/>
          <w:sz w:val="20"/>
          <w:szCs w:val="20"/>
          <w:highlight w:val="none"/>
        </w:rPr>
        <w:t>17.3</w:t>
      </w:r>
      <w:r>
        <w:rPr>
          <w:color w:val="auto"/>
          <w:spacing w:val="-42"/>
          <w:sz w:val="20"/>
          <w:szCs w:val="20"/>
          <w:highlight w:val="none"/>
        </w:rPr>
        <w:t xml:space="preserve"> </w:t>
      </w:r>
      <w:r>
        <w:rPr>
          <w:color w:val="auto"/>
          <w:spacing w:val="5"/>
          <w:sz w:val="20"/>
          <w:szCs w:val="20"/>
          <w:highlight w:val="none"/>
        </w:rPr>
        <w:t>磋商保证金不计息。</w:t>
      </w:r>
    </w:p>
    <w:p w14:paraId="438702AD">
      <w:pPr>
        <w:pStyle w:val="4"/>
        <w:spacing w:before="191" w:line="227" w:lineRule="auto"/>
        <w:ind w:left="436"/>
        <w:rPr>
          <w:color w:val="auto"/>
          <w:sz w:val="20"/>
          <w:szCs w:val="20"/>
          <w:highlight w:val="none"/>
        </w:rPr>
      </w:pPr>
      <w:r>
        <w:rPr>
          <w:color w:val="auto"/>
          <w:spacing w:val="7"/>
          <w:sz w:val="20"/>
          <w:szCs w:val="20"/>
          <w:highlight w:val="none"/>
        </w:rPr>
        <w:t>17.4</w:t>
      </w:r>
      <w:r>
        <w:rPr>
          <w:color w:val="auto"/>
          <w:spacing w:val="-26"/>
          <w:sz w:val="20"/>
          <w:szCs w:val="20"/>
          <w:highlight w:val="none"/>
        </w:rPr>
        <w:t xml:space="preserve"> </w:t>
      </w:r>
      <w:r>
        <w:rPr>
          <w:color w:val="auto"/>
          <w:spacing w:val="7"/>
          <w:sz w:val="20"/>
          <w:szCs w:val="20"/>
          <w:highlight w:val="none"/>
        </w:rPr>
        <w:t>供应商有下列情形之一的，磋商保证金将不予退还：</w:t>
      </w:r>
    </w:p>
    <w:p w14:paraId="209A9E2C">
      <w:pPr>
        <w:spacing w:line="227" w:lineRule="auto"/>
        <w:rPr>
          <w:color w:val="auto"/>
          <w:sz w:val="20"/>
          <w:szCs w:val="20"/>
          <w:highlight w:val="none"/>
        </w:rPr>
        <w:sectPr>
          <w:footerReference r:id="rId15" w:type="default"/>
          <w:pgSz w:w="11910" w:h="16840"/>
          <w:pgMar w:top="1378" w:right="1235" w:bottom="844" w:left="1425" w:header="0" w:footer="681" w:gutter="0"/>
          <w:pgNumType w:fmt="decimal"/>
          <w:cols w:space="720" w:num="1"/>
        </w:sectPr>
      </w:pPr>
    </w:p>
    <w:p w14:paraId="4AC610A2">
      <w:pPr>
        <w:pStyle w:val="4"/>
        <w:spacing w:before="41" w:line="227" w:lineRule="auto"/>
        <w:ind w:left="430"/>
        <w:rPr>
          <w:color w:val="auto"/>
          <w:sz w:val="20"/>
          <w:szCs w:val="20"/>
          <w:highlight w:val="none"/>
        </w:rPr>
      </w:pPr>
      <w:r>
        <w:rPr>
          <w:color w:val="auto"/>
          <w:spacing w:val="8"/>
          <w:sz w:val="20"/>
          <w:szCs w:val="20"/>
          <w:highlight w:val="none"/>
        </w:rPr>
        <w:t>（1）供应商在提交响应文件截止时间后撤回响应文件的；</w:t>
      </w:r>
    </w:p>
    <w:p w14:paraId="2C614D7A">
      <w:pPr>
        <w:pStyle w:val="4"/>
        <w:spacing w:before="192" w:line="228" w:lineRule="auto"/>
        <w:ind w:left="430"/>
        <w:rPr>
          <w:color w:val="auto"/>
          <w:sz w:val="20"/>
          <w:szCs w:val="20"/>
          <w:highlight w:val="none"/>
        </w:rPr>
      </w:pPr>
      <w:r>
        <w:rPr>
          <w:color w:val="auto"/>
          <w:spacing w:val="7"/>
          <w:sz w:val="20"/>
          <w:szCs w:val="20"/>
          <w:highlight w:val="none"/>
        </w:rPr>
        <w:t>（2）未按规定提交履约保证金的；</w:t>
      </w:r>
    </w:p>
    <w:p w14:paraId="704D565D">
      <w:pPr>
        <w:pStyle w:val="4"/>
        <w:spacing w:before="192" w:line="227" w:lineRule="auto"/>
        <w:ind w:left="430"/>
        <w:rPr>
          <w:color w:val="auto"/>
          <w:sz w:val="20"/>
          <w:szCs w:val="20"/>
          <w:highlight w:val="none"/>
        </w:rPr>
      </w:pPr>
      <w:r>
        <w:rPr>
          <w:color w:val="auto"/>
          <w:spacing w:val="8"/>
          <w:sz w:val="20"/>
          <w:szCs w:val="20"/>
          <w:highlight w:val="none"/>
        </w:rPr>
        <w:t>（3）供应商在响应文件中提供虚假材料的；</w:t>
      </w:r>
    </w:p>
    <w:p w14:paraId="2447C468">
      <w:pPr>
        <w:pStyle w:val="4"/>
        <w:spacing w:before="195" w:line="227" w:lineRule="auto"/>
        <w:ind w:left="430"/>
        <w:rPr>
          <w:color w:val="auto"/>
          <w:sz w:val="20"/>
          <w:szCs w:val="20"/>
          <w:highlight w:val="none"/>
        </w:rPr>
      </w:pPr>
      <w:r>
        <w:rPr>
          <w:color w:val="auto"/>
          <w:spacing w:val="9"/>
          <w:sz w:val="20"/>
          <w:szCs w:val="20"/>
          <w:highlight w:val="none"/>
        </w:rPr>
        <w:t>（4）除因不可抗力或者磋商文件认可的情形以外，成交供应商不与采购人签订合同的；</w:t>
      </w:r>
    </w:p>
    <w:p w14:paraId="478CAB09">
      <w:pPr>
        <w:pStyle w:val="4"/>
        <w:spacing w:before="194" w:line="227" w:lineRule="auto"/>
        <w:ind w:left="430"/>
        <w:rPr>
          <w:color w:val="auto"/>
          <w:sz w:val="20"/>
          <w:szCs w:val="20"/>
          <w:highlight w:val="none"/>
        </w:rPr>
      </w:pPr>
      <w:r>
        <w:rPr>
          <w:color w:val="auto"/>
          <w:spacing w:val="9"/>
          <w:sz w:val="20"/>
          <w:szCs w:val="20"/>
          <w:highlight w:val="none"/>
        </w:rPr>
        <w:t>（5）供应商与采购人、其他供应商或者采购代理机</w:t>
      </w:r>
      <w:r>
        <w:rPr>
          <w:color w:val="auto"/>
          <w:spacing w:val="8"/>
          <w:sz w:val="20"/>
          <w:szCs w:val="20"/>
          <w:highlight w:val="none"/>
        </w:rPr>
        <w:t>构恶意串通的；</w:t>
      </w:r>
    </w:p>
    <w:p w14:paraId="55C82D9E">
      <w:pPr>
        <w:pStyle w:val="4"/>
        <w:spacing w:before="193" w:line="228" w:lineRule="auto"/>
        <w:ind w:left="430"/>
        <w:rPr>
          <w:color w:val="auto"/>
          <w:sz w:val="20"/>
          <w:szCs w:val="20"/>
          <w:highlight w:val="none"/>
        </w:rPr>
      </w:pPr>
      <w:r>
        <w:rPr>
          <w:color w:val="auto"/>
          <w:spacing w:val="7"/>
          <w:sz w:val="20"/>
          <w:szCs w:val="20"/>
          <w:highlight w:val="none"/>
        </w:rPr>
        <w:t>（6）法律法规规定的其他情形。</w:t>
      </w:r>
    </w:p>
    <w:p w14:paraId="1C590CB0">
      <w:pPr>
        <w:pStyle w:val="4"/>
        <w:spacing w:before="194" w:line="228" w:lineRule="auto"/>
        <w:ind w:left="436"/>
        <w:rPr>
          <w:color w:val="auto"/>
          <w:sz w:val="20"/>
          <w:szCs w:val="20"/>
          <w:highlight w:val="none"/>
        </w:rPr>
      </w:pPr>
      <w:r>
        <w:rPr>
          <w:b/>
          <w:bCs/>
          <w:color w:val="auto"/>
          <w:spacing w:val="5"/>
          <w:sz w:val="20"/>
          <w:szCs w:val="20"/>
          <w:highlight w:val="none"/>
        </w:rPr>
        <w:t>18.响应文件编制的要求</w:t>
      </w:r>
    </w:p>
    <w:p w14:paraId="4CEE029D">
      <w:pPr>
        <w:pStyle w:val="4"/>
        <w:spacing w:before="193" w:line="406" w:lineRule="auto"/>
        <w:ind w:left="2" w:firstLine="433"/>
        <w:rPr>
          <w:color w:val="auto"/>
          <w:sz w:val="20"/>
          <w:szCs w:val="20"/>
          <w:highlight w:val="none"/>
        </w:rPr>
      </w:pPr>
      <w:r>
        <w:rPr>
          <w:color w:val="auto"/>
          <w:spacing w:val="8"/>
          <w:sz w:val="20"/>
          <w:szCs w:val="20"/>
          <w:highlight w:val="none"/>
        </w:rPr>
        <w:t>18.1</w:t>
      </w:r>
      <w:r>
        <w:rPr>
          <w:color w:val="auto"/>
          <w:spacing w:val="-41"/>
          <w:sz w:val="20"/>
          <w:szCs w:val="20"/>
          <w:highlight w:val="none"/>
        </w:rPr>
        <w:t xml:space="preserve"> </w:t>
      </w:r>
      <w:r>
        <w:rPr>
          <w:color w:val="auto"/>
          <w:spacing w:val="8"/>
          <w:sz w:val="20"/>
          <w:szCs w:val="20"/>
          <w:highlight w:val="none"/>
        </w:rPr>
        <w:t>供应商应先安装“政采云电子交易客户端</w:t>
      </w:r>
      <w:r>
        <w:rPr>
          <w:color w:val="auto"/>
          <w:spacing w:val="-70"/>
          <w:sz w:val="20"/>
          <w:szCs w:val="20"/>
          <w:highlight w:val="none"/>
        </w:rPr>
        <w:t xml:space="preserve"> </w:t>
      </w:r>
      <w:r>
        <w:rPr>
          <w:color w:val="auto"/>
          <w:spacing w:val="8"/>
          <w:sz w:val="20"/>
          <w:szCs w:val="20"/>
          <w:highlight w:val="none"/>
        </w:rPr>
        <w:t>”（请自行前往广西政府采购云平台进行下载</w:t>
      </w:r>
      <w:r>
        <w:rPr>
          <w:color w:val="auto"/>
          <w:spacing w:val="-7"/>
          <w:sz w:val="20"/>
          <w:szCs w:val="20"/>
          <w:highlight w:val="none"/>
        </w:rPr>
        <w:t>），</w:t>
      </w:r>
      <w:r>
        <w:rPr>
          <w:color w:val="auto"/>
          <w:spacing w:val="9"/>
          <w:sz w:val="20"/>
          <w:szCs w:val="20"/>
          <w:highlight w:val="none"/>
        </w:rPr>
        <w:t>并按照本项目磋商文件规定的格式和顺序和广西政府采</w:t>
      </w:r>
      <w:r>
        <w:rPr>
          <w:color w:val="auto"/>
          <w:spacing w:val="8"/>
          <w:sz w:val="20"/>
          <w:szCs w:val="20"/>
          <w:highlight w:val="none"/>
        </w:rPr>
        <w:t>购云平台的要求编制并加密。响应文件内容不</w:t>
      </w:r>
      <w:r>
        <w:rPr>
          <w:color w:val="auto"/>
          <w:spacing w:val="6"/>
          <w:sz w:val="20"/>
          <w:szCs w:val="20"/>
          <w:highlight w:val="none"/>
        </w:rPr>
        <w:t>完整、编排混乱导致响应文件被误读、漏读</w:t>
      </w:r>
      <w:r>
        <w:rPr>
          <w:color w:val="auto"/>
          <w:spacing w:val="5"/>
          <w:sz w:val="20"/>
          <w:szCs w:val="20"/>
          <w:highlight w:val="none"/>
        </w:rPr>
        <w:t>或者查找不到相关内容的，由此引发的后果由供应商承担。</w:t>
      </w:r>
    </w:p>
    <w:p w14:paraId="54A78654">
      <w:pPr>
        <w:pStyle w:val="4"/>
        <w:spacing w:before="1" w:line="406" w:lineRule="auto"/>
        <w:ind w:right="70" w:firstLine="436"/>
        <w:rPr>
          <w:color w:val="auto"/>
          <w:sz w:val="20"/>
          <w:szCs w:val="20"/>
          <w:highlight w:val="none"/>
        </w:rPr>
      </w:pPr>
      <w:r>
        <w:rPr>
          <w:color w:val="auto"/>
          <w:spacing w:val="6"/>
          <w:sz w:val="20"/>
          <w:szCs w:val="20"/>
          <w:highlight w:val="none"/>
        </w:rPr>
        <w:t>18.2</w:t>
      </w:r>
      <w:r>
        <w:rPr>
          <w:color w:val="auto"/>
          <w:spacing w:val="-24"/>
          <w:sz w:val="20"/>
          <w:szCs w:val="20"/>
          <w:highlight w:val="none"/>
        </w:rPr>
        <w:t xml:space="preserve"> </w:t>
      </w:r>
      <w:r>
        <w:rPr>
          <w:color w:val="auto"/>
          <w:spacing w:val="6"/>
          <w:sz w:val="20"/>
          <w:szCs w:val="20"/>
          <w:highlight w:val="none"/>
        </w:rPr>
        <w:t>为确保网上操作合法、有效和安全，供应商应当在提交响应文件截止时间前完成在广西政府</w:t>
      </w:r>
      <w:r>
        <w:rPr>
          <w:color w:val="auto"/>
          <w:spacing w:val="10"/>
          <w:sz w:val="20"/>
          <w:szCs w:val="20"/>
          <w:highlight w:val="none"/>
        </w:rPr>
        <w:t>采购云平台的身份认证，确保在电子竞标过程中能</w:t>
      </w:r>
      <w:r>
        <w:rPr>
          <w:color w:val="auto"/>
          <w:spacing w:val="9"/>
          <w:sz w:val="20"/>
          <w:szCs w:val="20"/>
          <w:highlight w:val="none"/>
        </w:rPr>
        <w:t>够对相关数据电文进行加密和使用电子签章。</w:t>
      </w:r>
    </w:p>
    <w:p w14:paraId="2178EDE0">
      <w:pPr>
        <w:pStyle w:val="4"/>
        <w:spacing w:before="1" w:line="405" w:lineRule="auto"/>
        <w:ind w:left="3" w:right="70" w:firstLine="432"/>
        <w:rPr>
          <w:color w:val="auto"/>
          <w:sz w:val="20"/>
          <w:szCs w:val="20"/>
          <w:highlight w:val="none"/>
        </w:rPr>
      </w:pPr>
      <w:r>
        <w:rPr>
          <w:color w:val="auto"/>
          <w:spacing w:val="6"/>
          <w:sz w:val="20"/>
          <w:szCs w:val="20"/>
          <w:highlight w:val="none"/>
        </w:rPr>
        <w:t>18.3</w:t>
      </w:r>
      <w:r>
        <w:rPr>
          <w:color w:val="auto"/>
          <w:spacing w:val="-24"/>
          <w:sz w:val="20"/>
          <w:szCs w:val="20"/>
          <w:highlight w:val="none"/>
        </w:rPr>
        <w:t xml:space="preserve"> </w:t>
      </w:r>
      <w:r>
        <w:rPr>
          <w:color w:val="auto"/>
          <w:spacing w:val="6"/>
          <w:sz w:val="20"/>
          <w:szCs w:val="20"/>
          <w:highlight w:val="none"/>
        </w:rPr>
        <w:t>响应文件须由供应商在规定位置签字、盖章（具体以供应商须知前附表或响应文件格式规定为准</w:t>
      </w:r>
      <w:r>
        <w:rPr>
          <w:color w:val="auto"/>
          <w:spacing w:val="22"/>
          <w:sz w:val="20"/>
          <w:szCs w:val="20"/>
          <w:highlight w:val="none"/>
        </w:rPr>
        <w:t>），</w:t>
      </w:r>
      <w:r>
        <w:rPr>
          <w:color w:val="auto"/>
          <w:spacing w:val="6"/>
          <w:sz w:val="20"/>
          <w:szCs w:val="20"/>
          <w:highlight w:val="none"/>
        </w:rPr>
        <w:t>否则按无效响应处理。</w:t>
      </w:r>
    </w:p>
    <w:p w14:paraId="730F47E8">
      <w:pPr>
        <w:pStyle w:val="4"/>
        <w:spacing w:before="1" w:line="406" w:lineRule="auto"/>
        <w:ind w:right="70" w:firstLine="436"/>
        <w:rPr>
          <w:color w:val="auto"/>
          <w:sz w:val="20"/>
          <w:szCs w:val="20"/>
          <w:highlight w:val="none"/>
        </w:rPr>
      </w:pPr>
      <w:r>
        <w:rPr>
          <w:color w:val="auto"/>
          <w:spacing w:val="6"/>
          <w:sz w:val="20"/>
          <w:szCs w:val="20"/>
          <w:highlight w:val="none"/>
        </w:rPr>
        <w:t>18.4</w:t>
      </w:r>
      <w:r>
        <w:rPr>
          <w:color w:val="auto"/>
          <w:spacing w:val="-24"/>
          <w:sz w:val="20"/>
          <w:szCs w:val="20"/>
          <w:highlight w:val="none"/>
        </w:rPr>
        <w:t xml:space="preserve"> </w:t>
      </w:r>
      <w:r>
        <w:rPr>
          <w:color w:val="auto"/>
          <w:spacing w:val="6"/>
          <w:sz w:val="20"/>
          <w:szCs w:val="20"/>
          <w:highlight w:val="none"/>
        </w:rPr>
        <w:t>响应文件中标注的供应商名称应与主体资格证明（如营业执照或者事业单位法人证书或者执</w:t>
      </w:r>
      <w:r>
        <w:rPr>
          <w:color w:val="auto"/>
          <w:spacing w:val="9"/>
          <w:sz w:val="20"/>
          <w:szCs w:val="20"/>
          <w:highlight w:val="none"/>
        </w:rPr>
        <w:t>业许可证或者登记证书等）及公章一致，否则其响应文件按无效处理。</w:t>
      </w:r>
    </w:p>
    <w:p w14:paraId="7B5439B8">
      <w:pPr>
        <w:pStyle w:val="4"/>
        <w:spacing w:before="1" w:line="406" w:lineRule="auto"/>
        <w:ind w:left="1" w:right="70" w:firstLine="434"/>
        <w:rPr>
          <w:color w:val="auto"/>
          <w:sz w:val="20"/>
          <w:szCs w:val="20"/>
          <w:highlight w:val="none"/>
        </w:rPr>
      </w:pPr>
      <w:r>
        <w:rPr>
          <w:color w:val="auto"/>
          <w:spacing w:val="6"/>
          <w:sz w:val="20"/>
          <w:szCs w:val="20"/>
          <w:highlight w:val="none"/>
        </w:rPr>
        <w:t>18.5</w:t>
      </w:r>
      <w:r>
        <w:rPr>
          <w:color w:val="auto"/>
          <w:spacing w:val="-24"/>
          <w:sz w:val="20"/>
          <w:szCs w:val="20"/>
          <w:highlight w:val="none"/>
        </w:rPr>
        <w:t xml:space="preserve"> </w:t>
      </w:r>
      <w:r>
        <w:rPr>
          <w:color w:val="auto"/>
          <w:spacing w:val="6"/>
          <w:sz w:val="20"/>
          <w:szCs w:val="20"/>
          <w:highlight w:val="none"/>
        </w:rPr>
        <w:t>响应文件应尽量避免涂改、行间插字或者删除。如果出现上述情况，改动之处应由供应商的</w:t>
      </w:r>
      <w:r>
        <w:rPr>
          <w:color w:val="auto"/>
          <w:spacing w:val="9"/>
          <w:sz w:val="20"/>
          <w:szCs w:val="20"/>
          <w:highlight w:val="none"/>
        </w:rPr>
        <w:t>法定代表人或者其委托代理人签字（或者电子签名</w:t>
      </w:r>
      <w:r>
        <w:rPr>
          <w:color w:val="auto"/>
          <w:spacing w:val="8"/>
          <w:sz w:val="20"/>
          <w:szCs w:val="20"/>
          <w:highlight w:val="none"/>
        </w:rPr>
        <w:t>）或者加盖公章或者加盖电子签章。响应文件因涂</w:t>
      </w:r>
      <w:r>
        <w:rPr>
          <w:color w:val="auto"/>
          <w:spacing w:val="9"/>
          <w:sz w:val="20"/>
          <w:szCs w:val="20"/>
          <w:highlight w:val="none"/>
        </w:rPr>
        <w:t>改、行间插字或者删除导致字迹潦草或者表达不清所引起的后果由供应商承担。</w:t>
      </w:r>
    </w:p>
    <w:p w14:paraId="3A5FCB27">
      <w:pPr>
        <w:pStyle w:val="4"/>
        <w:spacing w:before="1" w:line="227" w:lineRule="auto"/>
        <w:ind w:left="436"/>
        <w:rPr>
          <w:color w:val="auto"/>
          <w:sz w:val="20"/>
          <w:szCs w:val="20"/>
          <w:highlight w:val="none"/>
        </w:rPr>
      </w:pPr>
      <w:r>
        <w:rPr>
          <w:b/>
          <w:bCs/>
          <w:color w:val="auto"/>
          <w:spacing w:val="5"/>
          <w:sz w:val="20"/>
          <w:szCs w:val="20"/>
          <w:highlight w:val="none"/>
        </w:rPr>
        <w:t>19.电子备份响应文件</w:t>
      </w:r>
    </w:p>
    <w:p w14:paraId="2167B048">
      <w:pPr>
        <w:pStyle w:val="4"/>
        <w:spacing w:before="191" w:line="407" w:lineRule="auto"/>
        <w:ind w:left="4" w:right="16" w:firstLine="441"/>
        <w:rPr>
          <w:color w:val="auto"/>
          <w:sz w:val="20"/>
          <w:szCs w:val="20"/>
          <w:highlight w:val="none"/>
        </w:rPr>
      </w:pPr>
      <w:r>
        <w:rPr>
          <w:color w:val="auto"/>
          <w:spacing w:val="3"/>
          <w:sz w:val="20"/>
          <w:szCs w:val="20"/>
          <w:highlight w:val="none"/>
        </w:rPr>
        <w:t>电子备份响应文件是指通过“政采云电子投标客户端</w:t>
      </w:r>
      <w:r>
        <w:rPr>
          <w:color w:val="auto"/>
          <w:spacing w:val="-67"/>
          <w:sz w:val="20"/>
          <w:szCs w:val="20"/>
          <w:highlight w:val="none"/>
        </w:rPr>
        <w:t xml:space="preserve"> </w:t>
      </w:r>
      <w:r>
        <w:rPr>
          <w:color w:val="auto"/>
          <w:spacing w:val="3"/>
          <w:sz w:val="20"/>
          <w:szCs w:val="20"/>
          <w:highlight w:val="none"/>
        </w:rPr>
        <w:t>”在线编制生成且后缀名为“</w:t>
      </w:r>
      <w:r>
        <w:rPr>
          <w:color w:val="auto"/>
          <w:sz w:val="20"/>
          <w:szCs w:val="20"/>
          <w:highlight w:val="none"/>
        </w:rPr>
        <w:t>bfbs</w:t>
      </w:r>
      <w:r>
        <w:rPr>
          <w:color w:val="auto"/>
          <w:spacing w:val="-71"/>
          <w:sz w:val="20"/>
          <w:szCs w:val="20"/>
          <w:highlight w:val="none"/>
        </w:rPr>
        <w:t xml:space="preserve"> </w:t>
      </w:r>
      <w:r>
        <w:rPr>
          <w:color w:val="auto"/>
          <w:spacing w:val="3"/>
          <w:sz w:val="20"/>
          <w:szCs w:val="20"/>
          <w:highlight w:val="none"/>
        </w:rPr>
        <w:t>”的文件，</w:t>
      </w:r>
      <w:r>
        <w:rPr>
          <w:color w:val="auto"/>
          <w:spacing w:val="9"/>
          <w:sz w:val="20"/>
          <w:szCs w:val="20"/>
          <w:highlight w:val="none"/>
        </w:rPr>
        <w:t>是否接受电子备份响应文件详见在“供应商须知前附表</w:t>
      </w:r>
      <w:r>
        <w:rPr>
          <w:color w:val="auto"/>
          <w:spacing w:val="-70"/>
          <w:sz w:val="20"/>
          <w:szCs w:val="20"/>
          <w:highlight w:val="none"/>
        </w:rPr>
        <w:t xml:space="preserve"> </w:t>
      </w:r>
      <w:r>
        <w:rPr>
          <w:color w:val="auto"/>
          <w:spacing w:val="9"/>
          <w:sz w:val="20"/>
          <w:szCs w:val="20"/>
          <w:highlight w:val="none"/>
        </w:rPr>
        <w:t>”。</w:t>
      </w:r>
    </w:p>
    <w:p w14:paraId="4F3122AE">
      <w:pPr>
        <w:pStyle w:val="4"/>
        <w:spacing w:before="1" w:line="227" w:lineRule="auto"/>
        <w:ind w:left="423"/>
        <w:rPr>
          <w:color w:val="auto"/>
          <w:sz w:val="20"/>
          <w:szCs w:val="20"/>
          <w:highlight w:val="none"/>
        </w:rPr>
      </w:pPr>
      <w:r>
        <w:rPr>
          <w:b/>
          <w:bCs/>
          <w:color w:val="auto"/>
          <w:spacing w:val="5"/>
          <w:sz w:val="20"/>
          <w:szCs w:val="20"/>
          <w:highlight w:val="none"/>
        </w:rPr>
        <w:t>20.响应文件的提交</w:t>
      </w:r>
    </w:p>
    <w:p w14:paraId="1534B896">
      <w:pPr>
        <w:pStyle w:val="4"/>
        <w:spacing w:before="193" w:line="406" w:lineRule="auto"/>
        <w:ind w:left="1" w:right="68" w:firstLine="421"/>
        <w:rPr>
          <w:color w:val="auto"/>
          <w:sz w:val="20"/>
          <w:szCs w:val="20"/>
          <w:highlight w:val="none"/>
        </w:rPr>
      </w:pPr>
      <w:r>
        <w:rPr>
          <w:color w:val="auto"/>
          <w:spacing w:val="6"/>
          <w:sz w:val="20"/>
          <w:szCs w:val="20"/>
          <w:highlight w:val="none"/>
        </w:rPr>
        <w:t>20.1</w:t>
      </w:r>
      <w:r>
        <w:rPr>
          <w:color w:val="auto"/>
          <w:spacing w:val="-39"/>
          <w:sz w:val="20"/>
          <w:szCs w:val="20"/>
          <w:highlight w:val="none"/>
        </w:rPr>
        <w:t xml:space="preserve"> </w:t>
      </w:r>
      <w:r>
        <w:rPr>
          <w:color w:val="auto"/>
          <w:spacing w:val="6"/>
          <w:sz w:val="20"/>
          <w:szCs w:val="20"/>
          <w:highlight w:val="none"/>
        </w:rPr>
        <w:t>供应商必须按“供应商须知前附表</w:t>
      </w:r>
      <w:r>
        <w:rPr>
          <w:color w:val="auto"/>
          <w:spacing w:val="-70"/>
          <w:sz w:val="20"/>
          <w:szCs w:val="20"/>
          <w:highlight w:val="none"/>
        </w:rPr>
        <w:t xml:space="preserve"> </w:t>
      </w:r>
      <w:r>
        <w:rPr>
          <w:color w:val="auto"/>
          <w:spacing w:val="6"/>
          <w:sz w:val="20"/>
          <w:szCs w:val="20"/>
          <w:highlight w:val="none"/>
        </w:rPr>
        <w:t>”规定的时间及地点提交响应文件。电子响应文件应在制</w:t>
      </w:r>
      <w:r>
        <w:rPr>
          <w:color w:val="auto"/>
          <w:spacing w:val="7"/>
          <w:sz w:val="20"/>
          <w:szCs w:val="20"/>
          <w:highlight w:val="none"/>
        </w:rPr>
        <w:t>作完成后，在提交响应文件截止时间前通过有效数字证书（</w:t>
      </w:r>
      <w:r>
        <w:rPr>
          <w:color w:val="auto"/>
          <w:sz w:val="20"/>
          <w:szCs w:val="20"/>
          <w:highlight w:val="none"/>
        </w:rPr>
        <w:t>CA</w:t>
      </w:r>
      <w:r>
        <w:rPr>
          <w:color w:val="auto"/>
          <w:spacing w:val="-24"/>
          <w:sz w:val="20"/>
          <w:szCs w:val="20"/>
          <w:highlight w:val="none"/>
        </w:rPr>
        <w:t xml:space="preserve"> </w:t>
      </w:r>
      <w:r>
        <w:rPr>
          <w:color w:val="auto"/>
          <w:spacing w:val="7"/>
          <w:sz w:val="20"/>
          <w:szCs w:val="20"/>
          <w:highlight w:val="none"/>
        </w:rPr>
        <w:t>认证锁）进行电子签章、加密，然后通</w:t>
      </w:r>
      <w:r>
        <w:rPr>
          <w:color w:val="auto"/>
          <w:spacing w:val="9"/>
          <w:sz w:val="20"/>
          <w:szCs w:val="20"/>
          <w:highlight w:val="none"/>
        </w:rPr>
        <w:t>过网络将加密的电子响应文件提交至广西政府采购云平台。</w:t>
      </w:r>
    </w:p>
    <w:p w14:paraId="5BE85221">
      <w:pPr>
        <w:pStyle w:val="4"/>
        <w:spacing w:before="1" w:line="406" w:lineRule="auto"/>
        <w:ind w:right="70" w:firstLine="423"/>
        <w:rPr>
          <w:color w:val="auto"/>
          <w:sz w:val="20"/>
          <w:szCs w:val="20"/>
          <w:highlight w:val="none"/>
        </w:rPr>
      </w:pPr>
      <w:r>
        <w:rPr>
          <w:color w:val="auto"/>
          <w:spacing w:val="7"/>
          <w:sz w:val="20"/>
          <w:szCs w:val="20"/>
          <w:highlight w:val="none"/>
        </w:rPr>
        <w:t>20.2</w:t>
      </w:r>
      <w:r>
        <w:rPr>
          <w:color w:val="auto"/>
          <w:spacing w:val="-37"/>
          <w:sz w:val="20"/>
          <w:szCs w:val="20"/>
          <w:highlight w:val="none"/>
        </w:rPr>
        <w:t xml:space="preserve"> </w:t>
      </w:r>
      <w:r>
        <w:rPr>
          <w:color w:val="auto"/>
          <w:spacing w:val="7"/>
          <w:sz w:val="20"/>
          <w:szCs w:val="20"/>
          <w:highlight w:val="none"/>
        </w:rPr>
        <w:t>未在规定时间内提交或者未按照磋商文件要求加密</w:t>
      </w:r>
      <w:r>
        <w:rPr>
          <w:color w:val="auto"/>
          <w:spacing w:val="6"/>
          <w:sz w:val="20"/>
          <w:szCs w:val="20"/>
          <w:highlight w:val="none"/>
        </w:rPr>
        <w:t>的电子响应文件，广西政府采购云平台将</w:t>
      </w:r>
      <w:r>
        <w:rPr>
          <w:color w:val="auto"/>
          <w:spacing w:val="3"/>
          <w:sz w:val="20"/>
          <w:szCs w:val="20"/>
          <w:highlight w:val="none"/>
        </w:rPr>
        <w:t>拒收。</w:t>
      </w:r>
    </w:p>
    <w:p w14:paraId="1BFE0D06">
      <w:pPr>
        <w:pStyle w:val="4"/>
        <w:spacing w:before="1" w:line="227" w:lineRule="auto"/>
        <w:ind w:left="423"/>
        <w:rPr>
          <w:color w:val="auto"/>
          <w:sz w:val="20"/>
          <w:szCs w:val="20"/>
          <w:highlight w:val="none"/>
        </w:rPr>
      </w:pPr>
      <w:r>
        <w:rPr>
          <w:b/>
          <w:bCs/>
          <w:color w:val="auto"/>
          <w:spacing w:val="7"/>
          <w:sz w:val="20"/>
          <w:szCs w:val="20"/>
          <w:highlight w:val="none"/>
        </w:rPr>
        <w:t>21.首次响应文件的补充、修改与撤回</w:t>
      </w:r>
    </w:p>
    <w:p w14:paraId="133EFE48">
      <w:pPr>
        <w:pStyle w:val="4"/>
        <w:spacing w:before="191" w:line="407" w:lineRule="auto"/>
        <w:ind w:right="68" w:firstLine="423"/>
        <w:jc w:val="both"/>
        <w:rPr>
          <w:color w:val="auto"/>
          <w:sz w:val="20"/>
          <w:szCs w:val="20"/>
          <w:highlight w:val="none"/>
        </w:rPr>
      </w:pPr>
      <w:r>
        <w:rPr>
          <w:color w:val="auto"/>
          <w:spacing w:val="8"/>
          <w:sz w:val="20"/>
          <w:szCs w:val="20"/>
          <w:highlight w:val="none"/>
        </w:rPr>
        <w:t>21.1</w:t>
      </w:r>
      <w:r>
        <w:rPr>
          <w:color w:val="auto"/>
          <w:spacing w:val="-43"/>
          <w:sz w:val="20"/>
          <w:szCs w:val="20"/>
          <w:highlight w:val="none"/>
        </w:rPr>
        <w:t xml:space="preserve"> </w:t>
      </w:r>
      <w:r>
        <w:rPr>
          <w:color w:val="auto"/>
          <w:spacing w:val="8"/>
          <w:sz w:val="20"/>
          <w:szCs w:val="20"/>
          <w:highlight w:val="none"/>
        </w:rPr>
        <w:t>供应商应当在提交响应文件截止时间前完成电子响应文件的提交（上传</w:t>
      </w:r>
      <w:r>
        <w:rPr>
          <w:color w:val="auto"/>
          <w:spacing w:val="-18"/>
          <w:sz w:val="20"/>
          <w:szCs w:val="20"/>
          <w:highlight w:val="none"/>
        </w:rPr>
        <w:t>），</w:t>
      </w:r>
      <w:r>
        <w:rPr>
          <w:color w:val="auto"/>
          <w:spacing w:val="8"/>
          <w:sz w:val="20"/>
          <w:szCs w:val="20"/>
          <w:highlight w:val="none"/>
        </w:rPr>
        <w:t>提交响应文</w:t>
      </w:r>
      <w:r>
        <w:rPr>
          <w:color w:val="auto"/>
          <w:spacing w:val="7"/>
          <w:sz w:val="20"/>
          <w:szCs w:val="20"/>
          <w:highlight w:val="none"/>
        </w:rPr>
        <w:t>件截</w:t>
      </w:r>
      <w:r>
        <w:rPr>
          <w:color w:val="auto"/>
          <w:spacing w:val="9"/>
          <w:sz w:val="20"/>
          <w:szCs w:val="20"/>
          <w:highlight w:val="none"/>
        </w:rPr>
        <w:t>止时间前可以补充、修改或者撤回响应文件。补充或者修改响</w:t>
      </w:r>
      <w:r>
        <w:rPr>
          <w:color w:val="auto"/>
          <w:spacing w:val="8"/>
          <w:sz w:val="20"/>
          <w:szCs w:val="20"/>
          <w:highlight w:val="none"/>
        </w:rPr>
        <w:t>应文件的，应当先行撤回原响应文件，</w:t>
      </w:r>
      <w:r>
        <w:rPr>
          <w:color w:val="auto"/>
          <w:spacing w:val="9"/>
          <w:sz w:val="20"/>
          <w:szCs w:val="20"/>
          <w:highlight w:val="none"/>
        </w:rPr>
        <w:t>补充、修改后重新提交（上传</w:t>
      </w:r>
      <w:r>
        <w:rPr>
          <w:color w:val="auto"/>
          <w:spacing w:val="8"/>
          <w:sz w:val="20"/>
          <w:szCs w:val="20"/>
          <w:highlight w:val="none"/>
        </w:rPr>
        <w:t>），</w:t>
      </w:r>
      <w:r>
        <w:rPr>
          <w:color w:val="auto"/>
          <w:spacing w:val="9"/>
          <w:sz w:val="20"/>
          <w:szCs w:val="20"/>
          <w:highlight w:val="none"/>
        </w:rPr>
        <w:t>提交响应文件截止时间</w:t>
      </w:r>
      <w:r>
        <w:rPr>
          <w:color w:val="auto"/>
          <w:spacing w:val="8"/>
          <w:sz w:val="20"/>
          <w:szCs w:val="20"/>
          <w:highlight w:val="none"/>
        </w:rPr>
        <w:t>前未完成提交（上传）的，视为撤回响应文</w:t>
      </w:r>
      <w:r>
        <w:rPr>
          <w:color w:val="auto"/>
          <w:spacing w:val="9"/>
          <w:sz w:val="20"/>
          <w:szCs w:val="20"/>
          <w:highlight w:val="none"/>
        </w:rPr>
        <w:t>件。提交响应文件截止时间以后提交（上传）的响应文</w:t>
      </w:r>
      <w:r>
        <w:rPr>
          <w:color w:val="auto"/>
          <w:spacing w:val="8"/>
          <w:sz w:val="20"/>
          <w:szCs w:val="20"/>
          <w:highlight w:val="none"/>
        </w:rPr>
        <w:t>件，广西政府采购云平台将予以拒收。（注：</w:t>
      </w:r>
    </w:p>
    <w:p w14:paraId="64817622">
      <w:pPr>
        <w:spacing w:line="407" w:lineRule="auto"/>
        <w:rPr>
          <w:color w:val="auto"/>
          <w:sz w:val="20"/>
          <w:szCs w:val="20"/>
          <w:highlight w:val="none"/>
        </w:rPr>
        <w:sectPr>
          <w:footerReference r:id="rId16" w:type="default"/>
          <w:pgSz w:w="11910" w:h="16840"/>
          <w:pgMar w:top="1378" w:right="1235" w:bottom="844" w:left="1425" w:header="0" w:footer="681" w:gutter="0"/>
          <w:pgNumType w:fmt="decimal"/>
          <w:cols w:space="720" w:num="1"/>
        </w:sectPr>
      </w:pPr>
    </w:p>
    <w:p w14:paraId="542E7985">
      <w:pPr>
        <w:pStyle w:val="4"/>
        <w:spacing w:before="42" w:line="405" w:lineRule="auto"/>
        <w:ind w:right="54"/>
        <w:rPr>
          <w:color w:val="auto"/>
          <w:sz w:val="20"/>
          <w:szCs w:val="20"/>
          <w:highlight w:val="none"/>
        </w:rPr>
      </w:pPr>
      <w:r>
        <w:rPr>
          <w:color w:val="auto"/>
          <w:spacing w:val="9"/>
          <w:sz w:val="20"/>
          <w:szCs w:val="20"/>
          <w:highlight w:val="none"/>
        </w:rPr>
        <w:t>补充、修改或者撤回方式可登陆广西政府采购云平台，进入“服务中心</w:t>
      </w:r>
      <w:r>
        <w:rPr>
          <w:color w:val="auto"/>
          <w:spacing w:val="-56"/>
          <w:sz w:val="20"/>
          <w:szCs w:val="20"/>
          <w:highlight w:val="none"/>
        </w:rPr>
        <w:t xml:space="preserve"> </w:t>
      </w:r>
      <w:r>
        <w:rPr>
          <w:color w:val="auto"/>
          <w:spacing w:val="9"/>
          <w:sz w:val="20"/>
          <w:szCs w:val="20"/>
          <w:highlight w:val="none"/>
        </w:rPr>
        <w:t>”中查看 “</w:t>
      </w:r>
      <w:r>
        <w:rPr>
          <w:color w:val="auto"/>
          <w:spacing w:val="-65"/>
          <w:sz w:val="20"/>
          <w:szCs w:val="20"/>
          <w:highlight w:val="none"/>
        </w:rPr>
        <w:t xml:space="preserve"> </w:t>
      </w:r>
      <w:r>
        <w:rPr>
          <w:color w:val="auto"/>
          <w:spacing w:val="9"/>
          <w:sz w:val="20"/>
          <w:szCs w:val="20"/>
          <w:highlight w:val="none"/>
        </w:rPr>
        <w:t>电子投标文件制</w:t>
      </w:r>
      <w:r>
        <w:rPr>
          <w:color w:val="auto"/>
          <w:spacing w:val="7"/>
          <w:sz w:val="20"/>
          <w:szCs w:val="20"/>
          <w:highlight w:val="none"/>
        </w:rPr>
        <w:t>作与投送教程</w:t>
      </w:r>
      <w:r>
        <w:rPr>
          <w:color w:val="auto"/>
          <w:spacing w:val="-67"/>
          <w:sz w:val="20"/>
          <w:szCs w:val="20"/>
          <w:highlight w:val="none"/>
        </w:rPr>
        <w:t xml:space="preserve"> </w:t>
      </w:r>
      <w:r>
        <w:rPr>
          <w:color w:val="auto"/>
          <w:spacing w:val="7"/>
          <w:sz w:val="20"/>
          <w:szCs w:val="20"/>
          <w:highlight w:val="none"/>
        </w:rPr>
        <w:t>”）</w:t>
      </w:r>
    </w:p>
    <w:p w14:paraId="49F5B122">
      <w:pPr>
        <w:pStyle w:val="4"/>
        <w:spacing w:before="1" w:line="406" w:lineRule="auto"/>
        <w:ind w:left="1" w:right="54" w:firstLine="421"/>
        <w:rPr>
          <w:color w:val="auto"/>
          <w:sz w:val="20"/>
          <w:szCs w:val="20"/>
          <w:highlight w:val="none"/>
        </w:rPr>
      </w:pPr>
      <w:r>
        <w:rPr>
          <w:color w:val="auto"/>
          <w:spacing w:val="7"/>
          <w:sz w:val="20"/>
          <w:szCs w:val="20"/>
          <w:highlight w:val="none"/>
        </w:rPr>
        <w:t>21.2</w:t>
      </w:r>
      <w:r>
        <w:rPr>
          <w:color w:val="auto"/>
          <w:spacing w:val="-41"/>
          <w:sz w:val="20"/>
          <w:szCs w:val="20"/>
          <w:highlight w:val="none"/>
        </w:rPr>
        <w:t xml:space="preserve"> </w:t>
      </w:r>
      <w:r>
        <w:rPr>
          <w:color w:val="auto"/>
          <w:spacing w:val="7"/>
          <w:sz w:val="20"/>
          <w:szCs w:val="20"/>
          <w:highlight w:val="none"/>
        </w:rPr>
        <w:t>在提交响应文件截止时间前，除供应商补充、修改或者撤回</w:t>
      </w:r>
      <w:r>
        <w:rPr>
          <w:color w:val="auto"/>
          <w:spacing w:val="6"/>
          <w:sz w:val="20"/>
          <w:szCs w:val="20"/>
          <w:highlight w:val="none"/>
        </w:rPr>
        <w:t>响应文件外，任何单位和个人不</w:t>
      </w:r>
      <w:r>
        <w:rPr>
          <w:color w:val="auto"/>
          <w:spacing w:val="8"/>
          <w:sz w:val="20"/>
          <w:szCs w:val="20"/>
          <w:highlight w:val="none"/>
        </w:rPr>
        <w:t>得解密或提取响应文件。</w:t>
      </w:r>
    </w:p>
    <w:p w14:paraId="332D43A8">
      <w:pPr>
        <w:pStyle w:val="4"/>
        <w:spacing w:line="227" w:lineRule="auto"/>
        <w:ind w:left="423"/>
        <w:rPr>
          <w:color w:val="auto"/>
          <w:sz w:val="20"/>
          <w:szCs w:val="20"/>
          <w:highlight w:val="none"/>
        </w:rPr>
      </w:pPr>
      <w:r>
        <w:rPr>
          <w:b/>
          <w:bCs/>
          <w:color w:val="auto"/>
          <w:spacing w:val="5"/>
          <w:sz w:val="20"/>
          <w:szCs w:val="20"/>
          <w:highlight w:val="none"/>
        </w:rPr>
        <w:t>22.响应文件的退回</w:t>
      </w:r>
    </w:p>
    <w:p w14:paraId="088EF85A">
      <w:pPr>
        <w:pStyle w:val="4"/>
        <w:spacing w:before="192" w:line="227" w:lineRule="auto"/>
        <w:ind w:left="420"/>
        <w:rPr>
          <w:color w:val="auto"/>
          <w:sz w:val="20"/>
          <w:szCs w:val="20"/>
          <w:highlight w:val="none"/>
        </w:rPr>
      </w:pPr>
      <w:r>
        <w:rPr>
          <w:color w:val="auto"/>
          <w:spacing w:val="9"/>
          <w:sz w:val="20"/>
          <w:szCs w:val="20"/>
          <w:highlight w:val="none"/>
        </w:rPr>
        <w:t>采购人和采购代理机构对已提交的响应文件概不退回。</w:t>
      </w:r>
    </w:p>
    <w:p w14:paraId="047F389C">
      <w:pPr>
        <w:pStyle w:val="4"/>
        <w:spacing w:before="196" w:line="228" w:lineRule="auto"/>
        <w:ind w:left="423"/>
        <w:rPr>
          <w:color w:val="auto"/>
          <w:sz w:val="20"/>
          <w:szCs w:val="20"/>
          <w:highlight w:val="none"/>
        </w:rPr>
      </w:pPr>
      <w:r>
        <w:rPr>
          <w:b/>
          <w:bCs/>
          <w:color w:val="auto"/>
          <w:spacing w:val="6"/>
          <w:sz w:val="20"/>
          <w:szCs w:val="20"/>
          <w:highlight w:val="none"/>
        </w:rPr>
        <w:t>23.截止时间后的撤回</w:t>
      </w:r>
    </w:p>
    <w:p w14:paraId="5A9BC6AB">
      <w:pPr>
        <w:pStyle w:val="4"/>
        <w:spacing w:before="191" w:line="407" w:lineRule="auto"/>
        <w:ind w:left="4" w:right="54" w:firstLine="416"/>
        <w:rPr>
          <w:color w:val="auto"/>
          <w:sz w:val="20"/>
          <w:szCs w:val="20"/>
          <w:highlight w:val="none"/>
        </w:rPr>
      </w:pPr>
      <w:r>
        <w:rPr>
          <w:color w:val="auto"/>
          <w:spacing w:val="9"/>
          <w:sz w:val="20"/>
          <w:szCs w:val="20"/>
          <w:highlight w:val="none"/>
        </w:rPr>
        <w:t>供应商在响应文件提交截止时间后向采购人</w:t>
      </w:r>
      <w:r>
        <w:rPr>
          <w:color w:val="auto"/>
          <w:spacing w:val="8"/>
          <w:sz w:val="20"/>
          <w:szCs w:val="20"/>
          <w:highlight w:val="none"/>
        </w:rPr>
        <w:t>、采购代理机构书面申请撤回响应文件的，将根据本</w:t>
      </w:r>
      <w:r>
        <w:rPr>
          <w:color w:val="auto"/>
          <w:spacing w:val="6"/>
          <w:sz w:val="20"/>
          <w:szCs w:val="20"/>
          <w:highlight w:val="none"/>
        </w:rPr>
        <w:t>须知正文第</w:t>
      </w:r>
      <w:r>
        <w:rPr>
          <w:color w:val="auto"/>
          <w:spacing w:val="-6"/>
          <w:sz w:val="20"/>
          <w:szCs w:val="20"/>
          <w:highlight w:val="none"/>
        </w:rPr>
        <w:t xml:space="preserve"> </w:t>
      </w:r>
      <w:r>
        <w:rPr>
          <w:color w:val="auto"/>
          <w:spacing w:val="6"/>
          <w:sz w:val="20"/>
          <w:szCs w:val="20"/>
          <w:highlight w:val="none"/>
        </w:rPr>
        <w:t>17.4</w:t>
      </w:r>
      <w:r>
        <w:rPr>
          <w:color w:val="auto"/>
          <w:spacing w:val="-39"/>
          <w:sz w:val="20"/>
          <w:szCs w:val="20"/>
          <w:highlight w:val="none"/>
        </w:rPr>
        <w:t xml:space="preserve"> </w:t>
      </w:r>
      <w:r>
        <w:rPr>
          <w:color w:val="auto"/>
          <w:spacing w:val="6"/>
          <w:sz w:val="20"/>
          <w:szCs w:val="20"/>
          <w:highlight w:val="none"/>
        </w:rPr>
        <w:t>条的规定不予退还其磋商保证金。</w:t>
      </w:r>
    </w:p>
    <w:p w14:paraId="7BE09640">
      <w:pPr>
        <w:pStyle w:val="4"/>
        <w:spacing w:before="42" w:line="225" w:lineRule="auto"/>
        <w:ind w:left="3503"/>
        <w:rPr>
          <w:color w:val="auto"/>
          <w:highlight w:val="none"/>
        </w:rPr>
      </w:pPr>
      <w:r>
        <w:rPr>
          <w:b/>
          <w:bCs/>
          <w:color w:val="auto"/>
          <w:spacing w:val="1"/>
          <w:highlight w:val="none"/>
        </w:rPr>
        <w:t>四、评审及磋商</w:t>
      </w:r>
    </w:p>
    <w:p w14:paraId="28D4F488">
      <w:pPr>
        <w:pStyle w:val="4"/>
        <w:spacing w:before="278" w:line="228" w:lineRule="auto"/>
        <w:ind w:left="423"/>
        <w:rPr>
          <w:color w:val="auto"/>
          <w:sz w:val="20"/>
          <w:szCs w:val="20"/>
          <w:highlight w:val="none"/>
        </w:rPr>
      </w:pPr>
      <w:r>
        <w:rPr>
          <w:b/>
          <w:bCs/>
          <w:color w:val="auto"/>
          <w:spacing w:val="5"/>
          <w:sz w:val="20"/>
          <w:szCs w:val="20"/>
          <w:highlight w:val="none"/>
        </w:rPr>
        <w:t>24.磋商小组成立</w:t>
      </w:r>
    </w:p>
    <w:p w14:paraId="22A7070B">
      <w:pPr>
        <w:pStyle w:val="4"/>
        <w:spacing w:before="195" w:line="406" w:lineRule="auto"/>
        <w:ind w:left="1" w:firstLine="421"/>
        <w:rPr>
          <w:color w:val="auto"/>
          <w:sz w:val="20"/>
          <w:szCs w:val="20"/>
          <w:highlight w:val="none"/>
        </w:rPr>
      </w:pPr>
      <w:r>
        <w:rPr>
          <w:color w:val="auto"/>
          <w:spacing w:val="2"/>
          <w:sz w:val="20"/>
          <w:szCs w:val="20"/>
          <w:highlight w:val="none"/>
        </w:rPr>
        <w:t>24.1</w:t>
      </w:r>
      <w:r>
        <w:rPr>
          <w:color w:val="auto"/>
          <w:spacing w:val="-44"/>
          <w:sz w:val="20"/>
          <w:szCs w:val="20"/>
          <w:highlight w:val="none"/>
        </w:rPr>
        <w:t xml:space="preserve"> </w:t>
      </w:r>
      <w:r>
        <w:rPr>
          <w:color w:val="auto"/>
          <w:spacing w:val="2"/>
          <w:sz w:val="20"/>
          <w:szCs w:val="20"/>
          <w:highlight w:val="none"/>
        </w:rPr>
        <w:t>磋商小组由采购人代表和评审专家共</w:t>
      </w:r>
      <w:r>
        <w:rPr>
          <w:color w:val="auto"/>
          <w:spacing w:val="-30"/>
          <w:sz w:val="20"/>
          <w:szCs w:val="20"/>
          <w:highlight w:val="none"/>
        </w:rPr>
        <w:t xml:space="preserve"> </w:t>
      </w:r>
      <w:r>
        <w:rPr>
          <w:color w:val="auto"/>
          <w:spacing w:val="2"/>
          <w:sz w:val="20"/>
          <w:szCs w:val="20"/>
          <w:highlight w:val="none"/>
        </w:rPr>
        <w:t>3</w:t>
      </w:r>
      <w:r>
        <w:rPr>
          <w:color w:val="auto"/>
          <w:spacing w:val="-39"/>
          <w:sz w:val="20"/>
          <w:szCs w:val="20"/>
          <w:highlight w:val="none"/>
        </w:rPr>
        <w:t xml:space="preserve"> </w:t>
      </w:r>
      <w:r>
        <w:rPr>
          <w:color w:val="auto"/>
          <w:spacing w:val="2"/>
          <w:sz w:val="20"/>
          <w:szCs w:val="20"/>
          <w:highlight w:val="none"/>
        </w:rPr>
        <w:t>人以上单数组成，具体人数见“供应商须知前附表</w:t>
      </w:r>
      <w:r>
        <w:rPr>
          <w:color w:val="auto"/>
          <w:spacing w:val="-70"/>
          <w:sz w:val="20"/>
          <w:szCs w:val="20"/>
          <w:highlight w:val="none"/>
        </w:rPr>
        <w:t xml:space="preserve"> </w:t>
      </w:r>
      <w:r>
        <w:rPr>
          <w:color w:val="auto"/>
          <w:spacing w:val="2"/>
          <w:sz w:val="20"/>
          <w:szCs w:val="20"/>
          <w:highlight w:val="none"/>
        </w:rPr>
        <w:t>”，</w:t>
      </w:r>
      <w:r>
        <w:rPr>
          <w:color w:val="auto"/>
          <w:spacing w:val="9"/>
          <w:sz w:val="20"/>
          <w:szCs w:val="20"/>
          <w:highlight w:val="none"/>
        </w:rPr>
        <w:t>其中评审专家人数不得少于磋商小组成员总数的</w:t>
      </w:r>
      <w:r>
        <w:rPr>
          <w:color w:val="auto"/>
          <w:spacing w:val="-31"/>
          <w:sz w:val="20"/>
          <w:szCs w:val="20"/>
          <w:highlight w:val="none"/>
        </w:rPr>
        <w:t xml:space="preserve"> </w:t>
      </w:r>
      <w:r>
        <w:rPr>
          <w:color w:val="auto"/>
          <w:spacing w:val="9"/>
          <w:sz w:val="20"/>
          <w:szCs w:val="20"/>
          <w:highlight w:val="none"/>
        </w:rPr>
        <w:t>2/3。采购人代表不得以评审专家身份参加本部门或者本单位采购项目的评审。采购代理机构人员不得参加本机构代理的采购项目的评审。</w:t>
      </w:r>
    </w:p>
    <w:p w14:paraId="698C1366">
      <w:pPr>
        <w:pStyle w:val="4"/>
        <w:spacing w:line="406" w:lineRule="auto"/>
        <w:ind w:left="3" w:right="52" w:firstLine="420"/>
        <w:rPr>
          <w:color w:val="auto"/>
          <w:sz w:val="20"/>
          <w:szCs w:val="20"/>
          <w:highlight w:val="none"/>
        </w:rPr>
      </w:pPr>
      <w:r>
        <w:rPr>
          <w:color w:val="auto"/>
          <w:spacing w:val="7"/>
          <w:sz w:val="20"/>
          <w:szCs w:val="20"/>
          <w:highlight w:val="none"/>
        </w:rPr>
        <w:t>24.2</w:t>
      </w:r>
      <w:r>
        <w:rPr>
          <w:color w:val="auto"/>
          <w:spacing w:val="-43"/>
          <w:sz w:val="20"/>
          <w:szCs w:val="20"/>
          <w:highlight w:val="none"/>
        </w:rPr>
        <w:t xml:space="preserve"> </w:t>
      </w:r>
      <w:r>
        <w:rPr>
          <w:color w:val="auto"/>
          <w:spacing w:val="7"/>
          <w:sz w:val="20"/>
          <w:szCs w:val="20"/>
          <w:highlight w:val="none"/>
        </w:rPr>
        <w:t>评审专家应当从广西政府采购评审专家库内相关专业的专家名单</w:t>
      </w:r>
      <w:r>
        <w:rPr>
          <w:color w:val="auto"/>
          <w:spacing w:val="6"/>
          <w:sz w:val="20"/>
          <w:szCs w:val="20"/>
          <w:highlight w:val="none"/>
        </w:rPr>
        <w:t>中随机抽取。市场竞争不充</w:t>
      </w:r>
      <w:r>
        <w:rPr>
          <w:color w:val="auto"/>
          <w:spacing w:val="9"/>
          <w:sz w:val="20"/>
          <w:szCs w:val="20"/>
          <w:highlight w:val="none"/>
        </w:rPr>
        <w:t>分的科研项目，以及需要扶持的科技成果转化项</w:t>
      </w:r>
      <w:r>
        <w:rPr>
          <w:color w:val="auto"/>
          <w:spacing w:val="8"/>
          <w:sz w:val="20"/>
          <w:szCs w:val="20"/>
          <w:highlight w:val="none"/>
        </w:rPr>
        <w:t>目，以及情况特殊、通过随机方式难以确定合适的评</w:t>
      </w:r>
      <w:r>
        <w:rPr>
          <w:color w:val="auto"/>
          <w:spacing w:val="9"/>
          <w:sz w:val="20"/>
          <w:szCs w:val="20"/>
          <w:highlight w:val="none"/>
        </w:rPr>
        <w:t>审专家的项目，经主管预算单位同意，可以自行选定</w:t>
      </w:r>
      <w:r>
        <w:rPr>
          <w:color w:val="auto"/>
          <w:spacing w:val="8"/>
          <w:sz w:val="20"/>
          <w:szCs w:val="20"/>
          <w:highlight w:val="none"/>
        </w:rPr>
        <w:t>评审专家。技术复杂、专业性强的采购项目，评</w:t>
      </w:r>
      <w:r>
        <w:rPr>
          <w:color w:val="auto"/>
          <w:spacing w:val="5"/>
          <w:sz w:val="20"/>
          <w:szCs w:val="20"/>
          <w:highlight w:val="none"/>
        </w:rPr>
        <w:t>审专家中应当包含</w:t>
      </w:r>
      <w:r>
        <w:rPr>
          <w:color w:val="auto"/>
          <w:spacing w:val="-14"/>
          <w:sz w:val="20"/>
          <w:szCs w:val="20"/>
          <w:highlight w:val="none"/>
        </w:rPr>
        <w:t xml:space="preserve"> </w:t>
      </w:r>
      <w:r>
        <w:rPr>
          <w:color w:val="auto"/>
          <w:spacing w:val="5"/>
          <w:sz w:val="20"/>
          <w:szCs w:val="20"/>
          <w:highlight w:val="none"/>
        </w:rPr>
        <w:t>1</w:t>
      </w:r>
      <w:r>
        <w:rPr>
          <w:color w:val="auto"/>
          <w:spacing w:val="-35"/>
          <w:sz w:val="20"/>
          <w:szCs w:val="20"/>
          <w:highlight w:val="none"/>
        </w:rPr>
        <w:t xml:space="preserve"> </w:t>
      </w:r>
      <w:r>
        <w:rPr>
          <w:color w:val="auto"/>
          <w:spacing w:val="5"/>
          <w:sz w:val="20"/>
          <w:szCs w:val="20"/>
          <w:highlight w:val="none"/>
        </w:rPr>
        <w:t>名法律专家。</w:t>
      </w:r>
    </w:p>
    <w:p w14:paraId="3AB09825">
      <w:pPr>
        <w:pStyle w:val="4"/>
        <w:spacing w:before="1" w:line="226" w:lineRule="auto"/>
        <w:ind w:left="423"/>
        <w:rPr>
          <w:color w:val="auto"/>
          <w:sz w:val="20"/>
          <w:szCs w:val="20"/>
          <w:highlight w:val="none"/>
        </w:rPr>
      </w:pPr>
      <w:r>
        <w:rPr>
          <w:color w:val="auto"/>
          <w:spacing w:val="8"/>
          <w:sz w:val="20"/>
          <w:szCs w:val="20"/>
          <w:highlight w:val="none"/>
        </w:rPr>
        <w:t>24.3</w:t>
      </w:r>
      <w:r>
        <w:rPr>
          <w:color w:val="auto"/>
          <w:spacing w:val="-28"/>
          <w:sz w:val="20"/>
          <w:szCs w:val="20"/>
          <w:highlight w:val="none"/>
        </w:rPr>
        <w:t xml:space="preserve"> </w:t>
      </w:r>
      <w:r>
        <w:rPr>
          <w:color w:val="auto"/>
          <w:spacing w:val="8"/>
          <w:sz w:val="20"/>
          <w:szCs w:val="20"/>
          <w:highlight w:val="none"/>
        </w:rPr>
        <w:t>采购代理机构应当基于广西政府采购云平台抽（选）取评审专家。</w:t>
      </w:r>
    </w:p>
    <w:p w14:paraId="02387EFE">
      <w:pPr>
        <w:pStyle w:val="4"/>
        <w:spacing w:before="193" w:line="228" w:lineRule="auto"/>
        <w:ind w:left="423"/>
        <w:rPr>
          <w:color w:val="auto"/>
          <w:sz w:val="20"/>
          <w:szCs w:val="20"/>
          <w:highlight w:val="none"/>
        </w:rPr>
      </w:pPr>
      <w:r>
        <w:rPr>
          <w:b/>
          <w:bCs/>
          <w:color w:val="auto"/>
          <w:spacing w:val="6"/>
          <w:sz w:val="20"/>
          <w:szCs w:val="20"/>
          <w:highlight w:val="none"/>
        </w:rPr>
        <w:t>25.首次响应文件的开启和解密</w:t>
      </w:r>
    </w:p>
    <w:p w14:paraId="7F32AB0F">
      <w:pPr>
        <w:pStyle w:val="4"/>
        <w:spacing w:before="194" w:line="406" w:lineRule="auto"/>
        <w:ind w:left="1" w:right="52" w:firstLine="418"/>
        <w:jc w:val="both"/>
        <w:rPr>
          <w:color w:val="auto"/>
          <w:sz w:val="20"/>
          <w:szCs w:val="20"/>
          <w:highlight w:val="none"/>
        </w:rPr>
      </w:pPr>
      <w:r>
        <w:rPr>
          <w:color w:val="auto"/>
          <w:spacing w:val="8"/>
          <w:sz w:val="20"/>
          <w:szCs w:val="20"/>
          <w:highlight w:val="none"/>
        </w:rPr>
        <w:t>采购代理机构将在“供应商须知前附表</w:t>
      </w:r>
      <w:r>
        <w:rPr>
          <w:color w:val="auto"/>
          <w:spacing w:val="-70"/>
          <w:sz w:val="20"/>
          <w:szCs w:val="20"/>
          <w:highlight w:val="none"/>
        </w:rPr>
        <w:t xml:space="preserve"> </w:t>
      </w:r>
      <w:r>
        <w:rPr>
          <w:color w:val="auto"/>
          <w:spacing w:val="8"/>
          <w:sz w:val="20"/>
          <w:szCs w:val="20"/>
          <w:highlight w:val="none"/>
        </w:rPr>
        <w:t>”规定的时间通过电子交易平台组</w:t>
      </w:r>
      <w:r>
        <w:rPr>
          <w:color w:val="auto"/>
          <w:spacing w:val="7"/>
          <w:sz w:val="20"/>
          <w:szCs w:val="20"/>
          <w:highlight w:val="none"/>
        </w:rPr>
        <w:t>织响应文件开启，供应</w:t>
      </w:r>
      <w:r>
        <w:rPr>
          <w:color w:val="auto"/>
          <w:spacing w:val="12"/>
          <w:sz w:val="20"/>
          <w:szCs w:val="20"/>
          <w:highlight w:val="none"/>
        </w:rPr>
        <w:t>商的法定代表人或其委托代理人须携带加密时所用的</w:t>
      </w:r>
      <w:r>
        <w:rPr>
          <w:color w:val="auto"/>
          <w:sz w:val="20"/>
          <w:szCs w:val="20"/>
          <w:highlight w:val="none"/>
        </w:rPr>
        <w:t>CA</w:t>
      </w:r>
      <w:r>
        <w:rPr>
          <w:color w:val="auto"/>
          <w:spacing w:val="-30"/>
          <w:sz w:val="20"/>
          <w:szCs w:val="20"/>
          <w:highlight w:val="none"/>
        </w:rPr>
        <w:t xml:space="preserve"> </w:t>
      </w:r>
      <w:r>
        <w:rPr>
          <w:color w:val="auto"/>
          <w:spacing w:val="12"/>
          <w:sz w:val="20"/>
          <w:szCs w:val="20"/>
          <w:highlight w:val="none"/>
        </w:rPr>
        <w:t>锁，按平台提示和磋商文件的规定登录到广</w:t>
      </w:r>
      <w:r>
        <w:rPr>
          <w:color w:val="auto"/>
          <w:spacing w:val="9"/>
          <w:sz w:val="20"/>
          <w:szCs w:val="20"/>
          <w:highlight w:val="none"/>
        </w:rPr>
        <w:t>西政府采购云平台电子开标大厅签到，采购代理机构依托</w:t>
      </w:r>
      <w:r>
        <w:rPr>
          <w:color w:val="auto"/>
          <w:spacing w:val="8"/>
          <w:sz w:val="20"/>
          <w:szCs w:val="20"/>
          <w:highlight w:val="none"/>
        </w:rPr>
        <w:t>广西政府采购云平台向各供应商发出电子加密响应文件【开始解密】通知，由供应商按“供应商须知前附表</w:t>
      </w:r>
      <w:r>
        <w:rPr>
          <w:color w:val="auto"/>
          <w:spacing w:val="-70"/>
          <w:sz w:val="20"/>
          <w:szCs w:val="20"/>
          <w:highlight w:val="none"/>
        </w:rPr>
        <w:t xml:space="preserve"> </w:t>
      </w:r>
      <w:r>
        <w:rPr>
          <w:color w:val="auto"/>
          <w:spacing w:val="8"/>
          <w:sz w:val="20"/>
          <w:szCs w:val="20"/>
          <w:highlight w:val="none"/>
        </w:rPr>
        <w:t>”规定的时间内自行进行</w:t>
      </w:r>
      <w:r>
        <w:rPr>
          <w:color w:val="auto"/>
          <w:spacing w:val="7"/>
          <w:sz w:val="20"/>
          <w:szCs w:val="20"/>
          <w:highlight w:val="none"/>
        </w:rPr>
        <w:t>响应文件解</w:t>
      </w:r>
      <w:r>
        <w:rPr>
          <w:color w:val="auto"/>
          <w:spacing w:val="8"/>
          <w:sz w:val="20"/>
          <w:szCs w:val="20"/>
          <w:highlight w:val="none"/>
        </w:rPr>
        <w:t>密。</w:t>
      </w:r>
      <w:r>
        <w:rPr>
          <w:b/>
          <w:bCs/>
          <w:color w:val="auto"/>
          <w:spacing w:val="8"/>
          <w:sz w:val="20"/>
          <w:szCs w:val="20"/>
          <w:highlight w:val="none"/>
        </w:rPr>
        <w:t>供应商未在规定的时间内解密响应文件或者解密失败的，供应商的响应文件按无效处理。</w:t>
      </w:r>
    </w:p>
    <w:p w14:paraId="0B00CD10">
      <w:pPr>
        <w:pStyle w:val="4"/>
        <w:spacing w:before="1" w:line="228" w:lineRule="auto"/>
        <w:ind w:left="423"/>
        <w:rPr>
          <w:color w:val="auto"/>
          <w:sz w:val="20"/>
          <w:szCs w:val="20"/>
          <w:highlight w:val="none"/>
        </w:rPr>
      </w:pPr>
      <w:r>
        <w:rPr>
          <w:b/>
          <w:bCs/>
          <w:color w:val="auto"/>
          <w:spacing w:val="7"/>
          <w:sz w:val="20"/>
          <w:szCs w:val="20"/>
          <w:highlight w:val="none"/>
        </w:rPr>
        <w:t>26.评审程序、评审方法和评审标准</w:t>
      </w:r>
    </w:p>
    <w:p w14:paraId="5105767C">
      <w:pPr>
        <w:pStyle w:val="4"/>
        <w:spacing w:before="194" w:line="227" w:lineRule="auto"/>
        <w:ind w:left="423"/>
        <w:rPr>
          <w:color w:val="auto"/>
          <w:sz w:val="20"/>
          <w:szCs w:val="20"/>
          <w:highlight w:val="none"/>
        </w:rPr>
      </w:pPr>
      <w:r>
        <w:rPr>
          <w:color w:val="auto"/>
          <w:spacing w:val="7"/>
          <w:sz w:val="20"/>
          <w:szCs w:val="20"/>
          <w:highlight w:val="none"/>
        </w:rPr>
        <w:t>26.1</w:t>
      </w:r>
      <w:r>
        <w:rPr>
          <w:color w:val="auto"/>
          <w:spacing w:val="-37"/>
          <w:sz w:val="20"/>
          <w:szCs w:val="20"/>
          <w:highlight w:val="none"/>
        </w:rPr>
        <w:t xml:space="preserve"> </w:t>
      </w:r>
      <w:r>
        <w:rPr>
          <w:color w:val="auto"/>
          <w:spacing w:val="7"/>
          <w:sz w:val="20"/>
          <w:szCs w:val="20"/>
          <w:highlight w:val="none"/>
        </w:rPr>
        <w:t>本项目的评审方法为综合评分法。</w:t>
      </w:r>
    </w:p>
    <w:p w14:paraId="7F6B3B09">
      <w:pPr>
        <w:pStyle w:val="4"/>
        <w:spacing w:before="194" w:line="406" w:lineRule="auto"/>
        <w:ind w:right="54" w:firstLine="423"/>
        <w:rPr>
          <w:color w:val="auto"/>
          <w:sz w:val="20"/>
          <w:szCs w:val="20"/>
          <w:highlight w:val="none"/>
        </w:rPr>
      </w:pPr>
      <w:r>
        <w:rPr>
          <w:color w:val="auto"/>
          <w:spacing w:val="8"/>
          <w:sz w:val="20"/>
          <w:szCs w:val="20"/>
          <w:highlight w:val="none"/>
        </w:rPr>
        <w:t>26.2</w:t>
      </w:r>
      <w:r>
        <w:rPr>
          <w:color w:val="auto"/>
          <w:spacing w:val="-29"/>
          <w:sz w:val="20"/>
          <w:szCs w:val="20"/>
          <w:highlight w:val="none"/>
        </w:rPr>
        <w:t xml:space="preserve"> </w:t>
      </w:r>
      <w:r>
        <w:rPr>
          <w:color w:val="auto"/>
          <w:spacing w:val="8"/>
          <w:sz w:val="20"/>
          <w:szCs w:val="20"/>
          <w:highlight w:val="none"/>
        </w:rPr>
        <w:t>磋商小组按照“第四章 评审程序、评审方法和评审标准</w:t>
      </w:r>
      <w:r>
        <w:rPr>
          <w:color w:val="auto"/>
          <w:spacing w:val="-70"/>
          <w:sz w:val="20"/>
          <w:szCs w:val="20"/>
          <w:highlight w:val="none"/>
        </w:rPr>
        <w:t xml:space="preserve"> </w:t>
      </w:r>
      <w:r>
        <w:rPr>
          <w:color w:val="auto"/>
          <w:spacing w:val="8"/>
          <w:sz w:val="20"/>
          <w:szCs w:val="20"/>
          <w:highlight w:val="none"/>
        </w:rPr>
        <w:t>”规定的方法、评审因素、标准和</w:t>
      </w:r>
      <w:r>
        <w:rPr>
          <w:color w:val="auto"/>
          <w:spacing w:val="9"/>
          <w:sz w:val="20"/>
          <w:szCs w:val="20"/>
          <w:highlight w:val="none"/>
        </w:rPr>
        <w:t>程序对响应文件进行评审并推荐成交候选供应商。</w:t>
      </w:r>
    </w:p>
    <w:p w14:paraId="4256B82C">
      <w:pPr>
        <w:pStyle w:val="4"/>
        <w:spacing w:line="227" w:lineRule="auto"/>
        <w:ind w:left="423"/>
        <w:rPr>
          <w:color w:val="auto"/>
          <w:sz w:val="20"/>
          <w:szCs w:val="20"/>
          <w:highlight w:val="none"/>
        </w:rPr>
      </w:pPr>
      <w:r>
        <w:rPr>
          <w:color w:val="auto"/>
          <w:spacing w:val="8"/>
          <w:sz w:val="20"/>
          <w:szCs w:val="20"/>
          <w:highlight w:val="none"/>
        </w:rPr>
        <w:t>26.3 商务/技术要求允许负偏离的条款数详见“供应商须知前附表</w:t>
      </w:r>
      <w:r>
        <w:rPr>
          <w:color w:val="auto"/>
          <w:spacing w:val="-56"/>
          <w:sz w:val="20"/>
          <w:szCs w:val="20"/>
          <w:highlight w:val="none"/>
        </w:rPr>
        <w:t xml:space="preserve"> </w:t>
      </w:r>
      <w:r>
        <w:rPr>
          <w:color w:val="auto"/>
          <w:spacing w:val="8"/>
          <w:sz w:val="20"/>
          <w:szCs w:val="20"/>
          <w:highlight w:val="none"/>
        </w:rPr>
        <w:t>”。</w:t>
      </w:r>
    </w:p>
    <w:p w14:paraId="2447BA0F">
      <w:pPr>
        <w:pStyle w:val="4"/>
        <w:spacing w:before="194" w:line="406" w:lineRule="auto"/>
        <w:ind w:left="17" w:right="52" w:firstLine="405"/>
        <w:rPr>
          <w:color w:val="auto"/>
          <w:sz w:val="20"/>
          <w:szCs w:val="20"/>
          <w:highlight w:val="none"/>
        </w:rPr>
      </w:pPr>
      <w:r>
        <w:rPr>
          <w:color w:val="auto"/>
          <w:spacing w:val="7"/>
          <w:sz w:val="20"/>
          <w:szCs w:val="20"/>
          <w:highlight w:val="none"/>
        </w:rPr>
        <w:t>26.4</w:t>
      </w:r>
      <w:r>
        <w:rPr>
          <w:color w:val="auto"/>
          <w:spacing w:val="-41"/>
          <w:sz w:val="20"/>
          <w:szCs w:val="20"/>
          <w:highlight w:val="none"/>
        </w:rPr>
        <w:t xml:space="preserve"> </w:t>
      </w:r>
      <w:r>
        <w:rPr>
          <w:color w:val="auto"/>
          <w:spacing w:val="7"/>
          <w:sz w:val="20"/>
          <w:szCs w:val="20"/>
          <w:highlight w:val="none"/>
        </w:rPr>
        <w:t>磋商小组成员要依法独立评审，并对评审意见承担个人责任。磋</w:t>
      </w:r>
      <w:r>
        <w:rPr>
          <w:color w:val="auto"/>
          <w:spacing w:val="6"/>
          <w:sz w:val="20"/>
          <w:szCs w:val="20"/>
          <w:highlight w:val="none"/>
        </w:rPr>
        <w:t>商小组成员对需要共同认定</w:t>
      </w:r>
      <w:r>
        <w:rPr>
          <w:color w:val="auto"/>
          <w:spacing w:val="8"/>
          <w:sz w:val="20"/>
          <w:szCs w:val="20"/>
          <w:highlight w:val="none"/>
        </w:rPr>
        <w:t>的事项存在争议的，按照少数服从多数的原则做出结论。持不同意见的磋商小组成员应当在评审报告</w:t>
      </w:r>
    </w:p>
    <w:p w14:paraId="638F04C8">
      <w:pPr>
        <w:spacing w:line="406" w:lineRule="auto"/>
        <w:rPr>
          <w:color w:val="auto"/>
          <w:sz w:val="20"/>
          <w:szCs w:val="20"/>
          <w:highlight w:val="none"/>
        </w:rPr>
        <w:sectPr>
          <w:footerReference r:id="rId17" w:type="default"/>
          <w:pgSz w:w="11910" w:h="16840"/>
          <w:pgMar w:top="1378" w:right="1252" w:bottom="844" w:left="1425" w:header="0" w:footer="681" w:gutter="0"/>
          <w:pgNumType w:fmt="decimal"/>
          <w:cols w:space="720" w:num="1"/>
        </w:sectPr>
      </w:pPr>
    </w:p>
    <w:p w14:paraId="0FA33D73">
      <w:pPr>
        <w:pStyle w:val="4"/>
        <w:spacing w:before="41" w:line="228" w:lineRule="auto"/>
        <w:ind w:left="2"/>
        <w:rPr>
          <w:color w:val="auto"/>
          <w:sz w:val="20"/>
          <w:szCs w:val="20"/>
          <w:highlight w:val="none"/>
        </w:rPr>
      </w:pPr>
      <w:r>
        <w:rPr>
          <w:color w:val="auto"/>
          <w:spacing w:val="8"/>
          <w:sz w:val="20"/>
          <w:szCs w:val="20"/>
          <w:highlight w:val="none"/>
        </w:rPr>
        <w:t>上签署不同意见并说明理由，否则视为同意。</w:t>
      </w:r>
    </w:p>
    <w:p w14:paraId="318CD776">
      <w:pPr>
        <w:pStyle w:val="4"/>
        <w:spacing w:before="193" w:line="406" w:lineRule="auto"/>
        <w:ind w:left="1" w:firstLine="421"/>
        <w:rPr>
          <w:color w:val="auto"/>
          <w:sz w:val="20"/>
          <w:szCs w:val="20"/>
          <w:highlight w:val="none"/>
        </w:rPr>
      </w:pPr>
      <w:r>
        <w:rPr>
          <w:color w:val="auto"/>
          <w:spacing w:val="6"/>
          <w:sz w:val="20"/>
          <w:szCs w:val="20"/>
          <w:highlight w:val="none"/>
        </w:rPr>
        <w:t>26.5</w:t>
      </w:r>
      <w:r>
        <w:rPr>
          <w:color w:val="auto"/>
          <w:spacing w:val="-9"/>
          <w:sz w:val="20"/>
          <w:szCs w:val="20"/>
          <w:highlight w:val="none"/>
        </w:rPr>
        <w:t xml:space="preserve"> </w:t>
      </w:r>
      <w:r>
        <w:rPr>
          <w:color w:val="auto"/>
          <w:spacing w:val="6"/>
          <w:sz w:val="20"/>
          <w:szCs w:val="20"/>
          <w:highlight w:val="none"/>
        </w:rPr>
        <w:t>电子交易活动的中止。采购过程中出现以下情形，导致电子交易平台无法正常运行，或者无</w:t>
      </w:r>
      <w:r>
        <w:rPr>
          <w:color w:val="auto"/>
          <w:spacing w:val="9"/>
          <w:sz w:val="20"/>
          <w:szCs w:val="20"/>
          <w:highlight w:val="none"/>
        </w:rPr>
        <w:t>法保证电子交易的公平、公正和安全时，采购机构可中止电子交易活动：</w:t>
      </w:r>
    </w:p>
    <w:p w14:paraId="3789D949">
      <w:pPr>
        <w:pStyle w:val="4"/>
        <w:spacing w:line="227" w:lineRule="auto"/>
        <w:ind w:left="430"/>
        <w:rPr>
          <w:color w:val="auto"/>
          <w:sz w:val="20"/>
          <w:szCs w:val="20"/>
          <w:highlight w:val="none"/>
        </w:rPr>
      </w:pPr>
      <w:r>
        <w:rPr>
          <w:color w:val="auto"/>
          <w:spacing w:val="6"/>
          <w:sz w:val="20"/>
          <w:szCs w:val="20"/>
          <w:highlight w:val="none"/>
        </w:rPr>
        <w:t>（1）</w:t>
      </w:r>
      <w:r>
        <w:rPr>
          <w:color w:val="auto"/>
          <w:spacing w:val="-49"/>
          <w:sz w:val="20"/>
          <w:szCs w:val="20"/>
          <w:highlight w:val="none"/>
        </w:rPr>
        <w:t xml:space="preserve"> </w:t>
      </w:r>
      <w:r>
        <w:rPr>
          <w:color w:val="auto"/>
          <w:spacing w:val="6"/>
          <w:sz w:val="20"/>
          <w:szCs w:val="20"/>
          <w:highlight w:val="none"/>
        </w:rPr>
        <w:t>电子交易平台发生故障而无法登录访问的；</w:t>
      </w:r>
    </w:p>
    <w:p w14:paraId="5228F7D9">
      <w:pPr>
        <w:pStyle w:val="4"/>
        <w:spacing w:before="192" w:line="228" w:lineRule="auto"/>
        <w:ind w:left="430"/>
        <w:rPr>
          <w:color w:val="auto"/>
          <w:sz w:val="20"/>
          <w:szCs w:val="20"/>
          <w:highlight w:val="none"/>
        </w:rPr>
      </w:pPr>
      <w:r>
        <w:rPr>
          <w:color w:val="auto"/>
          <w:spacing w:val="7"/>
          <w:sz w:val="20"/>
          <w:szCs w:val="20"/>
          <w:highlight w:val="none"/>
        </w:rPr>
        <w:t>（2）</w:t>
      </w:r>
      <w:r>
        <w:rPr>
          <w:color w:val="auto"/>
          <w:spacing w:val="-47"/>
          <w:sz w:val="20"/>
          <w:szCs w:val="20"/>
          <w:highlight w:val="none"/>
        </w:rPr>
        <w:t xml:space="preserve"> </w:t>
      </w:r>
      <w:r>
        <w:rPr>
          <w:color w:val="auto"/>
          <w:spacing w:val="7"/>
          <w:sz w:val="20"/>
          <w:szCs w:val="20"/>
          <w:highlight w:val="none"/>
        </w:rPr>
        <w:t>电子交易平台应用或数据库出现错误，不能进行正常操作的；</w:t>
      </w:r>
    </w:p>
    <w:p w14:paraId="71BE30DA">
      <w:pPr>
        <w:pStyle w:val="4"/>
        <w:spacing w:before="192" w:line="228" w:lineRule="auto"/>
        <w:ind w:left="430"/>
        <w:rPr>
          <w:color w:val="auto"/>
          <w:sz w:val="20"/>
          <w:szCs w:val="20"/>
          <w:highlight w:val="none"/>
        </w:rPr>
      </w:pPr>
      <w:r>
        <w:rPr>
          <w:color w:val="auto"/>
          <w:spacing w:val="7"/>
          <w:sz w:val="20"/>
          <w:szCs w:val="20"/>
          <w:highlight w:val="none"/>
        </w:rPr>
        <w:t>（3）</w:t>
      </w:r>
      <w:r>
        <w:rPr>
          <w:color w:val="auto"/>
          <w:spacing w:val="-57"/>
          <w:sz w:val="20"/>
          <w:szCs w:val="20"/>
          <w:highlight w:val="none"/>
        </w:rPr>
        <w:t xml:space="preserve"> </w:t>
      </w:r>
      <w:r>
        <w:rPr>
          <w:color w:val="auto"/>
          <w:spacing w:val="7"/>
          <w:sz w:val="20"/>
          <w:szCs w:val="20"/>
          <w:highlight w:val="none"/>
        </w:rPr>
        <w:t>电子交易平台发现严重安全漏洞，有潜在泄密危险的；</w:t>
      </w:r>
    </w:p>
    <w:p w14:paraId="1D72D262">
      <w:pPr>
        <w:pStyle w:val="4"/>
        <w:spacing w:before="194" w:line="228" w:lineRule="auto"/>
        <w:ind w:left="430"/>
        <w:rPr>
          <w:color w:val="auto"/>
          <w:sz w:val="20"/>
          <w:szCs w:val="20"/>
          <w:highlight w:val="none"/>
        </w:rPr>
      </w:pPr>
      <w:r>
        <w:rPr>
          <w:color w:val="auto"/>
          <w:spacing w:val="8"/>
          <w:sz w:val="20"/>
          <w:szCs w:val="20"/>
          <w:highlight w:val="none"/>
        </w:rPr>
        <w:t>（4）病毒发作导致不能进行正常操作的；</w:t>
      </w:r>
    </w:p>
    <w:p w14:paraId="5242BD57">
      <w:pPr>
        <w:pStyle w:val="4"/>
        <w:spacing w:before="193" w:line="228" w:lineRule="auto"/>
        <w:ind w:left="430"/>
        <w:rPr>
          <w:color w:val="auto"/>
          <w:sz w:val="20"/>
          <w:szCs w:val="20"/>
          <w:highlight w:val="none"/>
        </w:rPr>
      </w:pPr>
      <w:r>
        <w:rPr>
          <w:color w:val="auto"/>
          <w:spacing w:val="8"/>
          <w:sz w:val="20"/>
          <w:szCs w:val="20"/>
          <w:highlight w:val="none"/>
        </w:rPr>
        <w:t>（5）其他无法保证电子交易的公平、公正和安全的情况。</w:t>
      </w:r>
    </w:p>
    <w:p w14:paraId="34B1C4F2">
      <w:pPr>
        <w:pStyle w:val="4"/>
        <w:spacing w:before="193" w:line="406" w:lineRule="auto"/>
        <w:ind w:left="1" w:right="2" w:firstLine="421"/>
        <w:rPr>
          <w:color w:val="auto"/>
          <w:sz w:val="20"/>
          <w:szCs w:val="20"/>
          <w:highlight w:val="none"/>
        </w:rPr>
      </w:pPr>
      <w:r>
        <w:rPr>
          <w:color w:val="auto"/>
          <w:spacing w:val="6"/>
          <w:sz w:val="20"/>
          <w:szCs w:val="20"/>
          <w:highlight w:val="none"/>
        </w:rPr>
        <w:t>26.6</w:t>
      </w:r>
      <w:r>
        <w:rPr>
          <w:color w:val="auto"/>
          <w:spacing w:val="-11"/>
          <w:sz w:val="20"/>
          <w:szCs w:val="20"/>
          <w:highlight w:val="none"/>
        </w:rPr>
        <w:t xml:space="preserve"> </w:t>
      </w:r>
      <w:r>
        <w:rPr>
          <w:color w:val="auto"/>
          <w:spacing w:val="6"/>
          <w:sz w:val="20"/>
          <w:szCs w:val="20"/>
          <w:highlight w:val="none"/>
        </w:rPr>
        <w:t>出现以上情形，不影响采购公平、公正性的，采购组织机构可以待上述情形消除后继续组织</w:t>
      </w:r>
      <w:r>
        <w:rPr>
          <w:color w:val="auto"/>
          <w:spacing w:val="9"/>
          <w:sz w:val="20"/>
          <w:szCs w:val="20"/>
          <w:highlight w:val="none"/>
        </w:rPr>
        <w:t>电子交易活动；影响或可能影响采购公平、公正性的</w:t>
      </w:r>
      <w:r>
        <w:rPr>
          <w:color w:val="auto"/>
          <w:spacing w:val="8"/>
          <w:sz w:val="20"/>
          <w:szCs w:val="20"/>
          <w:highlight w:val="none"/>
        </w:rPr>
        <w:t>，经采购代理机构确认，报采购人同意后，应当</w:t>
      </w:r>
      <w:r>
        <w:rPr>
          <w:color w:val="auto"/>
          <w:spacing w:val="9"/>
          <w:sz w:val="20"/>
          <w:szCs w:val="20"/>
          <w:highlight w:val="none"/>
        </w:rPr>
        <w:t>重新采购。采购代理机构必须对原有的资料及信息作出妥善保密处理，并报财政部门备案。</w:t>
      </w:r>
    </w:p>
    <w:p w14:paraId="32AADF7B">
      <w:pPr>
        <w:pStyle w:val="4"/>
        <w:spacing w:line="226" w:lineRule="auto"/>
        <w:ind w:left="423"/>
        <w:rPr>
          <w:color w:val="auto"/>
          <w:sz w:val="20"/>
          <w:szCs w:val="20"/>
          <w:highlight w:val="none"/>
        </w:rPr>
      </w:pPr>
      <w:r>
        <w:rPr>
          <w:color w:val="auto"/>
          <w:spacing w:val="9"/>
          <w:sz w:val="20"/>
          <w:szCs w:val="20"/>
          <w:highlight w:val="none"/>
        </w:rPr>
        <w:t>26.7 在评审中出现下列情形之一的，磋商小组应当启动</w:t>
      </w:r>
      <w:r>
        <w:rPr>
          <w:color w:val="auto"/>
          <w:spacing w:val="8"/>
          <w:sz w:val="20"/>
          <w:szCs w:val="20"/>
          <w:highlight w:val="none"/>
        </w:rPr>
        <w:t>异常低价响应审查程序：</w:t>
      </w:r>
    </w:p>
    <w:p w14:paraId="480B0938">
      <w:pPr>
        <w:pStyle w:val="4"/>
        <w:spacing w:before="197" w:line="405" w:lineRule="auto"/>
        <w:ind w:left="1" w:right="2" w:firstLine="429"/>
        <w:rPr>
          <w:color w:val="auto"/>
          <w:sz w:val="20"/>
          <w:szCs w:val="20"/>
          <w:highlight w:val="none"/>
        </w:rPr>
      </w:pPr>
      <w:r>
        <w:rPr>
          <w:color w:val="auto"/>
          <w:spacing w:val="9"/>
          <w:sz w:val="20"/>
          <w:szCs w:val="20"/>
          <w:highlight w:val="none"/>
        </w:rPr>
        <w:t>（1）响应报价低于全部通过符合性审查供应商响应报价平</w:t>
      </w:r>
      <w:r>
        <w:rPr>
          <w:color w:val="auto"/>
          <w:spacing w:val="8"/>
          <w:sz w:val="20"/>
          <w:szCs w:val="20"/>
          <w:highlight w:val="none"/>
        </w:rPr>
        <w:t>均值</w:t>
      </w:r>
      <w:r>
        <w:rPr>
          <w:color w:val="auto"/>
          <w:spacing w:val="-33"/>
          <w:sz w:val="20"/>
          <w:szCs w:val="20"/>
          <w:highlight w:val="none"/>
        </w:rPr>
        <w:t xml:space="preserve"> </w:t>
      </w:r>
      <w:r>
        <w:rPr>
          <w:color w:val="auto"/>
          <w:spacing w:val="8"/>
          <w:sz w:val="20"/>
          <w:szCs w:val="20"/>
          <w:highlight w:val="none"/>
        </w:rPr>
        <w:t>50%的，即响应报价&lt;全部通过符合性审查供应商响应报价平均值×50%；</w:t>
      </w:r>
    </w:p>
    <w:p w14:paraId="233C4D81">
      <w:pPr>
        <w:pStyle w:val="4"/>
        <w:spacing w:before="1" w:line="406" w:lineRule="auto"/>
        <w:ind w:left="11" w:right="2" w:firstLine="419"/>
        <w:rPr>
          <w:color w:val="auto"/>
          <w:sz w:val="20"/>
          <w:szCs w:val="20"/>
          <w:highlight w:val="none"/>
        </w:rPr>
      </w:pPr>
      <w:r>
        <w:rPr>
          <w:color w:val="auto"/>
          <w:spacing w:val="9"/>
          <w:sz w:val="20"/>
          <w:szCs w:val="20"/>
          <w:highlight w:val="none"/>
        </w:rPr>
        <w:t>（2）响应报价低于通过符合性审查的次低报价供应商响应</w:t>
      </w:r>
      <w:r>
        <w:rPr>
          <w:color w:val="auto"/>
          <w:spacing w:val="8"/>
          <w:sz w:val="20"/>
          <w:szCs w:val="20"/>
          <w:highlight w:val="none"/>
        </w:rPr>
        <w:t>报价</w:t>
      </w:r>
      <w:r>
        <w:rPr>
          <w:color w:val="auto"/>
          <w:spacing w:val="-33"/>
          <w:sz w:val="20"/>
          <w:szCs w:val="20"/>
          <w:highlight w:val="none"/>
        </w:rPr>
        <w:t xml:space="preserve"> </w:t>
      </w:r>
      <w:r>
        <w:rPr>
          <w:color w:val="auto"/>
          <w:spacing w:val="8"/>
          <w:sz w:val="20"/>
          <w:szCs w:val="20"/>
          <w:highlight w:val="none"/>
        </w:rPr>
        <w:t>50%的，即响应报价&lt;通过符合性</w:t>
      </w:r>
      <w:r>
        <w:rPr>
          <w:color w:val="auto"/>
          <w:spacing w:val="7"/>
          <w:sz w:val="20"/>
          <w:szCs w:val="20"/>
          <w:highlight w:val="none"/>
        </w:rPr>
        <w:t>审查的次低报价供应商响应报价×50%；</w:t>
      </w:r>
    </w:p>
    <w:p w14:paraId="485A2F55">
      <w:pPr>
        <w:pStyle w:val="4"/>
        <w:spacing w:before="1" w:line="226" w:lineRule="auto"/>
        <w:ind w:left="430"/>
        <w:rPr>
          <w:color w:val="auto"/>
          <w:sz w:val="20"/>
          <w:szCs w:val="20"/>
          <w:highlight w:val="none"/>
        </w:rPr>
      </w:pPr>
      <w:r>
        <w:rPr>
          <w:color w:val="auto"/>
          <w:spacing w:val="8"/>
          <w:sz w:val="20"/>
          <w:szCs w:val="20"/>
          <w:highlight w:val="none"/>
        </w:rPr>
        <w:t>（3）响应报价低于采购项目最高限价</w:t>
      </w:r>
      <w:r>
        <w:rPr>
          <w:color w:val="auto"/>
          <w:spacing w:val="-36"/>
          <w:sz w:val="20"/>
          <w:szCs w:val="20"/>
          <w:highlight w:val="none"/>
        </w:rPr>
        <w:t xml:space="preserve"> </w:t>
      </w:r>
      <w:r>
        <w:rPr>
          <w:color w:val="auto"/>
          <w:spacing w:val="8"/>
          <w:sz w:val="20"/>
          <w:szCs w:val="20"/>
          <w:highlight w:val="none"/>
        </w:rPr>
        <w:t>45%的，即响应报价&lt;采购项目最高限价×45%；</w:t>
      </w:r>
    </w:p>
    <w:p w14:paraId="20122886">
      <w:pPr>
        <w:pStyle w:val="4"/>
        <w:spacing w:before="193" w:line="407" w:lineRule="auto"/>
        <w:ind w:left="1" w:firstLine="429"/>
        <w:rPr>
          <w:color w:val="auto"/>
          <w:sz w:val="20"/>
          <w:szCs w:val="20"/>
          <w:highlight w:val="none"/>
        </w:rPr>
      </w:pPr>
      <w:r>
        <w:rPr>
          <w:color w:val="auto"/>
          <w:spacing w:val="11"/>
          <w:sz w:val="20"/>
          <w:szCs w:val="20"/>
          <w:highlight w:val="none"/>
        </w:rPr>
        <w:t>（4）磋商小组基于专业判断，认为供应商报价过低，有可能</w:t>
      </w:r>
      <w:r>
        <w:rPr>
          <w:color w:val="auto"/>
          <w:spacing w:val="10"/>
          <w:sz w:val="20"/>
          <w:szCs w:val="20"/>
          <w:highlight w:val="none"/>
        </w:rPr>
        <w:t>影响产品质量或者不能诚信履约的</w:t>
      </w:r>
      <w:r>
        <w:rPr>
          <w:color w:val="auto"/>
          <w:spacing w:val="5"/>
          <w:sz w:val="20"/>
          <w:szCs w:val="20"/>
          <w:highlight w:val="none"/>
        </w:rPr>
        <w:t>其他情形。</w:t>
      </w:r>
    </w:p>
    <w:p w14:paraId="494307F4">
      <w:pPr>
        <w:pStyle w:val="4"/>
        <w:spacing w:line="406" w:lineRule="auto"/>
        <w:ind w:firstLine="431"/>
        <w:jc w:val="both"/>
        <w:rPr>
          <w:color w:val="auto"/>
          <w:sz w:val="20"/>
          <w:szCs w:val="20"/>
          <w:highlight w:val="none"/>
        </w:rPr>
      </w:pPr>
      <w:r>
        <w:rPr>
          <w:color w:val="auto"/>
          <w:spacing w:val="8"/>
          <w:sz w:val="20"/>
          <w:szCs w:val="20"/>
          <w:highlight w:val="none"/>
        </w:rPr>
        <w:t>响应报价属于以上异常低价情形之一的，磋商小组应当要求相关供应商在评审现场合理的时间内</w:t>
      </w:r>
      <w:r>
        <w:rPr>
          <w:color w:val="auto"/>
          <w:spacing w:val="9"/>
          <w:sz w:val="20"/>
          <w:szCs w:val="20"/>
          <w:highlight w:val="none"/>
        </w:rPr>
        <w:t>对报价作出解释，提供项目具体成本测算等与报价合理性相关</w:t>
      </w:r>
      <w:r>
        <w:rPr>
          <w:color w:val="auto"/>
          <w:spacing w:val="8"/>
          <w:sz w:val="20"/>
          <w:szCs w:val="20"/>
          <w:highlight w:val="none"/>
        </w:rPr>
        <w:t>的书面说明及必要的证明材料，包括但</w:t>
      </w:r>
      <w:r>
        <w:rPr>
          <w:color w:val="auto"/>
          <w:spacing w:val="9"/>
          <w:sz w:val="20"/>
          <w:szCs w:val="20"/>
          <w:highlight w:val="none"/>
        </w:rPr>
        <w:t>不限于原材料成本、人工成本、制造费用等。</w:t>
      </w:r>
    </w:p>
    <w:p w14:paraId="4534442F">
      <w:pPr>
        <w:pStyle w:val="4"/>
        <w:spacing w:line="406" w:lineRule="auto"/>
        <w:ind w:left="2" w:firstLine="417"/>
        <w:rPr>
          <w:color w:val="auto"/>
          <w:sz w:val="20"/>
          <w:szCs w:val="20"/>
          <w:highlight w:val="none"/>
        </w:rPr>
      </w:pPr>
      <w:r>
        <w:rPr>
          <w:color w:val="auto"/>
          <w:spacing w:val="9"/>
          <w:sz w:val="20"/>
          <w:szCs w:val="20"/>
          <w:highlight w:val="none"/>
        </w:rPr>
        <w:t>磋商小组依据专业经验，参考同类项目中标（成交）</w:t>
      </w:r>
      <w:r>
        <w:rPr>
          <w:color w:val="auto"/>
          <w:spacing w:val="8"/>
          <w:sz w:val="20"/>
          <w:szCs w:val="20"/>
          <w:highlight w:val="none"/>
        </w:rPr>
        <w:t>价格、类似产品市场价格水平、行业人工费</w:t>
      </w:r>
      <w:r>
        <w:rPr>
          <w:color w:val="auto"/>
          <w:spacing w:val="9"/>
          <w:sz w:val="20"/>
          <w:szCs w:val="20"/>
          <w:highlight w:val="none"/>
        </w:rPr>
        <w:t>用标准、国家有关部门指导行业协会发布的行业平均成本等情况，对报价合理性进行判断。</w:t>
      </w:r>
    </w:p>
    <w:p w14:paraId="2F690527">
      <w:pPr>
        <w:pStyle w:val="4"/>
        <w:spacing w:before="2" w:line="226" w:lineRule="auto"/>
        <w:ind w:left="423"/>
        <w:rPr>
          <w:color w:val="auto"/>
          <w:sz w:val="20"/>
          <w:szCs w:val="20"/>
          <w:highlight w:val="none"/>
        </w:rPr>
      </w:pPr>
      <w:r>
        <w:rPr>
          <w:b/>
          <w:bCs/>
          <w:color w:val="auto"/>
          <w:spacing w:val="6"/>
          <w:sz w:val="20"/>
          <w:szCs w:val="20"/>
          <w:highlight w:val="none"/>
        </w:rPr>
        <w:t>27.确定成交供应商及结果公告</w:t>
      </w:r>
    </w:p>
    <w:p w14:paraId="43093CF5">
      <w:pPr>
        <w:pStyle w:val="4"/>
        <w:spacing w:before="194" w:line="406" w:lineRule="auto"/>
        <w:ind w:left="2" w:firstLine="420"/>
        <w:rPr>
          <w:color w:val="auto"/>
          <w:sz w:val="20"/>
          <w:szCs w:val="20"/>
          <w:highlight w:val="none"/>
        </w:rPr>
      </w:pPr>
      <w:r>
        <w:rPr>
          <w:color w:val="auto"/>
          <w:spacing w:val="10"/>
          <w:sz w:val="20"/>
          <w:szCs w:val="20"/>
          <w:highlight w:val="none"/>
        </w:rPr>
        <w:t>27.1 采购代理机构应当在评审结束后</w:t>
      </w:r>
      <w:r>
        <w:rPr>
          <w:color w:val="auto"/>
          <w:spacing w:val="-34"/>
          <w:sz w:val="20"/>
          <w:szCs w:val="20"/>
          <w:highlight w:val="none"/>
        </w:rPr>
        <w:t xml:space="preserve"> </w:t>
      </w:r>
      <w:r>
        <w:rPr>
          <w:color w:val="auto"/>
          <w:spacing w:val="10"/>
          <w:sz w:val="20"/>
          <w:szCs w:val="20"/>
          <w:highlight w:val="none"/>
        </w:rPr>
        <w:t>2</w:t>
      </w:r>
      <w:r>
        <w:rPr>
          <w:color w:val="auto"/>
          <w:spacing w:val="-38"/>
          <w:sz w:val="20"/>
          <w:szCs w:val="20"/>
          <w:highlight w:val="none"/>
        </w:rPr>
        <w:t xml:space="preserve"> </w:t>
      </w:r>
      <w:r>
        <w:rPr>
          <w:color w:val="auto"/>
          <w:spacing w:val="10"/>
          <w:sz w:val="20"/>
          <w:szCs w:val="20"/>
          <w:highlight w:val="none"/>
        </w:rPr>
        <w:t>个工作日内将评审报告送</w:t>
      </w:r>
      <w:r>
        <w:rPr>
          <w:color w:val="auto"/>
          <w:spacing w:val="9"/>
          <w:sz w:val="20"/>
          <w:szCs w:val="20"/>
          <w:highlight w:val="none"/>
        </w:rPr>
        <w:t>采购人确认。采购人应当在收</w:t>
      </w:r>
      <w:r>
        <w:rPr>
          <w:color w:val="auto"/>
          <w:spacing w:val="8"/>
          <w:sz w:val="20"/>
          <w:szCs w:val="20"/>
          <w:highlight w:val="none"/>
        </w:rPr>
        <w:t>到评审报告后</w:t>
      </w:r>
      <w:r>
        <w:rPr>
          <w:color w:val="auto"/>
          <w:spacing w:val="-35"/>
          <w:sz w:val="20"/>
          <w:szCs w:val="20"/>
          <w:highlight w:val="none"/>
        </w:rPr>
        <w:t xml:space="preserve"> </w:t>
      </w:r>
      <w:r>
        <w:rPr>
          <w:color w:val="auto"/>
          <w:spacing w:val="8"/>
          <w:sz w:val="20"/>
          <w:szCs w:val="20"/>
          <w:highlight w:val="none"/>
        </w:rPr>
        <w:t>5</w:t>
      </w:r>
      <w:r>
        <w:rPr>
          <w:color w:val="auto"/>
          <w:spacing w:val="-38"/>
          <w:sz w:val="20"/>
          <w:szCs w:val="20"/>
          <w:highlight w:val="none"/>
        </w:rPr>
        <w:t xml:space="preserve"> </w:t>
      </w:r>
      <w:r>
        <w:rPr>
          <w:color w:val="auto"/>
          <w:spacing w:val="8"/>
          <w:sz w:val="20"/>
          <w:szCs w:val="20"/>
          <w:highlight w:val="none"/>
        </w:rPr>
        <w:t>个工作日内，从评审报告提出的成交候选供应商中，按照排序由高到低的</w:t>
      </w:r>
      <w:r>
        <w:rPr>
          <w:color w:val="auto"/>
          <w:spacing w:val="7"/>
          <w:sz w:val="20"/>
          <w:szCs w:val="20"/>
          <w:highlight w:val="none"/>
        </w:rPr>
        <w:t>原则确定成</w:t>
      </w:r>
      <w:r>
        <w:rPr>
          <w:color w:val="auto"/>
          <w:spacing w:val="9"/>
          <w:sz w:val="20"/>
          <w:szCs w:val="20"/>
          <w:highlight w:val="none"/>
        </w:rPr>
        <w:t>交供应商，也可以书面授权磋商小组直接确定成交</w:t>
      </w:r>
      <w:r>
        <w:rPr>
          <w:color w:val="auto"/>
          <w:spacing w:val="8"/>
          <w:sz w:val="20"/>
          <w:szCs w:val="20"/>
          <w:highlight w:val="none"/>
        </w:rPr>
        <w:t>供应商。采购人逾期未确定成交供应商且不提出异</w:t>
      </w:r>
      <w:r>
        <w:rPr>
          <w:color w:val="auto"/>
          <w:spacing w:val="9"/>
          <w:sz w:val="20"/>
          <w:szCs w:val="20"/>
          <w:highlight w:val="none"/>
        </w:rPr>
        <w:t>议的，视为确定评审报告提出的排序第一的供应商为成交供应商。</w:t>
      </w:r>
    </w:p>
    <w:p w14:paraId="1AB88DC9">
      <w:pPr>
        <w:pStyle w:val="4"/>
        <w:spacing w:before="2" w:line="406" w:lineRule="auto"/>
        <w:ind w:right="2" w:firstLine="423"/>
        <w:rPr>
          <w:color w:val="auto"/>
          <w:sz w:val="20"/>
          <w:szCs w:val="20"/>
          <w:highlight w:val="none"/>
        </w:rPr>
      </w:pPr>
      <w:r>
        <w:rPr>
          <w:color w:val="auto"/>
          <w:spacing w:val="6"/>
          <w:sz w:val="20"/>
          <w:szCs w:val="20"/>
          <w:highlight w:val="none"/>
        </w:rPr>
        <w:t>27.2</w:t>
      </w:r>
      <w:r>
        <w:rPr>
          <w:color w:val="auto"/>
          <w:spacing w:val="-37"/>
          <w:sz w:val="20"/>
          <w:szCs w:val="20"/>
          <w:highlight w:val="none"/>
        </w:rPr>
        <w:t xml:space="preserve"> </w:t>
      </w:r>
      <w:r>
        <w:rPr>
          <w:color w:val="auto"/>
          <w:spacing w:val="6"/>
          <w:sz w:val="20"/>
          <w:szCs w:val="20"/>
          <w:highlight w:val="none"/>
        </w:rPr>
        <w:t>采购代理机构应当在成交供应商确定后</w:t>
      </w:r>
      <w:r>
        <w:rPr>
          <w:color w:val="auto"/>
          <w:spacing w:val="-34"/>
          <w:sz w:val="20"/>
          <w:szCs w:val="20"/>
          <w:highlight w:val="none"/>
        </w:rPr>
        <w:t xml:space="preserve"> </w:t>
      </w:r>
      <w:r>
        <w:rPr>
          <w:color w:val="auto"/>
          <w:spacing w:val="6"/>
          <w:sz w:val="20"/>
          <w:szCs w:val="20"/>
          <w:highlight w:val="none"/>
        </w:rPr>
        <w:t>2</w:t>
      </w:r>
      <w:r>
        <w:rPr>
          <w:color w:val="auto"/>
          <w:spacing w:val="-40"/>
          <w:sz w:val="20"/>
          <w:szCs w:val="20"/>
          <w:highlight w:val="none"/>
        </w:rPr>
        <w:t xml:space="preserve"> </w:t>
      </w:r>
      <w:r>
        <w:rPr>
          <w:color w:val="auto"/>
          <w:spacing w:val="6"/>
          <w:sz w:val="20"/>
          <w:szCs w:val="20"/>
          <w:highlight w:val="none"/>
        </w:rPr>
        <w:t>个工作日内，在省级以上财政部门指定的媒体上公</w:t>
      </w:r>
      <w:r>
        <w:rPr>
          <w:color w:val="auto"/>
          <w:spacing w:val="9"/>
          <w:sz w:val="20"/>
          <w:szCs w:val="20"/>
          <w:highlight w:val="none"/>
        </w:rPr>
        <w:t>告成交结果，同时向成交供应商发出成交通知书。采购</w:t>
      </w:r>
      <w:r>
        <w:rPr>
          <w:color w:val="auto"/>
          <w:spacing w:val="8"/>
          <w:sz w:val="20"/>
          <w:szCs w:val="20"/>
          <w:highlight w:val="none"/>
        </w:rPr>
        <w:t>人或者采购代理机构发出成交通知书前，应当</w:t>
      </w:r>
      <w:r>
        <w:rPr>
          <w:color w:val="auto"/>
          <w:spacing w:val="9"/>
          <w:sz w:val="20"/>
          <w:szCs w:val="20"/>
          <w:highlight w:val="none"/>
        </w:rPr>
        <w:t>对成交供应商信用进行查询，对列入失信被执行人、重</w:t>
      </w:r>
      <w:r>
        <w:rPr>
          <w:color w:val="auto"/>
          <w:spacing w:val="8"/>
          <w:sz w:val="20"/>
          <w:szCs w:val="20"/>
          <w:highlight w:val="none"/>
        </w:rPr>
        <w:t>大税收违法失信主体、政府采购严重违法失信</w:t>
      </w:r>
      <w:r>
        <w:rPr>
          <w:color w:val="auto"/>
          <w:spacing w:val="9"/>
          <w:sz w:val="20"/>
          <w:szCs w:val="20"/>
          <w:highlight w:val="none"/>
        </w:rPr>
        <w:t>行为记录名单及其他不符合《中华人民共和国政府采购</w:t>
      </w:r>
      <w:r>
        <w:rPr>
          <w:color w:val="auto"/>
          <w:spacing w:val="8"/>
          <w:sz w:val="20"/>
          <w:szCs w:val="20"/>
          <w:highlight w:val="none"/>
        </w:rPr>
        <w:t>法》第二十二条规定条件的供应商，取消其成</w:t>
      </w:r>
    </w:p>
    <w:p w14:paraId="253310E3">
      <w:pPr>
        <w:spacing w:line="406" w:lineRule="auto"/>
        <w:rPr>
          <w:color w:val="auto"/>
          <w:sz w:val="20"/>
          <w:szCs w:val="20"/>
          <w:highlight w:val="none"/>
        </w:rPr>
        <w:sectPr>
          <w:footerReference r:id="rId18" w:type="default"/>
          <w:pgSz w:w="11910" w:h="16840"/>
          <w:pgMar w:top="1378" w:right="1304" w:bottom="844" w:left="1425" w:header="0" w:footer="681" w:gutter="0"/>
          <w:pgNumType w:fmt="decimal"/>
          <w:cols w:space="720" w:num="1"/>
        </w:sectPr>
      </w:pPr>
    </w:p>
    <w:p w14:paraId="1916F184">
      <w:pPr>
        <w:pStyle w:val="4"/>
        <w:spacing w:before="40" w:line="406" w:lineRule="auto"/>
        <w:ind w:right="52" w:firstLine="5"/>
        <w:jc w:val="both"/>
        <w:rPr>
          <w:color w:val="auto"/>
          <w:sz w:val="20"/>
          <w:szCs w:val="20"/>
          <w:highlight w:val="none"/>
        </w:rPr>
      </w:pPr>
      <w:r>
        <w:rPr>
          <w:color w:val="auto"/>
          <w:spacing w:val="9"/>
          <w:sz w:val="20"/>
          <w:szCs w:val="20"/>
          <w:highlight w:val="none"/>
        </w:rPr>
        <w:t>交资格，并确定排名第二的成交候选人为成</w:t>
      </w:r>
      <w:r>
        <w:rPr>
          <w:color w:val="auto"/>
          <w:spacing w:val="8"/>
          <w:sz w:val="20"/>
          <w:szCs w:val="20"/>
          <w:highlight w:val="none"/>
        </w:rPr>
        <w:t>交供应商。排名第二的成交候选人因上述规定的同样原因</w:t>
      </w:r>
      <w:r>
        <w:rPr>
          <w:color w:val="auto"/>
          <w:spacing w:val="9"/>
          <w:sz w:val="20"/>
          <w:szCs w:val="20"/>
          <w:highlight w:val="none"/>
        </w:rPr>
        <w:t>被取消成交资格的，采购人可以确定排名第三的成交候</w:t>
      </w:r>
      <w:r>
        <w:rPr>
          <w:color w:val="auto"/>
          <w:spacing w:val="8"/>
          <w:sz w:val="20"/>
          <w:szCs w:val="20"/>
          <w:highlight w:val="none"/>
        </w:rPr>
        <w:t>选人为成交供应商，以此类推。以上信息查询</w:t>
      </w:r>
      <w:r>
        <w:rPr>
          <w:color w:val="auto"/>
          <w:spacing w:val="9"/>
          <w:sz w:val="20"/>
          <w:szCs w:val="20"/>
          <w:highlight w:val="none"/>
        </w:rPr>
        <w:t>记录及相关证据与磋商文件一并保存。成交供应商享受《政府</w:t>
      </w:r>
      <w:r>
        <w:rPr>
          <w:color w:val="auto"/>
          <w:spacing w:val="8"/>
          <w:sz w:val="20"/>
          <w:szCs w:val="20"/>
          <w:highlight w:val="none"/>
        </w:rPr>
        <w:t>采购促进中小企业发展管理办法》（财</w:t>
      </w:r>
      <w:r>
        <w:rPr>
          <w:color w:val="auto"/>
          <w:spacing w:val="7"/>
          <w:sz w:val="20"/>
          <w:szCs w:val="20"/>
          <w:highlight w:val="none"/>
        </w:rPr>
        <w:t>库〔2020〕46</w:t>
      </w:r>
      <w:r>
        <w:rPr>
          <w:color w:val="auto"/>
          <w:spacing w:val="-36"/>
          <w:sz w:val="20"/>
          <w:szCs w:val="20"/>
          <w:highlight w:val="none"/>
        </w:rPr>
        <w:t xml:space="preserve"> </w:t>
      </w:r>
      <w:r>
        <w:rPr>
          <w:color w:val="auto"/>
          <w:spacing w:val="7"/>
          <w:sz w:val="20"/>
          <w:szCs w:val="20"/>
          <w:highlight w:val="none"/>
        </w:rPr>
        <w:t>号）规定的中小企业扶持政策的，采购人、采购代理</w:t>
      </w:r>
      <w:r>
        <w:rPr>
          <w:color w:val="auto"/>
          <w:spacing w:val="6"/>
          <w:sz w:val="20"/>
          <w:szCs w:val="20"/>
          <w:highlight w:val="none"/>
        </w:rPr>
        <w:t>机构应当随成交结果公开成交供应</w:t>
      </w:r>
      <w:r>
        <w:rPr>
          <w:color w:val="auto"/>
          <w:spacing w:val="7"/>
          <w:sz w:val="20"/>
          <w:szCs w:val="20"/>
          <w:highlight w:val="none"/>
        </w:rPr>
        <w:t>商的《中小企业声明函》。</w:t>
      </w:r>
    </w:p>
    <w:p w14:paraId="77B42931">
      <w:pPr>
        <w:pStyle w:val="4"/>
        <w:spacing w:before="1" w:line="406" w:lineRule="auto"/>
        <w:ind w:left="1" w:right="52" w:firstLine="421"/>
        <w:rPr>
          <w:color w:val="auto"/>
          <w:sz w:val="20"/>
          <w:szCs w:val="20"/>
          <w:highlight w:val="none"/>
        </w:rPr>
      </w:pPr>
      <w:r>
        <w:rPr>
          <w:color w:val="auto"/>
          <w:spacing w:val="6"/>
          <w:sz w:val="20"/>
          <w:szCs w:val="20"/>
          <w:highlight w:val="none"/>
        </w:rPr>
        <w:t>27.3</w:t>
      </w:r>
      <w:r>
        <w:rPr>
          <w:color w:val="auto"/>
          <w:spacing w:val="-9"/>
          <w:sz w:val="20"/>
          <w:szCs w:val="20"/>
          <w:highlight w:val="none"/>
        </w:rPr>
        <w:t xml:space="preserve"> </w:t>
      </w:r>
      <w:r>
        <w:rPr>
          <w:color w:val="auto"/>
          <w:spacing w:val="6"/>
          <w:sz w:val="20"/>
          <w:szCs w:val="20"/>
          <w:highlight w:val="none"/>
        </w:rPr>
        <w:t>出现下列情形之一的，采购人或者采购代理机构应当终止竞争性磋商采购活动，发布项目终</w:t>
      </w:r>
      <w:r>
        <w:rPr>
          <w:color w:val="auto"/>
          <w:spacing w:val="8"/>
          <w:sz w:val="20"/>
          <w:szCs w:val="20"/>
          <w:highlight w:val="none"/>
        </w:rPr>
        <w:t>止公告并说明原因，重新开展采购活动：</w:t>
      </w:r>
    </w:p>
    <w:p w14:paraId="738CEBEF">
      <w:pPr>
        <w:pStyle w:val="4"/>
        <w:spacing w:line="226" w:lineRule="auto"/>
        <w:ind w:left="430"/>
        <w:rPr>
          <w:color w:val="auto"/>
          <w:sz w:val="20"/>
          <w:szCs w:val="20"/>
          <w:highlight w:val="none"/>
        </w:rPr>
      </w:pPr>
      <w:r>
        <w:rPr>
          <w:color w:val="auto"/>
          <w:spacing w:val="9"/>
          <w:sz w:val="20"/>
          <w:szCs w:val="20"/>
          <w:highlight w:val="none"/>
        </w:rPr>
        <w:t>（1）因情况变化，不再符合规定的竞争性磋商采购方</w:t>
      </w:r>
      <w:r>
        <w:rPr>
          <w:color w:val="auto"/>
          <w:spacing w:val="8"/>
          <w:sz w:val="20"/>
          <w:szCs w:val="20"/>
          <w:highlight w:val="none"/>
        </w:rPr>
        <w:t>式适用情形的；</w:t>
      </w:r>
    </w:p>
    <w:p w14:paraId="3208F39E">
      <w:pPr>
        <w:pStyle w:val="4"/>
        <w:spacing w:before="193" w:line="227" w:lineRule="auto"/>
        <w:ind w:left="430"/>
        <w:rPr>
          <w:color w:val="auto"/>
          <w:sz w:val="20"/>
          <w:szCs w:val="20"/>
          <w:highlight w:val="none"/>
        </w:rPr>
      </w:pPr>
      <w:r>
        <w:rPr>
          <w:color w:val="auto"/>
          <w:spacing w:val="8"/>
          <w:sz w:val="20"/>
          <w:szCs w:val="20"/>
          <w:highlight w:val="none"/>
        </w:rPr>
        <w:t>（2）出现影响采购公正的违法、违规行为的；</w:t>
      </w:r>
    </w:p>
    <w:p w14:paraId="0CD2F672">
      <w:pPr>
        <w:pStyle w:val="4"/>
        <w:spacing w:before="197" w:line="405" w:lineRule="auto"/>
        <w:ind w:left="1" w:right="54" w:firstLine="429"/>
        <w:rPr>
          <w:color w:val="auto"/>
          <w:sz w:val="20"/>
          <w:szCs w:val="20"/>
          <w:highlight w:val="none"/>
        </w:rPr>
      </w:pPr>
      <w:r>
        <w:rPr>
          <w:color w:val="auto"/>
          <w:spacing w:val="7"/>
          <w:sz w:val="20"/>
          <w:szCs w:val="20"/>
          <w:highlight w:val="none"/>
        </w:rPr>
        <w:t>（3）除“第四章 评审程序、评审方法和评审标准</w:t>
      </w:r>
      <w:r>
        <w:rPr>
          <w:color w:val="auto"/>
          <w:spacing w:val="-72"/>
          <w:sz w:val="20"/>
          <w:szCs w:val="20"/>
          <w:highlight w:val="none"/>
        </w:rPr>
        <w:t xml:space="preserve"> </w:t>
      </w:r>
      <w:r>
        <w:rPr>
          <w:color w:val="auto"/>
          <w:spacing w:val="7"/>
          <w:sz w:val="20"/>
          <w:szCs w:val="20"/>
          <w:highlight w:val="none"/>
        </w:rPr>
        <w:t>”第</w:t>
      </w:r>
      <w:r>
        <w:rPr>
          <w:color w:val="auto"/>
          <w:spacing w:val="-40"/>
          <w:sz w:val="20"/>
          <w:szCs w:val="20"/>
          <w:highlight w:val="none"/>
        </w:rPr>
        <w:t xml:space="preserve"> </w:t>
      </w:r>
      <w:r>
        <w:rPr>
          <w:color w:val="auto"/>
          <w:spacing w:val="7"/>
          <w:sz w:val="20"/>
          <w:szCs w:val="20"/>
          <w:highlight w:val="none"/>
        </w:rPr>
        <w:t>4.3</w:t>
      </w:r>
      <w:r>
        <w:rPr>
          <w:color w:val="auto"/>
          <w:spacing w:val="-39"/>
          <w:sz w:val="20"/>
          <w:szCs w:val="20"/>
          <w:highlight w:val="none"/>
        </w:rPr>
        <w:t xml:space="preserve"> </w:t>
      </w:r>
      <w:r>
        <w:rPr>
          <w:color w:val="auto"/>
          <w:spacing w:val="7"/>
          <w:sz w:val="20"/>
          <w:szCs w:val="20"/>
          <w:highlight w:val="none"/>
        </w:rPr>
        <w:t>条规定的</w:t>
      </w:r>
      <w:r>
        <w:rPr>
          <w:color w:val="auto"/>
          <w:spacing w:val="6"/>
          <w:sz w:val="20"/>
          <w:szCs w:val="20"/>
          <w:highlight w:val="none"/>
        </w:rPr>
        <w:t>情形外，在采购过程中符合</w:t>
      </w:r>
      <w:r>
        <w:rPr>
          <w:color w:val="auto"/>
          <w:spacing w:val="8"/>
          <w:sz w:val="20"/>
          <w:szCs w:val="20"/>
          <w:highlight w:val="none"/>
        </w:rPr>
        <w:t>要求的供应商或者报价未超过采购预算的供应商不足</w:t>
      </w:r>
      <w:r>
        <w:rPr>
          <w:color w:val="auto"/>
          <w:spacing w:val="-32"/>
          <w:sz w:val="20"/>
          <w:szCs w:val="20"/>
          <w:highlight w:val="none"/>
        </w:rPr>
        <w:t xml:space="preserve"> </w:t>
      </w:r>
      <w:r>
        <w:rPr>
          <w:color w:val="auto"/>
          <w:spacing w:val="8"/>
          <w:sz w:val="20"/>
          <w:szCs w:val="20"/>
          <w:highlight w:val="none"/>
        </w:rPr>
        <w:t>3</w:t>
      </w:r>
      <w:r>
        <w:rPr>
          <w:color w:val="auto"/>
          <w:spacing w:val="-37"/>
          <w:sz w:val="20"/>
          <w:szCs w:val="20"/>
          <w:highlight w:val="none"/>
        </w:rPr>
        <w:t xml:space="preserve"> </w:t>
      </w:r>
      <w:r>
        <w:rPr>
          <w:color w:val="auto"/>
          <w:spacing w:val="8"/>
          <w:sz w:val="20"/>
          <w:szCs w:val="20"/>
          <w:highlight w:val="none"/>
        </w:rPr>
        <w:t>家的。</w:t>
      </w:r>
    </w:p>
    <w:p w14:paraId="20AB880F">
      <w:pPr>
        <w:pStyle w:val="4"/>
        <w:spacing w:before="1" w:line="406" w:lineRule="auto"/>
        <w:ind w:firstLine="422"/>
        <w:rPr>
          <w:color w:val="auto"/>
          <w:sz w:val="20"/>
          <w:szCs w:val="20"/>
          <w:highlight w:val="none"/>
        </w:rPr>
      </w:pPr>
      <w:r>
        <w:rPr>
          <w:color w:val="auto"/>
          <w:spacing w:val="7"/>
          <w:sz w:val="20"/>
          <w:szCs w:val="20"/>
          <w:highlight w:val="none"/>
        </w:rPr>
        <w:t>27.4 在采购活动中因重大变故，采购任务取消的，采购人或者采购代理机构应</w:t>
      </w:r>
      <w:r>
        <w:rPr>
          <w:color w:val="auto"/>
          <w:spacing w:val="6"/>
          <w:sz w:val="20"/>
          <w:szCs w:val="20"/>
          <w:highlight w:val="none"/>
        </w:rPr>
        <w:t>当终止采购活动，</w:t>
      </w:r>
      <w:r>
        <w:rPr>
          <w:color w:val="auto"/>
          <w:spacing w:val="10"/>
          <w:sz w:val="20"/>
          <w:szCs w:val="20"/>
          <w:highlight w:val="none"/>
        </w:rPr>
        <w:t>通知所有参加采购活动的供应商，并将项目</w:t>
      </w:r>
      <w:r>
        <w:rPr>
          <w:color w:val="auto"/>
          <w:spacing w:val="9"/>
          <w:sz w:val="20"/>
          <w:szCs w:val="20"/>
          <w:highlight w:val="none"/>
        </w:rPr>
        <w:t>实施情况和采购任务取消原因报送本级财政部门。</w:t>
      </w:r>
    </w:p>
    <w:p w14:paraId="34A9F6FA">
      <w:pPr>
        <w:pStyle w:val="4"/>
        <w:spacing w:line="228" w:lineRule="auto"/>
        <w:ind w:left="423"/>
        <w:rPr>
          <w:color w:val="auto"/>
          <w:sz w:val="20"/>
          <w:szCs w:val="20"/>
          <w:highlight w:val="none"/>
        </w:rPr>
      </w:pPr>
      <w:r>
        <w:rPr>
          <w:b/>
          <w:bCs/>
          <w:color w:val="auto"/>
          <w:spacing w:val="5"/>
          <w:sz w:val="20"/>
          <w:szCs w:val="20"/>
          <w:highlight w:val="none"/>
        </w:rPr>
        <w:t>28.履约保证金</w:t>
      </w:r>
    </w:p>
    <w:p w14:paraId="777AE117">
      <w:pPr>
        <w:pStyle w:val="4"/>
        <w:spacing w:before="191" w:line="407" w:lineRule="auto"/>
        <w:ind w:left="5" w:right="54" w:firstLine="420"/>
        <w:rPr>
          <w:color w:val="auto"/>
          <w:sz w:val="20"/>
          <w:szCs w:val="20"/>
          <w:highlight w:val="none"/>
        </w:rPr>
      </w:pPr>
      <w:r>
        <w:rPr>
          <w:color w:val="auto"/>
          <w:spacing w:val="7"/>
          <w:sz w:val="20"/>
          <w:szCs w:val="20"/>
          <w:highlight w:val="none"/>
        </w:rPr>
        <w:t>28.1 履约保证金的金额、提交方式、退付的时间和条件详见 “供应商须知前附表</w:t>
      </w:r>
      <w:r>
        <w:rPr>
          <w:color w:val="auto"/>
          <w:spacing w:val="-65"/>
          <w:sz w:val="20"/>
          <w:szCs w:val="20"/>
          <w:highlight w:val="none"/>
        </w:rPr>
        <w:t xml:space="preserve"> </w:t>
      </w:r>
      <w:r>
        <w:rPr>
          <w:color w:val="auto"/>
          <w:spacing w:val="7"/>
          <w:sz w:val="20"/>
          <w:szCs w:val="20"/>
          <w:highlight w:val="none"/>
        </w:rPr>
        <w:t>”。成交供应</w:t>
      </w:r>
      <w:r>
        <w:rPr>
          <w:color w:val="auto"/>
          <w:spacing w:val="9"/>
          <w:sz w:val="20"/>
          <w:szCs w:val="20"/>
          <w:highlight w:val="none"/>
        </w:rPr>
        <w:t>商未按规定提交履约保证金的，视为拒绝与采购人签订合同。</w:t>
      </w:r>
    </w:p>
    <w:p w14:paraId="591652CC">
      <w:pPr>
        <w:pStyle w:val="4"/>
        <w:spacing w:before="1" w:line="406" w:lineRule="auto"/>
        <w:ind w:left="1" w:right="54" w:firstLine="424"/>
        <w:rPr>
          <w:color w:val="auto"/>
          <w:sz w:val="20"/>
          <w:szCs w:val="20"/>
          <w:highlight w:val="none"/>
        </w:rPr>
      </w:pPr>
      <w:r>
        <w:rPr>
          <w:color w:val="auto"/>
          <w:spacing w:val="11"/>
          <w:sz w:val="20"/>
          <w:szCs w:val="20"/>
          <w:highlight w:val="none"/>
        </w:rPr>
        <w:t>28.2</w:t>
      </w:r>
      <w:r>
        <w:rPr>
          <w:color w:val="auto"/>
          <w:spacing w:val="-23"/>
          <w:sz w:val="20"/>
          <w:szCs w:val="20"/>
          <w:highlight w:val="none"/>
        </w:rPr>
        <w:t xml:space="preserve"> </w:t>
      </w:r>
      <w:r>
        <w:rPr>
          <w:color w:val="auto"/>
          <w:spacing w:val="11"/>
          <w:sz w:val="20"/>
          <w:szCs w:val="20"/>
          <w:highlight w:val="none"/>
        </w:rPr>
        <w:t>在履约保证金退还日期前，若成交供应商的开户名称、开户银行、账号有变动的，请以书</w:t>
      </w:r>
      <w:r>
        <w:rPr>
          <w:color w:val="auto"/>
          <w:spacing w:val="9"/>
          <w:sz w:val="20"/>
          <w:szCs w:val="20"/>
          <w:highlight w:val="none"/>
        </w:rPr>
        <w:t>面形式通知履约保证金收取单位，否则由此产生的后果由成交供应商自行承担。</w:t>
      </w:r>
    </w:p>
    <w:p w14:paraId="153BC8B5">
      <w:pPr>
        <w:pStyle w:val="4"/>
        <w:spacing w:before="1" w:line="229" w:lineRule="auto"/>
        <w:ind w:left="423"/>
        <w:rPr>
          <w:color w:val="auto"/>
          <w:sz w:val="20"/>
          <w:szCs w:val="20"/>
          <w:highlight w:val="none"/>
        </w:rPr>
      </w:pPr>
      <w:r>
        <w:rPr>
          <w:b/>
          <w:bCs/>
          <w:color w:val="auto"/>
          <w:spacing w:val="4"/>
          <w:sz w:val="20"/>
          <w:szCs w:val="20"/>
          <w:highlight w:val="none"/>
        </w:rPr>
        <w:t>29.签订合同</w:t>
      </w:r>
    </w:p>
    <w:p w14:paraId="476F4171">
      <w:pPr>
        <w:pStyle w:val="4"/>
        <w:spacing w:before="191" w:line="406" w:lineRule="auto"/>
        <w:ind w:left="1" w:right="54" w:firstLine="424"/>
        <w:jc w:val="both"/>
        <w:rPr>
          <w:color w:val="auto"/>
          <w:sz w:val="20"/>
          <w:szCs w:val="20"/>
          <w:highlight w:val="none"/>
        </w:rPr>
      </w:pPr>
      <w:r>
        <w:rPr>
          <w:color w:val="auto"/>
          <w:spacing w:val="10"/>
          <w:sz w:val="20"/>
          <w:szCs w:val="20"/>
          <w:highlight w:val="none"/>
        </w:rPr>
        <w:t>29.1</w:t>
      </w:r>
      <w:r>
        <w:rPr>
          <w:color w:val="auto"/>
          <w:spacing w:val="-24"/>
          <w:sz w:val="20"/>
          <w:szCs w:val="20"/>
          <w:highlight w:val="none"/>
        </w:rPr>
        <w:t xml:space="preserve"> </w:t>
      </w:r>
      <w:r>
        <w:rPr>
          <w:color w:val="auto"/>
          <w:spacing w:val="10"/>
          <w:sz w:val="20"/>
          <w:szCs w:val="20"/>
          <w:highlight w:val="none"/>
        </w:rPr>
        <w:t>签订电子采购合同：成交供应商领取电子成交通知书后，在规定的日期、时间、地点，</w:t>
      </w:r>
      <w:r>
        <w:rPr>
          <w:color w:val="auto"/>
          <w:spacing w:val="-56"/>
          <w:sz w:val="20"/>
          <w:szCs w:val="20"/>
          <w:highlight w:val="none"/>
        </w:rPr>
        <w:t xml:space="preserve"> </w:t>
      </w:r>
      <w:r>
        <w:rPr>
          <w:color w:val="auto"/>
          <w:spacing w:val="10"/>
          <w:sz w:val="20"/>
          <w:szCs w:val="20"/>
          <w:highlight w:val="none"/>
        </w:rPr>
        <w:t>由</w:t>
      </w:r>
      <w:r>
        <w:rPr>
          <w:color w:val="auto"/>
          <w:spacing w:val="9"/>
          <w:sz w:val="20"/>
          <w:szCs w:val="20"/>
          <w:highlight w:val="none"/>
        </w:rPr>
        <w:t>法定代表人或其授权代表与采购人代表签订电子采</w:t>
      </w:r>
      <w:r>
        <w:rPr>
          <w:color w:val="auto"/>
          <w:spacing w:val="8"/>
          <w:sz w:val="20"/>
          <w:szCs w:val="20"/>
          <w:highlight w:val="none"/>
        </w:rPr>
        <w:t>购合同。如成交供应商为联合体的，由联合体成员</w:t>
      </w:r>
      <w:r>
        <w:rPr>
          <w:color w:val="auto"/>
          <w:spacing w:val="9"/>
          <w:sz w:val="20"/>
          <w:szCs w:val="20"/>
          <w:highlight w:val="none"/>
        </w:rPr>
        <w:t>各方法定代表人或其授权代表与采购人代表签订合同。</w:t>
      </w:r>
    </w:p>
    <w:p w14:paraId="644C2AA7">
      <w:pPr>
        <w:pStyle w:val="4"/>
        <w:spacing w:before="1" w:line="406" w:lineRule="auto"/>
        <w:ind w:right="54" w:firstLine="424"/>
        <w:rPr>
          <w:color w:val="auto"/>
          <w:sz w:val="20"/>
          <w:szCs w:val="20"/>
          <w:highlight w:val="none"/>
        </w:rPr>
      </w:pPr>
      <w:r>
        <w:rPr>
          <w:color w:val="auto"/>
          <w:spacing w:val="8"/>
          <w:sz w:val="20"/>
          <w:szCs w:val="20"/>
          <w:highlight w:val="none"/>
        </w:rPr>
        <w:t>线下签订纸质合同：供应商领取成交通知书后，按“供应商</w:t>
      </w:r>
      <w:r>
        <w:rPr>
          <w:color w:val="auto"/>
          <w:spacing w:val="7"/>
          <w:sz w:val="20"/>
          <w:szCs w:val="20"/>
          <w:highlight w:val="none"/>
        </w:rPr>
        <w:t>须知前附表</w:t>
      </w:r>
      <w:r>
        <w:rPr>
          <w:color w:val="auto"/>
          <w:spacing w:val="-70"/>
          <w:sz w:val="20"/>
          <w:szCs w:val="20"/>
          <w:highlight w:val="none"/>
        </w:rPr>
        <w:t xml:space="preserve"> </w:t>
      </w:r>
      <w:r>
        <w:rPr>
          <w:color w:val="auto"/>
          <w:spacing w:val="7"/>
          <w:sz w:val="20"/>
          <w:szCs w:val="20"/>
          <w:highlight w:val="none"/>
        </w:rPr>
        <w:t>”规定向采购人出示相关</w:t>
      </w:r>
      <w:r>
        <w:rPr>
          <w:color w:val="auto"/>
          <w:spacing w:val="9"/>
          <w:sz w:val="20"/>
          <w:szCs w:val="20"/>
          <w:highlight w:val="none"/>
        </w:rPr>
        <w:t>证明材料，经采购人核验合格后方可签订合同。</w:t>
      </w:r>
    </w:p>
    <w:p w14:paraId="40A55E1F">
      <w:pPr>
        <w:pStyle w:val="4"/>
        <w:spacing w:line="227" w:lineRule="auto"/>
        <w:ind w:left="425"/>
        <w:rPr>
          <w:color w:val="auto"/>
          <w:sz w:val="20"/>
          <w:szCs w:val="20"/>
          <w:highlight w:val="none"/>
        </w:rPr>
      </w:pPr>
      <w:r>
        <w:rPr>
          <w:color w:val="auto"/>
          <w:spacing w:val="8"/>
          <w:sz w:val="20"/>
          <w:szCs w:val="20"/>
          <w:highlight w:val="none"/>
        </w:rPr>
        <w:t>29.2</w:t>
      </w:r>
      <w:r>
        <w:rPr>
          <w:color w:val="auto"/>
          <w:spacing w:val="-30"/>
          <w:sz w:val="20"/>
          <w:szCs w:val="20"/>
          <w:highlight w:val="none"/>
        </w:rPr>
        <w:t xml:space="preserve"> </w:t>
      </w:r>
      <w:r>
        <w:rPr>
          <w:color w:val="auto"/>
          <w:spacing w:val="8"/>
          <w:sz w:val="20"/>
          <w:szCs w:val="20"/>
          <w:highlight w:val="none"/>
        </w:rPr>
        <w:t>签订合同时间：按成交通知书规定的时间与采购人签订合同。</w:t>
      </w:r>
    </w:p>
    <w:p w14:paraId="0075BC8B">
      <w:pPr>
        <w:pStyle w:val="4"/>
        <w:spacing w:before="193" w:line="406" w:lineRule="auto"/>
        <w:ind w:right="52" w:firstLine="424"/>
        <w:rPr>
          <w:color w:val="auto"/>
          <w:sz w:val="20"/>
          <w:szCs w:val="20"/>
          <w:highlight w:val="none"/>
        </w:rPr>
      </w:pPr>
      <w:r>
        <w:rPr>
          <w:color w:val="auto"/>
          <w:spacing w:val="11"/>
          <w:sz w:val="20"/>
          <w:szCs w:val="20"/>
          <w:highlight w:val="none"/>
        </w:rPr>
        <w:t>29.3</w:t>
      </w:r>
      <w:r>
        <w:rPr>
          <w:color w:val="auto"/>
          <w:spacing w:val="-23"/>
          <w:sz w:val="20"/>
          <w:szCs w:val="20"/>
          <w:highlight w:val="none"/>
        </w:rPr>
        <w:t xml:space="preserve"> </w:t>
      </w:r>
      <w:r>
        <w:rPr>
          <w:color w:val="auto"/>
          <w:spacing w:val="11"/>
          <w:sz w:val="20"/>
          <w:szCs w:val="20"/>
          <w:highlight w:val="none"/>
        </w:rPr>
        <w:t>成交供应商拒绝签订政府采购合同（包括但不限于放弃成交、因不可抗力不能履行合同而</w:t>
      </w:r>
      <w:r>
        <w:rPr>
          <w:color w:val="auto"/>
          <w:spacing w:val="9"/>
          <w:sz w:val="20"/>
          <w:szCs w:val="20"/>
          <w:highlight w:val="none"/>
        </w:rPr>
        <w:t>放弃签订合同</w:t>
      </w:r>
      <w:r>
        <w:rPr>
          <w:color w:val="auto"/>
          <w:spacing w:val="-2"/>
          <w:sz w:val="20"/>
          <w:szCs w:val="20"/>
          <w:highlight w:val="none"/>
        </w:rPr>
        <w:t>），</w:t>
      </w:r>
      <w:r>
        <w:rPr>
          <w:color w:val="auto"/>
          <w:spacing w:val="9"/>
          <w:sz w:val="20"/>
          <w:szCs w:val="20"/>
          <w:highlight w:val="none"/>
        </w:rPr>
        <w:t>采购人可以按照评审报告推荐的成交候选人名单排序，确定下一候选人为成交供应商，也可以重新开展政府采购活动。如采购人无正当理由拒</w:t>
      </w:r>
      <w:r>
        <w:rPr>
          <w:color w:val="auto"/>
          <w:spacing w:val="8"/>
          <w:sz w:val="20"/>
          <w:szCs w:val="20"/>
          <w:highlight w:val="none"/>
        </w:rPr>
        <w:t>签合同的，给成交供应商造成损失的，成</w:t>
      </w:r>
      <w:r>
        <w:rPr>
          <w:color w:val="auto"/>
          <w:spacing w:val="9"/>
          <w:sz w:val="20"/>
          <w:szCs w:val="20"/>
          <w:highlight w:val="none"/>
        </w:rPr>
        <w:t>交供应商可追究采购人承担相应的法律责任。</w:t>
      </w:r>
    </w:p>
    <w:p w14:paraId="509D8D51">
      <w:pPr>
        <w:pStyle w:val="4"/>
        <w:spacing w:before="4" w:line="406" w:lineRule="auto"/>
        <w:ind w:left="3" w:right="54" w:firstLine="422"/>
        <w:rPr>
          <w:color w:val="auto"/>
          <w:sz w:val="20"/>
          <w:szCs w:val="20"/>
          <w:highlight w:val="none"/>
        </w:rPr>
      </w:pPr>
      <w:r>
        <w:rPr>
          <w:color w:val="auto"/>
          <w:spacing w:val="11"/>
          <w:sz w:val="20"/>
          <w:szCs w:val="20"/>
          <w:highlight w:val="none"/>
        </w:rPr>
        <w:t>29.4</w:t>
      </w:r>
      <w:r>
        <w:rPr>
          <w:color w:val="auto"/>
          <w:spacing w:val="-23"/>
          <w:sz w:val="20"/>
          <w:szCs w:val="20"/>
          <w:highlight w:val="none"/>
        </w:rPr>
        <w:t xml:space="preserve"> </w:t>
      </w:r>
      <w:r>
        <w:rPr>
          <w:color w:val="auto"/>
          <w:spacing w:val="11"/>
          <w:sz w:val="20"/>
          <w:szCs w:val="20"/>
          <w:highlight w:val="none"/>
        </w:rPr>
        <w:t>政府采购合同是政府采购项目验收的依据，成交供应商和采购人应当按照采购合同约定的</w:t>
      </w:r>
      <w:r>
        <w:rPr>
          <w:color w:val="auto"/>
          <w:spacing w:val="9"/>
          <w:sz w:val="20"/>
          <w:szCs w:val="20"/>
          <w:highlight w:val="none"/>
        </w:rPr>
        <w:t>各自的权利和义务全面履行合同。任何一方当事</w:t>
      </w:r>
      <w:r>
        <w:rPr>
          <w:color w:val="auto"/>
          <w:spacing w:val="8"/>
          <w:sz w:val="20"/>
          <w:szCs w:val="20"/>
          <w:highlight w:val="none"/>
        </w:rPr>
        <w:t>人在履行合同过程中均不得擅自变更、中止或终止合</w:t>
      </w:r>
      <w:r>
        <w:rPr>
          <w:color w:val="auto"/>
          <w:spacing w:val="9"/>
          <w:sz w:val="20"/>
          <w:szCs w:val="20"/>
          <w:highlight w:val="none"/>
        </w:rPr>
        <w:t>同。政府采购合同继续履行将损害国家利益和社</w:t>
      </w:r>
      <w:r>
        <w:rPr>
          <w:color w:val="auto"/>
          <w:spacing w:val="8"/>
          <w:sz w:val="20"/>
          <w:szCs w:val="20"/>
          <w:highlight w:val="none"/>
        </w:rPr>
        <w:t>会公共利益的，双方当事人应当变更、中止或终止合</w:t>
      </w:r>
      <w:r>
        <w:rPr>
          <w:color w:val="auto"/>
          <w:spacing w:val="9"/>
          <w:sz w:val="20"/>
          <w:szCs w:val="20"/>
          <w:highlight w:val="none"/>
        </w:rPr>
        <w:t>同。有过错的一方应当承担赔偿责任，双方都有过错的，各自承担相应的责任。</w:t>
      </w:r>
    </w:p>
    <w:p w14:paraId="3930A7E4">
      <w:pPr>
        <w:spacing w:line="406" w:lineRule="auto"/>
        <w:rPr>
          <w:color w:val="auto"/>
          <w:sz w:val="20"/>
          <w:szCs w:val="20"/>
          <w:highlight w:val="none"/>
        </w:rPr>
        <w:sectPr>
          <w:footerReference r:id="rId19" w:type="default"/>
          <w:pgSz w:w="11910" w:h="16840"/>
          <w:pgMar w:top="1378" w:right="1252" w:bottom="844" w:left="1425" w:header="0" w:footer="681" w:gutter="0"/>
          <w:pgNumType w:fmt="decimal"/>
          <w:cols w:space="720" w:num="1"/>
        </w:sectPr>
      </w:pPr>
    </w:p>
    <w:p w14:paraId="095EE46F">
      <w:pPr>
        <w:pStyle w:val="4"/>
        <w:spacing w:before="42" w:line="405" w:lineRule="auto"/>
        <w:ind w:left="17" w:right="2" w:firstLine="407"/>
        <w:rPr>
          <w:color w:val="auto"/>
          <w:sz w:val="20"/>
          <w:szCs w:val="20"/>
          <w:highlight w:val="none"/>
        </w:rPr>
      </w:pPr>
      <w:r>
        <w:rPr>
          <w:color w:val="auto"/>
          <w:spacing w:val="11"/>
          <w:sz w:val="20"/>
          <w:szCs w:val="20"/>
          <w:highlight w:val="none"/>
        </w:rPr>
        <w:t>29.5</w:t>
      </w:r>
      <w:r>
        <w:rPr>
          <w:color w:val="auto"/>
          <w:spacing w:val="-23"/>
          <w:sz w:val="20"/>
          <w:szCs w:val="20"/>
          <w:highlight w:val="none"/>
        </w:rPr>
        <w:t xml:space="preserve"> </w:t>
      </w:r>
      <w:r>
        <w:rPr>
          <w:color w:val="auto"/>
          <w:spacing w:val="11"/>
          <w:sz w:val="20"/>
          <w:szCs w:val="20"/>
          <w:highlight w:val="none"/>
        </w:rPr>
        <w:t>采购人或成交供应商不得单方面向合同另一方提出任何磋商文件没有约定的条件或不合理</w:t>
      </w:r>
      <w:r>
        <w:rPr>
          <w:color w:val="auto"/>
          <w:spacing w:val="9"/>
          <w:sz w:val="20"/>
          <w:szCs w:val="20"/>
          <w:highlight w:val="none"/>
        </w:rPr>
        <w:t>的要求，作为签订合同的条件；也不得协商另行订立背离磋商文件和合同实质性内容的协议。</w:t>
      </w:r>
    </w:p>
    <w:p w14:paraId="7CBB765C">
      <w:pPr>
        <w:pStyle w:val="4"/>
        <w:spacing w:before="1" w:line="406" w:lineRule="auto"/>
        <w:ind w:right="2" w:firstLine="424"/>
        <w:rPr>
          <w:color w:val="auto"/>
          <w:sz w:val="20"/>
          <w:szCs w:val="20"/>
          <w:highlight w:val="none"/>
        </w:rPr>
      </w:pPr>
      <w:r>
        <w:rPr>
          <w:color w:val="auto"/>
          <w:spacing w:val="11"/>
          <w:sz w:val="20"/>
          <w:szCs w:val="20"/>
          <w:highlight w:val="none"/>
        </w:rPr>
        <w:t>29.6</w:t>
      </w:r>
      <w:r>
        <w:rPr>
          <w:color w:val="auto"/>
          <w:spacing w:val="-23"/>
          <w:sz w:val="20"/>
          <w:szCs w:val="20"/>
          <w:highlight w:val="none"/>
        </w:rPr>
        <w:t xml:space="preserve"> </w:t>
      </w:r>
      <w:r>
        <w:rPr>
          <w:color w:val="auto"/>
          <w:spacing w:val="11"/>
          <w:sz w:val="20"/>
          <w:szCs w:val="20"/>
          <w:highlight w:val="none"/>
        </w:rPr>
        <w:t>如签订合同并生效后，供应商无故拒绝或延期，除按照合同条款处理外，将承担相应的法</w:t>
      </w:r>
      <w:r>
        <w:rPr>
          <w:color w:val="auto"/>
          <w:spacing w:val="5"/>
          <w:sz w:val="20"/>
          <w:szCs w:val="20"/>
          <w:highlight w:val="none"/>
        </w:rPr>
        <w:t>律责任。</w:t>
      </w:r>
    </w:p>
    <w:p w14:paraId="489DFB41">
      <w:pPr>
        <w:pStyle w:val="4"/>
        <w:spacing w:line="406" w:lineRule="auto"/>
        <w:ind w:left="1" w:right="2" w:firstLine="424"/>
        <w:rPr>
          <w:color w:val="auto"/>
          <w:sz w:val="20"/>
          <w:szCs w:val="20"/>
          <w:highlight w:val="none"/>
        </w:rPr>
      </w:pPr>
      <w:r>
        <w:rPr>
          <w:color w:val="auto"/>
          <w:spacing w:val="11"/>
          <w:sz w:val="20"/>
          <w:szCs w:val="20"/>
          <w:highlight w:val="none"/>
        </w:rPr>
        <w:t>29.7</w:t>
      </w:r>
      <w:r>
        <w:rPr>
          <w:color w:val="auto"/>
          <w:spacing w:val="-23"/>
          <w:sz w:val="20"/>
          <w:szCs w:val="20"/>
          <w:highlight w:val="none"/>
        </w:rPr>
        <w:t xml:space="preserve"> </w:t>
      </w:r>
      <w:r>
        <w:rPr>
          <w:color w:val="auto"/>
          <w:spacing w:val="11"/>
          <w:sz w:val="20"/>
          <w:szCs w:val="20"/>
          <w:highlight w:val="none"/>
        </w:rPr>
        <w:t>政府采购合同履行中，采购人需追加与合同标的相同的货物、工程或者服务的，在不改变</w:t>
      </w:r>
      <w:r>
        <w:rPr>
          <w:color w:val="auto"/>
          <w:spacing w:val="9"/>
          <w:sz w:val="20"/>
          <w:szCs w:val="20"/>
          <w:highlight w:val="none"/>
        </w:rPr>
        <w:t>合同其他条款的前提下，可以与供应商协商签订补</w:t>
      </w:r>
      <w:r>
        <w:rPr>
          <w:color w:val="auto"/>
          <w:spacing w:val="8"/>
          <w:sz w:val="20"/>
          <w:szCs w:val="20"/>
          <w:highlight w:val="none"/>
        </w:rPr>
        <w:t>充合同，但所有补充合同的采购金额不得超过原合</w:t>
      </w:r>
      <w:r>
        <w:rPr>
          <w:color w:val="auto"/>
          <w:spacing w:val="4"/>
          <w:sz w:val="20"/>
          <w:szCs w:val="20"/>
          <w:highlight w:val="none"/>
        </w:rPr>
        <w:t>同采购金额的</w:t>
      </w:r>
      <w:r>
        <w:rPr>
          <w:color w:val="auto"/>
          <w:spacing w:val="-24"/>
          <w:sz w:val="20"/>
          <w:szCs w:val="20"/>
          <w:highlight w:val="none"/>
        </w:rPr>
        <w:t xml:space="preserve"> </w:t>
      </w:r>
      <w:r>
        <w:rPr>
          <w:color w:val="auto"/>
          <w:spacing w:val="4"/>
          <w:sz w:val="20"/>
          <w:szCs w:val="20"/>
          <w:highlight w:val="none"/>
        </w:rPr>
        <w:t>10%。</w:t>
      </w:r>
    </w:p>
    <w:p w14:paraId="6C9CCB07">
      <w:pPr>
        <w:pStyle w:val="4"/>
        <w:spacing w:line="226" w:lineRule="auto"/>
        <w:ind w:left="425"/>
        <w:rPr>
          <w:color w:val="auto"/>
          <w:sz w:val="20"/>
          <w:szCs w:val="20"/>
          <w:highlight w:val="none"/>
        </w:rPr>
      </w:pPr>
      <w:r>
        <w:rPr>
          <w:b/>
          <w:bCs/>
          <w:color w:val="auto"/>
          <w:spacing w:val="6"/>
          <w:sz w:val="20"/>
          <w:szCs w:val="20"/>
          <w:highlight w:val="none"/>
        </w:rPr>
        <w:t>30.政府采购合同公告</w:t>
      </w:r>
    </w:p>
    <w:p w14:paraId="09BBBBF8">
      <w:pPr>
        <w:pStyle w:val="4"/>
        <w:spacing w:before="194" w:line="406" w:lineRule="auto"/>
        <w:ind w:left="21" w:firstLine="399"/>
        <w:jc w:val="both"/>
        <w:rPr>
          <w:color w:val="auto"/>
          <w:sz w:val="20"/>
          <w:szCs w:val="20"/>
          <w:highlight w:val="none"/>
        </w:rPr>
      </w:pPr>
      <w:r>
        <w:rPr>
          <w:color w:val="auto"/>
          <w:spacing w:val="9"/>
          <w:sz w:val="20"/>
          <w:szCs w:val="20"/>
          <w:highlight w:val="none"/>
        </w:rPr>
        <w:t>根据《中华人民共和国政府采购法实施条例》第五</w:t>
      </w:r>
      <w:r>
        <w:rPr>
          <w:color w:val="auto"/>
          <w:spacing w:val="8"/>
          <w:sz w:val="20"/>
          <w:szCs w:val="20"/>
          <w:highlight w:val="none"/>
        </w:rPr>
        <w:t>十条规定，采购人应当自政府采购合同签订之日起</w:t>
      </w:r>
      <w:r>
        <w:rPr>
          <w:color w:val="auto"/>
          <w:spacing w:val="-37"/>
          <w:sz w:val="20"/>
          <w:szCs w:val="20"/>
          <w:highlight w:val="none"/>
        </w:rPr>
        <w:t xml:space="preserve"> </w:t>
      </w:r>
      <w:r>
        <w:rPr>
          <w:color w:val="auto"/>
          <w:spacing w:val="8"/>
          <w:sz w:val="20"/>
          <w:szCs w:val="20"/>
          <w:highlight w:val="none"/>
        </w:rPr>
        <w:t>2</w:t>
      </w:r>
      <w:r>
        <w:rPr>
          <w:color w:val="auto"/>
          <w:spacing w:val="-38"/>
          <w:sz w:val="20"/>
          <w:szCs w:val="20"/>
          <w:highlight w:val="none"/>
        </w:rPr>
        <w:t xml:space="preserve"> </w:t>
      </w:r>
      <w:r>
        <w:rPr>
          <w:color w:val="auto"/>
          <w:spacing w:val="8"/>
          <w:sz w:val="20"/>
          <w:szCs w:val="20"/>
          <w:highlight w:val="none"/>
        </w:rPr>
        <w:t>个工作日内，将政府采购合同在省级以上人</w:t>
      </w:r>
      <w:r>
        <w:rPr>
          <w:color w:val="auto"/>
          <w:spacing w:val="7"/>
          <w:sz w:val="20"/>
          <w:szCs w:val="20"/>
          <w:highlight w:val="none"/>
        </w:rPr>
        <w:t>民政府财政部门指定的媒体上公告，但政府采购合同中涉及国家秘密、商业秘密的内容除外。</w:t>
      </w:r>
    </w:p>
    <w:p w14:paraId="06C11DF9">
      <w:pPr>
        <w:pStyle w:val="4"/>
        <w:spacing w:line="228" w:lineRule="auto"/>
        <w:ind w:left="425"/>
        <w:rPr>
          <w:color w:val="auto"/>
          <w:sz w:val="20"/>
          <w:szCs w:val="20"/>
          <w:highlight w:val="none"/>
        </w:rPr>
      </w:pPr>
      <w:r>
        <w:rPr>
          <w:b/>
          <w:bCs/>
          <w:color w:val="auto"/>
          <w:spacing w:val="5"/>
          <w:sz w:val="20"/>
          <w:szCs w:val="20"/>
          <w:highlight w:val="none"/>
        </w:rPr>
        <w:t>31.</w:t>
      </w:r>
      <w:r>
        <w:rPr>
          <w:color w:val="auto"/>
          <w:spacing w:val="5"/>
          <w:sz w:val="20"/>
          <w:szCs w:val="20"/>
          <w:highlight w:val="none"/>
        </w:rPr>
        <w:t xml:space="preserve"> </w:t>
      </w:r>
      <w:r>
        <w:rPr>
          <w:b/>
          <w:bCs/>
          <w:color w:val="auto"/>
          <w:spacing w:val="5"/>
          <w:sz w:val="20"/>
          <w:szCs w:val="20"/>
          <w:highlight w:val="none"/>
        </w:rPr>
        <w:t>询问、质疑和投诉</w:t>
      </w:r>
    </w:p>
    <w:p w14:paraId="14F5D9E1">
      <w:pPr>
        <w:pStyle w:val="4"/>
        <w:spacing w:before="195" w:line="406" w:lineRule="auto"/>
        <w:ind w:firstLine="425"/>
        <w:rPr>
          <w:color w:val="auto"/>
          <w:sz w:val="20"/>
          <w:szCs w:val="20"/>
          <w:highlight w:val="none"/>
        </w:rPr>
      </w:pPr>
      <w:r>
        <w:rPr>
          <w:color w:val="auto"/>
          <w:spacing w:val="7"/>
          <w:sz w:val="20"/>
          <w:szCs w:val="20"/>
          <w:highlight w:val="none"/>
        </w:rPr>
        <w:t>31.1</w:t>
      </w:r>
      <w:r>
        <w:rPr>
          <w:color w:val="auto"/>
          <w:spacing w:val="-40"/>
          <w:sz w:val="20"/>
          <w:szCs w:val="20"/>
          <w:highlight w:val="none"/>
        </w:rPr>
        <w:t xml:space="preserve"> </w:t>
      </w:r>
      <w:r>
        <w:rPr>
          <w:color w:val="auto"/>
          <w:spacing w:val="7"/>
          <w:sz w:val="20"/>
          <w:szCs w:val="20"/>
          <w:highlight w:val="none"/>
        </w:rPr>
        <w:t>供应商对政府采购活动事项有疑问的，可以向采购人、采购</w:t>
      </w:r>
      <w:r>
        <w:rPr>
          <w:color w:val="auto"/>
          <w:spacing w:val="6"/>
          <w:sz w:val="20"/>
          <w:szCs w:val="20"/>
          <w:highlight w:val="none"/>
        </w:rPr>
        <w:t>代理机构提出询问，采购人或者</w:t>
      </w:r>
      <w:r>
        <w:rPr>
          <w:color w:val="auto"/>
          <w:spacing w:val="8"/>
          <w:sz w:val="20"/>
          <w:szCs w:val="20"/>
          <w:highlight w:val="none"/>
        </w:rPr>
        <w:t>采购代理机构应当在</w:t>
      </w:r>
      <w:r>
        <w:rPr>
          <w:color w:val="auto"/>
          <w:spacing w:val="-36"/>
          <w:sz w:val="20"/>
          <w:szCs w:val="20"/>
          <w:highlight w:val="none"/>
        </w:rPr>
        <w:t xml:space="preserve"> </w:t>
      </w:r>
      <w:r>
        <w:rPr>
          <w:color w:val="auto"/>
          <w:spacing w:val="8"/>
          <w:sz w:val="20"/>
          <w:szCs w:val="20"/>
          <w:highlight w:val="none"/>
        </w:rPr>
        <w:t>3</w:t>
      </w:r>
      <w:r>
        <w:rPr>
          <w:color w:val="auto"/>
          <w:spacing w:val="-38"/>
          <w:sz w:val="20"/>
          <w:szCs w:val="20"/>
          <w:highlight w:val="none"/>
        </w:rPr>
        <w:t xml:space="preserve"> </w:t>
      </w:r>
      <w:r>
        <w:rPr>
          <w:color w:val="auto"/>
          <w:spacing w:val="8"/>
          <w:sz w:val="20"/>
          <w:szCs w:val="20"/>
          <w:highlight w:val="none"/>
        </w:rPr>
        <w:t>个工作日内对供应商依法提出的询问作出答复，但答复的内容不得涉及商业秘</w:t>
      </w:r>
      <w:r>
        <w:rPr>
          <w:color w:val="auto"/>
          <w:sz w:val="20"/>
          <w:szCs w:val="20"/>
          <w:highlight w:val="none"/>
        </w:rPr>
        <w:t>密。</w:t>
      </w:r>
    </w:p>
    <w:p w14:paraId="53219583">
      <w:pPr>
        <w:pStyle w:val="4"/>
        <w:spacing w:before="4" w:line="405" w:lineRule="auto"/>
        <w:ind w:left="2" w:firstLine="422"/>
        <w:rPr>
          <w:color w:val="auto"/>
          <w:sz w:val="20"/>
          <w:szCs w:val="20"/>
          <w:highlight w:val="none"/>
        </w:rPr>
      </w:pPr>
      <w:r>
        <w:rPr>
          <w:color w:val="auto"/>
          <w:spacing w:val="7"/>
          <w:sz w:val="20"/>
          <w:szCs w:val="20"/>
          <w:highlight w:val="none"/>
        </w:rPr>
        <w:t>31.2</w:t>
      </w:r>
      <w:r>
        <w:rPr>
          <w:color w:val="auto"/>
          <w:spacing w:val="-40"/>
          <w:sz w:val="20"/>
          <w:szCs w:val="20"/>
          <w:highlight w:val="none"/>
        </w:rPr>
        <w:t xml:space="preserve"> </w:t>
      </w:r>
      <w:r>
        <w:rPr>
          <w:color w:val="auto"/>
          <w:spacing w:val="7"/>
          <w:sz w:val="20"/>
          <w:szCs w:val="20"/>
          <w:highlight w:val="none"/>
        </w:rPr>
        <w:t>供应商认为磋商文件、采购过程或者成交结果使自己</w:t>
      </w:r>
      <w:r>
        <w:rPr>
          <w:color w:val="auto"/>
          <w:spacing w:val="6"/>
          <w:sz w:val="20"/>
          <w:szCs w:val="20"/>
          <w:highlight w:val="none"/>
        </w:rPr>
        <w:t>的合法权益受到损害的，应当在知道或</w:t>
      </w:r>
      <w:r>
        <w:rPr>
          <w:color w:val="auto"/>
          <w:spacing w:val="8"/>
          <w:sz w:val="20"/>
          <w:szCs w:val="20"/>
          <w:highlight w:val="none"/>
        </w:rPr>
        <w:t>者应知其权益受到损害之日起</w:t>
      </w:r>
      <w:r>
        <w:rPr>
          <w:color w:val="auto"/>
          <w:spacing w:val="-34"/>
          <w:sz w:val="20"/>
          <w:szCs w:val="20"/>
          <w:highlight w:val="none"/>
        </w:rPr>
        <w:t xml:space="preserve"> </w:t>
      </w:r>
      <w:r>
        <w:rPr>
          <w:color w:val="auto"/>
          <w:spacing w:val="8"/>
          <w:sz w:val="20"/>
          <w:szCs w:val="20"/>
          <w:highlight w:val="none"/>
        </w:rPr>
        <w:t>7</w:t>
      </w:r>
      <w:r>
        <w:rPr>
          <w:color w:val="auto"/>
          <w:spacing w:val="-38"/>
          <w:sz w:val="20"/>
          <w:szCs w:val="20"/>
          <w:highlight w:val="none"/>
        </w:rPr>
        <w:t xml:space="preserve"> </w:t>
      </w:r>
      <w:r>
        <w:rPr>
          <w:color w:val="auto"/>
          <w:spacing w:val="8"/>
          <w:sz w:val="20"/>
          <w:szCs w:val="20"/>
          <w:highlight w:val="none"/>
        </w:rPr>
        <w:t>个工作日内，以书面形式向采购人、采购代理机构提出质疑</w:t>
      </w:r>
      <w:r>
        <w:rPr>
          <w:color w:val="auto"/>
          <w:spacing w:val="7"/>
          <w:sz w:val="20"/>
          <w:szCs w:val="20"/>
          <w:highlight w:val="none"/>
        </w:rPr>
        <w:t>，接收质</w:t>
      </w:r>
      <w:r>
        <w:rPr>
          <w:color w:val="auto"/>
          <w:spacing w:val="8"/>
          <w:sz w:val="20"/>
          <w:szCs w:val="20"/>
          <w:highlight w:val="none"/>
        </w:rPr>
        <w:t>疑函的方式、联系部门、联系电话和通讯地址等信息详见“供应商须知前附表</w:t>
      </w:r>
      <w:r>
        <w:rPr>
          <w:color w:val="auto"/>
          <w:spacing w:val="-70"/>
          <w:sz w:val="20"/>
          <w:szCs w:val="20"/>
          <w:highlight w:val="none"/>
        </w:rPr>
        <w:t xml:space="preserve"> </w:t>
      </w:r>
      <w:r>
        <w:rPr>
          <w:color w:val="auto"/>
          <w:spacing w:val="8"/>
          <w:sz w:val="20"/>
          <w:szCs w:val="20"/>
          <w:highlight w:val="none"/>
        </w:rPr>
        <w:t>”。</w:t>
      </w:r>
      <w:r>
        <w:rPr>
          <w:color w:val="auto"/>
          <w:spacing w:val="7"/>
          <w:sz w:val="20"/>
          <w:szCs w:val="20"/>
          <w:highlight w:val="none"/>
        </w:rPr>
        <w:t>具体质疑起算时间</w:t>
      </w:r>
      <w:r>
        <w:rPr>
          <w:color w:val="auto"/>
          <w:spacing w:val="2"/>
          <w:sz w:val="20"/>
          <w:szCs w:val="20"/>
          <w:highlight w:val="none"/>
        </w:rPr>
        <w:t>如下：</w:t>
      </w:r>
    </w:p>
    <w:p w14:paraId="40C8121B">
      <w:pPr>
        <w:pStyle w:val="4"/>
        <w:spacing w:before="1" w:line="406" w:lineRule="auto"/>
        <w:ind w:left="36" w:firstLine="394"/>
        <w:rPr>
          <w:color w:val="auto"/>
          <w:sz w:val="20"/>
          <w:szCs w:val="20"/>
          <w:highlight w:val="none"/>
        </w:rPr>
      </w:pPr>
      <w:r>
        <w:rPr>
          <w:color w:val="auto"/>
          <w:spacing w:val="11"/>
          <w:sz w:val="20"/>
          <w:szCs w:val="20"/>
          <w:highlight w:val="none"/>
        </w:rPr>
        <w:t>（1）对可以质疑的磋商文件提出质疑的，为获取磋商文件之</w:t>
      </w:r>
      <w:r>
        <w:rPr>
          <w:color w:val="auto"/>
          <w:spacing w:val="10"/>
          <w:sz w:val="20"/>
          <w:szCs w:val="20"/>
          <w:highlight w:val="none"/>
        </w:rPr>
        <w:t>日或者竞争性磋商公告期限届满之</w:t>
      </w:r>
      <w:r>
        <w:rPr>
          <w:color w:val="auto"/>
          <w:spacing w:val="-18"/>
          <w:sz w:val="20"/>
          <w:szCs w:val="20"/>
          <w:highlight w:val="none"/>
        </w:rPr>
        <w:t>日；</w:t>
      </w:r>
    </w:p>
    <w:p w14:paraId="7EDA3606">
      <w:pPr>
        <w:pStyle w:val="4"/>
        <w:spacing w:before="1" w:line="226" w:lineRule="auto"/>
        <w:ind w:left="430"/>
        <w:rPr>
          <w:color w:val="auto"/>
          <w:sz w:val="20"/>
          <w:szCs w:val="20"/>
          <w:highlight w:val="none"/>
        </w:rPr>
      </w:pPr>
      <w:r>
        <w:rPr>
          <w:color w:val="auto"/>
          <w:spacing w:val="8"/>
          <w:sz w:val="20"/>
          <w:szCs w:val="20"/>
          <w:highlight w:val="none"/>
        </w:rPr>
        <w:t>（2）对采购过程提出质疑的，为各采购程序环节结束之日；</w:t>
      </w:r>
    </w:p>
    <w:p w14:paraId="743ACB6C">
      <w:pPr>
        <w:pStyle w:val="4"/>
        <w:spacing w:before="194" w:line="226" w:lineRule="auto"/>
        <w:ind w:left="430"/>
        <w:rPr>
          <w:color w:val="auto"/>
          <w:sz w:val="20"/>
          <w:szCs w:val="20"/>
          <w:highlight w:val="none"/>
        </w:rPr>
      </w:pPr>
      <w:r>
        <w:rPr>
          <w:color w:val="auto"/>
          <w:spacing w:val="9"/>
          <w:sz w:val="20"/>
          <w:szCs w:val="20"/>
          <w:highlight w:val="none"/>
        </w:rPr>
        <w:t>（3）对成交结果提出质疑的，为成交结果</w:t>
      </w:r>
      <w:r>
        <w:rPr>
          <w:color w:val="auto"/>
          <w:spacing w:val="8"/>
          <w:sz w:val="20"/>
          <w:szCs w:val="20"/>
          <w:highlight w:val="none"/>
        </w:rPr>
        <w:t>公告期限届满之日。</w:t>
      </w:r>
    </w:p>
    <w:p w14:paraId="07859834">
      <w:pPr>
        <w:pStyle w:val="4"/>
        <w:spacing w:before="194" w:line="406" w:lineRule="auto"/>
        <w:ind w:left="1" w:right="2" w:firstLine="423"/>
        <w:rPr>
          <w:color w:val="auto"/>
          <w:sz w:val="20"/>
          <w:szCs w:val="20"/>
          <w:highlight w:val="none"/>
        </w:rPr>
      </w:pPr>
      <w:r>
        <w:rPr>
          <w:color w:val="auto"/>
          <w:spacing w:val="7"/>
          <w:sz w:val="20"/>
          <w:szCs w:val="20"/>
          <w:highlight w:val="none"/>
        </w:rPr>
        <w:t>31.3</w:t>
      </w:r>
      <w:r>
        <w:rPr>
          <w:color w:val="auto"/>
          <w:spacing w:val="-40"/>
          <w:sz w:val="20"/>
          <w:szCs w:val="20"/>
          <w:highlight w:val="none"/>
        </w:rPr>
        <w:t xml:space="preserve"> </w:t>
      </w:r>
      <w:r>
        <w:rPr>
          <w:color w:val="auto"/>
          <w:spacing w:val="7"/>
          <w:sz w:val="20"/>
          <w:szCs w:val="20"/>
          <w:highlight w:val="none"/>
        </w:rPr>
        <w:t>供应商提出的询问或者质疑超出采购人对采购代理机</w:t>
      </w:r>
      <w:r>
        <w:rPr>
          <w:color w:val="auto"/>
          <w:spacing w:val="6"/>
          <w:sz w:val="20"/>
          <w:szCs w:val="20"/>
          <w:highlight w:val="none"/>
        </w:rPr>
        <w:t>构委托授权范围的，采购代理机构应当</w:t>
      </w:r>
      <w:r>
        <w:rPr>
          <w:color w:val="auto"/>
          <w:spacing w:val="9"/>
          <w:sz w:val="20"/>
          <w:szCs w:val="20"/>
          <w:highlight w:val="none"/>
        </w:rPr>
        <w:t>告知供应商向采购人提出。政府采购评审专家应当</w:t>
      </w:r>
      <w:r>
        <w:rPr>
          <w:color w:val="auto"/>
          <w:spacing w:val="8"/>
          <w:sz w:val="20"/>
          <w:szCs w:val="20"/>
          <w:highlight w:val="none"/>
        </w:rPr>
        <w:t>配合采购人或者采购代理机构答复供应商的询问和</w:t>
      </w:r>
      <w:r>
        <w:rPr>
          <w:color w:val="auto"/>
          <w:spacing w:val="2"/>
          <w:sz w:val="20"/>
          <w:szCs w:val="20"/>
          <w:highlight w:val="none"/>
        </w:rPr>
        <w:t>质疑。</w:t>
      </w:r>
    </w:p>
    <w:p w14:paraId="34644FC8">
      <w:pPr>
        <w:pStyle w:val="4"/>
        <w:spacing w:before="1" w:line="406" w:lineRule="auto"/>
        <w:ind w:left="1" w:firstLine="423"/>
        <w:rPr>
          <w:color w:val="auto"/>
          <w:sz w:val="20"/>
          <w:szCs w:val="20"/>
          <w:highlight w:val="none"/>
        </w:rPr>
      </w:pPr>
      <w:r>
        <w:rPr>
          <w:color w:val="auto"/>
          <w:spacing w:val="10"/>
          <w:sz w:val="20"/>
          <w:szCs w:val="20"/>
          <w:highlight w:val="none"/>
        </w:rPr>
        <w:t>31.4 供应商提出质疑应当提交质疑函和必要的证明材料，针对同一采购程序环节的质疑必须在法定质疑期内一次性提出。质疑函应当包括</w:t>
      </w:r>
      <w:r>
        <w:rPr>
          <w:color w:val="auto"/>
          <w:spacing w:val="9"/>
          <w:sz w:val="20"/>
          <w:szCs w:val="20"/>
          <w:highlight w:val="none"/>
        </w:rPr>
        <w:t>下列内容（质疑函格式后附</w:t>
      </w:r>
      <w:r>
        <w:rPr>
          <w:color w:val="auto"/>
          <w:sz w:val="20"/>
          <w:szCs w:val="20"/>
          <w:highlight w:val="none"/>
        </w:rPr>
        <w:t>）：</w:t>
      </w:r>
    </w:p>
    <w:p w14:paraId="2857614E">
      <w:pPr>
        <w:pStyle w:val="4"/>
        <w:spacing w:before="1" w:line="226" w:lineRule="auto"/>
        <w:ind w:left="430"/>
        <w:rPr>
          <w:color w:val="auto"/>
          <w:sz w:val="20"/>
          <w:szCs w:val="20"/>
          <w:highlight w:val="none"/>
        </w:rPr>
      </w:pPr>
      <w:r>
        <w:rPr>
          <w:color w:val="auto"/>
          <w:spacing w:val="9"/>
          <w:sz w:val="20"/>
          <w:szCs w:val="20"/>
          <w:highlight w:val="none"/>
        </w:rPr>
        <w:t>（1）供应商的姓名或者名称、地址、邮编、</w:t>
      </w:r>
      <w:r>
        <w:rPr>
          <w:color w:val="auto"/>
          <w:spacing w:val="8"/>
          <w:sz w:val="20"/>
          <w:szCs w:val="20"/>
          <w:highlight w:val="none"/>
        </w:rPr>
        <w:t>联系人及联系电话；</w:t>
      </w:r>
    </w:p>
    <w:p w14:paraId="146ACF8F">
      <w:pPr>
        <w:pStyle w:val="4"/>
        <w:spacing w:before="193" w:line="228" w:lineRule="auto"/>
        <w:ind w:left="430"/>
        <w:rPr>
          <w:color w:val="auto"/>
          <w:sz w:val="20"/>
          <w:szCs w:val="20"/>
          <w:highlight w:val="none"/>
        </w:rPr>
      </w:pPr>
      <w:r>
        <w:rPr>
          <w:color w:val="auto"/>
          <w:spacing w:val="7"/>
          <w:sz w:val="20"/>
          <w:szCs w:val="20"/>
          <w:highlight w:val="none"/>
        </w:rPr>
        <w:t>（2）质疑项目的名称、编号；</w:t>
      </w:r>
    </w:p>
    <w:p w14:paraId="696846EE">
      <w:pPr>
        <w:pStyle w:val="4"/>
        <w:spacing w:before="195" w:line="228" w:lineRule="auto"/>
        <w:ind w:left="430"/>
        <w:rPr>
          <w:color w:val="auto"/>
          <w:sz w:val="20"/>
          <w:szCs w:val="20"/>
          <w:highlight w:val="none"/>
        </w:rPr>
      </w:pPr>
      <w:r>
        <w:rPr>
          <w:color w:val="auto"/>
          <w:spacing w:val="8"/>
          <w:sz w:val="20"/>
          <w:szCs w:val="20"/>
          <w:highlight w:val="none"/>
        </w:rPr>
        <w:t>（3）具体、明确的质疑事项和与质疑事项相关的请求；</w:t>
      </w:r>
    </w:p>
    <w:p w14:paraId="73B1C1B3">
      <w:pPr>
        <w:pStyle w:val="4"/>
        <w:spacing w:before="193" w:line="227" w:lineRule="auto"/>
        <w:ind w:left="430"/>
        <w:rPr>
          <w:color w:val="auto"/>
          <w:sz w:val="20"/>
          <w:szCs w:val="20"/>
          <w:highlight w:val="none"/>
        </w:rPr>
      </w:pPr>
      <w:r>
        <w:rPr>
          <w:color w:val="auto"/>
          <w:spacing w:val="5"/>
          <w:sz w:val="20"/>
          <w:szCs w:val="20"/>
          <w:highlight w:val="none"/>
        </w:rPr>
        <w:t>（4）事实依据；</w:t>
      </w:r>
    </w:p>
    <w:p w14:paraId="4680FC41">
      <w:pPr>
        <w:pStyle w:val="4"/>
        <w:spacing w:before="193" w:line="227" w:lineRule="auto"/>
        <w:ind w:left="430"/>
        <w:rPr>
          <w:color w:val="auto"/>
          <w:sz w:val="20"/>
          <w:szCs w:val="20"/>
          <w:highlight w:val="none"/>
        </w:rPr>
      </w:pPr>
      <w:r>
        <w:rPr>
          <w:color w:val="auto"/>
          <w:spacing w:val="6"/>
          <w:sz w:val="20"/>
          <w:szCs w:val="20"/>
          <w:highlight w:val="none"/>
        </w:rPr>
        <w:t>（5）必要的法律依据；</w:t>
      </w:r>
    </w:p>
    <w:p w14:paraId="175F1DC3">
      <w:pPr>
        <w:spacing w:line="227" w:lineRule="auto"/>
        <w:rPr>
          <w:color w:val="auto"/>
          <w:sz w:val="20"/>
          <w:szCs w:val="20"/>
          <w:highlight w:val="none"/>
        </w:rPr>
        <w:sectPr>
          <w:footerReference r:id="rId20" w:type="default"/>
          <w:pgSz w:w="11910" w:h="16840"/>
          <w:pgMar w:top="1378" w:right="1304" w:bottom="844" w:left="1425" w:header="0" w:footer="681" w:gutter="0"/>
          <w:pgNumType w:fmt="decimal"/>
          <w:cols w:space="720" w:num="1"/>
        </w:sectPr>
      </w:pPr>
    </w:p>
    <w:p w14:paraId="24CD11E5">
      <w:pPr>
        <w:pStyle w:val="4"/>
        <w:spacing w:before="42" w:line="228" w:lineRule="auto"/>
        <w:ind w:left="430"/>
        <w:rPr>
          <w:color w:val="auto"/>
          <w:sz w:val="20"/>
          <w:szCs w:val="20"/>
          <w:highlight w:val="none"/>
        </w:rPr>
      </w:pPr>
      <w:r>
        <w:rPr>
          <w:color w:val="auto"/>
          <w:spacing w:val="6"/>
          <w:sz w:val="20"/>
          <w:szCs w:val="20"/>
          <w:highlight w:val="none"/>
        </w:rPr>
        <w:t>（6）提出质疑的日期。</w:t>
      </w:r>
    </w:p>
    <w:p w14:paraId="2F99C6E1">
      <w:pPr>
        <w:pStyle w:val="4"/>
        <w:spacing w:before="192" w:line="406" w:lineRule="auto"/>
        <w:ind w:left="8" w:right="2" w:firstLine="411"/>
        <w:rPr>
          <w:color w:val="auto"/>
          <w:sz w:val="20"/>
          <w:szCs w:val="20"/>
          <w:highlight w:val="none"/>
        </w:rPr>
      </w:pPr>
      <w:r>
        <w:rPr>
          <w:color w:val="auto"/>
          <w:spacing w:val="9"/>
          <w:sz w:val="20"/>
          <w:szCs w:val="20"/>
          <w:highlight w:val="none"/>
        </w:rPr>
        <w:t>供应商为自然人的，应当由本人签字；供应</w:t>
      </w:r>
      <w:r>
        <w:rPr>
          <w:color w:val="auto"/>
          <w:spacing w:val="8"/>
          <w:sz w:val="20"/>
          <w:szCs w:val="20"/>
          <w:highlight w:val="none"/>
        </w:rPr>
        <w:t>商为法人或者其他组织的，应当由法定代表人、主要</w:t>
      </w:r>
      <w:r>
        <w:rPr>
          <w:color w:val="auto"/>
          <w:spacing w:val="9"/>
          <w:sz w:val="20"/>
          <w:szCs w:val="20"/>
          <w:highlight w:val="none"/>
        </w:rPr>
        <w:t>负责人，或者其委托代理人签字或者盖章，并</w:t>
      </w:r>
      <w:r>
        <w:rPr>
          <w:color w:val="auto"/>
          <w:spacing w:val="8"/>
          <w:sz w:val="20"/>
          <w:szCs w:val="20"/>
          <w:highlight w:val="none"/>
        </w:rPr>
        <w:t>加盖公章。</w:t>
      </w:r>
    </w:p>
    <w:p w14:paraId="3A64562C">
      <w:pPr>
        <w:pStyle w:val="4"/>
        <w:spacing w:before="1" w:line="405" w:lineRule="auto"/>
        <w:ind w:left="1" w:right="2" w:firstLine="423"/>
        <w:rPr>
          <w:color w:val="auto"/>
          <w:sz w:val="20"/>
          <w:szCs w:val="20"/>
          <w:highlight w:val="none"/>
        </w:rPr>
      </w:pPr>
      <w:r>
        <w:rPr>
          <w:color w:val="auto"/>
          <w:spacing w:val="7"/>
          <w:sz w:val="20"/>
          <w:szCs w:val="20"/>
          <w:highlight w:val="none"/>
        </w:rPr>
        <w:t>31.5</w:t>
      </w:r>
      <w:r>
        <w:rPr>
          <w:color w:val="auto"/>
          <w:spacing w:val="-44"/>
          <w:sz w:val="20"/>
          <w:szCs w:val="20"/>
          <w:highlight w:val="none"/>
        </w:rPr>
        <w:t xml:space="preserve"> </w:t>
      </w:r>
      <w:r>
        <w:rPr>
          <w:color w:val="auto"/>
          <w:spacing w:val="7"/>
          <w:sz w:val="20"/>
          <w:szCs w:val="20"/>
          <w:highlight w:val="none"/>
        </w:rPr>
        <w:t>采购人、采购代理机构认为供应商质疑不成立，或者成立但未</w:t>
      </w:r>
      <w:r>
        <w:rPr>
          <w:color w:val="auto"/>
          <w:spacing w:val="6"/>
          <w:sz w:val="20"/>
          <w:szCs w:val="20"/>
          <w:highlight w:val="none"/>
        </w:rPr>
        <w:t>对成交结果构成影响的，继续</w:t>
      </w:r>
      <w:r>
        <w:rPr>
          <w:color w:val="auto"/>
          <w:spacing w:val="9"/>
          <w:sz w:val="20"/>
          <w:szCs w:val="20"/>
          <w:highlight w:val="none"/>
        </w:rPr>
        <w:t>开展采购活动；认为供应商质疑成立且影响或者可能影响成交结果的，按照下列情况处理：</w:t>
      </w:r>
    </w:p>
    <w:p w14:paraId="2C54C585">
      <w:pPr>
        <w:pStyle w:val="4"/>
        <w:spacing w:before="1" w:line="406" w:lineRule="auto"/>
        <w:ind w:firstLine="430"/>
        <w:rPr>
          <w:color w:val="auto"/>
          <w:sz w:val="20"/>
          <w:szCs w:val="20"/>
          <w:highlight w:val="none"/>
        </w:rPr>
      </w:pPr>
      <w:r>
        <w:rPr>
          <w:color w:val="auto"/>
          <w:spacing w:val="11"/>
          <w:sz w:val="20"/>
          <w:szCs w:val="20"/>
          <w:highlight w:val="none"/>
        </w:rPr>
        <w:t>（1）对采购文件提出的质疑，依法通过澄清或者修改可以继</w:t>
      </w:r>
      <w:r>
        <w:rPr>
          <w:color w:val="auto"/>
          <w:spacing w:val="10"/>
          <w:sz w:val="20"/>
          <w:szCs w:val="20"/>
          <w:highlight w:val="none"/>
        </w:rPr>
        <w:t>续开展采购活动的，澄清或者修改</w:t>
      </w:r>
      <w:r>
        <w:rPr>
          <w:color w:val="auto"/>
          <w:spacing w:val="9"/>
          <w:sz w:val="20"/>
          <w:szCs w:val="20"/>
          <w:highlight w:val="none"/>
        </w:rPr>
        <w:t>采购文件后继续开展采购活动；否则应当修改采购文件后重新开展采购活动。</w:t>
      </w:r>
    </w:p>
    <w:p w14:paraId="688443FE">
      <w:pPr>
        <w:pStyle w:val="4"/>
        <w:spacing w:line="406" w:lineRule="auto"/>
        <w:ind w:firstLine="430"/>
        <w:rPr>
          <w:color w:val="auto"/>
          <w:sz w:val="20"/>
          <w:szCs w:val="20"/>
          <w:highlight w:val="none"/>
        </w:rPr>
      </w:pPr>
      <w:r>
        <w:rPr>
          <w:color w:val="auto"/>
          <w:spacing w:val="11"/>
          <w:sz w:val="20"/>
          <w:szCs w:val="20"/>
          <w:highlight w:val="none"/>
        </w:rPr>
        <w:t>（2）对采购过程或者成交结果提出的质疑，合格供应商符合</w:t>
      </w:r>
      <w:r>
        <w:rPr>
          <w:color w:val="auto"/>
          <w:spacing w:val="10"/>
          <w:sz w:val="20"/>
          <w:szCs w:val="20"/>
          <w:highlight w:val="none"/>
        </w:rPr>
        <w:t>法定数量时，可以从合格的成交候选人中另行确定成交供应商的，应当依法另行</w:t>
      </w:r>
      <w:r>
        <w:rPr>
          <w:color w:val="auto"/>
          <w:spacing w:val="9"/>
          <w:sz w:val="20"/>
          <w:szCs w:val="20"/>
          <w:highlight w:val="none"/>
        </w:rPr>
        <w:t>确定成交供应商；否则应当重新开展采购活动。</w:t>
      </w:r>
    </w:p>
    <w:p w14:paraId="19B8E938">
      <w:pPr>
        <w:pStyle w:val="4"/>
        <w:spacing w:before="1" w:line="405" w:lineRule="auto"/>
        <w:ind w:left="24" w:firstLine="397"/>
        <w:rPr>
          <w:color w:val="auto"/>
          <w:sz w:val="20"/>
          <w:szCs w:val="20"/>
          <w:highlight w:val="none"/>
        </w:rPr>
      </w:pPr>
      <w:r>
        <w:rPr>
          <w:color w:val="auto"/>
          <w:spacing w:val="14"/>
          <w:sz w:val="20"/>
          <w:szCs w:val="20"/>
          <w:highlight w:val="none"/>
        </w:rPr>
        <w:t>质疑答复导致成交结果改变的，采购人或者采购代理机</w:t>
      </w:r>
      <w:r>
        <w:rPr>
          <w:color w:val="auto"/>
          <w:spacing w:val="13"/>
          <w:sz w:val="20"/>
          <w:szCs w:val="20"/>
          <w:highlight w:val="none"/>
        </w:rPr>
        <w:t>构应当将有关情况书面报告本级财政部</w:t>
      </w:r>
      <w:r>
        <w:rPr>
          <w:color w:val="auto"/>
          <w:spacing w:val="-12"/>
          <w:sz w:val="20"/>
          <w:szCs w:val="20"/>
          <w:highlight w:val="none"/>
        </w:rPr>
        <w:t>门。</w:t>
      </w:r>
    </w:p>
    <w:p w14:paraId="2D78D250">
      <w:pPr>
        <w:pStyle w:val="4"/>
        <w:spacing w:line="406" w:lineRule="auto"/>
        <w:ind w:left="5" w:firstLine="419"/>
        <w:jc w:val="both"/>
        <w:rPr>
          <w:color w:val="auto"/>
          <w:sz w:val="20"/>
          <w:szCs w:val="20"/>
          <w:highlight w:val="none"/>
        </w:rPr>
      </w:pPr>
      <w:r>
        <w:rPr>
          <w:color w:val="auto"/>
          <w:spacing w:val="7"/>
          <w:sz w:val="20"/>
          <w:szCs w:val="20"/>
          <w:highlight w:val="none"/>
        </w:rPr>
        <w:t>31.6</w:t>
      </w:r>
      <w:r>
        <w:rPr>
          <w:color w:val="auto"/>
          <w:spacing w:val="-40"/>
          <w:sz w:val="20"/>
          <w:szCs w:val="20"/>
          <w:highlight w:val="none"/>
        </w:rPr>
        <w:t xml:space="preserve"> </w:t>
      </w:r>
      <w:r>
        <w:rPr>
          <w:color w:val="auto"/>
          <w:spacing w:val="7"/>
          <w:sz w:val="20"/>
          <w:szCs w:val="20"/>
          <w:highlight w:val="none"/>
        </w:rPr>
        <w:t>质疑供应商对采购人、采购代理机构的答复不满意，或者</w:t>
      </w:r>
      <w:r>
        <w:rPr>
          <w:color w:val="auto"/>
          <w:spacing w:val="6"/>
          <w:sz w:val="20"/>
          <w:szCs w:val="20"/>
          <w:highlight w:val="none"/>
        </w:rPr>
        <w:t>采购人、采购代理机构未在规定时</w:t>
      </w:r>
      <w:r>
        <w:rPr>
          <w:color w:val="auto"/>
          <w:spacing w:val="10"/>
          <w:sz w:val="20"/>
          <w:szCs w:val="20"/>
          <w:highlight w:val="none"/>
        </w:rPr>
        <w:t>间内作出答复的，可以在答复期满后</w:t>
      </w:r>
      <w:r>
        <w:rPr>
          <w:color w:val="auto"/>
          <w:spacing w:val="-24"/>
          <w:sz w:val="20"/>
          <w:szCs w:val="20"/>
          <w:highlight w:val="none"/>
        </w:rPr>
        <w:t xml:space="preserve"> </w:t>
      </w:r>
      <w:r>
        <w:rPr>
          <w:color w:val="auto"/>
          <w:spacing w:val="10"/>
          <w:sz w:val="20"/>
          <w:szCs w:val="20"/>
          <w:highlight w:val="none"/>
        </w:rPr>
        <w:t>15</w:t>
      </w:r>
      <w:r>
        <w:rPr>
          <w:color w:val="auto"/>
          <w:spacing w:val="-38"/>
          <w:sz w:val="20"/>
          <w:szCs w:val="20"/>
          <w:highlight w:val="none"/>
        </w:rPr>
        <w:t xml:space="preserve"> </w:t>
      </w:r>
      <w:r>
        <w:rPr>
          <w:color w:val="auto"/>
          <w:spacing w:val="10"/>
          <w:sz w:val="20"/>
          <w:szCs w:val="20"/>
          <w:highlight w:val="none"/>
        </w:rPr>
        <w:t>个工作日内向《政府采</w:t>
      </w:r>
      <w:r>
        <w:rPr>
          <w:color w:val="auto"/>
          <w:spacing w:val="9"/>
          <w:sz w:val="20"/>
          <w:szCs w:val="20"/>
          <w:highlight w:val="none"/>
        </w:rPr>
        <w:t>购质疑和投诉办法》（财政部令第94</w:t>
      </w:r>
      <w:r>
        <w:rPr>
          <w:color w:val="auto"/>
          <w:spacing w:val="8"/>
          <w:sz w:val="20"/>
          <w:szCs w:val="20"/>
          <w:highlight w:val="none"/>
        </w:rPr>
        <w:t>号）第六条规定的财政部门提起投诉（投诉书格式后附）。</w:t>
      </w:r>
    </w:p>
    <w:p w14:paraId="180F4A02">
      <w:pPr>
        <w:pStyle w:val="4"/>
        <w:spacing w:before="1" w:line="227" w:lineRule="auto"/>
        <w:ind w:left="425"/>
        <w:rPr>
          <w:color w:val="auto"/>
          <w:sz w:val="20"/>
          <w:szCs w:val="20"/>
          <w:highlight w:val="none"/>
        </w:rPr>
      </w:pPr>
      <w:r>
        <w:rPr>
          <w:b/>
          <w:bCs/>
          <w:color w:val="auto"/>
          <w:spacing w:val="4"/>
          <w:sz w:val="20"/>
          <w:szCs w:val="20"/>
          <w:highlight w:val="none"/>
        </w:rPr>
        <w:t>32.其他内容</w:t>
      </w:r>
    </w:p>
    <w:p w14:paraId="59361D38">
      <w:pPr>
        <w:pStyle w:val="4"/>
        <w:spacing w:before="196" w:line="405" w:lineRule="auto"/>
        <w:ind w:firstLine="424"/>
        <w:rPr>
          <w:color w:val="auto"/>
          <w:sz w:val="20"/>
          <w:szCs w:val="20"/>
          <w:highlight w:val="none"/>
        </w:rPr>
      </w:pPr>
      <w:r>
        <w:rPr>
          <w:color w:val="auto"/>
          <w:spacing w:val="6"/>
          <w:sz w:val="20"/>
          <w:szCs w:val="20"/>
          <w:highlight w:val="none"/>
        </w:rPr>
        <w:t>32.1</w:t>
      </w:r>
      <w:r>
        <w:rPr>
          <w:color w:val="auto"/>
          <w:spacing w:val="-41"/>
          <w:sz w:val="20"/>
          <w:szCs w:val="20"/>
          <w:highlight w:val="none"/>
        </w:rPr>
        <w:t xml:space="preserve"> </w:t>
      </w:r>
      <w:r>
        <w:rPr>
          <w:color w:val="auto"/>
          <w:spacing w:val="6"/>
          <w:sz w:val="20"/>
          <w:szCs w:val="20"/>
          <w:highlight w:val="none"/>
        </w:rPr>
        <w:t>代理服务收取标准及缴费账户详见“供应商须知前附表</w:t>
      </w:r>
      <w:r>
        <w:rPr>
          <w:color w:val="auto"/>
          <w:spacing w:val="-69"/>
          <w:sz w:val="20"/>
          <w:szCs w:val="20"/>
          <w:highlight w:val="none"/>
        </w:rPr>
        <w:t xml:space="preserve"> </w:t>
      </w:r>
      <w:r>
        <w:rPr>
          <w:color w:val="auto"/>
          <w:spacing w:val="6"/>
          <w:sz w:val="20"/>
          <w:szCs w:val="20"/>
          <w:highlight w:val="none"/>
        </w:rPr>
        <w:t>”，供应商为联合体的，可以由联合</w:t>
      </w:r>
      <w:r>
        <w:rPr>
          <w:color w:val="auto"/>
          <w:spacing w:val="8"/>
          <w:sz w:val="20"/>
          <w:szCs w:val="20"/>
          <w:highlight w:val="none"/>
        </w:rPr>
        <w:t>体中的一方或者多方共同交纳代理服务费。</w:t>
      </w:r>
    </w:p>
    <w:p w14:paraId="5DBD7E31">
      <w:pPr>
        <w:pStyle w:val="4"/>
        <w:spacing w:line="227" w:lineRule="auto"/>
        <w:ind w:left="425"/>
        <w:rPr>
          <w:color w:val="auto"/>
          <w:sz w:val="20"/>
          <w:szCs w:val="20"/>
          <w:highlight w:val="none"/>
        </w:rPr>
      </w:pPr>
      <w:r>
        <w:rPr>
          <w:color w:val="auto"/>
          <w:spacing w:val="6"/>
          <w:sz w:val="20"/>
          <w:szCs w:val="20"/>
          <w:highlight w:val="none"/>
        </w:rPr>
        <w:t>32.2</w:t>
      </w:r>
      <w:r>
        <w:rPr>
          <w:color w:val="auto"/>
          <w:spacing w:val="-31"/>
          <w:sz w:val="20"/>
          <w:szCs w:val="20"/>
          <w:highlight w:val="none"/>
        </w:rPr>
        <w:t xml:space="preserve"> </w:t>
      </w:r>
      <w:r>
        <w:rPr>
          <w:color w:val="auto"/>
          <w:spacing w:val="6"/>
          <w:sz w:val="20"/>
          <w:szCs w:val="20"/>
          <w:highlight w:val="none"/>
        </w:rPr>
        <w:t>代理服务费收费计算标准：</w:t>
      </w:r>
    </w:p>
    <w:p w14:paraId="4E4B29B1">
      <w:pPr>
        <w:spacing w:line="23" w:lineRule="exact"/>
        <w:rPr>
          <w:color w:val="auto"/>
          <w:highlight w:val="none"/>
        </w:rPr>
      </w:pPr>
    </w:p>
    <w:tbl>
      <w:tblPr>
        <w:tblStyle w:val="17"/>
        <w:tblW w:w="8213" w:type="dxa"/>
        <w:tblInd w:w="4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5DA1E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3474" w:type="dxa"/>
            <w:tcBorders>
              <w:tl2br w:val="single" w:color="000000" w:sz="4" w:space="0"/>
            </w:tcBorders>
            <w:vAlign w:val="top"/>
          </w:tcPr>
          <w:p w14:paraId="1396DED5">
            <w:pPr>
              <w:pStyle w:val="18"/>
              <w:spacing w:before="146" w:line="301" w:lineRule="auto"/>
              <w:ind w:left="118" w:right="1368" w:firstLine="1584"/>
              <w:rPr>
                <w:color w:val="auto"/>
                <w:highlight w:val="none"/>
              </w:rPr>
            </w:pPr>
            <w:r>
              <w:rPr>
                <w:color w:val="auto"/>
                <w:spacing w:val="-1"/>
                <w:highlight w:val="none"/>
              </w:rPr>
              <w:t>费率</w:t>
            </w:r>
            <w:r>
              <w:rPr>
                <w:color w:val="auto"/>
                <w:spacing w:val="3"/>
                <w:highlight w:val="none"/>
              </w:rPr>
              <w:t>金额</w:t>
            </w:r>
          </w:p>
        </w:tc>
        <w:tc>
          <w:tcPr>
            <w:tcW w:w="1658" w:type="dxa"/>
            <w:vAlign w:val="top"/>
          </w:tcPr>
          <w:p w14:paraId="1C219002">
            <w:pPr>
              <w:spacing w:line="278" w:lineRule="auto"/>
              <w:rPr>
                <w:rFonts w:ascii="Arial"/>
                <w:color w:val="auto"/>
                <w:sz w:val="21"/>
                <w:highlight w:val="none"/>
              </w:rPr>
            </w:pPr>
          </w:p>
          <w:p w14:paraId="57D92801">
            <w:pPr>
              <w:pStyle w:val="18"/>
              <w:spacing w:before="65" w:line="227" w:lineRule="auto"/>
              <w:ind w:left="576"/>
              <w:rPr>
                <w:color w:val="auto"/>
                <w:highlight w:val="none"/>
              </w:rPr>
            </w:pPr>
            <w:r>
              <w:rPr>
                <w:color w:val="auto"/>
                <w:spacing w:val="5"/>
                <w:highlight w:val="none"/>
              </w:rPr>
              <w:t>货物类</w:t>
            </w:r>
          </w:p>
        </w:tc>
        <w:tc>
          <w:tcPr>
            <w:tcW w:w="1531" w:type="dxa"/>
            <w:vAlign w:val="top"/>
          </w:tcPr>
          <w:p w14:paraId="2EA64F13">
            <w:pPr>
              <w:spacing w:line="278" w:lineRule="auto"/>
              <w:rPr>
                <w:rFonts w:ascii="Arial"/>
                <w:color w:val="auto"/>
                <w:sz w:val="21"/>
                <w:highlight w:val="none"/>
              </w:rPr>
            </w:pPr>
          </w:p>
          <w:p w14:paraId="01787811">
            <w:pPr>
              <w:pStyle w:val="18"/>
              <w:spacing w:before="65" w:line="228" w:lineRule="auto"/>
              <w:ind w:left="456"/>
              <w:rPr>
                <w:color w:val="auto"/>
                <w:highlight w:val="none"/>
              </w:rPr>
            </w:pPr>
            <w:r>
              <w:rPr>
                <w:color w:val="auto"/>
                <w:spacing w:val="6"/>
                <w:highlight w:val="none"/>
              </w:rPr>
              <w:t>服务类</w:t>
            </w:r>
          </w:p>
        </w:tc>
        <w:tc>
          <w:tcPr>
            <w:tcW w:w="1550" w:type="dxa"/>
            <w:vAlign w:val="top"/>
          </w:tcPr>
          <w:p w14:paraId="3654EE0D">
            <w:pPr>
              <w:spacing w:line="278" w:lineRule="auto"/>
              <w:rPr>
                <w:rFonts w:ascii="Arial"/>
                <w:color w:val="auto"/>
                <w:sz w:val="21"/>
                <w:highlight w:val="none"/>
              </w:rPr>
            </w:pPr>
          </w:p>
          <w:p w14:paraId="24C6CD07">
            <w:pPr>
              <w:pStyle w:val="18"/>
              <w:spacing w:before="65" w:line="228" w:lineRule="auto"/>
              <w:ind w:left="469"/>
              <w:rPr>
                <w:color w:val="auto"/>
                <w:highlight w:val="none"/>
              </w:rPr>
            </w:pPr>
            <w:r>
              <w:rPr>
                <w:color w:val="auto"/>
                <w:spacing w:val="6"/>
                <w:highlight w:val="none"/>
              </w:rPr>
              <w:t>工程类</w:t>
            </w:r>
          </w:p>
        </w:tc>
      </w:tr>
      <w:tr w14:paraId="68A58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4" w:type="dxa"/>
            <w:vAlign w:val="top"/>
          </w:tcPr>
          <w:p w14:paraId="645E3602">
            <w:pPr>
              <w:pStyle w:val="18"/>
              <w:spacing w:before="141" w:line="228" w:lineRule="auto"/>
              <w:ind w:left="132"/>
              <w:rPr>
                <w:color w:val="auto"/>
                <w:highlight w:val="none"/>
              </w:rPr>
            </w:pPr>
            <w:r>
              <w:rPr>
                <w:color w:val="auto"/>
                <w:spacing w:val="2"/>
                <w:highlight w:val="none"/>
              </w:rPr>
              <w:t>100</w:t>
            </w:r>
            <w:r>
              <w:rPr>
                <w:color w:val="auto"/>
                <w:spacing w:val="-37"/>
                <w:highlight w:val="none"/>
              </w:rPr>
              <w:t xml:space="preserve"> </w:t>
            </w:r>
            <w:r>
              <w:rPr>
                <w:color w:val="auto"/>
                <w:spacing w:val="2"/>
                <w:highlight w:val="none"/>
              </w:rPr>
              <w:t>万元以下</w:t>
            </w:r>
          </w:p>
        </w:tc>
        <w:tc>
          <w:tcPr>
            <w:tcW w:w="1658" w:type="dxa"/>
            <w:vAlign w:val="top"/>
          </w:tcPr>
          <w:p w14:paraId="7CE27A13">
            <w:pPr>
              <w:pStyle w:val="18"/>
              <w:spacing w:before="141" w:line="234" w:lineRule="auto"/>
              <w:ind w:left="340"/>
              <w:rPr>
                <w:color w:val="auto"/>
                <w:highlight w:val="none"/>
              </w:rPr>
            </w:pPr>
            <w:r>
              <w:rPr>
                <w:color w:val="auto"/>
                <w:spacing w:val="-2"/>
                <w:highlight w:val="none"/>
              </w:rPr>
              <w:t>1.5%</w:t>
            </w:r>
          </w:p>
        </w:tc>
        <w:tc>
          <w:tcPr>
            <w:tcW w:w="1531" w:type="dxa"/>
            <w:vAlign w:val="top"/>
          </w:tcPr>
          <w:p w14:paraId="445ADCAE">
            <w:pPr>
              <w:pStyle w:val="18"/>
              <w:spacing w:before="141" w:line="234" w:lineRule="auto"/>
              <w:ind w:left="340"/>
              <w:rPr>
                <w:color w:val="auto"/>
                <w:highlight w:val="none"/>
              </w:rPr>
            </w:pPr>
            <w:r>
              <w:rPr>
                <w:color w:val="auto"/>
                <w:spacing w:val="-1"/>
                <w:highlight w:val="none"/>
              </w:rPr>
              <w:t>1.5%</w:t>
            </w:r>
          </w:p>
        </w:tc>
        <w:tc>
          <w:tcPr>
            <w:tcW w:w="1550" w:type="dxa"/>
            <w:vAlign w:val="top"/>
          </w:tcPr>
          <w:p w14:paraId="5DE0D424">
            <w:pPr>
              <w:pStyle w:val="18"/>
              <w:spacing w:before="141" w:line="234" w:lineRule="auto"/>
              <w:ind w:left="340"/>
              <w:rPr>
                <w:color w:val="auto"/>
                <w:highlight w:val="none"/>
              </w:rPr>
            </w:pPr>
            <w:r>
              <w:rPr>
                <w:color w:val="auto"/>
                <w:spacing w:val="-1"/>
                <w:highlight w:val="none"/>
              </w:rPr>
              <w:t>1.0%</w:t>
            </w:r>
          </w:p>
        </w:tc>
      </w:tr>
      <w:tr w14:paraId="24BF5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3474" w:type="dxa"/>
            <w:vAlign w:val="top"/>
          </w:tcPr>
          <w:p w14:paraId="31223FC5">
            <w:pPr>
              <w:pStyle w:val="18"/>
              <w:spacing w:before="141" w:line="228" w:lineRule="auto"/>
              <w:ind w:left="132"/>
              <w:rPr>
                <w:color w:val="auto"/>
                <w:highlight w:val="none"/>
              </w:rPr>
            </w:pPr>
            <w:r>
              <w:rPr>
                <w:color w:val="auto"/>
                <w:spacing w:val="2"/>
                <w:highlight w:val="none"/>
              </w:rPr>
              <w:t>100～500</w:t>
            </w:r>
            <w:r>
              <w:rPr>
                <w:color w:val="auto"/>
                <w:spacing w:val="-35"/>
                <w:highlight w:val="none"/>
              </w:rPr>
              <w:t xml:space="preserve"> </w:t>
            </w:r>
            <w:r>
              <w:rPr>
                <w:color w:val="auto"/>
                <w:spacing w:val="2"/>
                <w:highlight w:val="none"/>
              </w:rPr>
              <w:t>万元</w:t>
            </w:r>
          </w:p>
        </w:tc>
        <w:tc>
          <w:tcPr>
            <w:tcW w:w="1658" w:type="dxa"/>
            <w:vAlign w:val="top"/>
          </w:tcPr>
          <w:p w14:paraId="725560D5">
            <w:pPr>
              <w:pStyle w:val="18"/>
              <w:spacing w:before="141" w:line="233" w:lineRule="auto"/>
              <w:ind w:left="340"/>
              <w:rPr>
                <w:color w:val="auto"/>
                <w:highlight w:val="none"/>
              </w:rPr>
            </w:pPr>
            <w:r>
              <w:rPr>
                <w:color w:val="auto"/>
                <w:spacing w:val="-2"/>
                <w:highlight w:val="none"/>
              </w:rPr>
              <w:t>1.1%</w:t>
            </w:r>
          </w:p>
        </w:tc>
        <w:tc>
          <w:tcPr>
            <w:tcW w:w="1531" w:type="dxa"/>
            <w:vAlign w:val="top"/>
          </w:tcPr>
          <w:p w14:paraId="5F172DFC">
            <w:pPr>
              <w:pStyle w:val="18"/>
              <w:spacing w:before="141" w:line="233" w:lineRule="auto"/>
              <w:ind w:left="326"/>
              <w:rPr>
                <w:color w:val="auto"/>
                <w:highlight w:val="none"/>
              </w:rPr>
            </w:pPr>
            <w:r>
              <w:rPr>
                <w:color w:val="auto"/>
                <w:spacing w:val="2"/>
                <w:highlight w:val="none"/>
              </w:rPr>
              <w:t>0.8%</w:t>
            </w:r>
          </w:p>
        </w:tc>
        <w:tc>
          <w:tcPr>
            <w:tcW w:w="1550" w:type="dxa"/>
            <w:vAlign w:val="top"/>
          </w:tcPr>
          <w:p w14:paraId="58C70E99">
            <w:pPr>
              <w:pStyle w:val="18"/>
              <w:spacing w:before="141" w:line="233" w:lineRule="auto"/>
              <w:ind w:left="326"/>
              <w:rPr>
                <w:color w:val="auto"/>
                <w:highlight w:val="none"/>
              </w:rPr>
            </w:pPr>
            <w:r>
              <w:rPr>
                <w:color w:val="auto"/>
                <w:spacing w:val="2"/>
                <w:highlight w:val="none"/>
              </w:rPr>
              <w:t>0.7%</w:t>
            </w:r>
          </w:p>
        </w:tc>
      </w:tr>
      <w:tr w14:paraId="10973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3474" w:type="dxa"/>
            <w:vAlign w:val="top"/>
          </w:tcPr>
          <w:p w14:paraId="10560572">
            <w:pPr>
              <w:pStyle w:val="18"/>
              <w:spacing w:before="143" w:line="228" w:lineRule="auto"/>
              <w:ind w:left="121"/>
              <w:rPr>
                <w:color w:val="auto"/>
                <w:highlight w:val="none"/>
              </w:rPr>
            </w:pPr>
            <w:r>
              <w:rPr>
                <w:color w:val="auto"/>
                <w:spacing w:val="3"/>
                <w:highlight w:val="none"/>
              </w:rPr>
              <w:t>500～1000</w:t>
            </w:r>
            <w:r>
              <w:rPr>
                <w:color w:val="auto"/>
                <w:spacing w:val="-30"/>
                <w:highlight w:val="none"/>
              </w:rPr>
              <w:t xml:space="preserve"> </w:t>
            </w:r>
            <w:r>
              <w:rPr>
                <w:color w:val="auto"/>
                <w:spacing w:val="3"/>
                <w:highlight w:val="none"/>
              </w:rPr>
              <w:t>万元</w:t>
            </w:r>
          </w:p>
        </w:tc>
        <w:tc>
          <w:tcPr>
            <w:tcW w:w="1658" w:type="dxa"/>
            <w:vAlign w:val="top"/>
          </w:tcPr>
          <w:p w14:paraId="5E0DDF96">
            <w:pPr>
              <w:pStyle w:val="18"/>
              <w:spacing w:before="142" w:line="232" w:lineRule="auto"/>
              <w:ind w:left="326"/>
              <w:rPr>
                <w:color w:val="auto"/>
                <w:highlight w:val="none"/>
              </w:rPr>
            </w:pPr>
            <w:r>
              <w:rPr>
                <w:color w:val="auto"/>
                <w:spacing w:val="2"/>
                <w:highlight w:val="none"/>
              </w:rPr>
              <w:t>0.8%</w:t>
            </w:r>
          </w:p>
        </w:tc>
        <w:tc>
          <w:tcPr>
            <w:tcW w:w="1531" w:type="dxa"/>
            <w:vAlign w:val="top"/>
          </w:tcPr>
          <w:p w14:paraId="441CD5BF">
            <w:pPr>
              <w:pStyle w:val="18"/>
              <w:spacing w:before="142" w:line="232" w:lineRule="auto"/>
              <w:ind w:left="326"/>
              <w:rPr>
                <w:color w:val="auto"/>
                <w:highlight w:val="none"/>
              </w:rPr>
            </w:pPr>
            <w:r>
              <w:rPr>
                <w:color w:val="auto"/>
                <w:spacing w:val="2"/>
                <w:highlight w:val="none"/>
              </w:rPr>
              <w:t>0.45%</w:t>
            </w:r>
          </w:p>
        </w:tc>
        <w:tc>
          <w:tcPr>
            <w:tcW w:w="1550" w:type="dxa"/>
            <w:vAlign w:val="top"/>
          </w:tcPr>
          <w:p w14:paraId="0E47C5F2">
            <w:pPr>
              <w:pStyle w:val="18"/>
              <w:spacing w:before="142" w:line="232" w:lineRule="auto"/>
              <w:ind w:left="326"/>
              <w:rPr>
                <w:color w:val="auto"/>
                <w:highlight w:val="none"/>
              </w:rPr>
            </w:pPr>
            <w:r>
              <w:rPr>
                <w:color w:val="auto"/>
                <w:spacing w:val="2"/>
                <w:highlight w:val="none"/>
              </w:rPr>
              <w:t>0.55%</w:t>
            </w:r>
          </w:p>
        </w:tc>
      </w:tr>
      <w:tr w14:paraId="01215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3474" w:type="dxa"/>
            <w:vAlign w:val="top"/>
          </w:tcPr>
          <w:p w14:paraId="3B6037E9">
            <w:pPr>
              <w:pStyle w:val="18"/>
              <w:spacing w:before="144" w:line="228" w:lineRule="auto"/>
              <w:ind w:left="132"/>
              <w:rPr>
                <w:color w:val="auto"/>
                <w:highlight w:val="none"/>
              </w:rPr>
            </w:pPr>
            <w:r>
              <w:rPr>
                <w:color w:val="auto"/>
                <w:spacing w:val="2"/>
                <w:highlight w:val="none"/>
              </w:rPr>
              <w:t>1000～5000</w:t>
            </w:r>
            <w:r>
              <w:rPr>
                <w:color w:val="auto"/>
                <w:spacing w:val="-28"/>
                <w:highlight w:val="none"/>
              </w:rPr>
              <w:t xml:space="preserve"> </w:t>
            </w:r>
            <w:r>
              <w:rPr>
                <w:color w:val="auto"/>
                <w:spacing w:val="2"/>
                <w:highlight w:val="none"/>
              </w:rPr>
              <w:t>万元</w:t>
            </w:r>
          </w:p>
        </w:tc>
        <w:tc>
          <w:tcPr>
            <w:tcW w:w="1658" w:type="dxa"/>
            <w:vAlign w:val="top"/>
          </w:tcPr>
          <w:p w14:paraId="7B3B5CB4">
            <w:pPr>
              <w:pStyle w:val="18"/>
              <w:spacing w:before="143" w:line="231" w:lineRule="auto"/>
              <w:ind w:left="326"/>
              <w:rPr>
                <w:color w:val="auto"/>
                <w:highlight w:val="none"/>
              </w:rPr>
            </w:pPr>
            <w:r>
              <w:rPr>
                <w:color w:val="auto"/>
                <w:spacing w:val="2"/>
                <w:highlight w:val="none"/>
              </w:rPr>
              <w:t>0.5%</w:t>
            </w:r>
          </w:p>
        </w:tc>
        <w:tc>
          <w:tcPr>
            <w:tcW w:w="1531" w:type="dxa"/>
            <w:vAlign w:val="top"/>
          </w:tcPr>
          <w:p w14:paraId="011BAB53">
            <w:pPr>
              <w:pStyle w:val="18"/>
              <w:spacing w:before="143" w:line="231" w:lineRule="auto"/>
              <w:ind w:left="326"/>
              <w:rPr>
                <w:color w:val="auto"/>
                <w:highlight w:val="none"/>
              </w:rPr>
            </w:pPr>
            <w:r>
              <w:rPr>
                <w:color w:val="auto"/>
                <w:spacing w:val="2"/>
                <w:highlight w:val="none"/>
              </w:rPr>
              <w:t>0.25%</w:t>
            </w:r>
          </w:p>
        </w:tc>
        <w:tc>
          <w:tcPr>
            <w:tcW w:w="1550" w:type="dxa"/>
            <w:vAlign w:val="top"/>
          </w:tcPr>
          <w:p w14:paraId="566E458C">
            <w:pPr>
              <w:pStyle w:val="18"/>
              <w:spacing w:before="143" w:line="231" w:lineRule="auto"/>
              <w:ind w:left="326"/>
              <w:rPr>
                <w:color w:val="auto"/>
                <w:highlight w:val="none"/>
              </w:rPr>
            </w:pPr>
            <w:r>
              <w:rPr>
                <w:color w:val="auto"/>
                <w:spacing w:val="2"/>
                <w:highlight w:val="none"/>
              </w:rPr>
              <w:t>0.35%</w:t>
            </w:r>
          </w:p>
        </w:tc>
      </w:tr>
      <w:tr w14:paraId="6B6C6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3474" w:type="dxa"/>
            <w:vAlign w:val="top"/>
          </w:tcPr>
          <w:p w14:paraId="4AC5C6B6">
            <w:pPr>
              <w:pStyle w:val="18"/>
              <w:spacing w:before="143" w:line="228" w:lineRule="auto"/>
              <w:ind w:left="121"/>
              <w:rPr>
                <w:color w:val="auto"/>
                <w:highlight w:val="none"/>
              </w:rPr>
            </w:pPr>
            <w:r>
              <w:rPr>
                <w:color w:val="auto"/>
                <w:spacing w:val="3"/>
                <w:highlight w:val="none"/>
              </w:rPr>
              <w:t>5000</w:t>
            </w:r>
            <w:r>
              <w:rPr>
                <w:color w:val="auto"/>
                <w:spacing w:val="-29"/>
                <w:highlight w:val="none"/>
              </w:rPr>
              <w:t xml:space="preserve"> </w:t>
            </w:r>
            <w:r>
              <w:rPr>
                <w:color w:val="auto"/>
                <w:spacing w:val="3"/>
                <w:highlight w:val="none"/>
              </w:rPr>
              <w:t>万元～1</w:t>
            </w:r>
            <w:r>
              <w:rPr>
                <w:color w:val="auto"/>
                <w:spacing w:val="-37"/>
                <w:highlight w:val="none"/>
              </w:rPr>
              <w:t xml:space="preserve"> </w:t>
            </w:r>
            <w:r>
              <w:rPr>
                <w:color w:val="auto"/>
                <w:spacing w:val="3"/>
                <w:highlight w:val="none"/>
              </w:rPr>
              <w:t>亿元</w:t>
            </w:r>
          </w:p>
        </w:tc>
        <w:tc>
          <w:tcPr>
            <w:tcW w:w="1658" w:type="dxa"/>
            <w:vAlign w:val="top"/>
          </w:tcPr>
          <w:p w14:paraId="3B006454">
            <w:pPr>
              <w:pStyle w:val="18"/>
              <w:spacing w:before="143" w:line="231" w:lineRule="auto"/>
              <w:ind w:left="326"/>
              <w:rPr>
                <w:color w:val="auto"/>
                <w:highlight w:val="none"/>
              </w:rPr>
            </w:pPr>
            <w:r>
              <w:rPr>
                <w:color w:val="auto"/>
                <w:spacing w:val="2"/>
                <w:highlight w:val="none"/>
              </w:rPr>
              <w:t>0.25%</w:t>
            </w:r>
          </w:p>
        </w:tc>
        <w:tc>
          <w:tcPr>
            <w:tcW w:w="1531" w:type="dxa"/>
            <w:vAlign w:val="top"/>
          </w:tcPr>
          <w:p w14:paraId="23EA7E8A">
            <w:pPr>
              <w:pStyle w:val="18"/>
              <w:spacing w:before="143" w:line="231" w:lineRule="auto"/>
              <w:ind w:left="326"/>
              <w:rPr>
                <w:color w:val="auto"/>
                <w:highlight w:val="none"/>
              </w:rPr>
            </w:pPr>
            <w:r>
              <w:rPr>
                <w:color w:val="auto"/>
                <w:spacing w:val="2"/>
                <w:highlight w:val="none"/>
              </w:rPr>
              <w:t>0.1%</w:t>
            </w:r>
          </w:p>
        </w:tc>
        <w:tc>
          <w:tcPr>
            <w:tcW w:w="1550" w:type="dxa"/>
            <w:vAlign w:val="top"/>
          </w:tcPr>
          <w:p w14:paraId="03C53EE4">
            <w:pPr>
              <w:pStyle w:val="18"/>
              <w:spacing w:before="143" w:line="231" w:lineRule="auto"/>
              <w:ind w:left="326"/>
              <w:rPr>
                <w:color w:val="auto"/>
                <w:highlight w:val="none"/>
              </w:rPr>
            </w:pPr>
            <w:r>
              <w:rPr>
                <w:color w:val="auto"/>
                <w:spacing w:val="2"/>
                <w:highlight w:val="none"/>
              </w:rPr>
              <w:t>0.2%</w:t>
            </w:r>
          </w:p>
        </w:tc>
      </w:tr>
      <w:tr w14:paraId="60F01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4" w:type="dxa"/>
            <w:vAlign w:val="top"/>
          </w:tcPr>
          <w:p w14:paraId="5BC016B3">
            <w:pPr>
              <w:pStyle w:val="18"/>
              <w:spacing w:before="145" w:line="228" w:lineRule="auto"/>
              <w:ind w:left="132"/>
              <w:rPr>
                <w:color w:val="auto"/>
                <w:highlight w:val="none"/>
              </w:rPr>
            </w:pPr>
            <w:r>
              <w:rPr>
                <w:color w:val="auto"/>
                <w:highlight w:val="none"/>
              </w:rPr>
              <w:t>1～5</w:t>
            </w:r>
            <w:r>
              <w:rPr>
                <w:color w:val="auto"/>
                <w:spacing w:val="-37"/>
                <w:highlight w:val="none"/>
              </w:rPr>
              <w:t xml:space="preserve"> </w:t>
            </w:r>
            <w:r>
              <w:rPr>
                <w:color w:val="auto"/>
                <w:highlight w:val="none"/>
              </w:rPr>
              <w:t>亿元</w:t>
            </w:r>
          </w:p>
        </w:tc>
        <w:tc>
          <w:tcPr>
            <w:tcW w:w="1658" w:type="dxa"/>
            <w:vAlign w:val="top"/>
          </w:tcPr>
          <w:p w14:paraId="5D00DF03">
            <w:pPr>
              <w:pStyle w:val="18"/>
              <w:spacing w:before="144" w:line="231" w:lineRule="auto"/>
              <w:ind w:left="326"/>
              <w:rPr>
                <w:color w:val="auto"/>
                <w:highlight w:val="none"/>
              </w:rPr>
            </w:pPr>
            <w:r>
              <w:rPr>
                <w:color w:val="auto"/>
                <w:spacing w:val="2"/>
                <w:highlight w:val="none"/>
              </w:rPr>
              <w:t>0.05%</w:t>
            </w:r>
          </w:p>
        </w:tc>
        <w:tc>
          <w:tcPr>
            <w:tcW w:w="1531" w:type="dxa"/>
            <w:vAlign w:val="top"/>
          </w:tcPr>
          <w:p w14:paraId="32673A48">
            <w:pPr>
              <w:pStyle w:val="18"/>
              <w:spacing w:before="144" w:line="231" w:lineRule="auto"/>
              <w:ind w:left="326"/>
              <w:rPr>
                <w:color w:val="auto"/>
                <w:highlight w:val="none"/>
              </w:rPr>
            </w:pPr>
            <w:r>
              <w:rPr>
                <w:color w:val="auto"/>
                <w:spacing w:val="2"/>
                <w:highlight w:val="none"/>
              </w:rPr>
              <w:t>0.05%</w:t>
            </w:r>
          </w:p>
        </w:tc>
        <w:tc>
          <w:tcPr>
            <w:tcW w:w="1550" w:type="dxa"/>
            <w:vAlign w:val="top"/>
          </w:tcPr>
          <w:p w14:paraId="562CB3F5">
            <w:pPr>
              <w:pStyle w:val="18"/>
              <w:spacing w:before="144" w:line="231" w:lineRule="auto"/>
              <w:ind w:left="326"/>
              <w:rPr>
                <w:color w:val="auto"/>
                <w:highlight w:val="none"/>
              </w:rPr>
            </w:pPr>
            <w:r>
              <w:rPr>
                <w:color w:val="auto"/>
                <w:spacing w:val="2"/>
                <w:highlight w:val="none"/>
              </w:rPr>
              <w:t>0.05%</w:t>
            </w:r>
          </w:p>
        </w:tc>
      </w:tr>
      <w:tr w14:paraId="6DF52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4" w:type="dxa"/>
            <w:vAlign w:val="top"/>
          </w:tcPr>
          <w:p w14:paraId="5AC3C906">
            <w:pPr>
              <w:pStyle w:val="18"/>
              <w:spacing w:before="145" w:line="228" w:lineRule="auto"/>
              <w:ind w:left="121"/>
              <w:rPr>
                <w:color w:val="auto"/>
                <w:highlight w:val="none"/>
              </w:rPr>
            </w:pPr>
            <w:r>
              <w:rPr>
                <w:color w:val="auto"/>
                <w:spacing w:val="3"/>
                <w:highlight w:val="none"/>
              </w:rPr>
              <w:t>5～10</w:t>
            </w:r>
            <w:r>
              <w:rPr>
                <w:color w:val="auto"/>
                <w:spacing w:val="-38"/>
                <w:highlight w:val="none"/>
              </w:rPr>
              <w:t xml:space="preserve"> </w:t>
            </w:r>
            <w:r>
              <w:rPr>
                <w:color w:val="auto"/>
                <w:spacing w:val="3"/>
                <w:highlight w:val="none"/>
              </w:rPr>
              <w:t>亿元</w:t>
            </w:r>
          </w:p>
        </w:tc>
        <w:tc>
          <w:tcPr>
            <w:tcW w:w="1658" w:type="dxa"/>
            <w:vAlign w:val="top"/>
          </w:tcPr>
          <w:p w14:paraId="0B4577DD">
            <w:pPr>
              <w:pStyle w:val="18"/>
              <w:spacing w:before="144" w:line="231" w:lineRule="auto"/>
              <w:ind w:left="220"/>
              <w:rPr>
                <w:color w:val="auto"/>
                <w:highlight w:val="none"/>
              </w:rPr>
            </w:pPr>
            <w:r>
              <w:rPr>
                <w:color w:val="auto"/>
                <w:spacing w:val="3"/>
                <w:highlight w:val="none"/>
              </w:rPr>
              <w:t>0.035%</w:t>
            </w:r>
          </w:p>
        </w:tc>
        <w:tc>
          <w:tcPr>
            <w:tcW w:w="1531" w:type="dxa"/>
            <w:vAlign w:val="top"/>
          </w:tcPr>
          <w:p w14:paraId="5F0D114D">
            <w:pPr>
              <w:pStyle w:val="18"/>
              <w:spacing w:before="144" w:line="231" w:lineRule="auto"/>
              <w:ind w:left="326"/>
              <w:rPr>
                <w:color w:val="auto"/>
                <w:highlight w:val="none"/>
              </w:rPr>
            </w:pPr>
            <w:r>
              <w:rPr>
                <w:color w:val="auto"/>
                <w:spacing w:val="3"/>
                <w:highlight w:val="none"/>
              </w:rPr>
              <w:t>0.035%</w:t>
            </w:r>
          </w:p>
        </w:tc>
        <w:tc>
          <w:tcPr>
            <w:tcW w:w="1550" w:type="dxa"/>
            <w:vAlign w:val="top"/>
          </w:tcPr>
          <w:p w14:paraId="6BB9D187">
            <w:pPr>
              <w:pStyle w:val="18"/>
              <w:spacing w:before="144" w:line="231" w:lineRule="auto"/>
              <w:ind w:left="223"/>
              <w:rPr>
                <w:color w:val="auto"/>
                <w:highlight w:val="none"/>
              </w:rPr>
            </w:pPr>
            <w:r>
              <w:rPr>
                <w:color w:val="auto"/>
                <w:spacing w:val="3"/>
                <w:highlight w:val="none"/>
              </w:rPr>
              <w:t>0.035%</w:t>
            </w:r>
          </w:p>
        </w:tc>
      </w:tr>
      <w:tr w14:paraId="726E9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4" w:type="dxa"/>
            <w:vAlign w:val="top"/>
          </w:tcPr>
          <w:p w14:paraId="30821A4E">
            <w:pPr>
              <w:pStyle w:val="18"/>
              <w:spacing w:before="145" w:line="228" w:lineRule="auto"/>
              <w:ind w:left="132"/>
              <w:rPr>
                <w:color w:val="auto"/>
                <w:highlight w:val="none"/>
              </w:rPr>
            </w:pPr>
            <w:r>
              <w:rPr>
                <w:color w:val="auto"/>
                <w:spacing w:val="2"/>
                <w:highlight w:val="none"/>
              </w:rPr>
              <w:t>10～50</w:t>
            </w:r>
            <w:r>
              <w:rPr>
                <w:color w:val="auto"/>
                <w:spacing w:val="-40"/>
                <w:highlight w:val="none"/>
              </w:rPr>
              <w:t xml:space="preserve"> </w:t>
            </w:r>
            <w:r>
              <w:rPr>
                <w:color w:val="auto"/>
                <w:spacing w:val="2"/>
                <w:highlight w:val="none"/>
              </w:rPr>
              <w:t>亿元</w:t>
            </w:r>
          </w:p>
        </w:tc>
        <w:tc>
          <w:tcPr>
            <w:tcW w:w="1658" w:type="dxa"/>
            <w:vAlign w:val="top"/>
          </w:tcPr>
          <w:p w14:paraId="6EC51CA0">
            <w:pPr>
              <w:pStyle w:val="18"/>
              <w:spacing w:before="145" w:line="230" w:lineRule="auto"/>
              <w:ind w:left="220"/>
              <w:rPr>
                <w:color w:val="auto"/>
                <w:highlight w:val="none"/>
              </w:rPr>
            </w:pPr>
            <w:r>
              <w:rPr>
                <w:color w:val="auto"/>
                <w:spacing w:val="3"/>
                <w:highlight w:val="none"/>
              </w:rPr>
              <w:t>0.008%</w:t>
            </w:r>
          </w:p>
        </w:tc>
        <w:tc>
          <w:tcPr>
            <w:tcW w:w="1531" w:type="dxa"/>
            <w:vAlign w:val="top"/>
          </w:tcPr>
          <w:p w14:paraId="23499BC0">
            <w:pPr>
              <w:pStyle w:val="18"/>
              <w:spacing w:before="145" w:line="230" w:lineRule="auto"/>
              <w:ind w:left="326"/>
              <w:rPr>
                <w:color w:val="auto"/>
                <w:highlight w:val="none"/>
              </w:rPr>
            </w:pPr>
            <w:r>
              <w:rPr>
                <w:color w:val="auto"/>
                <w:spacing w:val="3"/>
                <w:highlight w:val="none"/>
              </w:rPr>
              <w:t>0.008%</w:t>
            </w:r>
          </w:p>
        </w:tc>
        <w:tc>
          <w:tcPr>
            <w:tcW w:w="1550" w:type="dxa"/>
            <w:vAlign w:val="top"/>
          </w:tcPr>
          <w:p w14:paraId="3C15C1BC">
            <w:pPr>
              <w:pStyle w:val="18"/>
              <w:spacing w:before="145" w:line="230" w:lineRule="auto"/>
              <w:ind w:left="223"/>
              <w:rPr>
                <w:color w:val="auto"/>
                <w:highlight w:val="none"/>
              </w:rPr>
            </w:pPr>
            <w:r>
              <w:rPr>
                <w:color w:val="auto"/>
                <w:spacing w:val="3"/>
                <w:highlight w:val="none"/>
              </w:rPr>
              <w:t>0.008%</w:t>
            </w:r>
          </w:p>
        </w:tc>
      </w:tr>
      <w:tr w14:paraId="11A4F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4" w:type="dxa"/>
            <w:vAlign w:val="top"/>
          </w:tcPr>
          <w:p w14:paraId="1D5F6953">
            <w:pPr>
              <w:pStyle w:val="18"/>
              <w:spacing w:before="146" w:line="228" w:lineRule="auto"/>
              <w:ind w:left="121"/>
              <w:rPr>
                <w:color w:val="auto"/>
                <w:highlight w:val="none"/>
              </w:rPr>
            </w:pPr>
            <w:r>
              <w:rPr>
                <w:color w:val="auto"/>
                <w:spacing w:val="4"/>
                <w:highlight w:val="none"/>
              </w:rPr>
              <w:t>50～100</w:t>
            </w:r>
            <w:r>
              <w:rPr>
                <w:color w:val="auto"/>
                <w:spacing w:val="-42"/>
                <w:highlight w:val="none"/>
              </w:rPr>
              <w:t xml:space="preserve"> </w:t>
            </w:r>
            <w:r>
              <w:rPr>
                <w:color w:val="auto"/>
                <w:spacing w:val="4"/>
                <w:highlight w:val="none"/>
              </w:rPr>
              <w:t>亿元</w:t>
            </w:r>
          </w:p>
        </w:tc>
        <w:tc>
          <w:tcPr>
            <w:tcW w:w="1658" w:type="dxa"/>
            <w:vAlign w:val="top"/>
          </w:tcPr>
          <w:p w14:paraId="396A6012">
            <w:pPr>
              <w:pStyle w:val="18"/>
              <w:spacing w:before="145" w:line="230" w:lineRule="auto"/>
              <w:ind w:left="220"/>
              <w:rPr>
                <w:color w:val="auto"/>
                <w:highlight w:val="none"/>
              </w:rPr>
            </w:pPr>
            <w:r>
              <w:rPr>
                <w:color w:val="auto"/>
                <w:spacing w:val="3"/>
                <w:highlight w:val="none"/>
              </w:rPr>
              <w:t>0.006%</w:t>
            </w:r>
          </w:p>
        </w:tc>
        <w:tc>
          <w:tcPr>
            <w:tcW w:w="1531" w:type="dxa"/>
            <w:vAlign w:val="top"/>
          </w:tcPr>
          <w:p w14:paraId="034389BD">
            <w:pPr>
              <w:pStyle w:val="18"/>
              <w:spacing w:before="145" w:line="230" w:lineRule="auto"/>
              <w:ind w:left="326"/>
              <w:rPr>
                <w:color w:val="auto"/>
                <w:highlight w:val="none"/>
              </w:rPr>
            </w:pPr>
            <w:r>
              <w:rPr>
                <w:color w:val="auto"/>
                <w:spacing w:val="3"/>
                <w:highlight w:val="none"/>
              </w:rPr>
              <w:t>0.006%</w:t>
            </w:r>
          </w:p>
        </w:tc>
        <w:tc>
          <w:tcPr>
            <w:tcW w:w="1550" w:type="dxa"/>
            <w:vAlign w:val="top"/>
          </w:tcPr>
          <w:p w14:paraId="3143A216">
            <w:pPr>
              <w:pStyle w:val="18"/>
              <w:spacing w:before="145" w:line="230" w:lineRule="auto"/>
              <w:ind w:left="223"/>
              <w:rPr>
                <w:color w:val="auto"/>
                <w:highlight w:val="none"/>
              </w:rPr>
            </w:pPr>
            <w:r>
              <w:rPr>
                <w:color w:val="auto"/>
                <w:spacing w:val="3"/>
                <w:highlight w:val="none"/>
              </w:rPr>
              <w:t>0.006%</w:t>
            </w:r>
          </w:p>
        </w:tc>
      </w:tr>
      <w:tr w14:paraId="4B32B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3474" w:type="dxa"/>
            <w:vAlign w:val="top"/>
          </w:tcPr>
          <w:p w14:paraId="1113F632">
            <w:pPr>
              <w:pStyle w:val="18"/>
              <w:spacing w:before="146" w:line="229" w:lineRule="auto"/>
              <w:ind w:left="132"/>
              <w:rPr>
                <w:color w:val="auto"/>
                <w:highlight w:val="none"/>
              </w:rPr>
            </w:pPr>
            <w:r>
              <w:rPr>
                <w:color w:val="auto"/>
                <w:spacing w:val="2"/>
                <w:highlight w:val="none"/>
              </w:rPr>
              <w:t>100</w:t>
            </w:r>
            <w:r>
              <w:rPr>
                <w:color w:val="auto"/>
                <w:spacing w:val="-42"/>
                <w:highlight w:val="none"/>
              </w:rPr>
              <w:t xml:space="preserve"> </w:t>
            </w:r>
            <w:r>
              <w:rPr>
                <w:color w:val="auto"/>
                <w:spacing w:val="2"/>
                <w:highlight w:val="none"/>
              </w:rPr>
              <w:t>亿以上</w:t>
            </w:r>
          </w:p>
        </w:tc>
        <w:tc>
          <w:tcPr>
            <w:tcW w:w="1658" w:type="dxa"/>
            <w:vAlign w:val="top"/>
          </w:tcPr>
          <w:p w14:paraId="7FA719A2">
            <w:pPr>
              <w:pStyle w:val="18"/>
              <w:spacing w:before="146" w:line="233" w:lineRule="auto"/>
              <w:ind w:left="220"/>
              <w:rPr>
                <w:color w:val="auto"/>
                <w:highlight w:val="none"/>
              </w:rPr>
            </w:pPr>
            <w:r>
              <w:rPr>
                <w:color w:val="auto"/>
                <w:spacing w:val="3"/>
                <w:highlight w:val="none"/>
              </w:rPr>
              <w:t>0.004%</w:t>
            </w:r>
          </w:p>
        </w:tc>
        <w:tc>
          <w:tcPr>
            <w:tcW w:w="1531" w:type="dxa"/>
            <w:vAlign w:val="top"/>
          </w:tcPr>
          <w:p w14:paraId="37771E9E">
            <w:pPr>
              <w:pStyle w:val="18"/>
              <w:spacing w:before="146" w:line="233" w:lineRule="auto"/>
              <w:ind w:left="326"/>
              <w:rPr>
                <w:color w:val="auto"/>
                <w:highlight w:val="none"/>
              </w:rPr>
            </w:pPr>
            <w:r>
              <w:rPr>
                <w:color w:val="auto"/>
                <w:spacing w:val="3"/>
                <w:highlight w:val="none"/>
              </w:rPr>
              <w:t>0.004%</w:t>
            </w:r>
          </w:p>
        </w:tc>
        <w:tc>
          <w:tcPr>
            <w:tcW w:w="1550" w:type="dxa"/>
            <w:vAlign w:val="top"/>
          </w:tcPr>
          <w:p w14:paraId="7BB5BB1B">
            <w:pPr>
              <w:pStyle w:val="18"/>
              <w:spacing w:before="146" w:line="233" w:lineRule="auto"/>
              <w:ind w:left="223"/>
              <w:rPr>
                <w:color w:val="auto"/>
                <w:highlight w:val="none"/>
              </w:rPr>
            </w:pPr>
            <w:r>
              <w:rPr>
                <w:color w:val="auto"/>
                <w:spacing w:val="3"/>
                <w:highlight w:val="none"/>
              </w:rPr>
              <w:t>0.004%</w:t>
            </w:r>
          </w:p>
        </w:tc>
      </w:tr>
    </w:tbl>
    <w:p w14:paraId="03EE704A">
      <w:pPr>
        <w:pStyle w:val="4"/>
        <w:spacing w:before="173" w:line="232" w:lineRule="auto"/>
        <w:ind w:left="420"/>
        <w:rPr>
          <w:color w:val="auto"/>
          <w:sz w:val="20"/>
          <w:szCs w:val="20"/>
          <w:highlight w:val="none"/>
        </w:rPr>
      </w:pPr>
      <w:r>
        <w:rPr>
          <w:color w:val="auto"/>
          <w:sz w:val="20"/>
          <w:szCs w:val="20"/>
          <w:highlight w:val="none"/>
        </w:rPr>
        <w:t>注：</w:t>
      </w:r>
    </w:p>
    <w:p w14:paraId="1264FBE9">
      <w:pPr>
        <w:pStyle w:val="4"/>
        <w:spacing w:before="188" w:line="226" w:lineRule="auto"/>
        <w:ind w:left="430"/>
        <w:rPr>
          <w:color w:val="auto"/>
          <w:sz w:val="20"/>
          <w:szCs w:val="20"/>
          <w:highlight w:val="none"/>
        </w:rPr>
      </w:pPr>
      <w:r>
        <w:rPr>
          <w:color w:val="auto"/>
          <w:spacing w:val="8"/>
          <w:sz w:val="20"/>
          <w:szCs w:val="20"/>
          <w:highlight w:val="none"/>
        </w:rPr>
        <w:t>（1）按本表费率计算的收费为采购代理的收费基准价格；</w:t>
      </w:r>
    </w:p>
    <w:p w14:paraId="4DFF4ABB">
      <w:pPr>
        <w:pStyle w:val="4"/>
        <w:spacing w:before="194" w:line="227" w:lineRule="auto"/>
        <w:ind w:left="430"/>
        <w:rPr>
          <w:color w:val="auto"/>
          <w:sz w:val="20"/>
          <w:szCs w:val="20"/>
          <w:highlight w:val="none"/>
        </w:rPr>
      </w:pPr>
      <w:r>
        <w:rPr>
          <w:color w:val="auto"/>
          <w:spacing w:val="8"/>
          <w:sz w:val="20"/>
          <w:szCs w:val="20"/>
          <w:highlight w:val="none"/>
        </w:rPr>
        <w:t>（2）采购代理收费按差额定率累进法计算。</w:t>
      </w:r>
    </w:p>
    <w:p w14:paraId="12B1BCC9">
      <w:pPr>
        <w:spacing w:line="227" w:lineRule="auto"/>
        <w:rPr>
          <w:color w:val="auto"/>
          <w:sz w:val="20"/>
          <w:szCs w:val="20"/>
          <w:highlight w:val="none"/>
        </w:rPr>
        <w:sectPr>
          <w:footerReference r:id="rId21" w:type="default"/>
          <w:pgSz w:w="11910" w:h="16840"/>
          <w:pgMar w:top="1378" w:right="1304" w:bottom="844" w:left="1425" w:header="0" w:footer="681" w:gutter="0"/>
          <w:pgNumType w:fmt="decimal"/>
          <w:cols w:space="720" w:num="1"/>
        </w:sectPr>
      </w:pPr>
    </w:p>
    <w:p w14:paraId="07123F83">
      <w:pPr>
        <w:pStyle w:val="4"/>
        <w:spacing w:before="41" w:line="227" w:lineRule="auto"/>
        <w:ind w:left="420"/>
        <w:rPr>
          <w:color w:val="auto"/>
          <w:sz w:val="20"/>
          <w:szCs w:val="20"/>
          <w:highlight w:val="none"/>
        </w:rPr>
      </w:pPr>
      <w:r>
        <w:rPr>
          <w:color w:val="auto"/>
          <w:spacing w:val="8"/>
          <w:sz w:val="20"/>
          <w:szCs w:val="20"/>
          <w:highlight w:val="none"/>
        </w:rPr>
        <w:t>例如：某工程项目采购代理业务成交金额为</w:t>
      </w:r>
      <w:r>
        <w:rPr>
          <w:color w:val="auto"/>
          <w:spacing w:val="-21"/>
          <w:sz w:val="20"/>
          <w:szCs w:val="20"/>
          <w:highlight w:val="none"/>
        </w:rPr>
        <w:t xml:space="preserve"> </w:t>
      </w:r>
      <w:r>
        <w:rPr>
          <w:color w:val="auto"/>
          <w:spacing w:val="8"/>
          <w:sz w:val="20"/>
          <w:szCs w:val="20"/>
          <w:highlight w:val="none"/>
        </w:rPr>
        <w:t>150</w:t>
      </w:r>
      <w:r>
        <w:rPr>
          <w:color w:val="auto"/>
          <w:spacing w:val="-36"/>
          <w:sz w:val="20"/>
          <w:szCs w:val="20"/>
          <w:highlight w:val="none"/>
        </w:rPr>
        <w:t xml:space="preserve"> </w:t>
      </w:r>
      <w:r>
        <w:rPr>
          <w:color w:val="auto"/>
          <w:spacing w:val="8"/>
          <w:sz w:val="20"/>
          <w:szCs w:val="20"/>
          <w:highlight w:val="none"/>
        </w:rPr>
        <w:t>万元，计算采购代理收费额如下：</w:t>
      </w:r>
    </w:p>
    <w:p w14:paraId="200CD49C">
      <w:pPr>
        <w:pStyle w:val="4"/>
        <w:spacing w:before="193" w:line="228" w:lineRule="auto"/>
        <w:ind w:left="436"/>
        <w:rPr>
          <w:color w:val="auto"/>
          <w:sz w:val="20"/>
          <w:szCs w:val="20"/>
          <w:highlight w:val="none"/>
        </w:rPr>
      </w:pPr>
      <w:r>
        <w:rPr>
          <w:color w:val="auto"/>
          <w:spacing w:val="3"/>
          <w:sz w:val="20"/>
          <w:szCs w:val="20"/>
          <w:highlight w:val="none"/>
        </w:rPr>
        <w:t>100</w:t>
      </w:r>
      <w:r>
        <w:rPr>
          <w:color w:val="auto"/>
          <w:spacing w:val="-28"/>
          <w:sz w:val="20"/>
          <w:szCs w:val="20"/>
          <w:highlight w:val="none"/>
        </w:rPr>
        <w:t xml:space="preserve"> </w:t>
      </w:r>
      <w:r>
        <w:rPr>
          <w:color w:val="auto"/>
          <w:spacing w:val="3"/>
          <w:sz w:val="20"/>
          <w:szCs w:val="20"/>
          <w:highlight w:val="none"/>
        </w:rPr>
        <w:t>万元×l.0%＝1.0</w:t>
      </w:r>
      <w:r>
        <w:rPr>
          <w:color w:val="auto"/>
          <w:spacing w:val="-33"/>
          <w:sz w:val="20"/>
          <w:szCs w:val="20"/>
          <w:highlight w:val="none"/>
        </w:rPr>
        <w:t xml:space="preserve"> </w:t>
      </w:r>
      <w:r>
        <w:rPr>
          <w:color w:val="auto"/>
          <w:spacing w:val="3"/>
          <w:sz w:val="20"/>
          <w:szCs w:val="20"/>
          <w:highlight w:val="none"/>
        </w:rPr>
        <w:t>万元</w:t>
      </w:r>
    </w:p>
    <w:p w14:paraId="6EBF8B2A">
      <w:pPr>
        <w:pStyle w:val="4"/>
        <w:spacing w:before="192" w:line="395" w:lineRule="auto"/>
        <w:ind w:left="421" w:right="5530" w:firstLine="9"/>
        <w:rPr>
          <w:color w:val="auto"/>
          <w:sz w:val="20"/>
          <w:szCs w:val="20"/>
          <w:highlight w:val="none"/>
        </w:rPr>
      </w:pPr>
      <w:r>
        <w:rPr>
          <w:color w:val="auto"/>
          <w:spacing w:val="5"/>
          <w:sz w:val="20"/>
          <w:szCs w:val="20"/>
          <w:highlight w:val="none"/>
        </w:rPr>
        <w:t>（150-100）万元×0.7%＝0.35</w:t>
      </w:r>
      <w:r>
        <w:rPr>
          <w:color w:val="auto"/>
          <w:spacing w:val="-30"/>
          <w:sz w:val="20"/>
          <w:szCs w:val="20"/>
          <w:highlight w:val="none"/>
        </w:rPr>
        <w:t xml:space="preserve"> </w:t>
      </w:r>
      <w:r>
        <w:rPr>
          <w:color w:val="auto"/>
          <w:spacing w:val="5"/>
          <w:sz w:val="20"/>
          <w:szCs w:val="20"/>
          <w:highlight w:val="none"/>
        </w:rPr>
        <w:t>万元合计收费＝1.0+0.35＝1.35</w:t>
      </w:r>
      <w:r>
        <w:rPr>
          <w:color w:val="auto"/>
          <w:spacing w:val="-22"/>
          <w:sz w:val="20"/>
          <w:szCs w:val="20"/>
          <w:highlight w:val="none"/>
        </w:rPr>
        <w:t xml:space="preserve"> </w:t>
      </w:r>
      <w:r>
        <w:rPr>
          <w:color w:val="auto"/>
          <w:spacing w:val="5"/>
          <w:sz w:val="20"/>
          <w:szCs w:val="20"/>
          <w:highlight w:val="none"/>
        </w:rPr>
        <w:t>万元</w:t>
      </w:r>
    </w:p>
    <w:p w14:paraId="7A4A07DD">
      <w:pPr>
        <w:pStyle w:val="4"/>
        <w:spacing w:line="219" w:lineRule="auto"/>
        <w:ind w:left="486"/>
        <w:rPr>
          <w:color w:val="auto"/>
          <w:sz w:val="24"/>
          <w:szCs w:val="24"/>
          <w:highlight w:val="none"/>
        </w:rPr>
      </w:pPr>
      <w:r>
        <w:rPr>
          <w:b/>
          <w:bCs/>
          <w:color w:val="auto"/>
          <w:spacing w:val="-3"/>
          <w:sz w:val="24"/>
          <w:szCs w:val="24"/>
          <w:highlight w:val="none"/>
        </w:rPr>
        <w:t>33.需要补充的其他内容</w:t>
      </w:r>
    </w:p>
    <w:p w14:paraId="66298B1B">
      <w:pPr>
        <w:pStyle w:val="4"/>
        <w:spacing w:before="178" w:line="227" w:lineRule="auto"/>
        <w:ind w:left="425"/>
        <w:rPr>
          <w:color w:val="auto"/>
          <w:sz w:val="20"/>
          <w:szCs w:val="20"/>
          <w:highlight w:val="none"/>
        </w:rPr>
      </w:pPr>
      <w:r>
        <w:rPr>
          <w:color w:val="auto"/>
          <w:spacing w:val="8"/>
          <w:sz w:val="20"/>
          <w:szCs w:val="20"/>
          <w:highlight w:val="none"/>
        </w:rPr>
        <w:t>33.1</w:t>
      </w:r>
      <w:r>
        <w:rPr>
          <w:color w:val="auto"/>
          <w:spacing w:val="-42"/>
          <w:sz w:val="20"/>
          <w:szCs w:val="20"/>
          <w:highlight w:val="none"/>
        </w:rPr>
        <w:t xml:space="preserve"> </w:t>
      </w:r>
      <w:r>
        <w:rPr>
          <w:color w:val="auto"/>
          <w:spacing w:val="8"/>
          <w:sz w:val="20"/>
          <w:szCs w:val="20"/>
          <w:highlight w:val="none"/>
        </w:rPr>
        <w:t>本磋商文件解释规则详见“供应商须知前附表</w:t>
      </w:r>
      <w:r>
        <w:rPr>
          <w:color w:val="auto"/>
          <w:spacing w:val="-70"/>
          <w:sz w:val="20"/>
          <w:szCs w:val="20"/>
          <w:highlight w:val="none"/>
        </w:rPr>
        <w:t xml:space="preserve"> </w:t>
      </w:r>
      <w:r>
        <w:rPr>
          <w:color w:val="auto"/>
          <w:spacing w:val="8"/>
          <w:sz w:val="20"/>
          <w:szCs w:val="20"/>
          <w:highlight w:val="none"/>
        </w:rPr>
        <w:t>”。</w:t>
      </w:r>
    </w:p>
    <w:p w14:paraId="54FFCD44">
      <w:pPr>
        <w:pStyle w:val="4"/>
        <w:spacing w:before="196" w:line="227" w:lineRule="auto"/>
        <w:ind w:left="425"/>
        <w:rPr>
          <w:color w:val="auto"/>
          <w:sz w:val="20"/>
          <w:szCs w:val="20"/>
          <w:highlight w:val="none"/>
        </w:rPr>
      </w:pPr>
      <w:r>
        <w:rPr>
          <w:color w:val="auto"/>
          <w:spacing w:val="8"/>
          <w:sz w:val="20"/>
          <w:szCs w:val="20"/>
          <w:highlight w:val="none"/>
        </w:rPr>
        <w:t>33.2</w:t>
      </w:r>
      <w:r>
        <w:rPr>
          <w:color w:val="auto"/>
          <w:spacing w:val="-43"/>
          <w:sz w:val="20"/>
          <w:szCs w:val="20"/>
          <w:highlight w:val="none"/>
        </w:rPr>
        <w:t xml:space="preserve"> </w:t>
      </w:r>
      <w:r>
        <w:rPr>
          <w:color w:val="auto"/>
          <w:spacing w:val="8"/>
          <w:sz w:val="20"/>
          <w:szCs w:val="20"/>
          <w:highlight w:val="none"/>
        </w:rPr>
        <w:t>农民工工资保证金见“供应商须知前附</w:t>
      </w:r>
      <w:r>
        <w:rPr>
          <w:color w:val="auto"/>
          <w:spacing w:val="7"/>
          <w:sz w:val="20"/>
          <w:szCs w:val="20"/>
          <w:highlight w:val="none"/>
        </w:rPr>
        <w:t>表</w:t>
      </w:r>
      <w:r>
        <w:rPr>
          <w:color w:val="auto"/>
          <w:spacing w:val="-70"/>
          <w:sz w:val="20"/>
          <w:szCs w:val="20"/>
          <w:highlight w:val="none"/>
        </w:rPr>
        <w:t xml:space="preserve"> </w:t>
      </w:r>
      <w:r>
        <w:rPr>
          <w:color w:val="auto"/>
          <w:spacing w:val="7"/>
          <w:sz w:val="20"/>
          <w:szCs w:val="20"/>
          <w:highlight w:val="none"/>
        </w:rPr>
        <w:t>”。</w:t>
      </w:r>
    </w:p>
    <w:p w14:paraId="7CC28BFC">
      <w:pPr>
        <w:pStyle w:val="4"/>
        <w:spacing w:before="193" w:line="227" w:lineRule="auto"/>
        <w:ind w:left="425"/>
        <w:rPr>
          <w:color w:val="auto"/>
          <w:sz w:val="20"/>
          <w:szCs w:val="20"/>
          <w:highlight w:val="none"/>
        </w:rPr>
      </w:pPr>
      <w:r>
        <w:rPr>
          <w:color w:val="auto"/>
          <w:spacing w:val="7"/>
          <w:sz w:val="20"/>
          <w:szCs w:val="20"/>
          <w:highlight w:val="none"/>
        </w:rPr>
        <w:t>33.3 其他事项详见“供应商须知前附表</w:t>
      </w:r>
      <w:r>
        <w:rPr>
          <w:color w:val="auto"/>
          <w:spacing w:val="-54"/>
          <w:sz w:val="20"/>
          <w:szCs w:val="20"/>
          <w:highlight w:val="none"/>
        </w:rPr>
        <w:t xml:space="preserve"> </w:t>
      </w:r>
      <w:r>
        <w:rPr>
          <w:color w:val="auto"/>
          <w:spacing w:val="7"/>
          <w:sz w:val="20"/>
          <w:szCs w:val="20"/>
          <w:highlight w:val="none"/>
        </w:rPr>
        <w:t>”。</w:t>
      </w:r>
    </w:p>
    <w:p w14:paraId="62E599EB">
      <w:pPr>
        <w:pStyle w:val="4"/>
        <w:spacing w:before="195" w:line="406" w:lineRule="auto"/>
        <w:ind w:right="68" w:firstLine="425"/>
        <w:rPr>
          <w:color w:val="auto"/>
          <w:sz w:val="20"/>
          <w:szCs w:val="20"/>
          <w:highlight w:val="none"/>
        </w:rPr>
      </w:pPr>
      <w:r>
        <w:rPr>
          <w:color w:val="auto"/>
          <w:spacing w:val="7"/>
          <w:sz w:val="20"/>
          <w:szCs w:val="20"/>
          <w:highlight w:val="none"/>
        </w:rPr>
        <w:t>33.4</w:t>
      </w:r>
      <w:r>
        <w:rPr>
          <w:color w:val="auto"/>
          <w:spacing w:val="-40"/>
          <w:sz w:val="20"/>
          <w:szCs w:val="20"/>
          <w:highlight w:val="none"/>
        </w:rPr>
        <w:t xml:space="preserve"> </w:t>
      </w:r>
      <w:r>
        <w:rPr>
          <w:color w:val="auto"/>
          <w:spacing w:val="7"/>
          <w:sz w:val="20"/>
          <w:szCs w:val="20"/>
          <w:highlight w:val="none"/>
        </w:rPr>
        <w:t>本磋商文件所称中小企业，是指在中华人民共和国境内依</w:t>
      </w:r>
      <w:r>
        <w:rPr>
          <w:color w:val="auto"/>
          <w:spacing w:val="6"/>
          <w:sz w:val="20"/>
          <w:szCs w:val="20"/>
          <w:highlight w:val="none"/>
        </w:rPr>
        <w:t>法设立，依据国务院批准的中小企</w:t>
      </w:r>
      <w:r>
        <w:rPr>
          <w:color w:val="auto"/>
          <w:spacing w:val="9"/>
          <w:sz w:val="20"/>
          <w:szCs w:val="20"/>
          <w:highlight w:val="none"/>
        </w:rPr>
        <w:t>业划分标准确定的中型企业、小型企业和微型企业，但与大企</w:t>
      </w:r>
      <w:r>
        <w:rPr>
          <w:color w:val="auto"/>
          <w:spacing w:val="8"/>
          <w:sz w:val="20"/>
          <w:szCs w:val="20"/>
          <w:highlight w:val="none"/>
        </w:rPr>
        <w:t>业的负责人为同一人，或者与大企业存</w:t>
      </w:r>
      <w:r>
        <w:rPr>
          <w:color w:val="auto"/>
          <w:spacing w:val="9"/>
          <w:sz w:val="20"/>
          <w:szCs w:val="20"/>
          <w:highlight w:val="none"/>
        </w:rPr>
        <w:t>在直接控股、管理关系的除外。符合中小企业划分标准的个</w:t>
      </w:r>
      <w:r>
        <w:rPr>
          <w:color w:val="auto"/>
          <w:spacing w:val="8"/>
          <w:sz w:val="20"/>
          <w:szCs w:val="20"/>
          <w:highlight w:val="none"/>
        </w:rPr>
        <w:t>体工商户，在政府采购活动中视同中小企</w:t>
      </w:r>
      <w:r>
        <w:rPr>
          <w:color w:val="auto"/>
          <w:spacing w:val="9"/>
          <w:sz w:val="20"/>
          <w:szCs w:val="20"/>
          <w:highlight w:val="none"/>
        </w:rPr>
        <w:t>业。在政府采购活动中，供应商提供的货物、工程或者</w:t>
      </w:r>
      <w:r>
        <w:rPr>
          <w:color w:val="auto"/>
          <w:spacing w:val="8"/>
          <w:sz w:val="20"/>
          <w:szCs w:val="20"/>
          <w:highlight w:val="none"/>
        </w:rPr>
        <w:t>服务符合下列情形的，享受本磋商文件规定的</w:t>
      </w:r>
      <w:r>
        <w:rPr>
          <w:color w:val="auto"/>
          <w:spacing w:val="7"/>
          <w:sz w:val="20"/>
          <w:szCs w:val="20"/>
          <w:highlight w:val="none"/>
        </w:rPr>
        <w:t>中小企业扶持政策：</w:t>
      </w:r>
    </w:p>
    <w:p w14:paraId="1D39D301">
      <w:pPr>
        <w:pStyle w:val="4"/>
        <w:spacing w:before="1" w:line="406" w:lineRule="auto"/>
        <w:ind w:left="3" w:right="68" w:firstLine="427"/>
        <w:rPr>
          <w:color w:val="auto"/>
          <w:sz w:val="20"/>
          <w:szCs w:val="20"/>
          <w:highlight w:val="none"/>
        </w:rPr>
      </w:pPr>
      <w:r>
        <w:rPr>
          <w:color w:val="auto"/>
          <w:spacing w:val="11"/>
          <w:sz w:val="20"/>
          <w:szCs w:val="20"/>
          <w:highlight w:val="none"/>
        </w:rPr>
        <w:t>（1）在货物采购项目中，货物由中小企业制造，即货物由中</w:t>
      </w:r>
      <w:r>
        <w:rPr>
          <w:color w:val="auto"/>
          <w:spacing w:val="10"/>
          <w:sz w:val="20"/>
          <w:szCs w:val="20"/>
          <w:highlight w:val="none"/>
        </w:rPr>
        <w:t>小企业生产且使用该中小企业商号</w:t>
      </w:r>
      <w:r>
        <w:rPr>
          <w:color w:val="auto"/>
          <w:spacing w:val="9"/>
          <w:sz w:val="20"/>
          <w:szCs w:val="20"/>
          <w:highlight w:val="none"/>
        </w:rPr>
        <w:t>或者注册商标，不对其中涉及的工程承建商和服务的承接商作出要求；</w:t>
      </w:r>
    </w:p>
    <w:p w14:paraId="6FA6B867">
      <w:pPr>
        <w:pStyle w:val="4"/>
        <w:spacing w:before="1" w:line="405" w:lineRule="auto"/>
        <w:ind w:left="5" w:right="68" w:firstLine="425"/>
        <w:rPr>
          <w:color w:val="auto"/>
          <w:sz w:val="20"/>
          <w:szCs w:val="20"/>
          <w:highlight w:val="none"/>
        </w:rPr>
      </w:pPr>
      <w:r>
        <w:rPr>
          <w:color w:val="auto"/>
          <w:spacing w:val="11"/>
          <w:sz w:val="20"/>
          <w:szCs w:val="20"/>
          <w:highlight w:val="none"/>
        </w:rPr>
        <w:t>（2）在工程采购项目中，工程由中小企业承建，即工程施工</w:t>
      </w:r>
      <w:r>
        <w:rPr>
          <w:color w:val="auto"/>
          <w:spacing w:val="10"/>
          <w:sz w:val="20"/>
          <w:szCs w:val="20"/>
          <w:highlight w:val="none"/>
        </w:rPr>
        <w:t>单位为中小企业，不对其中涉及的</w:t>
      </w:r>
      <w:r>
        <w:rPr>
          <w:color w:val="auto"/>
          <w:spacing w:val="8"/>
          <w:sz w:val="20"/>
          <w:szCs w:val="20"/>
          <w:highlight w:val="none"/>
        </w:rPr>
        <w:t>货物的制造商和服务的承接商作出要求；</w:t>
      </w:r>
    </w:p>
    <w:p w14:paraId="01F43A2B">
      <w:pPr>
        <w:pStyle w:val="4"/>
        <w:spacing w:before="1" w:line="406" w:lineRule="auto"/>
        <w:ind w:firstLine="430"/>
        <w:rPr>
          <w:color w:val="auto"/>
          <w:sz w:val="20"/>
          <w:szCs w:val="20"/>
          <w:highlight w:val="none"/>
        </w:rPr>
      </w:pPr>
      <w:r>
        <w:rPr>
          <w:color w:val="auto"/>
          <w:spacing w:val="11"/>
          <w:sz w:val="20"/>
          <w:szCs w:val="20"/>
          <w:highlight w:val="none"/>
        </w:rPr>
        <w:t>（3）在服务采购项目中，服务由中小企业承接，即提供服务</w:t>
      </w:r>
      <w:r>
        <w:rPr>
          <w:color w:val="auto"/>
          <w:spacing w:val="10"/>
          <w:sz w:val="20"/>
          <w:szCs w:val="20"/>
          <w:highlight w:val="none"/>
        </w:rPr>
        <w:t>的人员为中小企业依照《中华人民</w:t>
      </w:r>
      <w:r>
        <w:rPr>
          <w:color w:val="auto"/>
          <w:spacing w:val="6"/>
          <w:sz w:val="20"/>
          <w:szCs w:val="20"/>
          <w:highlight w:val="none"/>
        </w:rPr>
        <w:t>共和国劳动合同法》订立劳动合同的从业人员，不</w:t>
      </w:r>
      <w:r>
        <w:rPr>
          <w:color w:val="auto"/>
          <w:spacing w:val="5"/>
          <w:sz w:val="20"/>
          <w:szCs w:val="20"/>
          <w:highlight w:val="none"/>
        </w:rPr>
        <w:t>对其中涉及的货物的制造商和工程承建商作出要求。</w:t>
      </w:r>
    </w:p>
    <w:p w14:paraId="67D94078">
      <w:pPr>
        <w:pStyle w:val="4"/>
        <w:spacing w:before="1" w:line="406" w:lineRule="auto"/>
        <w:ind w:left="5" w:right="68" w:firstLine="414"/>
        <w:jc w:val="both"/>
        <w:rPr>
          <w:color w:val="auto"/>
          <w:sz w:val="20"/>
          <w:szCs w:val="20"/>
          <w:highlight w:val="none"/>
        </w:rPr>
      </w:pPr>
      <w:r>
        <w:rPr>
          <w:color w:val="auto"/>
          <w:spacing w:val="9"/>
          <w:sz w:val="20"/>
          <w:szCs w:val="20"/>
          <w:highlight w:val="none"/>
        </w:rPr>
        <w:t>在货物采购项目中，供应商提供的货物既有中</w:t>
      </w:r>
      <w:r>
        <w:rPr>
          <w:color w:val="auto"/>
          <w:spacing w:val="8"/>
          <w:sz w:val="20"/>
          <w:szCs w:val="20"/>
          <w:highlight w:val="none"/>
        </w:rPr>
        <w:t>小企业制造货物，也有大型企业制造货物的，不享</w:t>
      </w:r>
      <w:r>
        <w:rPr>
          <w:color w:val="auto"/>
          <w:spacing w:val="9"/>
          <w:sz w:val="20"/>
          <w:szCs w:val="20"/>
          <w:highlight w:val="none"/>
        </w:rPr>
        <w:t>受本磋商文件规定的中小企业扶持政策。以联合</w:t>
      </w:r>
      <w:r>
        <w:rPr>
          <w:color w:val="auto"/>
          <w:spacing w:val="8"/>
          <w:sz w:val="20"/>
          <w:szCs w:val="20"/>
          <w:highlight w:val="none"/>
        </w:rPr>
        <w:t>体形式参加政府采购活动，联合体各方均为中小企业</w:t>
      </w:r>
      <w:r>
        <w:rPr>
          <w:color w:val="auto"/>
          <w:spacing w:val="9"/>
          <w:sz w:val="20"/>
          <w:szCs w:val="20"/>
          <w:highlight w:val="none"/>
        </w:rPr>
        <w:t>的，联合体视同中小企业。其中，联合体各方均为小微企业的，联合体视同小微企业。</w:t>
      </w:r>
    </w:p>
    <w:p w14:paraId="62831B1B">
      <w:pPr>
        <w:pStyle w:val="4"/>
        <w:spacing w:before="2" w:line="406" w:lineRule="auto"/>
        <w:ind w:right="68" w:firstLine="422"/>
        <w:rPr>
          <w:color w:val="auto"/>
          <w:sz w:val="20"/>
          <w:szCs w:val="20"/>
          <w:highlight w:val="none"/>
        </w:rPr>
      </w:pPr>
      <w:r>
        <w:rPr>
          <w:color w:val="auto"/>
          <w:spacing w:val="14"/>
          <w:sz w:val="20"/>
          <w:szCs w:val="20"/>
          <w:highlight w:val="none"/>
        </w:rPr>
        <w:t>依据本磋商文件规定享受扶持政策获得政府采购合同</w:t>
      </w:r>
      <w:r>
        <w:rPr>
          <w:color w:val="auto"/>
          <w:spacing w:val="13"/>
          <w:sz w:val="20"/>
          <w:szCs w:val="20"/>
          <w:highlight w:val="none"/>
        </w:rPr>
        <w:t>的，小微企业不得将合同分包给大中型企</w:t>
      </w:r>
      <w:r>
        <w:rPr>
          <w:color w:val="auto"/>
          <w:spacing w:val="8"/>
          <w:sz w:val="20"/>
          <w:szCs w:val="20"/>
          <w:highlight w:val="none"/>
        </w:rPr>
        <w:t>业，中型企业不得将合同分包给大型企业。</w:t>
      </w:r>
    </w:p>
    <w:p w14:paraId="19BE1B1F">
      <w:pPr>
        <w:spacing w:line="406" w:lineRule="auto"/>
        <w:rPr>
          <w:color w:val="auto"/>
          <w:sz w:val="20"/>
          <w:szCs w:val="20"/>
          <w:highlight w:val="none"/>
        </w:rPr>
        <w:sectPr>
          <w:footerReference r:id="rId22" w:type="default"/>
          <w:pgSz w:w="11910" w:h="16840"/>
          <w:pgMar w:top="1378" w:right="1235" w:bottom="844" w:left="1425" w:header="0" w:footer="681" w:gutter="0"/>
          <w:pgNumType w:fmt="decimal"/>
          <w:cols w:space="720" w:num="1"/>
        </w:sectPr>
      </w:pPr>
    </w:p>
    <w:p w14:paraId="79881F45">
      <w:pPr>
        <w:pStyle w:val="4"/>
        <w:spacing w:before="63" w:line="224" w:lineRule="auto"/>
        <w:ind w:left="3476"/>
        <w:outlineLvl w:val="0"/>
        <w:rPr>
          <w:color w:val="auto"/>
          <w:highlight w:val="none"/>
        </w:rPr>
      </w:pPr>
      <w:bookmarkStart w:id="4" w:name="_Toc26381"/>
      <w:r>
        <w:rPr>
          <w:b/>
          <w:bCs/>
          <w:color w:val="auto"/>
          <w:spacing w:val="5"/>
          <w:highlight w:val="none"/>
        </w:rPr>
        <w:t>第三章</w:t>
      </w:r>
      <w:r>
        <w:rPr>
          <w:color w:val="auto"/>
          <w:spacing w:val="5"/>
          <w:highlight w:val="none"/>
        </w:rPr>
        <w:t xml:space="preserve"> </w:t>
      </w:r>
      <w:r>
        <w:rPr>
          <w:b/>
          <w:bCs/>
          <w:color w:val="auto"/>
          <w:spacing w:val="5"/>
          <w:highlight w:val="none"/>
        </w:rPr>
        <w:t>采购需求</w:t>
      </w:r>
      <w:bookmarkEnd w:id="4"/>
    </w:p>
    <w:p w14:paraId="5E7E7987">
      <w:pPr>
        <w:pStyle w:val="4"/>
        <w:spacing w:before="159" w:line="228" w:lineRule="auto"/>
        <w:ind w:left="85"/>
        <w:rPr>
          <w:color w:val="auto"/>
          <w:sz w:val="20"/>
          <w:szCs w:val="20"/>
          <w:highlight w:val="none"/>
        </w:rPr>
      </w:pPr>
      <w:r>
        <w:rPr>
          <w:color w:val="auto"/>
          <w:spacing w:val="2"/>
          <w:sz w:val="20"/>
          <w:szCs w:val="20"/>
          <w:highlight w:val="none"/>
        </w:rPr>
        <w:t>说明：</w:t>
      </w:r>
    </w:p>
    <w:p w14:paraId="052355D3">
      <w:pPr>
        <w:pStyle w:val="4"/>
        <w:spacing w:before="195" w:line="405" w:lineRule="auto"/>
        <w:ind w:left="94" w:right="75" w:firstLine="424"/>
        <w:rPr>
          <w:color w:val="auto"/>
          <w:sz w:val="20"/>
          <w:szCs w:val="20"/>
          <w:highlight w:val="none"/>
        </w:rPr>
      </w:pPr>
      <w:r>
        <w:rPr>
          <w:color w:val="auto"/>
          <w:spacing w:val="7"/>
          <w:sz w:val="20"/>
          <w:szCs w:val="20"/>
          <w:highlight w:val="none"/>
        </w:rPr>
        <w:t>1.“实质性要求</w:t>
      </w:r>
      <w:r>
        <w:rPr>
          <w:color w:val="auto"/>
          <w:spacing w:val="-70"/>
          <w:sz w:val="20"/>
          <w:szCs w:val="20"/>
          <w:highlight w:val="none"/>
        </w:rPr>
        <w:t xml:space="preserve"> </w:t>
      </w:r>
      <w:r>
        <w:rPr>
          <w:color w:val="auto"/>
          <w:spacing w:val="7"/>
          <w:sz w:val="20"/>
          <w:szCs w:val="20"/>
          <w:highlight w:val="none"/>
        </w:rPr>
        <w:t>”是指采购需求中带“▲</w:t>
      </w:r>
      <w:r>
        <w:rPr>
          <w:color w:val="auto"/>
          <w:spacing w:val="-70"/>
          <w:sz w:val="20"/>
          <w:szCs w:val="20"/>
          <w:highlight w:val="none"/>
        </w:rPr>
        <w:t xml:space="preserve"> </w:t>
      </w:r>
      <w:r>
        <w:rPr>
          <w:color w:val="auto"/>
          <w:spacing w:val="7"/>
          <w:sz w:val="20"/>
          <w:szCs w:val="20"/>
          <w:highlight w:val="none"/>
        </w:rPr>
        <w:t>”的条款或</w:t>
      </w:r>
      <w:r>
        <w:rPr>
          <w:color w:val="auto"/>
          <w:spacing w:val="6"/>
          <w:sz w:val="20"/>
          <w:szCs w:val="20"/>
          <w:highlight w:val="none"/>
        </w:rPr>
        <w:t>者不能负偏离的条款或者已经指明不满足按</w:t>
      </w:r>
      <w:r>
        <w:rPr>
          <w:color w:val="auto"/>
          <w:spacing w:val="7"/>
          <w:sz w:val="20"/>
          <w:szCs w:val="20"/>
          <w:highlight w:val="none"/>
        </w:rPr>
        <w:t>响应文件按无效处理的条款。</w:t>
      </w:r>
    </w:p>
    <w:p w14:paraId="7A7B39B5">
      <w:pPr>
        <w:pStyle w:val="4"/>
        <w:spacing w:before="1" w:line="226" w:lineRule="auto"/>
        <w:ind w:left="508"/>
        <w:rPr>
          <w:color w:val="auto"/>
          <w:sz w:val="20"/>
          <w:szCs w:val="20"/>
          <w:highlight w:val="none"/>
        </w:rPr>
      </w:pPr>
      <w:r>
        <w:rPr>
          <w:color w:val="auto"/>
          <w:spacing w:val="9"/>
          <w:sz w:val="20"/>
          <w:szCs w:val="20"/>
          <w:highlight w:val="none"/>
        </w:rPr>
        <w:t>2.供应商必须自行为其竞标产品侵犯他人的知识产权或者专利成果的行为承担相应法律责任。</w:t>
      </w:r>
    </w:p>
    <w:p w14:paraId="7C6D270C">
      <w:pPr>
        <w:pStyle w:val="4"/>
        <w:spacing w:before="196" w:line="228" w:lineRule="auto"/>
        <w:ind w:left="509"/>
        <w:rPr>
          <w:color w:val="auto"/>
          <w:sz w:val="20"/>
          <w:szCs w:val="20"/>
          <w:highlight w:val="none"/>
        </w:rPr>
      </w:pPr>
      <w:r>
        <w:rPr>
          <w:color w:val="auto"/>
          <w:spacing w:val="10"/>
          <w:sz w:val="20"/>
          <w:szCs w:val="20"/>
          <w:highlight w:val="none"/>
        </w:rPr>
        <w:t>3.项目需求一览表:</w:t>
      </w:r>
    </w:p>
    <w:p w14:paraId="071395CF">
      <w:pPr>
        <w:spacing w:line="20" w:lineRule="exact"/>
        <w:rPr>
          <w:color w:val="auto"/>
          <w:highlight w:val="none"/>
        </w:rPr>
      </w:pPr>
    </w:p>
    <w:tbl>
      <w:tblPr>
        <w:tblStyle w:val="17"/>
        <w:tblW w:w="93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1071"/>
        <w:gridCol w:w="1287"/>
        <w:gridCol w:w="1068"/>
        <w:gridCol w:w="5246"/>
      </w:tblGrid>
      <w:tr w14:paraId="60A9F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660" w:type="dxa"/>
            <w:vAlign w:val="center"/>
          </w:tcPr>
          <w:p w14:paraId="315F2DEE">
            <w:pPr>
              <w:pStyle w:val="18"/>
              <w:spacing w:before="207" w:line="229" w:lineRule="auto"/>
              <w:ind w:left="123"/>
              <w:jc w:val="center"/>
              <w:rPr>
                <w:color w:val="auto"/>
                <w:highlight w:val="none"/>
              </w:rPr>
            </w:pPr>
            <w:r>
              <w:rPr>
                <w:b/>
                <w:bCs/>
                <w:color w:val="auto"/>
                <w:spacing w:val="4"/>
                <w:highlight w:val="none"/>
              </w:rPr>
              <w:t>序号</w:t>
            </w:r>
          </w:p>
        </w:tc>
        <w:tc>
          <w:tcPr>
            <w:tcW w:w="1071" w:type="dxa"/>
            <w:vAlign w:val="center"/>
          </w:tcPr>
          <w:p w14:paraId="54EBB837">
            <w:pPr>
              <w:pStyle w:val="18"/>
              <w:spacing w:before="208" w:line="228" w:lineRule="auto"/>
              <w:ind w:left="117"/>
              <w:jc w:val="center"/>
              <w:rPr>
                <w:color w:val="auto"/>
                <w:highlight w:val="none"/>
              </w:rPr>
            </w:pPr>
            <w:r>
              <w:rPr>
                <w:b/>
                <w:bCs/>
                <w:color w:val="auto"/>
                <w:spacing w:val="6"/>
                <w:highlight w:val="none"/>
              </w:rPr>
              <w:t>标的名称</w:t>
            </w:r>
          </w:p>
        </w:tc>
        <w:tc>
          <w:tcPr>
            <w:tcW w:w="1287" w:type="dxa"/>
            <w:vAlign w:val="center"/>
          </w:tcPr>
          <w:p w14:paraId="45D6CA1A">
            <w:pPr>
              <w:pStyle w:val="18"/>
              <w:spacing w:before="207" w:line="228" w:lineRule="auto"/>
              <w:ind w:left="122"/>
              <w:jc w:val="center"/>
              <w:rPr>
                <w:color w:val="auto"/>
                <w:highlight w:val="none"/>
              </w:rPr>
            </w:pPr>
            <w:r>
              <w:rPr>
                <w:b/>
                <w:bCs/>
                <w:color w:val="auto"/>
                <w:spacing w:val="6"/>
                <w:highlight w:val="none"/>
              </w:rPr>
              <w:t>数量及单位</w:t>
            </w:r>
          </w:p>
        </w:tc>
        <w:tc>
          <w:tcPr>
            <w:tcW w:w="1068" w:type="dxa"/>
            <w:vAlign w:val="center"/>
          </w:tcPr>
          <w:p w14:paraId="7DF1935B">
            <w:pPr>
              <w:pStyle w:val="18"/>
              <w:spacing w:before="208" w:line="228" w:lineRule="auto"/>
              <w:ind w:left="117"/>
              <w:jc w:val="center"/>
              <w:rPr>
                <w:color w:val="auto"/>
                <w:highlight w:val="none"/>
              </w:rPr>
            </w:pPr>
            <w:r>
              <w:rPr>
                <w:b/>
                <w:bCs/>
                <w:color w:val="auto"/>
                <w:spacing w:val="6"/>
                <w:highlight w:val="none"/>
              </w:rPr>
              <w:t>所属行业</w:t>
            </w:r>
          </w:p>
        </w:tc>
        <w:tc>
          <w:tcPr>
            <w:tcW w:w="5246" w:type="dxa"/>
            <w:vAlign w:val="center"/>
          </w:tcPr>
          <w:p w14:paraId="0A1BC58A">
            <w:pPr>
              <w:pStyle w:val="18"/>
              <w:spacing w:before="207" w:line="228" w:lineRule="auto"/>
              <w:ind w:left="2206"/>
              <w:jc w:val="center"/>
              <w:rPr>
                <w:color w:val="auto"/>
                <w:highlight w:val="none"/>
              </w:rPr>
            </w:pPr>
            <w:r>
              <w:rPr>
                <w:b/>
                <w:bCs/>
                <w:color w:val="auto"/>
                <w:spacing w:val="6"/>
                <w:highlight w:val="none"/>
              </w:rPr>
              <w:t>技术要求</w:t>
            </w:r>
          </w:p>
        </w:tc>
      </w:tr>
      <w:tr w14:paraId="76258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2" w:hRule="atLeast"/>
        </w:trPr>
        <w:tc>
          <w:tcPr>
            <w:tcW w:w="660" w:type="dxa"/>
            <w:vAlign w:val="top"/>
          </w:tcPr>
          <w:p w14:paraId="68EA1FF3">
            <w:pPr>
              <w:pStyle w:val="18"/>
              <w:spacing w:before="142" w:line="270" w:lineRule="exact"/>
              <w:ind w:left="132"/>
              <w:rPr>
                <w:color w:val="auto"/>
                <w:highlight w:val="none"/>
              </w:rPr>
            </w:pPr>
            <w:r>
              <w:rPr>
                <w:color w:val="auto"/>
                <w:position w:val="1"/>
                <w:highlight w:val="none"/>
              </w:rPr>
              <w:t>1</w:t>
            </w:r>
          </w:p>
        </w:tc>
        <w:tc>
          <w:tcPr>
            <w:tcW w:w="1071" w:type="dxa"/>
            <w:vAlign w:val="top"/>
          </w:tcPr>
          <w:p w14:paraId="4771B176">
            <w:pPr>
              <w:spacing w:line="257" w:lineRule="auto"/>
              <w:rPr>
                <w:rFonts w:ascii="Arial"/>
                <w:color w:val="auto"/>
                <w:sz w:val="21"/>
                <w:highlight w:val="none"/>
              </w:rPr>
            </w:pPr>
          </w:p>
          <w:p w14:paraId="18FFDD09">
            <w:pPr>
              <w:spacing w:line="258" w:lineRule="auto"/>
              <w:rPr>
                <w:rFonts w:ascii="Arial"/>
                <w:color w:val="auto"/>
                <w:sz w:val="21"/>
                <w:highlight w:val="none"/>
              </w:rPr>
            </w:pPr>
          </w:p>
          <w:p w14:paraId="6FA7403C">
            <w:pPr>
              <w:spacing w:line="258" w:lineRule="auto"/>
              <w:rPr>
                <w:rFonts w:ascii="Arial"/>
                <w:color w:val="auto"/>
                <w:sz w:val="21"/>
                <w:highlight w:val="none"/>
              </w:rPr>
            </w:pPr>
          </w:p>
          <w:p w14:paraId="7D762B89">
            <w:pPr>
              <w:spacing w:line="258" w:lineRule="auto"/>
              <w:rPr>
                <w:rFonts w:ascii="Arial"/>
                <w:color w:val="auto"/>
                <w:sz w:val="21"/>
                <w:highlight w:val="none"/>
              </w:rPr>
            </w:pPr>
          </w:p>
          <w:p w14:paraId="01E607F4">
            <w:pPr>
              <w:spacing w:line="258" w:lineRule="auto"/>
              <w:rPr>
                <w:rFonts w:ascii="Arial"/>
                <w:color w:val="auto"/>
                <w:sz w:val="21"/>
                <w:highlight w:val="none"/>
              </w:rPr>
            </w:pPr>
          </w:p>
          <w:p w14:paraId="74A2EE4E">
            <w:pPr>
              <w:spacing w:line="258" w:lineRule="auto"/>
              <w:rPr>
                <w:rFonts w:ascii="Arial"/>
                <w:color w:val="auto"/>
                <w:sz w:val="21"/>
                <w:highlight w:val="none"/>
              </w:rPr>
            </w:pPr>
          </w:p>
          <w:p w14:paraId="746F1BCF">
            <w:pPr>
              <w:spacing w:line="258" w:lineRule="auto"/>
              <w:rPr>
                <w:rFonts w:ascii="Arial"/>
                <w:color w:val="auto"/>
                <w:sz w:val="21"/>
                <w:highlight w:val="none"/>
              </w:rPr>
            </w:pPr>
          </w:p>
          <w:p w14:paraId="57831643">
            <w:pPr>
              <w:spacing w:line="258" w:lineRule="auto"/>
              <w:rPr>
                <w:rFonts w:ascii="Arial"/>
                <w:color w:val="auto"/>
                <w:sz w:val="21"/>
                <w:highlight w:val="none"/>
              </w:rPr>
            </w:pPr>
          </w:p>
          <w:p w14:paraId="5700685F">
            <w:pPr>
              <w:pStyle w:val="18"/>
              <w:spacing w:before="152" w:line="228" w:lineRule="auto"/>
              <w:rPr>
                <w:rFonts w:hint="eastAsia" w:eastAsia="宋体"/>
                <w:color w:val="auto"/>
                <w:highlight w:val="none"/>
                <w:lang w:eastAsia="zh-CN"/>
              </w:rPr>
            </w:pPr>
            <w:r>
              <w:rPr>
                <w:rFonts w:hint="eastAsia"/>
                <w:color w:val="auto"/>
                <w:highlight w:val="none"/>
                <w:lang w:eastAsia="zh-CN"/>
              </w:rPr>
              <w:t>防城区2026年滩营村项目区小流域综合治理提质增效项目</w:t>
            </w:r>
          </w:p>
        </w:tc>
        <w:tc>
          <w:tcPr>
            <w:tcW w:w="1287" w:type="dxa"/>
            <w:vAlign w:val="top"/>
          </w:tcPr>
          <w:p w14:paraId="24A46F49">
            <w:pPr>
              <w:spacing w:line="254" w:lineRule="auto"/>
              <w:rPr>
                <w:rFonts w:ascii="Arial"/>
                <w:color w:val="auto"/>
                <w:sz w:val="21"/>
                <w:highlight w:val="none"/>
              </w:rPr>
            </w:pPr>
          </w:p>
          <w:p w14:paraId="4A13192F">
            <w:pPr>
              <w:spacing w:line="254" w:lineRule="auto"/>
              <w:rPr>
                <w:rFonts w:ascii="Arial"/>
                <w:color w:val="auto"/>
                <w:sz w:val="21"/>
                <w:highlight w:val="none"/>
              </w:rPr>
            </w:pPr>
          </w:p>
          <w:p w14:paraId="2645B844">
            <w:pPr>
              <w:spacing w:line="255" w:lineRule="auto"/>
              <w:rPr>
                <w:rFonts w:ascii="Arial"/>
                <w:color w:val="auto"/>
                <w:sz w:val="21"/>
                <w:highlight w:val="none"/>
              </w:rPr>
            </w:pPr>
          </w:p>
          <w:p w14:paraId="7C1E214E">
            <w:pPr>
              <w:spacing w:line="255" w:lineRule="auto"/>
              <w:rPr>
                <w:rFonts w:ascii="Arial"/>
                <w:color w:val="auto"/>
                <w:sz w:val="21"/>
                <w:highlight w:val="none"/>
              </w:rPr>
            </w:pPr>
          </w:p>
          <w:p w14:paraId="41792A88">
            <w:pPr>
              <w:spacing w:line="255" w:lineRule="auto"/>
              <w:rPr>
                <w:rFonts w:ascii="Arial"/>
                <w:color w:val="auto"/>
                <w:sz w:val="21"/>
                <w:highlight w:val="none"/>
              </w:rPr>
            </w:pPr>
          </w:p>
          <w:p w14:paraId="0A69CE61">
            <w:pPr>
              <w:spacing w:line="255" w:lineRule="auto"/>
              <w:rPr>
                <w:rFonts w:ascii="Arial"/>
                <w:color w:val="auto"/>
                <w:sz w:val="21"/>
                <w:highlight w:val="none"/>
              </w:rPr>
            </w:pPr>
          </w:p>
          <w:p w14:paraId="537CAA3C">
            <w:pPr>
              <w:spacing w:line="255" w:lineRule="auto"/>
              <w:rPr>
                <w:rFonts w:ascii="Arial"/>
                <w:color w:val="auto"/>
                <w:sz w:val="21"/>
                <w:highlight w:val="none"/>
              </w:rPr>
            </w:pPr>
          </w:p>
          <w:p w14:paraId="1F027FB3">
            <w:pPr>
              <w:spacing w:line="255" w:lineRule="auto"/>
              <w:rPr>
                <w:rFonts w:ascii="Arial"/>
                <w:color w:val="auto"/>
                <w:sz w:val="21"/>
                <w:highlight w:val="none"/>
              </w:rPr>
            </w:pPr>
          </w:p>
          <w:p w14:paraId="4E092C71">
            <w:pPr>
              <w:spacing w:line="255" w:lineRule="auto"/>
              <w:rPr>
                <w:rFonts w:ascii="Arial"/>
                <w:color w:val="auto"/>
                <w:sz w:val="21"/>
                <w:highlight w:val="none"/>
              </w:rPr>
            </w:pPr>
          </w:p>
          <w:p w14:paraId="77755DD9">
            <w:pPr>
              <w:spacing w:line="255" w:lineRule="auto"/>
              <w:rPr>
                <w:rFonts w:ascii="Arial"/>
                <w:color w:val="auto"/>
                <w:sz w:val="21"/>
                <w:highlight w:val="none"/>
              </w:rPr>
            </w:pPr>
          </w:p>
          <w:p w14:paraId="6124BC38">
            <w:pPr>
              <w:spacing w:line="255" w:lineRule="auto"/>
              <w:rPr>
                <w:rFonts w:ascii="Arial"/>
                <w:color w:val="auto"/>
                <w:sz w:val="21"/>
                <w:highlight w:val="none"/>
              </w:rPr>
            </w:pPr>
          </w:p>
          <w:p w14:paraId="7FB6F261">
            <w:pPr>
              <w:spacing w:line="255" w:lineRule="auto"/>
              <w:rPr>
                <w:rFonts w:ascii="Arial"/>
                <w:color w:val="auto"/>
                <w:sz w:val="21"/>
                <w:highlight w:val="none"/>
              </w:rPr>
            </w:pPr>
          </w:p>
          <w:p w14:paraId="2654EC25">
            <w:pPr>
              <w:pStyle w:val="18"/>
              <w:spacing w:before="65" w:line="228" w:lineRule="auto"/>
              <w:ind w:left="479"/>
              <w:rPr>
                <w:color w:val="auto"/>
                <w:highlight w:val="none"/>
              </w:rPr>
            </w:pPr>
            <w:r>
              <w:rPr>
                <w:color w:val="auto"/>
                <w:spacing w:val="-10"/>
                <w:highlight w:val="none"/>
              </w:rPr>
              <w:t>1</w:t>
            </w:r>
            <w:r>
              <w:rPr>
                <w:color w:val="auto"/>
                <w:spacing w:val="-38"/>
                <w:highlight w:val="none"/>
              </w:rPr>
              <w:t xml:space="preserve"> </w:t>
            </w:r>
            <w:r>
              <w:rPr>
                <w:color w:val="auto"/>
                <w:spacing w:val="-10"/>
                <w:highlight w:val="none"/>
              </w:rPr>
              <w:t>项</w:t>
            </w:r>
          </w:p>
        </w:tc>
        <w:tc>
          <w:tcPr>
            <w:tcW w:w="1068" w:type="dxa"/>
            <w:vAlign w:val="top"/>
          </w:tcPr>
          <w:p w14:paraId="68E4D624">
            <w:pPr>
              <w:spacing w:line="254" w:lineRule="auto"/>
              <w:rPr>
                <w:rFonts w:ascii="Arial"/>
                <w:color w:val="auto"/>
                <w:sz w:val="21"/>
                <w:highlight w:val="none"/>
              </w:rPr>
            </w:pPr>
          </w:p>
          <w:p w14:paraId="6FF390EE">
            <w:pPr>
              <w:spacing w:line="254" w:lineRule="auto"/>
              <w:rPr>
                <w:rFonts w:ascii="Arial"/>
                <w:color w:val="auto"/>
                <w:sz w:val="21"/>
                <w:highlight w:val="none"/>
              </w:rPr>
            </w:pPr>
          </w:p>
          <w:p w14:paraId="524D10DC">
            <w:pPr>
              <w:spacing w:line="255" w:lineRule="auto"/>
              <w:rPr>
                <w:rFonts w:ascii="Arial"/>
                <w:color w:val="auto"/>
                <w:sz w:val="21"/>
                <w:highlight w:val="none"/>
              </w:rPr>
            </w:pPr>
          </w:p>
          <w:p w14:paraId="61581EC3">
            <w:pPr>
              <w:spacing w:line="255" w:lineRule="auto"/>
              <w:rPr>
                <w:rFonts w:ascii="Arial"/>
                <w:color w:val="auto"/>
                <w:sz w:val="21"/>
                <w:highlight w:val="none"/>
              </w:rPr>
            </w:pPr>
          </w:p>
          <w:p w14:paraId="3C5DAD7B">
            <w:pPr>
              <w:spacing w:line="255" w:lineRule="auto"/>
              <w:rPr>
                <w:rFonts w:ascii="Arial"/>
                <w:color w:val="auto"/>
                <w:sz w:val="21"/>
                <w:highlight w:val="none"/>
              </w:rPr>
            </w:pPr>
          </w:p>
          <w:p w14:paraId="56B4F27F">
            <w:pPr>
              <w:spacing w:line="255" w:lineRule="auto"/>
              <w:rPr>
                <w:rFonts w:ascii="Arial"/>
                <w:color w:val="auto"/>
                <w:sz w:val="21"/>
                <w:highlight w:val="none"/>
              </w:rPr>
            </w:pPr>
          </w:p>
          <w:p w14:paraId="31D8FE78">
            <w:pPr>
              <w:spacing w:line="255" w:lineRule="auto"/>
              <w:rPr>
                <w:rFonts w:ascii="Arial"/>
                <w:color w:val="auto"/>
                <w:sz w:val="21"/>
                <w:highlight w:val="none"/>
              </w:rPr>
            </w:pPr>
          </w:p>
          <w:p w14:paraId="5D63E2AA">
            <w:pPr>
              <w:spacing w:line="255" w:lineRule="auto"/>
              <w:rPr>
                <w:rFonts w:ascii="Arial"/>
                <w:color w:val="auto"/>
                <w:sz w:val="21"/>
                <w:highlight w:val="none"/>
              </w:rPr>
            </w:pPr>
          </w:p>
          <w:p w14:paraId="05E61FF6">
            <w:pPr>
              <w:spacing w:line="255" w:lineRule="auto"/>
              <w:rPr>
                <w:rFonts w:ascii="Arial"/>
                <w:color w:val="auto"/>
                <w:sz w:val="21"/>
                <w:highlight w:val="none"/>
              </w:rPr>
            </w:pPr>
          </w:p>
          <w:p w14:paraId="43EF187B">
            <w:pPr>
              <w:spacing w:line="255" w:lineRule="auto"/>
              <w:rPr>
                <w:rFonts w:ascii="Arial"/>
                <w:color w:val="auto"/>
                <w:sz w:val="21"/>
                <w:highlight w:val="none"/>
              </w:rPr>
            </w:pPr>
          </w:p>
          <w:p w14:paraId="6062E652">
            <w:pPr>
              <w:spacing w:line="255" w:lineRule="auto"/>
              <w:rPr>
                <w:rFonts w:ascii="Arial"/>
                <w:color w:val="auto"/>
                <w:sz w:val="21"/>
                <w:highlight w:val="none"/>
              </w:rPr>
            </w:pPr>
          </w:p>
          <w:p w14:paraId="2B72DB26">
            <w:pPr>
              <w:spacing w:line="255" w:lineRule="auto"/>
              <w:rPr>
                <w:rFonts w:ascii="Arial"/>
                <w:color w:val="auto"/>
                <w:sz w:val="21"/>
                <w:highlight w:val="none"/>
              </w:rPr>
            </w:pPr>
          </w:p>
          <w:p w14:paraId="3FACF386">
            <w:pPr>
              <w:pStyle w:val="18"/>
              <w:spacing w:before="65" w:line="228" w:lineRule="auto"/>
              <w:ind w:left="226"/>
              <w:rPr>
                <w:color w:val="auto"/>
                <w:highlight w:val="none"/>
              </w:rPr>
            </w:pPr>
            <w:r>
              <w:rPr>
                <w:color w:val="auto"/>
                <w:spacing w:val="6"/>
                <w:highlight w:val="none"/>
              </w:rPr>
              <w:t>建筑业</w:t>
            </w:r>
          </w:p>
        </w:tc>
        <w:tc>
          <w:tcPr>
            <w:tcW w:w="5246" w:type="dxa"/>
            <w:vAlign w:val="top"/>
          </w:tcPr>
          <w:p w14:paraId="66066B19">
            <w:pPr>
              <w:pStyle w:val="18"/>
              <w:spacing w:before="141" w:line="228" w:lineRule="auto"/>
              <w:ind w:left="128"/>
              <w:rPr>
                <w:color w:val="auto"/>
                <w:highlight w:val="none"/>
              </w:rPr>
            </w:pPr>
            <w:r>
              <w:rPr>
                <w:color w:val="auto"/>
                <w:spacing w:val="4"/>
                <w:highlight w:val="none"/>
              </w:rPr>
              <w:t>1.项目概况</w:t>
            </w:r>
          </w:p>
          <w:p w14:paraId="46D4BA30">
            <w:pPr>
              <w:pStyle w:val="18"/>
              <w:spacing w:before="151" w:line="370" w:lineRule="auto"/>
              <w:ind w:left="115" w:right="107" w:firstLine="7"/>
              <w:rPr>
                <w:rFonts w:hint="eastAsia" w:eastAsia="宋体"/>
                <w:color w:val="auto"/>
                <w:highlight w:val="none"/>
                <w:lang w:eastAsia="zh-CN"/>
              </w:rPr>
            </w:pPr>
            <w:r>
              <w:rPr>
                <w:color w:val="auto"/>
                <w:spacing w:val="13"/>
                <w:highlight w:val="none"/>
              </w:rPr>
              <w:t>（1）项目名称：</w:t>
            </w:r>
            <w:r>
              <w:rPr>
                <w:rFonts w:hint="eastAsia"/>
                <w:color w:val="auto"/>
                <w:spacing w:val="13"/>
                <w:highlight w:val="none"/>
                <w:lang w:eastAsia="zh-CN"/>
              </w:rPr>
              <w:t>防城区2026年滩营村项目区小流域综合治理提质增效项目</w:t>
            </w:r>
          </w:p>
          <w:p w14:paraId="2A487F07">
            <w:pPr>
              <w:pStyle w:val="18"/>
              <w:spacing w:line="227" w:lineRule="auto"/>
              <w:ind w:left="123"/>
              <w:rPr>
                <w:color w:val="auto"/>
                <w:highlight w:val="none"/>
              </w:rPr>
            </w:pPr>
            <w:r>
              <w:rPr>
                <w:color w:val="auto"/>
                <w:spacing w:val="7"/>
                <w:highlight w:val="none"/>
              </w:rPr>
              <w:t>（2）建设地点：</w:t>
            </w:r>
            <w:r>
              <w:rPr>
                <w:rFonts w:hint="eastAsia"/>
                <w:color w:val="auto"/>
                <w:spacing w:val="7"/>
                <w:highlight w:val="none"/>
                <w:lang w:val="en-US" w:eastAsia="zh-CN"/>
              </w:rPr>
              <w:t>防城港市</w:t>
            </w:r>
            <w:r>
              <w:rPr>
                <w:color w:val="auto"/>
                <w:spacing w:val="7"/>
                <w:highlight w:val="none"/>
              </w:rPr>
              <w:t>防城区</w:t>
            </w:r>
            <w:r>
              <w:rPr>
                <w:rFonts w:hint="eastAsia"/>
                <w:color w:val="auto"/>
                <w:spacing w:val="7"/>
                <w:highlight w:val="none"/>
              </w:rPr>
              <w:t>滩营乡</w:t>
            </w:r>
            <w:r>
              <w:rPr>
                <w:color w:val="auto"/>
                <w:spacing w:val="7"/>
                <w:highlight w:val="none"/>
              </w:rPr>
              <w:t>。</w:t>
            </w:r>
          </w:p>
          <w:p w14:paraId="136E4C97">
            <w:pPr>
              <w:pStyle w:val="18"/>
              <w:spacing w:before="151" w:line="370" w:lineRule="auto"/>
              <w:ind w:left="114" w:right="107" w:firstLine="8"/>
              <w:rPr>
                <w:color w:val="auto"/>
                <w:highlight w:val="none"/>
              </w:rPr>
            </w:pPr>
            <w:r>
              <w:rPr>
                <w:color w:val="auto"/>
                <w:spacing w:val="7"/>
                <w:highlight w:val="none"/>
              </w:rPr>
              <w:t>（3）采购范围：</w:t>
            </w:r>
            <w:r>
              <w:rPr>
                <w:rFonts w:hint="eastAsia"/>
                <w:color w:val="auto"/>
                <w:spacing w:val="8"/>
                <w:sz w:val="20"/>
                <w:szCs w:val="20"/>
                <w:highlight w:val="none"/>
              </w:rPr>
              <w:t>封禁治理面积1241.49hm</w:t>
            </w:r>
            <w:r>
              <w:rPr>
                <w:rFonts w:hint="eastAsia"/>
                <w:color w:val="auto"/>
                <w:spacing w:val="6"/>
                <w:sz w:val="20"/>
                <w:szCs w:val="20"/>
                <w:highlight w:val="none"/>
                <w:vertAlign w:val="superscript"/>
              </w:rPr>
              <w:t>2</w:t>
            </w:r>
            <w:r>
              <w:rPr>
                <w:rFonts w:hint="eastAsia"/>
                <w:color w:val="auto"/>
                <w:spacing w:val="8"/>
                <w:sz w:val="20"/>
                <w:szCs w:val="20"/>
                <w:highlight w:val="none"/>
              </w:rPr>
              <w:t>，新建生态广场2座及改造湿塘1座，滩营村</w:t>
            </w:r>
            <w:r>
              <w:rPr>
                <w:rFonts w:hint="eastAsia"/>
                <w:color w:val="auto"/>
                <w:spacing w:val="9"/>
                <w:sz w:val="20"/>
                <w:szCs w:val="20"/>
                <w:highlight w:val="none"/>
              </w:rPr>
              <w:t>冲豆屯生态步道170m;菠萝根村清水沟屯生态步道394m。新增绿化面积2386m</w:t>
            </w:r>
            <w:r>
              <w:rPr>
                <w:rFonts w:hint="eastAsia"/>
                <w:color w:val="auto"/>
                <w:spacing w:val="11"/>
                <w:sz w:val="20"/>
                <w:szCs w:val="20"/>
                <w:highlight w:val="none"/>
                <w:vertAlign w:val="superscript"/>
              </w:rPr>
              <w:t>2</w:t>
            </w:r>
            <w:r>
              <w:rPr>
                <w:rFonts w:hint="eastAsia"/>
                <w:color w:val="auto"/>
                <w:spacing w:val="9"/>
                <w:sz w:val="20"/>
                <w:szCs w:val="20"/>
                <w:highlight w:val="none"/>
              </w:rPr>
              <w:t>，新建C25埋石混凝土(埋石率15%)80m，生态框护岸680m，河道清淤41.6m</w:t>
            </w:r>
            <w:r>
              <w:rPr>
                <w:rFonts w:hint="eastAsia"/>
                <w:color w:val="auto"/>
                <w:spacing w:val="11"/>
                <w:sz w:val="20"/>
                <w:szCs w:val="20"/>
                <w:highlight w:val="none"/>
                <w:vertAlign w:val="superscript"/>
              </w:rPr>
              <w:t>3</w:t>
            </w:r>
            <w:r>
              <w:rPr>
                <w:rFonts w:hint="eastAsia"/>
                <w:color w:val="auto"/>
                <w:spacing w:val="9"/>
                <w:sz w:val="20"/>
                <w:szCs w:val="20"/>
                <w:highlight w:val="none"/>
              </w:rPr>
              <w:t>等</w:t>
            </w:r>
            <w:r>
              <w:rPr>
                <w:color w:val="auto"/>
                <w:spacing w:val="9"/>
                <w:sz w:val="20"/>
                <w:szCs w:val="20"/>
                <w:highlight w:val="none"/>
              </w:rPr>
              <w:t>，具体详见工程量清单</w:t>
            </w:r>
            <w:r>
              <w:rPr>
                <w:color w:val="auto"/>
                <w:spacing w:val="8"/>
                <w:highlight w:val="none"/>
              </w:rPr>
              <w:t>。</w:t>
            </w:r>
          </w:p>
          <w:p w14:paraId="2C939698">
            <w:pPr>
              <w:pStyle w:val="18"/>
              <w:spacing w:before="4" w:line="368" w:lineRule="auto"/>
              <w:ind w:left="114" w:right="110"/>
              <w:rPr>
                <w:color w:val="auto"/>
                <w:highlight w:val="none"/>
              </w:rPr>
            </w:pPr>
            <w:r>
              <w:rPr>
                <w:color w:val="auto"/>
                <w:spacing w:val="6"/>
                <w:highlight w:val="none"/>
              </w:rPr>
              <w:t>2.施工工期</w:t>
            </w:r>
            <w:r>
              <w:rPr>
                <w:color w:val="auto"/>
                <w:spacing w:val="-49"/>
                <w:highlight w:val="none"/>
              </w:rPr>
              <w:t xml:space="preserve"> </w:t>
            </w:r>
            <w:r>
              <w:rPr>
                <w:color w:val="auto"/>
                <w:spacing w:val="6"/>
                <w:highlight w:val="none"/>
              </w:rPr>
              <w:t>:</w:t>
            </w:r>
            <w:r>
              <w:rPr>
                <w:rFonts w:hint="eastAsia"/>
                <w:color w:val="auto"/>
                <w:spacing w:val="6"/>
                <w:highlight w:val="none"/>
                <w:lang w:val="en-US" w:eastAsia="zh-CN"/>
              </w:rPr>
              <w:t xml:space="preserve"> </w:t>
            </w:r>
            <w:r>
              <w:rPr>
                <w:rFonts w:hint="eastAsia"/>
                <w:color w:val="auto"/>
                <w:spacing w:val="6"/>
                <w:highlight w:val="none"/>
                <w:lang w:eastAsia="zh-CN"/>
              </w:rPr>
              <w:t>272日历天</w:t>
            </w:r>
            <w:r>
              <w:rPr>
                <w:color w:val="auto"/>
                <w:spacing w:val="6"/>
                <w:highlight w:val="none"/>
              </w:rPr>
              <w:t>。如因承包人的原因造成项目不</w:t>
            </w:r>
            <w:r>
              <w:rPr>
                <w:color w:val="auto"/>
                <w:spacing w:val="18"/>
                <w:highlight w:val="none"/>
              </w:rPr>
              <w:t>能按合同约定的时间竣工的，造成发包人不能按时使</w:t>
            </w:r>
            <w:r>
              <w:rPr>
                <w:color w:val="auto"/>
                <w:spacing w:val="9"/>
                <w:highlight w:val="none"/>
              </w:rPr>
              <w:t>用，由此产生的一切费用将由发包人从应向承包人</w:t>
            </w:r>
            <w:r>
              <w:rPr>
                <w:color w:val="auto"/>
                <w:spacing w:val="8"/>
                <w:highlight w:val="none"/>
              </w:rPr>
              <w:t>支付</w:t>
            </w:r>
            <w:r>
              <w:rPr>
                <w:color w:val="auto"/>
                <w:spacing w:val="7"/>
                <w:highlight w:val="none"/>
              </w:rPr>
              <w:t>的任何款项中扣除。</w:t>
            </w:r>
          </w:p>
          <w:p w14:paraId="7503F61D">
            <w:pPr>
              <w:pStyle w:val="18"/>
              <w:spacing w:before="1" w:line="369" w:lineRule="auto"/>
              <w:ind w:left="114" w:right="107" w:firstLine="2"/>
              <w:rPr>
                <w:color w:val="auto"/>
                <w:highlight w:val="none"/>
              </w:rPr>
            </w:pPr>
            <w:r>
              <w:rPr>
                <w:color w:val="auto"/>
                <w:spacing w:val="8"/>
                <w:highlight w:val="none"/>
              </w:rPr>
              <w:t>3.技术标准和要求：符合国家现行的工程建设标准、技</w:t>
            </w:r>
            <w:r>
              <w:rPr>
                <w:color w:val="auto"/>
                <w:spacing w:val="18"/>
                <w:highlight w:val="none"/>
              </w:rPr>
              <w:t>术规范及强制性标准条文以及施工图纸载明的其他有</w:t>
            </w:r>
            <w:r>
              <w:rPr>
                <w:color w:val="auto"/>
                <w:spacing w:val="6"/>
                <w:highlight w:val="none"/>
              </w:rPr>
              <w:t>关规范标准。</w:t>
            </w:r>
          </w:p>
          <w:p w14:paraId="0D82DF0E">
            <w:pPr>
              <w:pStyle w:val="18"/>
              <w:spacing w:line="227" w:lineRule="auto"/>
              <w:ind w:left="112"/>
              <w:rPr>
                <w:color w:val="auto"/>
                <w:highlight w:val="none"/>
              </w:rPr>
            </w:pPr>
            <w:r>
              <w:rPr>
                <w:color w:val="auto"/>
                <w:spacing w:val="7"/>
                <w:highlight w:val="none"/>
              </w:rPr>
              <w:t>4.质量标准：合格。</w:t>
            </w:r>
          </w:p>
          <w:p w14:paraId="524F414D">
            <w:pPr>
              <w:pStyle w:val="18"/>
              <w:spacing w:before="155" w:line="226" w:lineRule="auto"/>
              <w:ind w:left="117"/>
              <w:rPr>
                <w:color w:val="auto"/>
                <w:highlight w:val="none"/>
              </w:rPr>
            </w:pPr>
            <w:r>
              <w:rPr>
                <w:color w:val="auto"/>
                <w:spacing w:val="7"/>
                <w:highlight w:val="none"/>
              </w:rPr>
              <w:t>5.报价方式：工程量清单报价。</w:t>
            </w:r>
          </w:p>
          <w:p w14:paraId="429326B3">
            <w:pPr>
              <w:pStyle w:val="18"/>
              <w:spacing w:before="156" w:line="227" w:lineRule="auto"/>
              <w:ind w:left="114"/>
              <w:rPr>
                <w:color w:val="auto"/>
                <w:highlight w:val="none"/>
              </w:rPr>
            </w:pPr>
            <w:r>
              <w:rPr>
                <w:color w:val="auto"/>
                <w:spacing w:val="6"/>
                <w:highlight w:val="none"/>
              </w:rPr>
              <w:t>6.开工日期：</w:t>
            </w:r>
            <w:r>
              <w:rPr>
                <w:color w:val="auto"/>
                <w:spacing w:val="-48"/>
                <w:highlight w:val="none"/>
              </w:rPr>
              <w:t xml:space="preserve"> </w:t>
            </w:r>
            <w:r>
              <w:rPr>
                <w:color w:val="auto"/>
                <w:spacing w:val="6"/>
                <w:highlight w:val="none"/>
              </w:rPr>
              <w:t>以签订合同后采购人通知为准。</w:t>
            </w:r>
          </w:p>
        </w:tc>
      </w:tr>
      <w:tr w14:paraId="13664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332" w:type="dxa"/>
            <w:gridSpan w:val="5"/>
            <w:vAlign w:val="top"/>
          </w:tcPr>
          <w:p w14:paraId="702E97D8">
            <w:pPr>
              <w:pStyle w:val="18"/>
              <w:spacing w:before="145" w:line="228" w:lineRule="auto"/>
              <w:ind w:left="120"/>
              <w:rPr>
                <w:color w:val="auto"/>
                <w:highlight w:val="none"/>
              </w:rPr>
            </w:pPr>
            <w:r>
              <w:rPr>
                <w:b/>
                <w:bCs/>
                <w:color w:val="auto"/>
                <w:spacing w:val="5"/>
                <w:highlight w:val="none"/>
              </w:rPr>
              <w:t>商务要求</w:t>
            </w:r>
          </w:p>
        </w:tc>
      </w:tr>
      <w:tr w14:paraId="02981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731" w:type="dxa"/>
            <w:gridSpan w:val="2"/>
            <w:vAlign w:val="top"/>
          </w:tcPr>
          <w:p w14:paraId="34DBDFA7">
            <w:pPr>
              <w:pStyle w:val="18"/>
              <w:spacing w:before="143" w:line="228" w:lineRule="auto"/>
              <w:ind w:left="124"/>
              <w:rPr>
                <w:color w:val="auto"/>
                <w:highlight w:val="none"/>
              </w:rPr>
            </w:pPr>
            <w:r>
              <w:rPr>
                <w:b/>
                <w:bCs/>
                <w:color w:val="auto"/>
                <w:spacing w:val="5"/>
                <w:highlight w:val="none"/>
              </w:rPr>
              <w:t>▲</w:t>
            </w:r>
            <w:r>
              <w:rPr>
                <w:color w:val="auto"/>
                <w:spacing w:val="5"/>
                <w:highlight w:val="none"/>
              </w:rPr>
              <w:t>施工工期</w:t>
            </w:r>
          </w:p>
        </w:tc>
        <w:tc>
          <w:tcPr>
            <w:tcW w:w="7601" w:type="dxa"/>
            <w:gridSpan w:val="3"/>
            <w:vAlign w:val="top"/>
          </w:tcPr>
          <w:p w14:paraId="4E6C2D4F">
            <w:pPr>
              <w:pStyle w:val="18"/>
              <w:spacing w:before="143" w:line="228" w:lineRule="auto"/>
              <w:ind w:left="112"/>
              <w:rPr>
                <w:color w:val="auto"/>
                <w:highlight w:val="none"/>
              </w:rPr>
            </w:pPr>
            <w:r>
              <w:rPr>
                <w:rFonts w:hint="eastAsia"/>
                <w:color w:val="auto"/>
                <w:spacing w:val="-3"/>
                <w:highlight w:val="none"/>
                <w:lang w:val="en-US" w:eastAsia="zh-CN"/>
              </w:rPr>
              <w:t>272</w:t>
            </w:r>
            <w:r>
              <w:rPr>
                <w:color w:val="auto"/>
                <w:spacing w:val="-3"/>
                <w:highlight w:val="none"/>
              </w:rPr>
              <w:t>日历天。</w:t>
            </w:r>
          </w:p>
        </w:tc>
      </w:tr>
      <w:tr w14:paraId="24D0C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731" w:type="dxa"/>
            <w:gridSpan w:val="2"/>
            <w:vAlign w:val="top"/>
          </w:tcPr>
          <w:p w14:paraId="6825494F">
            <w:pPr>
              <w:pStyle w:val="18"/>
              <w:spacing w:before="143" w:line="229" w:lineRule="auto"/>
              <w:ind w:left="119"/>
              <w:rPr>
                <w:color w:val="auto"/>
                <w:highlight w:val="none"/>
              </w:rPr>
            </w:pPr>
            <w:r>
              <w:rPr>
                <w:color w:val="auto"/>
                <w:spacing w:val="6"/>
                <w:highlight w:val="none"/>
              </w:rPr>
              <w:t>建设地点</w:t>
            </w:r>
          </w:p>
        </w:tc>
        <w:tc>
          <w:tcPr>
            <w:tcW w:w="7601" w:type="dxa"/>
            <w:gridSpan w:val="3"/>
            <w:vAlign w:val="top"/>
          </w:tcPr>
          <w:p w14:paraId="38180E56">
            <w:pPr>
              <w:pStyle w:val="18"/>
              <w:spacing w:before="143" w:line="228" w:lineRule="auto"/>
              <w:ind w:left="124"/>
              <w:rPr>
                <w:color w:val="auto"/>
                <w:highlight w:val="none"/>
              </w:rPr>
            </w:pPr>
            <w:r>
              <w:rPr>
                <w:rFonts w:hint="eastAsia"/>
                <w:color w:val="auto"/>
                <w:spacing w:val="7"/>
                <w:highlight w:val="none"/>
                <w:lang w:val="en-US" w:eastAsia="zh-CN"/>
              </w:rPr>
              <w:t>防城港市</w:t>
            </w:r>
            <w:r>
              <w:rPr>
                <w:color w:val="auto"/>
                <w:spacing w:val="7"/>
                <w:highlight w:val="none"/>
              </w:rPr>
              <w:t>防城区</w:t>
            </w:r>
          </w:p>
        </w:tc>
      </w:tr>
      <w:tr w14:paraId="0FBF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731" w:type="dxa"/>
            <w:gridSpan w:val="2"/>
            <w:vAlign w:val="top"/>
          </w:tcPr>
          <w:p w14:paraId="45779C64">
            <w:pPr>
              <w:pStyle w:val="18"/>
              <w:spacing w:before="144" w:line="230" w:lineRule="auto"/>
              <w:ind w:left="117"/>
              <w:rPr>
                <w:color w:val="auto"/>
                <w:highlight w:val="none"/>
              </w:rPr>
            </w:pPr>
            <w:r>
              <w:rPr>
                <w:color w:val="auto"/>
                <w:spacing w:val="8"/>
                <w:highlight w:val="none"/>
              </w:rPr>
              <w:t>合同签订时间</w:t>
            </w:r>
          </w:p>
        </w:tc>
        <w:tc>
          <w:tcPr>
            <w:tcW w:w="7601" w:type="dxa"/>
            <w:gridSpan w:val="3"/>
            <w:vAlign w:val="top"/>
          </w:tcPr>
          <w:p w14:paraId="5A923CFB">
            <w:pPr>
              <w:pStyle w:val="18"/>
              <w:spacing w:before="144" w:line="227" w:lineRule="auto"/>
              <w:ind w:left="145"/>
              <w:rPr>
                <w:color w:val="auto"/>
                <w:highlight w:val="none"/>
              </w:rPr>
            </w:pPr>
            <w:r>
              <w:rPr>
                <w:color w:val="auto"/>
                <w:spacing w:val="3"/>
                <w:highlight w:val="none"/>
              </w:rPr>
              <w:t xml:space="preserve">自成交通知书发出之日起 </w:t>
            </w:r>
            <w:r>
              <w:rPr>
                <w:color w:val="auto"/>
                <w:spacing w:val="3"/>
                <w:highlight w:val="none"/>
                <w:u w:val="single" w:color="auto"/>
              </w:rPr>
              <w:t>25</w:t>
            </w:r>
            <w:r>
              <w:rPr>
                <w:color w:val="auto"/>
                <w:spacing w:val="-41"/>
                <w:highlight w:val="none"/>
                <w:u w:val="single" w:color="auto"/>
              </w:rPr>
              <w:t xml:space="preserve"> </w:t>
            </w:r>
            <w:r>
              <w:rPr>
                <w:color w:val="auto"/>
                <w:spacing w:val="-55"/>
                <w:highlight w:val="none"/>
              </w:rPr>
              <w:t xml:space="preserve"> </w:t>
            </w:r>
            <w:r>
              <w:rPr>
                <w:color w:val="auto"/>
                <w:spacing w:val="3"/>
                <w:highlight w:val="none"/>
              </w:rPr>
              <w:t>日内</w:t>
            </w:r>
          </w:p>
        </w:tc>
      </w:tr>
      <w:tr w14:paraId="764BB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1" w:hRule="atLeast"/>
        </w:trPr>
        <w:tc>
          <w:tcPr>
            <w:tcW w:w="1731" w:type="dxa"/>
            <w:gridSpan w:val="2"/>
            <w:vAlign w:val="top"/>
          </w:tcPr>
          <w:p w14:paraId="2D579AA1">
            <w:pPr>
              <w:pStyle w:val="18"/>
              <w:spacing w:before="144" w:line="372" w:lineRule="auto"/>
              <w:ind w:left="115" w:right="107" w:firstLine="8"/>
              <w:rPr>
                <w:color w:val="auto"/>
                <w:highlight w:val="none"/>
              </w:rPr>
            </w:pPr>
            <w:r>
              <w:rPr>
                <w:color w:val="auto"/>
                <w:spacing w:val="13"/>
                <w:highlight w:val="none"/>
              </w:rPr>
              <w:t>▲付款条件（进</w:t>
            </w:r>
            <w:r>
              <w:rPr>
                <w:color w:val="auto"/>
                <w:spacing w:val="6"/>
                <w:highlight w:val="none"/>
              </w:rPr>
              <w:t>度和方式）</w:t>
            </w:r>
          </w:p>
        </w:tc>
        <w:tc>
          <w:tcPr>
            <w:tcW w:w="7601" w:type="dxa"/>
            <w:gridSpan w:val="3"/>
            <w:vAlign w:val="top"/>
          </w:tcPr>
          <w:p w14:paraId="5820989B">
            <w:pPr>
              <w:pStyle w:val="18"/>
              <w:spacing w:before="146" w:line="341" w:lineRule="auto"/>
              <w:ind w:right="37" w:firstLine="214" w:firstLineChars="100"/>
              <w:jc w:val="both"/>
              <w:rPr>
                <w:color w:val="auto"/>
                <w:highlight w:val="none"/>
              </w:rPr>
            </w:pPr>
            <w:r>
              <w:rPr>
                <w:rFonts w:hint="eastAsia"/>
                <w:color w:val="auto"/>
                <w:spacing w:val="7"/>
                <w:highlight w:val="none"/>
              </w:rPr>
              <w:t>工程预付款的总金额为签约合同价的</w:t>
            </w:r>
            <w:r>
              <w:rPr>
                <w:rFonts w:hint="eastAsia"/>
                <w:color w:val="auto"/>
                <w:spacing w:val="7"/>
                <w:highlight w:val="none"/>
                <w:lang w:val="en-US" w:eastAsia="zh-CN"/>
              </w:rPr>
              <w:t>30</w:t>
            </w:r>
            <w:r>
              <w:rPr>
                <w:rFonts w:hint="eastAsia"/>
                <w:color w:val="auto"/>
                <w:spacing w:val="7"/>
                <w:highlight w:val="none"/>
              </w:rPr>
              <w:t>%。</w:t>
            </w:r>
            <w:r>
              <w:rPr>
                <w:color w:val="auto"/>
                <w:spacing w:val="7"/>
                <w:highlight w:val="none"/>
              </w:rPr>
              <w:t>工程进度款按比例支付，</w:t>
            </w:r>
            <w:r>
              <w:rPr>
                <w:rFonts w:hint="eastAsia"/>
                <w:color w:val="auto"/>
                <w:spacing w:val="7"/>
                <w:highlight w:val="none"/>
              </w:rPr>
              <w:t>进度支付限额为已完成工程量的80%（含设计变更引起增加工程量造价同期支付），工程完工验收达到质量要求，工程款支付至结算总价的97%（含已支付的）；</w:t>
            </w:r>
            <w:r>
              <w:rPr>
                <w:color w:val="auto"/>
                <w:spacing w:val="7"/>
                <w:highlight w:val="none"/>
              </w:rPr>
              <w:t>预留审计</w:t>
            </w:r>
            <w:r>
              <w:rPr>
                <w:color w:val="auto"/>
                <w:spacing w:val="6"/>
                <w:highlight w:val="none"/>
              </w:rPr>
              <w:t>核定工程金额的</w:t>
            </w:r>
            <w:r>
              <w:rPr>
                <w:color w:val="auto"/>
                <w:spacing w:val="-33"/>
                <w:highlight w:val="none"/>
              </w:rPr>
              <w:t xml:space="preserve"> </w:t>
            </w:r>
            <w:r>
              <w:rPr>
                <w:color w:val="auto"/>
                <w:spacing w:val="6"/>
                <w:highlight w:val="none"/>
                <w:u w:val="single" w:color="auto"/>
              </w:rPr>
              <w:t>3%</w:t>
            </w:r>
            <w:r>
              <w:rPr>
                <w:color w:val="auto"/>
                <w:spacing w:val="6"/>
                <w:highlight w:val="none"/>
              </w:rPr>
              <w:t>作为质量保修金。质</w:t>
            </w:r>
            <w:r>
              <w:rPr>
                <w:color w:val="auto"/>
                <w:spacing w:val="8"/>
                <w:highlight w:val="none"/>
              </w:rPr>
              <w:t>量保证期为一年，从竣工验收之日算起。</w:t>
            </w:r>
          </w:p>
        </w:tc>
      </w:tr>
      <w:tr w14:paraId="4794C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1731" w:type="dxa"/>
            <w:gridSpan w:val="2"/>
            <w:vAlign w:val="top"/>
          </w:tcPr>
          <w:p w14:paraId="20BB7F62">
            <w:pPr>
              <w:pStyle w:val="18"/>
              <w:spacing w:before="144" w:line="228" w:lineRule="auto"/>
              <w:ind w:left="118"/>
              <w:rPr>
                <w:color w:val="auto"/>
                <w:highlight w:val="none"/>
              </w:rPr>
            </w:pPr>
            <w:r>
              <w:rPr>
                <w:color w:val="auto"/>
                <w:spacing w:val="6"/>
                <w:highlight w:val="none"/>
              </w:rPr>
              <w:t>预付款</w:t>
            </w:r>
          </w:p>
        </w:tc>
        <w:tc>
          <w:tcPr>
            <w:tcW w:w="7601" w:type="dxa"/>
            <w:gridSpan w:val="3"/>
            <w:vAlign w:val="top"/>
          </w:tcPr>
          <w:p w14:paraId="51F254F7">
            <w:pPr>
              <w:pStyle w:val="18"/>
              <w:spacing w:before="146" w:line="341" w:lineRule="auto"/>
              <w:ind w:right="37" w:firstLine="214" w:firstLineChars="100"/>
              <w:jc w:val="both"/>
              <w:rPr>
                <w:rFonts w:hint="eastAsia"/>
                <w:color w:val="auto"/>
                <w:spacing w:val="7"/>
                <w:highlight w:val="none"/>
              </w:rPr>
            </w:pPr>
            <w:r>
              <w:rPr>
                <w:rFonts w:hint="eastAsia"/>
                <w:color w:val="auto"/>
                <w:spacing w:val="7"/>
                <w:highlight w:val="none"/>
                <w:lang w:val="en-US" w:eastAsia="zh-CN"/>
              </w:rPr>
              <w:t>1、</w:t>
            </w:r>
            <w:r>
              <w:rPr>
                <w:rFonts w:hint="eastAsia"/>
                <w:color w:val="auto"/>
                <w:spacing w:val="7"/>
                <w:highlight w:val="none"/>
              </w:rPr>
              <w:t xml:space="preserve">工程预付款的总金额为签约合同价的30%。分两次支付给承包人。各次预付款的支付额度和付款时间为： </w:t>
            </w:r>
          </w:p>
          <w:p w14:paraId="7C7870F5">
            <w:pPr>
              <w:pStyle w:val="18"/>
              <w:spacing w:before="146" w:line="341" w:lineRule="auto"/>
              <w:ind w:right="37" w:firstLine="214" w:firstLineChars="100"/>
              <w:jc w:val="both"/>
              <w:rPr>
                <w:rFonts w:hint="eastAsia"/>
                <w:color w:val="auto"/>
                <w:spacing w:val="7"/>
                <w:highlight w:val="none"/>
              </w:rPr>
            </w:pPr>
            <w:r>
              <w:rPr>
                <w:rFonts w:hint="eastAsia"/>
                <w:color w:val="auto"/>
                <w:spacing w:val="7"/>
                <w:highlight w:val="none"/>
                <w:lang w:eastAsia="zh-CN"/>
              </w:rPr>
              <w:t>（</w:t>
            </w:r>
            <w:r>
              <w:rPr>
                <w:rFonts w:hint="eastAsia"/>
                <w:color w:val="auto"/>
                <w:spacing w:val="7"/>
                <w:highlight w:val="none"/>
                <w:lang w:val="en-US" w:eastAsia="zh-CN"/>
              </w:rPr>
              <w:t>1</w:t>
            </w:r>
            <w:r>
              <w:rPr>
                <w:rFonts w:hint="eastAsia"/>
                <w:color w:val="auto"/>
                <w:spacing w:val="7"/>
                <w:highlight w:val="none"/>
                <w:lang w:eastAsia="zh-CN"/>
              </w:rPr>
              <w:t>）</w:t>
            </w:r>
            <w:r>
              <w:rPr>
                <w:rFonts w:hint="eastAsia"/>
                <w:color w:val="auto"/>
                <w:spacing w:val="7"/>
                <w:highlight w:val="none"/>
              </w:rPr>
              <w:t xml:space="preserve">第一次预付款金额为工程预付款总金额的 40%，付款时间应在签订合同协议书后，由承包人向发包人提交工程预付款担保并提出书面申请，经监理人出具付款证书报送发包人批准、提供正式发票后 14 天内按程序申请财政支付。 </w:t>
            </w:r>
          </w:p>
          <w:p w14:paraId="17811047">
            <w:pPr>
              <w:pStyle w:val="18"/>
              <w:spacing w:before="146" w:line="341" w:lineRule="auto"/>
              <w:ind w:right="37" w:firstLine="214" w:firstLineChars="100"/>
              <w:jc w:val="both"/>
              <w:rPr>
                <w:rFonts w:hint="eastAsia"/>
                <w:color w:val="auto"/>
                <w:spacing w:val="7"/>
                <w:highlight w:val="none"/>
              </w:rPr>
            </w:pPr>
            <w:r>
              <w:rPr>
                <w:rFonts w:hint="eastAsia"/>
                <w:color w:val="auto"/>
                <w:spacing w:val="7"/>
                <w:highlight w:val="none"/>
                <w:lang w:eastAsia="zh-CN"/>
              </w:rPr>
              <w:t>（</w:t>
            </w:r>
            <w:r>
              <w:rPr>
                <w:rFonts w:hint="eastAsia"/>
                <w:color w:val="auto"/>
                <w:spacing w:val="7"/>
                <w:highlight w:val="none"/>
                <w:lang w:val="en-US" w:eastAsia="zh-CN"/>
              </w:rPr>
              <w:t>2</w:t>
            </w:r>
            <w:r>
              <w:rPr>
                <w:rFonts w:hint="eastAsia"/>
                <w:color w:val="auto"/>
                <w:spacing w:val="7"/>
                <w:highlight w:val="none"/>
                <w:lang w:eastAsia="zh-CN"/>
              </w:rPr>
              <w:t>）</w:t>
            </w:r>
            <w:r>
              <w:rPr>
                <w:rFonts w:hint="eastAsia"/>
                <w:color w:val="auto"/>
                <w:spacing w:val="7"/>
                <w:highlight w:val="none"/>
              </w:rPr>
              <w:t>第二次预付款金额为工程预付款总金额的 60%。付款时间需待承包人主要设备进入工地后，其估算价值已达到本次预付款金额时，由承包人提出书面申请，经监理人核实后出具付款证书报送发包人批准、提供正式发票后 14 天内按程序申请财政支付。</w:t>
            </w:r>
          </w:p>
          <w:p w14:paraId="1BC95FAE">
            <w:pPr>
              <w:pStyle w:val="18"/>
              <w:spacing w:before="146" w:line="341" w:lineRule="auto"/>
              <w:ind w:right="37" w:firstLine="214" w:firstLineChars="100"/>
              <w:jc w:val="both"/>
              <w:rPr>
                <w:color w:val="auto"/>
                <w:highlight w:val="none"/>
              </w:rPr>
            </w:pPr>
            <w:r>
              <w:rPr>
                <w:rFonts w:hint="eastAsia"/>
                <w:color w:val="auto"/>
                <w:spacing w:val="7"/>
                <w:highlight w:val="none"/>
                <w:lang w:val="en-US" w:eastAsia="zh-CN"/>
              </w:rPr>
              <w:t>2、</w:t>
            </w:r>
            <w:r>
              <w:rPr>
                <w:rFonts w:hint="eastAsia"/>
                <w:color w:val="auto"/>
                <w:spacing w:val="7"/>
                <w:highlight w:val="none"/>
              </w:rPr>
              <w:t>工程材料预付款的额度和预付办法约定为：本工程无材料预付款。</w:t>
            </w:r>
          </w:p>
        </w:tc>
      </w:tr>
    </w:tbl>
    <w:p w14:paraId="7473EE50">
      <w:pPr>
        <w:rPr>
          <w:rFonts w:ascii="Arial"/>
          <w:color w:val="auto"/>
          <w:sz w:val="21"/>
          <w:highlight w:val="none"/>
        </w:rPr>
      </w:pPr>
    </w:p>
    <w:p w14:paraId="1C5F47F0">
      <w:pPr>
        <w:rPr>
          <w:rFonts w:ascii="Arial"/>
          <w:color w:val="auto"/>
          <w:sz w:val="21"/>
          <w:highlight w:val="none"/>
        </w:rPr>
      </w:pPr>
    </w:p>
    <w:p w14:paraId="3A58575D">
      <w:pPr>
        <w:rPr>
          <w:rFonts w:ascii="Arial" w:hAnsi="Arial" w:eastAsia="Arial" w:cs="Arial"/>
          <w:color w:val="auto"/>
          <w:sz w:val="21"/>
          <w:szCs w:val="21"/>
          <w:highlight w:val="none"/>
        </w:rPr>
        <w:sectPr>
          <w:footerReference r:id="rId23" w:type="default"/>
          <w:pgSz w:w="11910" w:h="16840"/>
          <w:pgMar w:top="1246" w:right="1229" w:bottom="844" w:left="1343" w:header="0" w:footer="681" w:gutter="0"/>
          <w:pgNumType w:fmt="decimal"/>
          <w:cols w:space="720" w:num="1"/>
        </w:sectPr>
      </w:pPr>
    </w:p>
    <w:p w14:paraId="1A635959">
      <w:pPr>
        <w:pStyle w:val="4"/>
        <w:spacing w:before="63" w:line="224" w:lineRule="auto"/>
        <w:ind w:left="1716"/>
        <w:outlineLvl w:val="0"/>
        <w:rPr>
          <w:color w:val="auto"/>
          <w:highlight w:val="none"/>
        </w:rPr>
      </w:pPr>
      <w:bookmarkStart w:id="5" w:name="_Toc5899"/>
      <w:r>
        <w:rPr>
          <w:b/>
          <w:bCs/>
          <w:color w:val="auto"/>
          <w:spacing w:val="6"/>
          <w:highlight w:val="none"/>
        </w:rPr>
        <w:t>第四章</w:t>
      </w:r>
      <w:r>
        <w:rPr>
          <w:color w:val="auto"/>
          <w:spacing w:val="6"/>
          <w:highlight w:val="none"/>
        </w:rPr>
        <w:t xml:space="preserve">  </w:t>
      </w:r>
      <w:r>
        <w:rPr>
          <w:b/>
          <w:bCs/>
          <w:color w:val="auto"/>
          <w:spacing w:val="6"/>
          <w:highlight w:val="none"/>
        </w:rPr>
        <w:t>评审程序、评审方法和评审标准</w:t>
      </w:r>
      <w:bookmarkEnd w:id="5"/>
    </w:p>
    <w:p w14:paraId="26A53F1A">
      <w:pPr>
        <w:pStyle w:val="4"/>
        <w:spacing w:before="37" w:line="225" w:lineRule="auto"/>
        <w:ind w:left="2846"/>
        <w:rPr>
          <w:color w:val="auto"/>
          <w:highlight w:val="none"/>
        </w:rPr>
      </w:pPr>
      <w:r>
        <w:rPr>
          <w:b/>
          <w:bCs/>
          <w:color w:val="auto"/>
          <w:spacing w:val="6"/>
          <w:highlight w:val="none"/>
        </w:rPr>
        <w:t>一、评审程序和评审方法</w:t>
      </w:r>
    </w:p>
    <w:p w14:paraId="550967E7">
      <w:pPr>
        <w:spacing w:line="261" w:lineRule="auto"/>
        <w:rPr>
          <w:rFonts w:ascii="Arial"/>
          <w:color w:val="auto"/>
          <w:sz w:val="21"/>
          <w:highlight w:val="none"/>
        </w:rPr>
      </w:pPr>
    </w:p>
    <w:p w14:paraId="31F5E4E1">
      <w:pPr>
        <w:spacing w:before="78" w:line="222" w:lineRule="auto"/>
        <w:ind w:left="376"/>
        <w:rPr>
          <w:rFonts w:ascii="黑体" w:hAnsi="黑体" w:eastAsia="黑体" w:cs="黑体"/>
          <w:color w:val="auto"/>
          <w:sz w:val="24"/>
          <w:szCs w:val="24"/>
          <w:highlight w:val="none"/>
        </w:rPr>
      </w:pPr>
      <w:r>
        <w:rPr>
          <w:rFonts w:ascii="黑体" w:hAnsi="黑体" w:eastAsia="黑体" w:cs="黑体"/>
          <w:b/>
          <w:bCs/>
          <w:color w:val="auto"/>
          <w:spacing w:val="-6"/>
          <w:sz w:val="24"/>
          <w:szCs w:val="24"/>
          <w:highlight w:val="none"/>
        </w:rPr>
        <w:t>1.资格审查</w:t>
      </w:r>
    </w:p>
    <w:p w14:paraId="2592A759">
      <w:pPr>
        <w:pStyle w:val="4"/>
        <w:spacing w:before="177" w:line="227" w:lineRule="auto"/>
        <w:ind w:left="445"/>
        <w:rPr>
          <w:color w:val="auto"/>
          <w:sz w:val="20"/>
          <w:szCs w:val="20"/>
          <w:highlight w:val="none"/>
        </w:rPr>
      </w:pPr>
      <w:r>
        <w:rPr>
          <w:color w:val="auto"/>
          <w:spacing w:val="8"/>
          <w:sz w:val="20"/>
          <w:szCs w:val="20"/>
          <w:highlight w:val="none"/>
        </w:rPr>
        <w:t>1.1</w:t>
      </w:r>
      <w:r>
        <w:rPr>
          <w:color w:val="auto"/>
          <w:spacing w:val="-30"/>
          <w:sz w:val="20"/>
          <w:szCs w:val="20"/>
          <w:highlight w:val="none"/>
        </w:rPr>
        <w:t xml:space="preserve"> </w:t>
      </w:r>
      <w:r>
        <w:rPr>
          <w:color w:val="auto"/>
          <w:spacing w:val="8"/>
          <w:sz w:val="20"/>
          <w:szCs w:val="20"/>
          <w:highlight w:val="none"/>
        </w:rPr>
        <w:t>响应文件开启后，磋商小组依法对供应商的资格证明文件进行</w:t>
      </w:r>
      <w:r>
        <w:rPr>
          <w:color w:val="auto"/>
          <w:spacing w:val="7"/>
          <w:sz w:val="20"/>
          <w:szCs w:val="20"/>
          <w:highlight w:val="none"/>
        </w:rPr>
        <w:t>审查。</w:t>
      </w:r>
    </w:p>
    <w:p w14:paraId="14B0FCF0">
      <w:pPr>
        <w:pStyle w:val="4"/>
        <w:spacing w:before="194" w:line="227" w:lineRule="auto"/>
        <w:ind w:left="430"/>
        <w:rPr>
          <w:color w:val="auto"/>
          <w:sz w:val="20"/>
          <w:szCs w:val="20"/>
          <w:highlight w:val="none"/>
        </w:rPr>
      </w:pPr>
      <w:r>
        <w:rPr>
          <w:color w:val="auto"/>
          <w:spacing w:val="9"/>
          <w:sz w:val="20"/>
          <w:szCs w:val="20"/>
          <w:highlight w:val="none"/>
        </w:rPr>
        <w:t>注：磋商小组在资格审查结束前，对供应商进行信用查询。</w:t>
      </w:r>
    </w:p>
    <w:p w14:paraId="78C5FA63">
      <w:pPr>
        <w:pStyle w:val="4"/>
        <w:spacing w:before="195" w:line="404" w:lineRule="auto"/>
        <w:ind w:left="9" w:right="68" w:firstLine="430"/>
        <w:rPr>
          <w:color w:val="auto"/>
          <w:sz w:val="20"/>
          <w:szCs w:val="20"/>
          <w:highlight w:val="none"/>
        </w:rPr>
      </w:pPr>
      <w:r>
        <w:rPr>
          <w:color w:val="auto"/>
          <w:spacing w:val="13"/>
          <w:sz w:val="20"/>
          <w:szCs w:val="20"/>
          <w:highlight w:val="none"/>
        </w:rPr>
        <w:t>（1）查询渠道：广西政府采购云平台“信用中国”网站（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0"/>
          <w:szCs w:val="20"/>
          <w:highlight w:val="none"/>
        </w:rPr>
        <w:t>www</w:t>
      </w:r>
      <w:r>
        <w:rPr>
          <w:color w:val="auto"/>
          <w:spacing w:val="13"/>
          <w:sz w:val="20"/>
          <w:szCs w:val="20"/>
          <w:highlight w:val="none"/>
        </w:rPr>
        <w:t>.</w:t>
      </w:r>
      <w:r>
        <w:rPr>
          <w:color w:val="auto"/>
          <w:sz w:val="20"/>
          <w:szCs w:val="20"/>
          <w:highlight w:val="none"/>
        </w:rPr>
        <w:t>creditchina</w:t>
      </w:r>
      <w:r>
        <w:rPr>
          <w:color w:val="auto"/>
          <w:spacing w:val="13"/>
          <w:sz w:val="20"/>
          <w:szCs w:val="20"/>
          <w:highlight w:val="none"/>
        </w:rPr>
        <w:t>.</w:t>
      </w:r>
      <w:r>
        <w:rPr>
          <w:color w:val="auto"/>
          <w:sz w:val="20"/>
          <w:szCs w:val="20"/>
          <w:highlight w:val="none"/>
        </w:rPr>
        <w:t>gov</w:t>
      </w:r>
      <w:r>
        <w:rPr>
          <w:color w:val="auto"/>
          <w:spacing w:val="13"/>
          <w:sz w:val="20"/>
          <w:szCs w:val="20"/>
          <w:highlight w:val="none"/>
        </w:rPr>
        <w:t>.</w:t>
      </w:r>
      <w:r>
        <w:rPr>
          <w:color w:val="auto"/>
          <w:sz w:val="20"/>
          <w:szCs w:val="20"/>
          <w:highlight w:val="none"/>
        </w:rPr>
        <w:t>cn</w:t>
      </w:r>
      <w:r>
        <w:rPr>
          <w:color w:val="auto"/>
          <w:sz w:val="20"/>
          <w:szCs w:val="20"/>
          <w:highlight w:val="none"/>
        </w:rPr>
        <w:fldChar w:fldCharType="end"/>
      </w:r>
      <w:r>
        <w:rPr>
          <w:color w:val="auto"/>
          <w:spacing w:val="13"/>
          <w:sz w:val="20"/>
          <w:szCs w:val="20"/>
          <w:highlight w:val="none"/>
        </w:rPr>
        <w:t>）、中国政</w:t>
      </w:r>
      <w:r>
        <w:rPr>
          <w:color w:val="auto"/>
          <w:spacing w:val="11"/>
          <w:sz w:val="20"/>
          <w:szCs w:val="20"/>
          <w:highlight w:val="none"/>
        </w:rPr>
        <w:t>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0"/>
          <w:szCs w:val="20"/>
          <w:highlight w:val="none"/>
        </w:rPr>
        <w:t>www</w:t>
      </w:r>
      <w:r>
        <w:rPr>
          <w:color w:val="auto"/>
          <w:spacing w:val="11"/>
          <w:sz w:val="20"/>
          <w:szCs w:val="20"/>
          <w:highlight w:val="none"/>
        </w:rPr>
        <w:t>.</w:t>
      </w:r>
      <w:r>
        <w:rPr>
          <w:color w:val="auto"/>
          <w:sz w:val="20"/>
          <w:szCs w:val="20"/>
          <w:highlight w:val="none"/>
        </w:rPr>
        <w:t>ccgp</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z w:val="20"/>
          <w:szCs w:val="20"/>
          <w:highlight w:val="none"/>
        </w:rPr>
        <w:fldChar w:fldCharType="end"/>
      </w:r>
      <w:r>
        <w:rPr>
          <w:color w:val="auto"/>
          <w:spacing w:val="11"/>
          <w:sz w:val="20"/>
          <w:szCs w:val="20"/>
          <w:highlight w:val="none"/>
        </w:rPr>
        <w:t>）链接入口。</w:t>
      </w:r>
    </w:p>
    <w:p w14:paraId="384FDD36">
      <w:pPr>
        <w:pStyle w:val="4"/>
        <w:spacing w:before="3" w:line="228" w:lineRule="auto"/>
        <w:ind w:left="440"/>
        <w:rPr>
          <w:color w:val="auto"/>
          <w:sz w:val="20"/>
          <w:szCs w:val="20"/>
          <w:highlight w:val="none"/>
        </w:rPr>
      </w:pPr>
      <w:r>
        <w:rPr>
          <w:color w:val="auto"/>
          <w:spacing w:val="8"/>
          <w:sz w:val="20"/>
          <w:szCs w:val="20"/>
          <w:highlight w:val="none"/>
        </w:rPr>
        <w:t>（2）信用查询截止时点：资格审查结束前。</w:t>
      </w:r>
    </w:p>
    <w:p w14:paraId="066364F5">
      <w:pPr>
        <w:pStyle w:val="4"/>
        <w:spacing w:before="196" w:line="405" w:lineRule="auto"/>
        <w:ind w:left="9" w:right="68" w:firstLine="430"/>
        <w:rPr>
          <w:color w:val="auto"/>
          <w:sz w:val="20"/>
          <w:szCs w:val="20"/>
          <w:highlight w:val="none"/>
        </w:rPr>
      </w:pPr>
      <w:r>
        <w:rPr>
          <w:color w:val="auto"/>
          <w:spacing w:val="11"/>
          <w:sz w:val="20"/>
          <w:szCs w:val="20"/>
          <w:highlight w:val="none"/>
        </w:rPr>
        <w:t>（3）查询记录和证据留存方式：在查询网站中直接查询，截</w:t>
      </w:r>
      <w:r>
        <w:rPr>
          <w:color w:val="auto"/>
          <w:spacing w:val="10"/>
          <w:sz w:val="20"/>
          <w:szCs w:val="20"/>
          <w:highlight w:val="none"/>
        </w:rPr>
        <w:t>图另存为电子文档作为评审资料保</w:t>
      </w:r>
      <w:r>
        <w:rPr>
          <w:color w:val="auto"/>
          <w:sz w:val="20"/>
          <w:szCs w:val="20"/>
          <w:highlight w:val="none"/>
        </w:rPr>
        <w:t>存。</w:t>
      </w:r>
    </w:p>
    <w:p w14:paraId="1B71BF67">
      <w:pPr>
        <w:pStyle w:val="4"/>
        <w:spacing w:before="2" w:line="406" w:lineRule="auto"/>
        <w:ind w:left="9" w:right="68" w:firstLine="430"/>
        <w:rPr>
          <w:color w:val="auto"/>
          <w:sz w:val="20"/>
          <w:szCs w:val="20"/>
          <w:highlight w:val="none"/>
        </w:rPr>
      </w:pPr>
      <w:r>
        <w:rPr>
          <w:color w:val="auto"/>
          <w:spacing w:val="10"/>
          <w:sz w:val="20"/>
          <w:szCs w:val="20"/>
          <w:highlight w:val="none"/>
        </w:rPr>
        <w:t>（4）信用信息使用规则：对在“信用中国”网站（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0"/>
          <w:szCs w:val="20"/>
          <w:highlight w:val="none"/>
        </w:rPr>
        <w:t>www</w:t>
      </w:r>
      <w:r>
        <w:rPr>
          <w:color w:val="auto"/>
          <w:spacing w:val="10"/>
          <w:sz w:val="20"/>
          <w:szCs w:val="20"/>
          <w:highlight w:val="none"/>
        </w:rPr>
        <w:t>.</w:t>
      </w:r>
      <w:r>
        <w:rPr>
          <w:color w:val="auto"/>
          <w:sz w:val="20"/>
          <w:szCs w:val="20"/>
          <w:highlight w:val="none"/>
        </w:rPr>
        <w:t>creditchina</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z w:val="20"/>
          <w:szCs w:val="20"/>
          <w:highlight w:val="none"/>
        </w:rPr>
        <w:fldChar w:fldCharType="end"/>
      </w:r>
      <w:r>
        <w:rPr>
          <w:color w:val="auto"/>
          <w:spacing w:val="10"/>
          <w:sz w:val="20"/>
          <w:szCs w:val="20"/>
          <w:highlight w:val="none"/>
        </w:rPr>
        <w:t>） 、中</w:t>
      </w:r>
      <w:r>
        <w:rPr>
          <w:color w:val="auto"/>
          <w:spacing w:val="9"/>
          <w:sz w:val="20"/>
          <w:szCs w:val="20"/>
          <w:highlight w:val="none"/>
        </w:rPr>
        <w:t>国政府采购</w:t>
      </w:r>
      <w:r>
        <w:rPr>
          <w:color w:val="auto"/>
          <w:spacing w:val="12"/>
          <w:sz w:val="20"/>
          <w:szCs w:val="20"/>
          <w:highlight w:val="none"/>
        </w:rPr>
        <w:t>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0"/>
          <w:szCs w:val="20"/>
          <w:highlight w:val="none"/>
        </w:rPr>
        <w:t>www</w:t>
      </w:r>
      <w:r>
        <w:rPr>
          <w:color w:val="auto"/>
          <w:spacing w:val="12"/>
          <w:sz w:val="20"/>
          <w:szCs w:val="20"/>
          <w:highlight w:val="none"/>
        </w:rPr>
        <w:t>.</w:t>
      </w:r>
      <w:r>
        <w:rPr>
          <w:color w:val="auto"/>
          <w:sz w:val="20"/>
          <w:szCs w:val="20"/>
          <w:highlight w:val="none"/>
        </w:rPr>
        <w:t>ccgp</w:t>
      </w:r>
      <w:r>
        <w:rPr>
          <w:color w:val="auto"/>
          <w:spacing w:val="12"/>
          <w:sz w:val="20"/>
          <w:szCs w:val="20"/>
          <w:highlight w:val="none"/>
        </w:rPr>
        <w:t>.</w:t>
      </w:r>
      <w:r>
        <w:rPr>
          <w:color w:val="auto"/>
          <w:sz w:val="20"/>
          <w:szCs w:val="20"/>
          <w:highlight w:val="none"/>
        </w:rPr>
        <w:t>gov</w:t>
      </w:r>
      <w:r>
        <w:rPr>
          <w:color w:val="auto"/>
          <w:spacing w:val="12"/>
          <w:sz w:val="20"/>
          <w:szCs w:val="20"/>
          <w:highlight w:val="none"/>
        </w:rPr>
        <w:t>.</w:t>
      </w:r>
      <w:r>
        <w:rPr>
          <w:color w:val="auto"/>
          <w:sz w:val="20"/>
          <w:szCs w:val="20"/>
          <w:highlight w:val="none"/>
        </w:rPr>
        <w:t>cn</w:t>
      </w:r>
      <w:r>
        <w:rPr>
          <w:color w:val="auto"/>
          <w:sz w:val="20"/>
          <w:szCs w:val="20"/>
          <w:highlight w:val="none"/>
        </w:rPr>
        <w:fldChar w:fldCharType="end"/>
      </w:r>
      <w:r>
        <w:rPr>
          <w:color w:val="auto"/>
          <w:spacing w:val="12"/>
          <w:sz w:val="20"/>
          <w:szCs w:val="20"/>
          <w:highlight w:val="none"/>
        </w:rPr>
        <w:t>）被列入失信被执行人、重大税收违法失信主体、政府采购严重违法失信行为</w:t>
      </w:r>
      <w:r>
        <w:rPr>
          <w:color w:val="auto"/>
          <w:spacing w:val="9"/>
          <w:sz w:val="20"/>
          <w:szCs w:val="20"/>
          <w:highlight w:val="none"/>
        </w:rPr>
        <w:t>记录名单及其他不符合《中华人民共和国政府采购法》</w:t>
      </w:r>
      <w:r>
        <w:rPr>
          <w:color w:val="auto"/>
          <w:spacing w:val="8"/>
          <w:sz w:val="20"/>
          <w:szCs w:val="20"/>
          <w:highlight w:val="none"/>
        </w:rPr>
        <w:t>第二十二条规定条件的供应商，资格审查不通</w:t>
      </w:r>
      <w:r>
        <w:rPr>
          <w:color w:val="auto"/>
          <w:spacing w:val="9"/>
          <w:sz w:val="20"/>
          <w:szCs w:val="20"/>
          <w:highlight w:val="none"/>
        </w:rPr>
        <w:t>过，不得参与政府采购活动。两个以上的自然人、法人</w:t>
      </w:r>
      <w:r>
        <w:rPr>
          <w:color w:val="auto"/>
          <w:spacing w:val="8"/>
          <w:sz w:val="20"/>
          <w:szCs w:val="20"/>
          <w:highlight w:val="none"/>
        </w:rPr>
        <w:t>或者其他组织组成一个联合体，以一个供应商</w:t>
      </w:r>
      <w:r>
        <w:rPr>
          <w:color w:val="auto"/>
          <w:spacing w:val="9"/>
          <w:sz w:val="20"/>
          <w:szCs w:val="20"/>
          <w:highlight w:val="none"/>
        </w:rPr>
        <w:t>的身份共同参加政府采购活动的，应当对所有联合体成</w:t>
      </w:r>
      <w:r>
        <w:rPr>
          <w:color w:val="auto"/>
          <w:spacing w:val="8"/>
          <w:sz w:val="20"/>
          <w:szCs w:val="20"/>
          <w:highlight w:val="none"/>
        </w:rPr>
        <w:t>员进行信用记录查询，联合体成员存在不良信</w:t>
      </w:r>
      <w:r>
        <w:rPr>
          <w:color w:val="auto"/>
          <w:spacing w:val="9"/>
          <w:sz w:val="20"/>
          <w:szCs w:val="20"/>
          <w:highlight w:val="none"/>
        </w:rPr>
        <w:t>用记录（被列入失信被执行人、重大税收违法失信主体、政</w:t>
      </w:r>
      <w:r>
        <w:rPr>
          <w:color w:val="auto"/>
          <w:spacing w:val="8"/>
          <w:sz w:val="20"/>
          <w:szCs w:val="20"/>
          <w:highlight w:val="none"/>
        </w:rPr>
        <w:t>府采购严重违法失信行为记录名单及其他</w:t>
      </w:r>
      <w:r>
        <w:rPr>
          <w:color w:val="auto"/>
          <w:spacing w:val="9"/>
          <w:sz w:val="20"/>
          <w:szCs w:val="20"/>
          <w:highlight w:val="none"/>
        </w:rPr>
        <w:t>不符合《中华人民共和国政府采购法》第二十二条规定条件的</w:t>
      </w:r>
      <w:r>
        <w:rPr>
          <w:color w:val="auto"/>
          <w:spacing w:val="8"/>
          <w:sz w:val="20"/>
          <w:szCs w:val="20"/>
          <w:highlight w:val="none"/>
        </w:rPr>
        <w:t>供应商）的，视同联合体存在不良信用</w:t>
      </w:r>
      <w:r>
        <w:rPr>
          <w:color w:val="auto"/>
          <w:spacing w:val="3"/>
          <w:sz w:val="20"/>
          <w:szCs w:val="20"/>
          <w:highlight w:val="none"/>
        </w:rPr>
        <w:t>记录。</w:t>
      </w:r>
    </w:p>
    <w:p w14:paraId="1E8B67BC">
      <w:pPr>
        <w:pStyle w:val="4"/>
        <w:spacing w:before="1" w:line="406" w:lineRule="auto"/>
        <w:ind w:left="9" w:right="71" w:firstLine="436"/>
        <w:rPr>
          <w:color w:val="auto"/>
          <w:sz w:val="20"/>
          <w:szCs w:val="20"/>
          <w:highlight w:val="none"/>
        </w:rPr>
      </w:pPr>
      <w:r>
        <w:rPr>
          <w:color w:val="auto"/>
          <w:spacing w:val="9"/>
          <w:sz w:val="20"/>
          <w:szCs w:val="20"/>
          <w:highlight w:val="none"/>
        </w:rPr>
        <w:t>1.2</w:t>
      </w:r>
      <w:r>
        <w:rPr>
          <w:color w:val="auto"/>
          <w:spacing w:val="-31"/>
          <w:sz w:val="20"/>
          <w:szCs w:val="20"/>
          <w:highlight w:val="none"/>
        </w:rPr>
        <w:t xml:space="preserve"> </w:t>
      </w:r>
      <w:r>
        <w:rPr>
          <w:color w:val="auto"/>
          <w:spacing w:val="9"/>
          <w:sz w:val="20"/>
          <w:szCs w:val="20"/>
          <w:highlight w:val="none"/>
        </w:rPr>
        <w:t>资格审查标准为本磋商文件中载明对供应商资格要求的</w:t>
      </w:r>
      <w:r>
        <w:rPr>
          <w:color w:val="auto"/>
          <w:spacing w:val="8"/>
          <w:sz w:val="20"/>
          <w:szCs w:val="20"/>
          <w:highlight w:val="none"/>
        </w:rPr>
        <w:t>条件。资格审查采用合格制，凡符合</w:t>
      </w:r>
      <w:r>
        <w:rPr>
          <w:color w:val="auto"/>
          <w:spacing w:val="9"/>
          <w:sz w:val="20"/>
          <w:szCs w:val="20"/>
          <w:highlight w:val="none"/>
        </w:rPr>
        <w:t>磋商文件规定的供应商资格要求的响应文件均通过资格审查。</w:t>
      </w:r>
    </w:p>
    <w:p w14:paraId="58EB6C6F">
      <w:pPr>
        <w:pStyle w:val="4"/>
        <w:spacing w:line="227" w:lineRule="auto"/>
        <w:ind w:left="445"/>
        <w:rPr>
          <w:color w:val="auto"/>
          <w:sz w:val="20"/>
          <w:szCs w:val="20"/>
          <w:highlight w:val="none"/>
        </w:rPr>
      </w:pPr>
      <w:r>
        <w:rPr>
          <w:color w:val="auto"/>
          <w:spacing w:val="8"/>
          <w:sz w:val="20"/>
          <w:szCs w:val="20"/>
          <w:highlight w:val="none"/>
        </w:rPr>
        <w:t>1.3</w:t>
      </w:r>
      <w:r>
        <w:rPr>
          <w:color w:val="auto"/>
          <w:spacing w:val="-32"/>
          <w:sz w:val="20"/>
          <w:szCs w:val="20"/>
          <w:highlight w:val="none"/>
        </w:rPr>
        <w:t xml:space="preserve"> </w:t>
      </w:r>
      <w:r>
        <w:rPr>
          <w:color w:val="auto"/>
          <w:spacing w:val="8"/>
          <w:sz w:val="20"/>
          <w:szCs w:val="20"/>
          <w:highlight w:val="none"/>
        </w:rPr>
        <w:t>供应商有下列情形之一的，资格审查不通过，其响应文件按无效处理：</w:t>
      </w:r>
    </w:p>
    <w:p w14:paraId="4BB914A9">
      <w:pPr>
        <w:pStyle w:val="4"/>
        <w:spacing w:before="193" w:line="228" w:lineRule="auto"/>
        <w:ind w:left="440"/>
        <w:rPr>
          <w:color w:val="auto"/>
          <w:sz w:val="20"/>
          <w:szCs w:val="20"/>
          <w:highlight w:val="none"/>
        </w:rPr>
      </w:pPr>
      <w:r>
        <w:rPr>
          <w:color w:val="auto"/>
          <w:spacing w:val="8"/>
          <w:sz w:val="20"/>
          <w:szCs w:val="20"/>
          <w:highlight w:val="none"/>
        </w:rPr>
        <w:t>（1）不具备磋商文件中规定的资格要求的；</w:t>
      </w:r>
    </w:p>
    <w:p w14:paraId="37F98255">
      <w:pPr>
        <w:pStyle w:val="4"/>
        <w:spacing w:before="193" w:line="227" w:lineRule="auto"/>
        <w:ind w:left="440"/>
        <w:rPr>
          <w:color w:val="auto"/>
          <w:sz w:val="20"/>
          <w:szCs w:val="20"/>
          <w:highlight w:val="none"/>
        </w:rPr>
      </w:pPr>
      <w:r>
        <w:rPr>
          <w:color w:val="auto"/>
          <w:spacing w:val="8"/>
          <w:sz w:val="20"/>
          <w:szCs w:val="20"/>
          <w:highlight w:val="none"/>
        </w:rPr>
        <w:t>（2）未按磋商文件规定的方式获取本磋商文件的供应商；</w:t>
      </w:r>
    </w:p>
    <w:p w14:paraId="4F776591">
      <w:pPr>
        <w:pStyle w:val="4"/>
        <w:spacing w:before="196" w:line="405" w:lineRule="auto"/>
        <w:ind w:left="10" w:right="70" w:firstLine="430"/>
        <w:rPr>
          <w:color w:val="auto"/>
          <w:sz w:val="20"/>
          <w:szCs w:val="20"/>
          <w:highlight w:val="none"/>
        </w:rPr>
      </w:pPr>
      <w:r>
        <w:rPr>
          <w:color w:val="auto"/>
          <w:spacing w:val="10"/>
          <w:sz w:val="20"/>
          <w:szCs w:val="20"/>
          <w:highlight w:val="none"/>
        </w:rPr>
        <w:t>（3）响应文件的资格证明文件缺少任一项“供应商须知前附表</w:t>
      </w:r>
      <w:r>
        <w:rPr>
          <w:color w:val="auto"/>
          <w:spacing w:val="-68"/>
          <w:sz w:val="20"/>
          <w:szCs w:val="20"/>
          <w:highlight w:val="none"/>
        </w:rPr>
        <w:t xml:space="preserve"> </w:t>
      </w:r>
      <w:r>
        <w:rPr>
          <w:color w:val="auto"/>
          <w:spacing w:val="10"/>
          <w:sz w:val="20"/>
          <w:szCs w:val="20"/>
          <w:highlight w:val="none"/>
        </w:rPr>
        <w:t>”资格证明文件</w:t>
      </w:r>
      <w:r>
        <w:rPr>
          <w:color w:val="auto"/>
          <w:spacing w:val="9"/>
          <w:sz w:val="20"/>
          <w:szCs w:val="20"/>
          <w:highlight w:val="none"/>
        </w:rPr>
        <w:t>规定的“必须提</w:t>
      </w:r>
      <w:r>
        <w:rPr>
          <w:color w:val="auto"/>
          <w:spacing w:val="4"/>
          <w:sz w:val="20"/>
          <w:szCs w:val="20"/>
          <w:highlight w:val="none"/>
        </w:rPr>
        <w:t>供</w:t>
      </w:r>
      <w:r>
        <w:rPr>
          <w:color w:val="auto"/>
          <w:spacing w:val="-68"/>
          <w:sz w:val="20"/>
          <w:szCs w:val="20"/>
          <w:highlight w:val="none"/>
        </w:rPr>
        <w:t xml:space="preserve"> </w:t>
      </w:r>
      <w:r>
        <w:rPr>
          <w:color w:val="auto"/>
          <w:spacing w:val="4"/>
          <w:sz w:val="20"/>
          <w:szCs w:val="20"/>
          <w:highlight w:val="none"/>
        </w:rPr>
        <w:t>”的文件资料的；</w:t>
      </w:r>
    </w:p>
    <w:p w14:paraId="4D14B89B">
      <w:pPr>
        <w:pStyle w:val="4"/>
        <w:spacing w:before="1" w:line="406" w:lineRule="auto"/>
        <w:ind w:right="70" w:firstLine="440"/>
        <w:rPr>
          <w:color w:val="auto"/>
          <w:sz w:val="20"/>
          <w:szCs w:val="20"/>
          <w:highlight w:val="none"/>
        </w:rPr>
      </w:pPr>
      <w:r>
        <w:rPr>
          <w:color w:val="auto"/>
          <w:spacing w:val="10"/>
          <w:sz w:val="20"/>
          <w:szCs w:val="20"/>
          <w:highlight w:val="none"/>
        </w:rPr>
        <w:t>（4）响应文件中的资格证明文件出现任一项不符合“供应商须知前附表</w:t>
      </w:r>
      <w:r>
        <w:rPr>
          <w:color w:val="auto"/>
          <w:spacing w:val="-70"/>
          <w:sz w:val="20"/>
          <w:szCs w:val="20"/>
          <w:highlight w:val="none"/>
        </w:rPr>
        <w:t xml:space="preserve"> </w:t>
      </w:r>
      <w:r>
        <w:rPr>
          <w:color w:val="auto"/>
          <w:spacing w:val="10"/>
          <w:sz w:val="20"/>
          <w:szCs w:val="20"/>
          <w:highlight w:val="none"/>
        </w:rPr>
        <w:t>”资格证明</w:t>
      </w:r>
      <w:r>
        <w:rPr>
          <w:color w:val="auto"/>
          <w:spacing w:val="9"/>
          <w:sz w:val="20"/>
          <w:szCs w:val="20"/>
          <w:highlight w:val="none"/>
        </w:rPr>
        <w:t>文件规定的</w:t>
      </w:r>
      <w:r>
        <w:rPr>
          <w:color w:val="auto"/>
          <w:spacing w:val="7"/>
          <w:sz w:val="20"/>
          <w:szCs w:val="20"/>
          <w:highlight w:val="none"/>
        </w:rPr>
        <w:t>“必须提供</w:t>
      </w:r>
      <w:r>
        <w:rPr>
          <w:color w:val="auto"/>
          <w:spacing w:val="-55"/>
          <w:sz w:val="20"/>
          <w:szCs w:val="20"/>
          <w:highlight w:val="none"/>
        </w:rPr>
        <w:t xml:space="preserve"> </w:t>
      </w:r>
      <w:r>
        <w:rPr>
          <w:color w:val="auto"/>
          <w:spacing w:val="7"/>
          <w:sz w:val="20"/>
          <w:szCs w:val="20"/>
          <w:highlight w:val="none"/>
        </w:rPr>
        <w:t>”的文件资料要求或者无效的；</w:t>
      </w:r>
    </w:p>
    <w:p w14:paraId="0FC262E1">
      <w:pPr>
        <w:pStyle w:val="4"/>
        <w:spacing w:before="1" w:line="406" w:lineRule="auto"/>
        <w:ind w:left="10" w:right="68" w:firstLine="430"/>
        <w:rPr>
          <w:color w:val="auto"/>
          <w:sz w:val="20"/>
          <w:szCs w:val="20"/>
          <w:highlight w:val="none"/>
        </w:rPr>
      </w:pPr>
      <w:r>
        <w:rPr>
          <w:color w:val="auto"/>
          <w:spacing w:val="10"/>
          <w:sz w:val="20"/>
          <w:szCs w:val="20"/>
          <w:highlight w:val="none"/>
        </w:rPr>
        <w:t>（5）</w:t>
      </w:r>
      <w:r>
        <w:rPr>
          <w:color w:val="auto"/>
          <w:spacing w:val="-59"/>
          <w:sz w:val="20"/>
          <w:szCs w:val="20"/>
          <w:highlight w:val="none"/>
        </w:rPr>
        <w:t xml:space="preserve"> </w:t>
      </w:r>
      <w:r>
        <w:rPr>
          <w:color w:val="auto"/>
          <w:spacing w:val="10"/>
          <w:sz w:val="20"/>
          <w:szCs w:val="20"/>
          <w:highlight w:val="none"/>
        </w:rPr>
        <w:t>同一合同项下的不同供应商，单位负责人为同一人或者存</w:t>
      </w:r>
      <w:r>
        <w:rPr>
          <w:color w:val="auto"/>
          <w:spacing w:val="9"/>
          <w:sz w:val="20"/>
          <w:szCs w:val="20"/>
          <w:highlight w:val="none"/>
        </w:rPr>
        <w:t>在直接控股、管理关系的；为本项目提供过整体设计、规范编制或者项目管理、监理</w:t>
      </w:r>
      <w:r>
        <w:rPr>
          <w:color w:val="auto"/>
          <w:spacing w:val="8"/>
          <w:sz w:val="20"/>
          <w:szCs w:val="20"/>
          <w:highlight w:val="none"/>
        </w:rPr>
        <w:t>、检测等服务的供应商，再参加该采购项目的其</w:t>
      </w:r>
      <w:r>
        <w:rPr>
          <w:color w:val="auto"/>
          <w:spacing w:val="7"/>
          <w:sz w:val="20"/>
          <w:szCs w:val="20"/>
          <w:highlight w:val="none"/>
        </w:rPr>
        <w:t>他采购活动的。</w:t>
      </w:r>
    </w:p>
    <w:p w14:paraId="0D3B7CCD">
      <w:pPr>
        <w:pStyle w:val="4"/>
        <w:spacing w:before="1" w:line="226" w:lineRule="auto"/>
        <w:jc w:val="right"/>
        <w:rPr>
          <w:color w:val="auto"/>
          <w:sz w:val="20"/>
          <w:szCs w:val="20"/>
          <w:highlight w:val="none"/>
        </w:rPr>
      </w:pPr>
      <w:r>
        <w:rPr>
          <w:color w:val="auto"/>
          <w:spacing w:val="5"/>
          <w:sz w:val="20"/>
          <w:szCs w:val="20"/>
          <w:highlight w:val="none"/>
        </w:rPr>
        <w:t>1.4</w:t>
      </w:r>
      <w:r>
        <w:rPr>
          <w:color w:val="auto"/>
          <w:spacing w:val="-38"/>
          <w:sz w:val="20"/>
          <w:szCs w:val="20"/>
          <w:highlight w:val="none"/>
        </w:rPr>
        <w:t xml:space="preserve"> </w:t>
      </w:r>
      <w:r>
        <w:rPr>
          <w:color w:val="auto"/>
          <w:spacing w:val="5"/>
          <w:sz w:val="20"/>
          <w:szCs w:val="20"/>
          <w:highlight w:val="none"/>
        </w:rPr>
        <w:t>通过资格审查的合格供应商不足</w:t>
      </w:r>
      <w:r>
        <w:rPr>
          <w:color w:val="auto"/>
          <w:spacing w:val="-33"/>
          <w:sz w:val="20"/>
          <w:szCs w:val="20"/>
          <w:highlight w:val="none"/>
        </w:rPr>
        <w:t xml:space="preserve"> </w:t>
      </w:r>
      <w:r>
        <w:rPr>
          <w:color w:val="auto"/>
          <w:spacing w:val="5"/>
          <w:sz w:val="20"/>
          <w:szCs w:val="20"/>
          <w:highlight w:val="none"/>
        </w:rPr>
        <w:t>3</w:t>
      </w:r>
      <w:r>
        <w:rPr>
          <w:color w:val="auto"/>
          <w:spacing w:val="-38"/>
          <w:sz w:val="20"/>
          <w:szCs w:val="20"/>
          <w:highlight w:val="none"/>
        </w:rPr>
        <w:t xml:space="preserve"> </w:t>
      </w:r>
      <w:r>
        <w:rPr>
          <w:color w:val="auto"/>
          <w:spacing w:val="5"/>
          <w:sz w:val="20"/>
          <w:szCs w:val="20"/>
          <w:highlight w:val="none"/>
        </w:rPr>
        <w:t>家的，不得进入符合性审查环节，应当重新开展采购活动。</w:t>
      </w:r>
    </w:p>
    <w:p w14:paraId="392B86C6">
      <w:pPr>
        <w:spacing w:before="168" w:line="222" w:lineRule="auto"/>
        <w:ind w:left="489"/>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2.符合性审查</w:t>
      </w:r>
    </w:p>
    <w:p w14:paraId="2A49AB7E">
      <w:pPr>
        <w:spacing w:line="222" w:lineRule="auto"/>
        <w:rPr>
          <w:rFonts w:ascii="黑体" w:hAnsi="黑体" w:eastAsia="黑体" w:cs="黑体"/>
          <w:color w:val="auto"/>
          <w:sz w:val="24"/>
          <w:szCs w:val="24"/>
          <w:highlight w:val="none"/>
        </w:rPr>
        <w:sectPr>
          <w:footerReference r:id="rId24" w:type="default"/>
          <w:pgSz w:w="11910" w:h="16840"/>
          <w:pgMar w:top="1398" w:right="1235" w:bottom="844" w:left="1416" w:header="0" w:footer="681" w:gutter="0"/>
          <w:pgNumType w:fmt="decimal"/>
          <w:cols w:space="720" w:num="1"/>
        </w:sectPr>
      </w:pPr>
    </w:p>
    <w:p w14:paraId="220C33EB">
      <w:pPr>
        <w:pStyle w:val="4"/>
        <w:spacing w:before="42" w:line="405" w:lineRule="auto"/>
        <w:ind w:left="3" w:right="70" w:firstLine="419"/>
        <w:rPr>
          <w:color w:val="auto"/>
          <w:sz w:val="20"/>
          <w:szCs w:val="20"/>
          <w:highlight w:val="none"/>
        </w:rPr>
      </w:pPr>
      <w:r>
        <w:rPr>
          <w:color w:val="auto"/>
          <w:spacing w:val="9"/>
          <w:sz w:val="20"/>
          <w:szCs w:val="20"/>
          <w:highlight w:val="none"/>
        </w:rPr>
        <w:t>2.1</w:t>
      </w:r>
      <w:r>
        <w:rPr>
          <w:color w:val="auto"/>
          <w:spacing w:val="-34"/>
          <w:sz w:val="20"/>
          <w:szCs w:val="20"/>
          <w:highlight w:val="none"/>
        </w:rPr>
        <w:t xml:space="preserve"> </w:t>
      </w:r>
      <w:r>
        <w:rPr>
          <w:color w:val="auto"/>
          <w:spacing w:val="9"/>
          <w:sz w:val="20"/>
          <w:szCs w:val="20"/>
          <w:highlight w:val="none"/>
        </w:rPr>
        <w:t>磋商小组对通过资格审查的合格供应商的响应文件的竞标报价、商务、技术等实质性要求进行符合性审查，以确定其是否满足磋商文件的实质性要求。</w:t>
      </w:r>
    </w:p>
    <w:p w14:paraId="192B400B">
      <w:pPr>
        <w:pStyle w:val="4"/>
        <w:spacing w:line="406" w:lineRule="auto"/>
        <w:ind w:left="2" w:firstLine="420"/>
        <w:rPr>
          <w:color w:val="auto"/>
          <w:sz w:val="20"/>
          <w:szCs w:val="20"/>
          <w:highlight w:val="none"/>
        </w:rPr>
      </w:pPr>
      <w:r>
        <w:rPr>
          <w:color w:val="auto"/>
          <w:spacing w:val="9"/>
          <w:sz w:val="20"/>
          <w:szCs w:val="20"/>
          <w:highlight w:val="none"/>
        </w:rPr>
        <w:t>2.2</w:t>
      </w:r>
      <w:r>
        <w:rPr>
          <w:color w:val="auto"/>
          <w:spacing w:val="-34"/>
          <w:sz w:val="20"/>
          <w:szCs w:val="20"/>
          <w:highlight w:val="none"/>
        </w:rPr>
        <w:t xml:space="preserve"> </w:t>
      </w:r>
      <w:r>
        <w:rPr>
          <w:color w:val="auto"/>
          <w:spacing w:val="9"/>
          <w:sz w:val="20"/>
          <w:szCs w:val="20"/>
          <w:highlight w:val="none"/>
        </w:rPr>
        <w:t>磋商小组在对响应文件进行符合性审查时，可以要求供应商对响应文件中含义不明确、同类</w:t>
      </w:r>
      <w:r>
        <w:rPr>
          <w:color w:val="auto"/>
          <w:spacing w:val="6"/>
          <w:sz w:val="20"/>
          <w:szCs w:val="20"/>
          <w:highlight w:val="none"/>
        </w:rPr>
        <w:t>问题表述不一致或者有明显文字和计算错误</w:t>
      </w:r>
      <w:r>
        <w:rPr>
          <w:color w:val="auto"/>
          <w:spacing w:val="5"/>
          <w:sz w:val="20"/>
          <w:szCs w:val="20"/>
          <w:highlight w:val="none"/>
        </w:rPr>
        <w:t>的内容等作出必要的澄清、说明或者更正。供应商的澄清、</w:t>
      </w:r>
      <w:r>
        <w:rPr>
          <w:color w:val="auto"/>
          <w:spacing w:val="9"/>
          <w:sz w:val="20"/>
          <w:szCs w:val="20"/>
          <w:highlight w:val="none"/>
        </w:rPr>
        <w:t>说明或者更正不得超出响应文件的范围或者改变响应文件的实质性内容。</w:t>
      </w:r>
    </w:p>
    <w:p w14:paraId="175F12C1">
      <w:pPr>
        <w:pStyle w:val="4"/>
        <w:spacing w:before="2" w:line="406" w:lineRule="auto"/>
        <w:ind w:right="68" w:firstLine="422"/>
        <w:rPr>
          <w:color w:val="auto"/>
          <w:sz w:val="20"/>
          <w:szCs w:val="20"/>
          <w:highlight w:val="none"/>
        </w:rPr>
      </w:pPr>
      <w:r>
        <w:rPr>
          <w:color w:val="auto"/>
          <w:spacing w:val="9"/>
          <w:sz w:val="20"/>
          <w:szCs w:val="20"/>
          <w:highlight w:val="none"/>
        </w:rPr>
        <w:t>2.3</w:t>
      </w:r>
      <w:r>
        <w:rPr>
          <w:color w:val="auto"/>
          <w:spacing w:val="-34"/>
          <w:sz w:val="20"/>
          <w:szCs w:val="20"/>
          <w:highlight w:val="none"/>
        </w:rPr>
        <w:t xml:space="preserve"> </w:t>
      </w:r>
      <w:r>
        <w:rPr>
          <w:color w:val="auto"/>
          <w:spacing w:val="9"/>
          <w:sz w:val="20"/>
          <w:szCs w:val="20"/>
          <w:highlight w:val="none"/>
        </w:rPr>
        <w:t>磋商小组要求供应商澄清、说明或者更正响应文件应当以电子澄清函形式作出。供应商的澄清、说明或者更正应当已电子回函形式按照磋商小组的要求</w:t>
      </w:r>
      <w:r>
        <w:rPr>
          <w:color w:val="auto"/>
          <w:spacing w:val="8"/>
          <w:sz w:val="20"/>
          <w:szCs w:val="20"/>
          <w:highlight w:val="none"/>
        </w:rPr>
        <w:t>作出明确的澄清、说明或者更正，未按磋</w:t>
      </w:r>
      <w:r>
        <w:rPr>
          <w:color w:val="auto"/>
          <w:spacing w:val="9"/>
          <w:sz w:val="20"/>
          <w:szCs w:val="20"/>
          <w:highlight w:val="none"/>
        </w:rPr>
        <w:t>商小组的要求作出明确澄清、说明或者更正的供应商的响应</w:t>
      </w:r>
      <w:r>
        <w:rPr>
          <w:color w:val="auto"/>
          <w:spacing w:val="8"/>
          <w:sz w:val="20"/>
          <w:szCs w:val="20"/>
          <w:highlight w:val="none"/>
        </w:rPr>
        <w:t>文件将按照有利于采购人的原则由磋商小</w:t>
      </w:r>
      <w:r>
        <w:rPr>
          <w:color w:val="auto"/>
          <w:spacing w:val="9"/>
          <w:sz w:val="20"/>
          <w:szCs w:val="20"/>
          <w:highlight w:val="none"/>
        </w:rPr>
        <w:t>组进行判定。供应商的澄清、说明或者更正必须加盖电子签章。</w:t>
      </w:r>
    </w:p>
    <w:p w14:paraId="56D13DC5">
      <w:pPr>
        <w:pStyle w:val="4"/>
        <w:spacing w:line="406" w:lineRule="auto"/>
        <w:ind w:left="4" w:firstLine="418"/>
        <w:jc w:val="both"/>
        <w:rPr>
          <w:color w:val="auto"/>
          <w:sz w:val="20"/>
          <w:szCs w:val="20"/>
          <w:highlight w:val="none"/>
        </w:rPr>
      </w:pPr>
      <w:r>
        <w:rPr>
          <w:color w:val="auto"/>
          <w:spacing w:val="8"/>
          <w:sz w:val="20"/>
          <w:szCs w:val="20"/>
          <w:highlight w:val="none"/>
        </w:rPr>
        <w:t>异常情况处理：如遇无法正常使用线上发送澄清函的情况，将启动书面形式办理。启动书面形式</w:t>
      </w:r>
      <w:r>
        <w:rPr>
          <w:color w:val="auto"/>
          <w:spacing w:val="9"/>
          <w:sz w:val="20"/>
          <w:szCs w:val="20"/>
          <w:highlight w:val="none"/>
        </w:rPr>
        <w:t>办理的情况下，磋商小组以书面形式要求供</w:t>
      </w:r>
      <w:r>
        <w:rPr>
          <w:color w:val="auto"/>
          <w:spacing w:val="8"/>
          <w:sz w:val="20"/>
          <w:szCs w:val="20"/>
          <w:highlight w:val="none"/>
        </w:rPr>
        <w:t>应商在规定时间内作出必要的澄清、说明或者补正。供应</w:t>
      </w:r>
      <w:r>
        <w:rPr>
          <w:color w:val="auto"/>
          <w:spacing w:val="5"/>
          <w:sz w:val="20"/>
          <w:szCs w:val="20"/>
          <w:highlight w:val="none"/>
        </w:rPr>
        <w:t>商的澄清、说明或者补正必须采用书面形式，并加盖公章，或者由法定代表人或者其授权的代表签字。</w:t>
      </w:r>
    </w:p>
    <w:p w14:paraId="2243D55B">
      <w:pPr>
        <w:pStyle w:val="4"/>
        <w:spacing w:line="226" w:lineRule="auto"/>
        <w:ind w:left="398"/>
        <w:rPr>
          <w:color w:val="auto"/>
          <w:sz w:val="20"/>
          <w:szCs w:val="20"/>
          <w:highlight w:val="none"/>
        </w:rPr>
      </w:pPr>
      <w:r>
        <w:rPr>
          <w:color w:val="auto"/>
          <w:spacing w:val="8"/>
          <w:sz w:val="20"/>
          <w:szCs w:val="20"/>
          <w:highlight w:val="none"/>
        </w:rPr>
        <w:t>2.4</w:t>
      </w:r>
      <w:r>
        <w:rPr>
          <w:color w:val="auto"/>
          <w:spacing w:val="-49"/>
          <w:sz w:val="20"/>
          <w:szCs w:val="20"/>
          <w:highlight w:val="none"/>
        </w:rPr>
        <w:t xml:space="preserve"> </w:t>
      </w:r>
      <w:r>
        <w:rPr>
          <w:color w:val="auto"/>
          <w:spacing w:val="8"/>
          <w:sz w:val="20"/>
          <w:szCs w:val="20"/>
          <w:highlight w:val="none"/>
        </w:rPr>
        <w:t>首次响应文件报价出现前后不一致的，按照下列规定修正：</w:t>
      </w:r>
    </w:p>
    <w:p w14:paraId="50632DB4">
      <w:pPr>
        <w:pStyle w:val="4"/>
        <w:spacing w:before="194" w:line="226" w:lineRule="auto"/>
        <w:ind w:left="430"/>
        <w:rPr>
          <w:color w:val="auto"/>
          <w:sz w:val="20"/>
          <w:szCs w:val="20"/>
          <w:highlight w:val="none"/>
        </w:rPr>
      </w:pPr>
      <w:r>
        <w:rPr>
          <w:color w:val="auto"/>
          <w:spacing w:val="8"/>
          <w:sz w:val="20"/>
          <w:szCs w:val="20"/>
          <w:highlight w:val="none"/>
        </w:rPr>
        <w:t>（1）响应文件中报价表内容与响应文件中相应内容不一致的</w:t>
      </w:r>
      <w:r>
        <w:rPr>
          <w:color w:val="auto"/>
          <w:spacing w:val="7"/>
          <w:sz w:val="20"/>
          <w:szCs w:val="20"/>
          <w:highlight w:val="none"/>
        </w:rPr>
        <w:t>，</w:t>
      </w:r>
      <w:r>
        <w:rPr>
          <w:color w:val="auto"/>
          <w:spacing w:val="-60"/>
          <w:sz w:val="20"/>
          <w:szCs w:val="20"/>
          <w:highlight w:val="none"/>
        </w:rPr>
        <w:t xml:space="preserve"> </w:t>
      </w:r>
      <w:r>
        <w:rPr>
          <w:color w:val="auto"/>
          <w:spacing w:val="7"/>
          <w:sz w:val="20"/>
          <w:szCs w:val="20"/>
          <w:highlight w:val="none"/>
        </w:rPr>
        <w:t>以报价表为准；</w:t>
      </w:r>
    </w:p>
    <w:p w14:paraId="778B5F2C">
      <w:pPr>
        <w:pStyle w:val="4"/>
        <w:spacing w:before="194" w:line="228" w:lineRule="auto"/>
        <w:ind w:left="430"/>
        <w:rPr>
          <w:color w:val="auto"/>
          <w:sz w:val="20"/>
          <w:szCs w:val="20"/>
          <w:highlight w:val="none"/>
        </w:rPr>
      </w:pPr>
      <w:r>
        <w:rPr>
          <w:color w:val="auto"/>
          <w:spacing w:val="8"/>
          <w:sz w:val="20"/>
          <w:szCs w:val="20"/>
          <w:highlight w:val="none"/>
        </w:rPr>
        <w:t>（2）大写金额和小写金额不一致的，以大写金额为准；</w:t>
      </w:r>
    </w:p>
    <w:p w14:paraId="0C42D3D6">
      <w:pPr>
        <w:pStyle w:val="4"/>
        <w:spacing w:before="195" w:line="226" w:lineRule="auto"/>
        <w:ind w:left="430"/>
        <w:rPr>
          <w:color w:val="auto"/>
          <w:sz w:val="20"/>
          <w:szCs w:val="20"/>
          <w:highlight w:val="none"/>
        </w:rPr>
      </w:pPr>
      <w:r>
        <w:rPr>
          <w:color w:val="auto"/>
          <w:spacing w:val="8"/>
          <w:sz w:val="20"/>
          <w:szCs w:val="20"/>
          <w:highlight w:val="none"/>
        </w:rPr>
        <w:t>（3）单价金额小数点或者百分比有明显错位的，</w:t>
      </w:r>
      <w:r>
        <w:rPr>
          <w:color w:val="auto"/>
          <w:spacing w:val="-60"/>
          <w:sz w:val="20"/>
          <w:szCs w:val="20"/>
          <w:highlight w:val="none"/>
        </w:rPr>
        <w:t xml:space="preserve"> </w:t>
      </w:r>
      <w:r>
        <w:rPr>
          <w:color w:val="auto"/>
          <w:spacing w:val="8"/>
          <w:sz w:val="20"/>
          <w:szCs w:val="20"/>
          <w:highlight w:val="none"/>
        </w:rPr>
        <w:t>以报价表的总价为准，并修改单价；</w:t>
      </w:r>
    </w:p>
    <w:p w14:paraId="2B1033FC">
      <w:pPr>
        <w:pStyle w:val="4"/>
        <w:spacing w:before="194" w:line="226" w:lineRule="auto"/>
        <w:ind w:left="430"/>
        <w:rPr>
          <w:color w:val="auto"/>
          <w:sz w:val="20"/>
          <w:szCs w:val="20"/>
          <w:highlight w:val="none"/>
        </w:rPr>
      </w:pPr>
      <w:r>
        <w:rPr>
          <w:color w:val="auto"/>
          <w:spacing w:val="8"/>
          <w:sz w:val="20"/>
          <w:szCs w:val="20"/>
          <w:highlight w:val="none"/>
        </w:rPr>
        <w:t>（4）总价金额与按单价汇总金额不一致的</w:t>
      </w:r>
      <w:r>
        <w:rPr>
          <w:color w:val="auto"/>
          <w:spacing w:val="7"/>
          <w:sz w:val="20"/>
          <w:szCs w:val="20"/>
          <w:highlight w:val="none"/>
        </w:rPr>
        <w:t>，</w:t>
      </w:r>
      <w:r>
        <w:rPr>
          <w:color w:val="auto"/>
          <w:spacing w:val="-60"/>
          <w:sz w:val="20"/>
          <w:szCs w:val="20"/>
          <w:highlight w:val="none"/>
        </w:rPr>
        <w:t xml:space="preserve"> </w:t>
      </w:r>
      <w:r>
        <w:rPr>
          <w:color w:val="auto"/>
          <w:spacing w:val="7"/>
          <w:sz w:val="20"/>
          <w:szCs w:val="20"/>
          <w:highlight w:val="none"/>
        </w:rPr>
        <w:t>以单价金额计算结果为准。</w:t>
      </w:r>
    </w:p>
    <w:p w14:paraId="3A80031F">
      <w:pPr>
        <w:pStyle w:val="4"/>
        <w:spacing w:before="193" w:line="407" w:lineRule="auto"/>
        <w:ind w:right="71" w:firstLine="440"/>
        <w:rPr>
          <w:color w:val="auto"/>
          <w:sz w:val="20"/>
          <w:szCs w:val="20"/>
          <w:highlight w:val="none"/>
        </w:rPr>
      </w:pPr>
      <w:r>
        <w:rPr>
          <w:color w:val="auto"/>
          <w:spacing w:val="10"/>
          <w:sz w:val="20"/>
          <w:szCs w:val="20"/>
          <w:highlight w:val="none"/>
        </w:rPr>
        <w:t>同时出现两种以上不一致的，按照以上（1）-（4）规定的顺序逐条进行修正。修正后的报价经</w:t>
      </w:r>
      <w:r>
        <w:rPr>
          <w:color w:val="auto"/>
          <w:spacing w:val="9"/>
          <w:sz w:val="20"/>
          <w:szCs w:val="20"/>
          <w:highlight w:val="none"/>
        </w:rPr>
        <w:t>供应商确认后产生约束力，供应商不确认的，其响应文件按无效处理。</w:t>
      </w:r>
    </w:p>
    <w:p w14:paraId="0566CBAD">
      <w:pPr>
        <w:pStyle w:val="4"/>
        <w:spacing w:before="1" w:line="226" w:lineRule="auto"/>
        <w:ind w:left="422"/>
        <w:rPr>
          <w:color w:val="auto"/>
          <w:sz w:val="20"/>
          <w:szCs w:val="20"/>
          <w:highlight w:val="none"/>
        </w:rPr>
      </w:pPr>
      <w:r>
        <w:rPr>
          <w:color w:val="auto"/>
          <w:spacing w:val="6"/>
          <w:sz w:val="20"/>
          <w:szCs w:val="20"/>
          <w:highlight w:val="none"/>
        </w:rPr>
        <w:t>2.5</w:t>
      </w:r>
      <w:r>
        <w:rPr>
          <w:color w:val="auto"/>
          <w:spacing w:val="-33"/>
          <w:sz w:val="20"/>
          <w:szCs w:val="20"/>
          <w:highlight w:val="none"/>
        </w:rPr>
        <w:t xml:space="preserve"> </w:t>
      </w:r>
      <w:r>
        <w:rPr>
          <w:color w:val="auto"/>
          <w:spacing w:val="6"/>
          <w:sz w:val="20"/>
          <w:szCs w:val="20"/>
          <w:highlight w:val="none"/>
        </w:rPr>
        <w:t>商务技术报价评审</w:t>
      </w:r>
    </w:p>
    <w:p w14:paraId="7BF3C985">
      <w:pPr>
        <w:pStyle w:val="4"/>
        <w:spacing w:before="193" w:line="228" w:lineRule="auto"/>
        <w:ind w:left="419"/>
        <w:rPr>
          <w:color w:val="auto"/>
          <w:sz w:val="20"/>
          <w:szCs w:val="20"/>
          <w:highlight w:val="none"/>
        </w:rPr>
      </w:pPr>
      <w:r>
        <w:rPr>
          <w:b/>
          <w:bCs/>
          <w:color w:val="auto"/>
          <w:spacing w:val="8"/>
          <w:sz w:val="20"/>
          <w:szCs w:val="20"/>
          <w:highlight w:val="none"/>
        </w:rPr>
        <w:t>在评审时，如发现下列情形之一的，将被视为响应文件无效处理：</w:t>
      </w:r>
    </w:p>
    <w:p w14:paraId="04D48FAA">
      <w:pPr>
        <w:pStyle w:val="4"/>
        <w:spacing w:before="195" w:line="228" w:lineRule="auto"/>
        <w:ind w:left="430"/>
        <w:rPr>
          <w:color w:val="auto"/>
          <w:sz w:val="20"/>
          <w:szCs w:val="20"/>
          <w:highlight w:val="none"/>
        </w:rPr>
      </w:pPr>
      <w:r>
        <w:rPr>
          <w:b/>
          <w:bCs/>
          <w:color w:val="auto"/>
          <w:spacing w:val="5"/>
          <w:sz w:val="20"/>
          <w:szCs w:val="20"/>
          <w:highlight w:val="none"/>
        </w:rPr>
        <w:t>（1）商务技术评审</w:t>
      </w:r>
    </w:p>
    <w:p w14:paraId="36998B28">
      <w:pPr>
        <w:pStyle w:val="4"/>
        <w:spacing w:before="193" w:line="227" w:lineRule="auto"/>
        <w:ind w:left="435"/>
        <w:rPr>
          <w:color w:val="auto"/>
          <w:sz w:val="20"/>
          <w:szCs w:val="20"/>
          <w:highlight w:val="none"/>
        </w:rPr>
      </w:pPr>
      <w:r>
        <w:rPr>
          <w:b/>
          <w:bCs/>
          <w:color w:val="auto"/>
          <w:spacing w:val="6"/>
          <w:sz w:val="20"/>
          <w:szCs w:val="20"/>
          <w:highlight w:val="none"/>
        </w:rPr>
        <w:t>1）响应文件未按磋商文件要求签署、盖章的；</w:t>
      </w:r>
    </w:p>
    <w:p w14:paraId="4312D2FA">
      <w:pPr>
        <w:pStyle w:val="4"/>
        <w:spacing w:before="193" w:line="227" w:lineRule="auto"/>
        <w:ind w:left="422"/>
        <w:rPr>
          <w:color w:val="auto"/>
          <w:sz w:val="20"/>
          <w:szCs w:val="20"/>
          <w:highlight w:val="none"/>
        </w:rPr>
      </w:pPr>
      <w:r>
        <w:rPr>
          <w:b/>
          <w:bCs/>
          <w:color w:val="auto"/>
          <w:spacing w:val="8"/>
          <w:sz w:val="20"/>
          <w:szCs w:val="20"/>
          <w:highlight w:val="none"/>
        </w:rPr>
        <w:t>2）委托代理人未能出具有效身份证或者出具的身份证与授权委托书中的信息</w:t>
      </w:r>
      <w:r>
        <w:rPr>
          <w:b/>
          <w:bCs/>
          <w:color w:val="auto"/>
          <w:spacing w:val="7"/>
          <w:sz w:val="20"/>
          <w:szCs w:val="20"/>
          <w:highlight w:val="none"/>
        </w:rPr>
        <w:t>不符的；</w:t>
      </w:r>
    </w:p>
    <w:p w14:paraId="2AEFA8A3">
      <w:pPr>
        <w:pStyle w:val="4"/>
        <w:spacing w:before="195" w:line="228" w:lineRule="auto"/>
        <w:ind w:left="424"/>
        <w:rPr>
          <w:color w:val="auto"/>
          <w:sz w:val="20"/>
          <w:szCs w:val="20"/>
          <w:highlight w:val="none"/>
        </w:rPr>
      </w:pPr>
      <w:r>
        <w:rPr>
          <w:b/>
          <w:bCs/>
          <w:color w:val="auto"/>
          <w:spacing w:val="8"/>
          <w:sz w:val="20"/>
          <w:szCs w:val="20"/>
          <w:highlight w:val="none"/>
        </w:rPr>
        <w:t>3）提交的磋商保证金无效的或者未按照磋商文件的规定提</w:t>
      </w:r>
      <w:r>
        <w:rPr>
          <w:b/>
          <w:bCs/>
          <w:color w:val="auto"/>
          <w:spacing w:val="7"/>
          <w:sz w:val="20"/>
          <w:szCs w:val="20"/>
          <w:highlight w:val="none"/>
        </w:rPr>
        <w:t>交磋商保证金的；</w:t>
      </w:r>
    </w:p>
    <w:p w14:paraId="128A7F84">
      <w:pPr>
        <w:pStyle w:val="4"/>
        <w:spacing w:before="193" w:line="406" w:lineRule="auto"/>
        <w:ind w:left="1" w:right="70" w:firstLine="417"/>
        <w:rPr>
          <w:color w:val="auto"/>
          <w:sz w:val="20"/>
          <w:szCs w:val="20"/>
          <w:highlight w:val="none"/>
        </w:rPr>
      </w:pPr>
      <w:r>
        <w:rPr>
          <w:b/>
          <w:bCs/>
          <w:color w:val="auto"/>
          <w:spacing w:val="5"/>
          <w:sz w:val="20"/>
          <w:szCs w:val="20"/>
          <w:highlight w:val="none"/>
        </w:rPr>
        <w:t>4）响应文件未提供任一项“供应商须知前附表</w:t>
      </w:r>
      <w:r>
        <w:rPr>
          <w:color w:val="auto"/>
          <w:spacing w:val="-70"/>
          <w:sz w:val="20"/>
          <w:szCs w:val="20"/>
          <w:highlight w:val="none"/>
        </w:rPr>
        <w:t xml:space="preserve"> </w:t>
      </w:r>
      <w:r>
        <w:rPr>
          <w:b/>
          <w:bCs/>
          <w:color w:val="auto"/>
          <w:spacing w:val="5"/>
          <w:sz w:val="20"/>
          <w:szCs w:val="20"/>
          <w:highlight w:val="none"/>
        </w:rPr>
        <w:t>”商务技术文件中</w:t>
      </w:r>
      <w:r>
        <w:rPr>
          <w:color w:val="auto"/>
          <w:spacing w:val="5"/>
          <w:sz w:val="20"/>
          <w:szCs w:val="20"/>
          <w:highlight w:val="none"/>
        </w:rPr>
        <w:t xml:space="preserve"> </w:t>
      </w:r>
      <w:r>
        <w:rPr>
          <w:b/>
          <w:bCs/>
          <w:color w:val="auto"/>
          <w:spacing w:val="5"/>
          <w:sz w:val="20"/>
          <w:szCs w:val="20"/>
          <w:highlight w:val="none"/>
        </w:rPr>
        <w:t>“必须提供</w:t>
      </w:r>
      <w:r>
        <w:rPr>
          <w:color w:val="auto"/>
          <w:spacing w:val="-72"/>
          <w:sz w:val="20"/>
          <w:szCs w:val="20"/>
          <w:highlight w:val="none"/>
        </w:rPr>
        <w:t xml:space="preserve"> </w:t>
      </w:r>
      <w:r>
        <w:rPr>
          <w:b/>
          <w:bCs/>
          <w:color w:val="auto"/>
          <w:spacing w:val="5"/>
          <w:sz w:val="20"/>
          <w:szCs w:val="20"/>
          <w:highlight w:val="none"/>
        </w:rPr>
        <w:t>”或者</w:t>
      </w:r>
      <w:r>
        <w:rPr>
          <w:b/>
          <w:bCs/>
          <w:color w:val="auto"/>
          <w:spacing w:val="4"/>
          <w:sz w:val="20"/>
          <w:szCs w:val="20"/>
          <w:highlight w:val="none"/>
        </w:rPr>
        <w:t>“委托时必</w:t>
      </w:r>
      <w:r>
        <w:rPr>
          <w:b/>
          <w:bCs/>
          <w:color w:val="auto"/>
          <w:spacing w:val="5"/>
          <w:sz w:val="20"/>
          <w:szCs w:val="20"/>
          <w:highlight w:val="none"/>
        </w:rPr>
        <w:t>须提供</w:t>
      </w:r>
      <w:r>
        <w:rPr>
          <w:color w:val="auto"/>
          <w:spacing w:val="-69"/>
          <w:sz w:val="20"/>
          <w:szCs w:val="20"/>
          <w:highlight w:val="none"/>
        </w:rPr>
        <w:t xml:space="preserve"> </w:t>
      </w:r>
      <w:r>
        <w:rPr>
          <w:b/>
          <w:bCs/>
          <w:color w:val="auto"/>
          <w:spacing w:val="5"/>
          <w:sz w:val="20"/>
          <w:szCs w:val="20"/>
          <w:highlight w:val="none"/>
        </w:rPr>
        <w:t>”的文件资料；响应文件提供的商务技术文件出现任一项不符合“供应商须知前附表</w:t>
      </w:r>
      <w:r>
        <w:rPr>
          <w:color w:val="auto"/>
          <w:spacing w:val="-70"/>
          <w:sz w:val="20"/>
          <w:szCs w:val="20"/>
          <w:highlight w:val="none"/>
        </w:rPr>
        <w:t xml:space="preserve"> </w:t>
      </w:r>
      <w:r>
        <w:rPr>
          <w:b/>
          <w:bCs/>
          <w:color w:val="auto"/>
          <w:spacing w:val="5"/>
          <w:sz w:val="20"/>
          <w:szCs w:val="20"/>
          <w:highlight w:val="none"/>
        </w:rPr>
        <w:t>”商务技</w:t>
      </w:r>
      <w:r>
        <w:rPr>
          <w:b/>
          <w:bCs/>
          <w:color w:val="auto"/>
          <w:spacing w:val="7"/>
          <w:sz w:val="20"/>
          <w:szCs w:val="20"/>
          <w:highlight w:val="none"/>
        </w:rPr>
        <w:t>术文件中</w:t>
      </w:r>
      <w:r>
        <w:rPr>
          <w:color w:val="auto"/>
          <w:spacing w:val="7"/>
          <w:sz w:val="20"/>
          <w:szCs w:val="20"/>
          <w:highlight w:val="none"/>
        </w:rPr>
        <w:t xml:space="preserve"> </w:t>
      </w:r>
      <w:r>
        <w:rPr>
          <w:b/>
          <w:bCs/>
          <w:color w:val="auto"/>
          <w:spacing w:val="7"/>
          <w:sz w:val="20"/>
          <w:szCs w:val="20"/>
          <w:highlight w:val="none"/>
        </w:rPr>
        <w:t>“必须提供</w:t>
      </w:r>
      <w:r>
        <w:rPr>
          <w:color w:val="auto"/>
          <w:spacing w:val="-55"/>
          <w:sz w:val="20"/>
          <w:szCs w:val="20"/>
          <w:highlight w:val="none"/>
        </w:rPr>
        <w:t xml:space="preserve"> </w:t>
      </w:r>
      <w:r>
        <w:rPr>
          <w:b/>
          <w:bCs/>
          <w:color w:val="auto"/>
          <w:spacing w:val="7"/>
          <w:sz w:val="20"/>
          <w:szCs w:val="20"/>
          <w:highlight w:val="none"/>
        </w:rPr>
        <w:t>”或者“委托时必须提供</w:t>
      </w:r>
      <w:r>
        <w:rPr>
          <w:color w:val="auto"/>
          <w:spacing w:val="-70"/>
          <w:sz w:val="20"/>
          <w:szCs w:val="20"/>
          <w:highlight w:val="none"/>
        </w:rPr>
        <w:t xml:space="preserve"> </w:t>
      </w:r>
      <w:r>
        <w:rPr>
          <w:b/>
          <w:bCs/>
          <w:color w:val="auto"/>
          <w:spacing w:val="7"/>
          <w:sz w:val="20"/>
          <w:szCs w:val="20"/>
          <w:highlight w:val="none"/>
        </w:rPr>
        <w:t>”文件资料要求的规定或者提供的商务技术文件无效</w:t>
      </w:r>
      <w:r>
        <w:rPr>
          <w:b/>
          <w:bCs/>
          <w:color w:val="auto"/>
          <w:spacing w:val="-3"/>
          <w:sz w:val="20"/>
          <w:szCs w:val="20"/>
          <w:highlight w:val="none"/>
        </w:rPr>
        <w:t>的。</w:t>
      </w:r>
    </w:p>
    <w:p w14:paraId="69010F73">
      <w:pPr>
        <w:pStyle w:val="4"/>
        <w:spacing w:before="1" w:line="226" w:lineRule="auto"/>
        <w:ind w:left="424"/>
        <w:rPr>
          <w:color w:val="auto"/>
          <w:sz w:val="20"/>
          <w:szCs w:val="20"/>
          <w:highlight w:val="none"/>
        </w:rPr>
      </w:pPr>
      <w:r>
        <w:rPr>
          <w:b/>
          <w:bCs/>
          <w:color w:val="auto"/>
          <w:spacing w:val="7"/>
          <w:sz w:val="20"/>
          <w:szCs w:val="20"/>
          <w:highlight w:val="none"/>
        </w:rPr>
        <w:t>5）商务要求允许负偏离的条款数超过“供应商须知前附表</w:t>
      </w:r>
      <w:r>
        <w:rPr>
          <w:color w:val="auto"/>
          <w:spacing w:val="-70"/>
          <w:sz w:val="20"/>
          <w:szCs w:val="20"/>
          <w:highlight w:val="none"/>
        </w:rPr>
        <w:t xml:space="preserve"> </w:t>
      </w:r>
      <w:r>
        <w:rPr>
          <w:b/>
          <w:bCs/>
          <w:color w:val="auto"/>
          <w:spacing w:val="7"/>
          <w:sz w:val="20"/>
          <w:szCs w:val="20"/>
          <w:highlight w:val="none"/>
        </w:rPr>
        <w:t>”</w:t>
      </w:r>
      <w:r>
        <w:rPr>
          <w:b/>
          <w:bCs/>
          <w:color w:val="auto"/>
          <w:spacing w:val="6"/>
          <w:sz w:val="20"/>
          <w:szCs w:val="20"/>
          <w:highlight w:val="none"/>
        </w:rPr>
        <w:t>规定项数的；</w:t>
      </w:r>
    </w:p>
    <w:p w14:paraId="24573A49">
      <w:pPr>
        <w:pStyle w:val="4"/>
        <w:spacing w:before="195" w:line="228" w:lineRule="auto"/>
        <w:ind w:left="421"/>
        <w:rPr>
          <w:color w:val="auto"/>
          <w:sz w:val="20"/>
          <w:szCs w:val="20"/>
          <w:highlight w:val="none"/>
        </w:rPr>
      </w:pPr>
      <w:r>
        <w:rPr>
          <w:b/>
          <w:bCs/>
          <w:color w:val="auto"/>
          <w:spacing w:val="8"/>
          <w:sz w:val="20"/>
          <w:szCs w:val="20"/>
          <w:highlight w:val="none"/>
        </w:rPr>
        <w:t>6）未对竞标有效期作出响应或者响应文件承诺的竞标有效期不满足磋商文件要</w:t>
      </w:r>
      <w:r>
        <w:rPr>
          <w:b/>
          <w:bCs/>
          <w:color w:val="auto"/>
          <w:spacing w:val="7"/>
          <w:sz w:val="20"/>
          <w:szCs w:val="20"/>
          <w:highlight w:val="none"/>
        </w:rPr>
        <w:t>求的；</w:t>
      </w:r>
    </w:p>
    <w:p w14:paraId="2BB9F9FD">
      <w:pPr>
        <w:pStyle w:val="4"/>
        <w:spacing w:before="192" w:line="228" w:lineRule="auto"/>
        <w:ind w:left="425"/>
        <w:rPr>
          <w:color w:val="auto"/>
          <w:sz w:val="20"/>
          <w:szCs w:val="20"/>
          <w:highlight w:val="none"/>
        </w:rPr>
      </w:pPr>
      <w:r>
        <w:rPr>
          <w:b/>
          <w:bCs/>
          <w:color w:val="auto"/>
          <w:spacing w:val="8"/>
          <w:sz w:val="20"/>
          <w:szCs w:val="20"/>
          <w:highlight w:val="none"/>
        </w:rPr>
        <w:t>7）响应文件的实质性内容未使用中文表述、使用计量单位不符合磋商文</w:t>
      </w:r>
      <w:r>
        <w:rPr>
          <w:b/>
          <w:bCs/>
          <w:color w:val="auto"/>
          <w:spacing w:val="7"/>
          <w:sz w:val="20"/>
          <w:szCs w:val="20"/>
          <w:highlight w:val="none"/>
        </w:rPr>
        <w:t>件要求的；</w:t>
      </w:r>
    </w:p>
    <w:p w14:paraId="73C7A2E8">
      <w:pPr>
        <w:pStyle w:val="4"/>
        <w:spacing w:before="193" w:line="227" w:lineRule="auto"/>
        <w:ind w:left="420"/>
        <w:rPr>
          <w:color w:val="auto"/>
          <w:sz w:val="20"/>
          <w:szCs w:val="20"/>
          <w:highlight w:val="none"/>
        </w:rPr>
      </w:pPr>
      <w:r>
        <w:rPr>
          <w:b/>
          <w:bCs/>
          <w:color w:val="auto"/>
          <w:spacing w:val="9"/>
          <w:sz w:val="20"/>
          <w:szCs w:val="20"/>
          <w:highlight w:val="none"/>
        </w:rPr>
        <w:t>8）响应文件中的文件资料因填写不齐全或者内容虚假或者出现其他</w:t>
      </w:r>
      <w:r>
        <w:rPr>
          <w:b/>
          <w:bCs/>
          <w:color w:val="auto"/>
          <w:spacing w:val="8"/>
          <w:sz w:val="20"/>
          <w:szCs w:val="20"/>
          <w:highlight w:val="none"/>
        </w:rPr>
        <w:t>情形而导致被磋商小组认定</w:t>
      </w:r>
    </w:p>
    <w:p w14:paraId="0D14D07B">
      <w:pPr>
        <w:spacing w:line="227" w:lineRule="auto"/>
        <w:rPr>
          <w:color w:val="auto"/>
          <w:sz w:val="20"/>
          <w:szCs w:val="20"/>
          <w:highlight w:val="none"/>
        </w:rPr>
        <w:sectPr>
          <w:footerReference r:id="rId25" w:type="default"/>
          <w:pgSz w:w="11910" w:h="16840"/>
          <w:pgMar w:top="1378" w:right="1235" w:bottom="844" w:left="1426" w:header="0" w:footer="681" w:gutter="0"/>
          <w:pgNumType w:fmt="decimal"/>
          <w:cols w:space="720" w:num="1"/>
        </w:sectPr>
      </w:pPr>
    </w:p>
    <w:p w14:paraId="3F55B70D">
      <w:pPr>
        <w:pStyle w:val="4"/>
        <w:spacing w:before="42" w:line="228" w:lineRule="auto"/>
        <w:ind w:left="3"/>
        <w:rPr>
          <w:color w:val="auto"/>
          <w:sz w:val="20"/>
          <w:szCs w:val="20"/>
          <w:highlight w:val="none"/>
        </w:rPr>
      </w:pPr>
      <w:r>
        <w:rPr>
          <w:b/>
          <w:bCs/>
          <w:color w:val="auto"/>
          <w:spacing w:val="3"/>
          <w:sz w:val="20"/>
          <w:szCs w:val="20"/>
          <w:highlight w:val="none"/>
        </w:rPr>
        <w:t>无效的；</w:t>
      </w:r>
    </w:p>
    <w:p w14:paraId="47B27E4F">
      <w:pPr>
        <w:pStyle w:val="4"/>
        <w:spacing w:before="191" w:line="227" w:lineRule="auto"/>
        <w:ind w:left="422"/>
        <w:rPr>
          <w:color w:val="auto"/>
          <w:sz w:val="20"/>
          <w:szCs w:val="20"/>
          <w:highlight w:val="none"/>
        </w:rPr>
      </w:pPr>
      <w:r>
        <w:rPr>
          <w:b/>
          <w:bCs/>
          <w:color w:val="auto"/>
          <w:spacing w:val="7"/>
          <w:sz w:val="20"/>
          <w:szCs w:val="20"/>
          <w:highlight w:val="none"/>
        </w:rPr>
        <w:t>9）响应文件含有采购人不能接受的附加条件的；</w:t>
      </w:r>
    </w:p>
    <w:p w14:paraId="29F54EFB">
      <w:pPr>
        <w:pStyle w:val="4"/>
        <w:spacing w:before="193" w:line="227" w:lineRule="auto"/>
        <w:ind w:left="437"/>
        <w:rPr>
          <w:color w:val="auto"/>
          <w:sz w:val="20"/>
          <w:szCs w:val="20"/>
          <w:highlight w:val="none"/>
        </w:rPr>
      </w:pPr>
      <w:r>
        <w:rPr>
          <w:b/>
          <w:bCs/>
          <w:color w:val="auto"/>
          <w:spacing w:val="5"/>
          <w:sz w:val="20"/>
          <w:szCs w:val="20"/>
          <w:highlight w:val="none"/>
        </w:rPr>
        <w:t>10）属于“供应商须知正文</w:t>
      </w:r>
      <w:r>
        <w:rPr>
          <w:color w:val="auto"/>
          <w:spacing w:val="-69"/>
          <w:sz w:val="20"/>
          <w:szCs w:val="20"/>
          <w:highlight w:val="none"/>
        </w:rPr>
        <w:t xml:space="preserve"> </w:t>
      </w:r>
      <w:r>
        <w:rPr>
          <w:b/>
          <w:bCs/>
          <w:color w:val="auto"/>
          <w:spacing w:val="5"/>
          <w:sz w:val="20"/>
          <w:szCs w:val="20"/>
          <w:highlight w:val="none"/>
        </w:rPr>
        <w:t>”第</w:t>
      </w:r>
      <w:r>
        <w:rPr>
          <w:color w:val="auto"/>
          <w:spacing w:val="-34"/>
          <w:sz w:val="20"/>
          <w:szCs w:val="20"/>
          <w:highlight w:val="none"/>
        </w:rPr>
        <w:t xml:space="preserve"> </w:t>
      </w:r>
      <w:r>
        <w:rPr>
          <w:b/>
          <w:bCs/>
          <w:color w:val="auto"/>
          <w:spacing w:val="5"/>
          <w:sz w:val="20"/>
          <w:szCs w:val="20"/>
          <w:highlight w:val="none"/>
        </w:rPr>
        <w:t>7.5</w:t>
      </w:r>
      <w:r>
        <w:rPr>
          <w:color w:val="auto"/>
          <w:spacing w:val="-36"/>
          <w:sz w:val="20"/>
          <w:szCs w:val="20"/>
          <w:highlight w:val="none"/>
        </w:rPr>
        <w:t xml:space="preserve"> </w:t>
      </w:r>
      <w:r>
        <w:rPr>
          <w:b/>
          <w:bCs/>
          <w:color w:val="auto"/>
          <w:spacing w:val="5"/>
          <w:sz w:val="20"/>
          <w:szCs w:val="20"/>
          <w:highlight w:val="none"/>
        </w:rPr>
        <w:t>条供应商相互串通竞标情形的；</w:t>
      </w:r>
    </w:p>
    <w:p w14:paraId="4C95FDF5">
      <w:pPr>
        <w:pStyle w:val="4"/>
        <w:spacing w:before="195" w:line="227" w:lineRule="auto"/>
        <w:ind w:left="437"/>
        <w:rPr>
          <w:color w:val="auto"/>
          <w:sz w:val="20"/>
          <w:szCs w:val="20"/>
          <w:highlight w:val="none"/>
        </w:rPr>
      </w:pPr>
      <w:r>
        <w:rPr>
          <w:b/>
          <w:bCs/>
          <w:color w:val="auto"/>
          <w:spacing w:val="6"/>
          <w:sz w:val="20"/>
          <w:szCs w:val="20"/>
          <w:highlight w:val="none"/>
        </w:rPr>
        <w:t>11）技术要求允许负偏离的条款数超过“供应商须知前附表</w:t>
      </w:r>
      <w:r>
        <w:rPr>
          <w:color w:val="auto"/>
          <w:spacing w:val="-59"/>
          <w:sz w:val="20"/>
          <w:szCs w:val="20"/>
          <w:highlight w:val="none"/>
        </w:rPr>
        <w:t xml:space="preserve"> </w:t>
      </w:r>
      <w:r>
        <w:rPr>
          <w:b/>
          <w:bCs/>
          <w:color w:val="auto"/>
          <w:spacing w:val="6"/>
          <w:sz w:val="20"/>
          <w:szCs w:val="20"/>
          <w:highlight w:val="none"/>
        </w:rPr>
        <w:t>”规定项数的；</w:t>
      </w:r>
    </w:p>
    <w:p w14:paraId="2EBD1325">
      <w:pPr>
        <w:pStyle w:val="4"/>
        <w:spacing w:before="193" w:line="227" w:lineRule="auto"/>
        <w:ind w:left="437"/>
        <w:rPr>
          <w:color w:val="auto"/>
          <w:sz w:val="20"/>
          <w:szCs w:val="20"/>
          <w:highlight w:val="none"/>
        </w:rPr>
      </w:pPr>
      <w:r>
        <w:rPr>
          <w:b/>
          <w:bCs/>
          <w:color w:val="auto"/>
          <w:spacing w:val="7"/>
          <w:sz w:val="20"/>
          <w:szCs w:val="20"/>
          <w:highlight w:val="none"/>
        </w:rPr>
        <w:t>12）虚假竞标，或者出现其他情形而导致被磋商小组认定无效的；</w:t>
      </w:r>
    </w:p>
    <w:p w14:paraId="669FAA1E">
      <w:pPr>
        <w:pStyle w:val="4"/>
        <w:spacing w:before="192" w:line="407" w:lineRule="auto"/>
        <w:ind w:left="1" w:firstLine="435"/>
        <w:rPr>
          <w:color w:val="auto"/>
          <w:sz w:val="20"/>
          <w:szCs w:val="20"/>
          <w:highlight w:val="none"/>
        </w:rPr>
      </w:pPr>
      <w:r>
        <w:rPr>
          <w:b/>
          <w:bCs/>
          <w:color w:val="auto"/>
          <w:spacing w:val="2"/>
          <w:sz w:val="20"/>
          <w:szCs w:val="20"/>
          <w:highlight w:val="none"/>
        </w:rPr>
        <w:t>13）磋商文件未载明允许提供备选（替代）竞标方案或明确不允许提供备选（替代）竞标方案时，</w:t>
      </w:r>
      <w:r>
        <w:rPr>
          <w:b/>
          <w:bCs/>
          <w:color w:val="auto"/>
          <w:spacing w:val="7"/>
          <w:sz w:val="20"/>
          <w:szCs w:val="20"/>
          <w:highlight w:val="none"/>
        </w:rPr>
        <w:t>供应商提供了备选（替代）竞标方案的；</w:t>
      </w:r>
    </w:p>
    <w:p w14:paraId="5472B5B5">
      <w:pPr>
        <w:pStyle w:val="4"/>
        <w:spacing w:before="1" w:line="227" w:lineRule="auto"/>
        <w:jc w:val="right"/>
        <w:rPr>
          <w:color w:val="auto"/>
          <w:sz w:val="20"/>
          <w:szCs w:val="20"/>
          <w:highlight w:val="none"/>
        </w:rPr>
      </w:pPr>
      <w:r>
        <w:rPr>
          <w:b/>
          <w:bCs/>
          <w:color w:val="auto"/>
          <w:spacing w:val="7"/>
          <w:sz w:val="20"/>
          <w:szCs w:val="20"/>
          <w:highlight w:val="none"/>
        </w:rPr>
        <w:t>14）响应文件标注的项目名称或者项目编号与磋商文件</w:t>
      </w:r>
      <w:r>
        <w:rPr>
          <w:b/>
          <w:bCs/>
          <w:color w:val="auto"/>
          <w:spacing w:val="6"/>
          <w:sz w:val="20"/>
          <w:szCs w:val="20"/>
          <w:highlight w:val="none"/>
        </w:rPr>
        <w:t>标注的项目名称或者项目编号不一致的；</w:t>
      </w:r>
    </w:p>
    <w:p w14:paraId="4F788429">
      <w:pPr>
        <w:pStyle w:val="4"/>
        <w:spacing w:before="192" w:line="227" w:lineRule="auto"/>
        <w:ind w:left="437"/>
        <w:rPr>
          <w:color w:val="auto"/>
          <w:sz w:val="20"/>
          <w:szCs w:val="20"/>
          <w:highlight w:val="none"/>
        </w:rPr>
      </w:pPr>
      <w:r>
        <w:rPr>
          <w:b/>
          <w:bCs/>
          <w:color w:val="auto"/>
          <w:spacing w:val="7"/>
          <w:sz w:val="20"/>
          <w:szCs w:val="20"/>
          <w:highlight w:val="none"/>
        </w:rPr>
        <w:t>15）竞争性磋商文件明确不允许分包，响应文件拟分包的；</w:t>
      </w:r>
    </w:p>
    <w:p w14:paraId="73992CED">
      <w:pPr>
        <w:pStyle w:val="4"/>
        <w:spacing w:before="196" w:line="228" w:lineRule="auto"/>
        <w:ind w:left="437"/>
        <w:rPr>
          <w:color w:val="auto"/>
          <w:sz w:val="20"/>
          <w:szCs w:val="20"/>
          <w:highlight w:val="none"/>
        </w:rPr>
      </w:pPr>
      <w:r>
        <w:rPr>
          <w:b/>
          <w:bCs/>
          <w:color w:val="auto"/>
          <w:spacing w:val="5"/>
          <w:sz w:val="20"/>
          <w:szCs w:val="20"/>
          <w:highlight w:val="none"/>
        </w:rPr>
        <w:t>16）未响应磋商文件实质性要求的；</w:t>
      </w:r>
    </w:p>
    <w:p w14:paraId="3BC5CFBC">
      <w:pPr>
        <w:pStyle w:val="4"/>
        <w:spacing w:before="192" w:line="228" w:lineRule="auto"/>
        <w:ind w:left="437"/>
        <w:rPr>
          <w:color w:val="auto"/>
          <w:sz w:val="20"/>
          <w:szCs w:val="20"/>
          <w:highlight w:val="none"/>
        </w:rPr>
      </w:pPr>
      <w:r>
        <w:rPr>
          <w:b/>
          <w:bCs/>
          <w:color w:val="auto"/>
          <w:spacing w:val="6"/>
          <w:sz w:val="20"/>
          <w:szCs w:val="20"/>
          <w:highlight w:val="none"/>
        </w:rPr>
        <w:t>17）法律、法规和磋商文件规定的其他无效情形。</w:t>
      </w:r>
    </w:p>
    <w:p w14:paraId="78FBDDD3">
      <w:pPr>
        <w:pStyle w:val="4"/>
        <w:spacing w:before="193" w:line="226" w:lineRule="auto"/>
        <w:ind w:left="431"/>
        <w:rPr>
          <w:color w:val="auto"/>
          <w:sz w:val="20"/>
          <w:szCs w:val="20"/>
          <w:highlight w:val="none"/>
        </w:rPr>
      </w:pPr>
      <w:r>
        <w:rPr>
          <w:b/>
          <w:bCs/>
          <w:color w:val="auto"/>
          <w:spacing w:val="4"/>
          <w:sz w:val="20"/>
          <w:szCs w:val="20"/>
          <w:highlight w:val="none"/>
        </w:rPr>
        <w:t>（2）报价评审</w:t>
      </w:r>
    </w:p>
    <w:p w14:paraId="0FD70639">
      <w:pPr>
        <w:pStyle w:val="4"/>
        <w:spacing w:before="196" w:line="226" w:lineRule="auto"/>
        <w:ind w:left="437"/>
        <w:rPr>
          <w:color w:val="auto"/>
          <w:sz w:val="20"/>
          <w:szCs w:val="20"/>
          <w:highlight w:val="none"/>
        </w:rPr>
      </w:pPr>
      <w:r>
        <w:rPr>
          <w:color w:val="auto"/>
          <w:spacing w:val="7"/>
          <w:sz w:val="20"/>
          <w:szCs w:val="20"/>
          <w:highlight w:val="none"/>
        </w:rPr>
        <w:t>1）</w:t>
      </w:r>
      <w:r>
        <w:rPr>
          <w:color w:val="auto"/>
          <w:spacing w:val="37"/>
          <w:sz w:val="20"/>
          <w:szCs w:val="20"/>
          <w:highlight w:val="none"/>
        </w:rPr>
        <w:t xml:space="preserve"> </w:t>
      </w:r>
      <w:r>
        <w:rPr>
          <w:color w:val="auto"/>
          <w:spacing w:val="7"/>
          <w:sz w:val="20"/>
          <w:szCs w:val="20"/>
          <w:highlight w:val="none"/>
        </w:rPr>
        <w:t>响应文件未提供“供应商须知前附表</w:t>
      </w:r>
      <w:r>
        <w:rPr>
          <w:color w:val="auto"/>
          <w:spacing w:val="-70"/>
          <w:sz w:val="20"/>
          <w:szCs w:val="20"/>
          <w:highlight w:val="none"/>
        </w:rPr>
        <w:t xml:space="preserve"> </w:t>
      </w:r>
      <w:r>
        <w:rPr>
          <w:color w:val="auto"/>
          <w:spacing w:val="7"/>
          <w:sz w:val="20"/>
          <w:szCs w:val="20"/>
          <w:highlight w:val="none"/>
        </w:rPr>
        <w:t>” 报价文件中规定的“竞标报价表</w:t>
      </w:r>
      <w:r>
        <w:rPr>
          <w:color w:val="auto"/>
          <w:spacing w:val="-72"/>
          <w:sz w:val="20"/>
          <w:szCs w:val="20"/>
          <w:highlight w:val="none"/>
        </w:rPr>
        <w:t xml:space="preserve"> </w:t>
      </w:r>
      <w:r>
        <w:rPr>
          <w:color w:val="auto"/>
          <w:spacing w:val="7"/>
          <w:sz w:val="20"/>
          <w:szCs w:val="20"/>
          <w:highlight w:val="none"/>
        </w:rPr>
        <w:t>”；</w:t>
      </w:r>
    </w:p>
    <w:p w14:paraId="29F61D1A">
      <w:pPr>
        <w:pStyle w:val="4"/>
        <w:spacing w:before="195" w:line="226" w:lineRule="auto"/>
        <w:ind w:left="424"/>
        <w:rPr>
          <w:color w:val="auto"/>
          <w:sz w:val="20"/>
          <w:szCs w:val="20"/>
          <w:highlight w:val="none"/>
        </w:rPr>
      </w:pPr>
      <w:r>
        <w:rPr>
          <w:color w:val="auto"/>
          <w:spacing w:val="9"/>
          <w:sz w:val="20"/>
          <w:szCs w:val="20"/>
          <w:highlight w:val="none"/>
        </w:rPr>
        <w:t>2）未采用人民币报价或者未按照磋商文件标明的币种报价；</w:t>
      </w:r>
    </w:p>
    <w:p w14:paraId="3A7A7EB5">
      <w:pPr>
        <w:pStyle w:val="4"/>
        <w:spacing w:before="194" w:line="406" w:lineRule="auto"/>
        <w:ind w:right="52" w:firstLine="425"/>
        <w:rPr>
          <w:color w:val="auto"/>
          <w:sz w:val="20"/>
          <w:szCs w:val="20"/>
          <w:highlight w:val="none"/>
        </w:rPr>
      </w:pPr>
      <w:r>
        <w:rPr>
          <w:color w:val="auto"/>
          <w:spacing w:val="10"/>
          <w:sz w:val="20"/>
          <w:szCs w:val="20"/>
          <w:highlight w:val="none"/>
        </w:rPr>
        <w:t>3）供应商未就所竞标分标进行报价或者存在漏项</w:t>
      </w:r>
      <w:r>
        <w:rPr>
          <w:color w:val="auto"/>
          <w:spacing w:val="9"/>
          <w:sz w:val="20"/>
          <w:szCs w:val="20"/>
          <w:highlight w:val="none"/>
        </w:rPr>
        <w:t>报价；供应商未就所竞标分标的单项内容作唯一报价；供应商未就所竞标分标的全部内容作完整唯一报价；</w:t>
      </w:r>
      <w:r>
        <w:rPr>
          <w:color w:val="auto"/>
          <w:spacing w:val="8"/>
          <w:sz w:val="20"/>
          <w:szCs w:val="20"/>
          <w:highlight w:val="none"/>
        </w:rPr>
        <w:t>供应商响应文件中存在有选择、有条件</w:t>
      </w:r>
      <w:r>
        <w:rPr>
          <w:color w:val="auto"/>
          <w:spacing w:val="9"/>
          <w:sz w:val="20"/>
          <w:szCs w:val="20"/>
          <w:highlight w:val="none"/>
        </w:rPr>
        <w:t>报价的（磋商文件允许有备选方案或者其他约定的除外</w:t>
      </w:r>
      <w:r>
        <w:rPr>
          <w:color w:val="auto"/>
          <w:spacing w:val="7"/>
          <w:sz w:val="20"/>
          <w:szCs w:val="20"/>
          <w:highlight w:val="none"/>
        </w:rPr>
        <w:t>）；</w:t>
      </w:r>
    </w:p>
    <w:p w14:paraId="028AAE98">
      <w:pPr>
        <w:pStyle w:val="4"/>
        <w:spacing w:before="1" w:line="406" w:lineRule="auto"/>
        <w:ind w:left="1" w:right="52" w:firstLine="419"/>
        <w:rPr>
          <w:color w:val="auto"/>
          <w:sz w:val="20"/>
          <w:szCs w:val="20"/>
          <w:highlight w:val="none"/>
        </w:rPr>
      </w:pPr>
      <w:r>
        <w:rPr>
          <w:color w:val="auto"/>
          <w:spacing w:val="10"/>
          <w:sz w:val="20"/>
          <w:szCs w:val="20"/>
          <w:highlight w:val="none"/>
        </w:rPr>
        <w:t>4）竞标报价（包含首次报价、最后报价）超过所竞标分标规</w:t>
      </w:r>
      <w:r>
        <w:rPr>
          <w:color w:val="auto"/>
          <w:spacing w:val="9"/>
          <w:sz w:val="20"/>
          <w:szCs w:val="20"/>
          <w:highlight w:val="none"/>
        </w:rPr>
        <w:t>定的采购预算金额或者最高限价的（如本项目公布了最高限价</w:t>
      </w:r>
      <w:r>
        <w:rPr>
          <w:color w:val="auto"/>
          <w:spacing w:val="6"/>
          <w:sz w:val="20"/>
          <w:szCs w:val="20"/>
          <w:highlight w:val="none"/>
        </w:rPr>
        <w:t>）；</w:t>
      </w:r>
      <w:r>
        <w:rPr>
          <w:color w:val="auto"/>
          <w:spacing w:val="9"/>
          <w:sz w:val="20"/>
          <w:szCs w:val="20"/>
          <w:highlight w:val="none"/>
        </w:rPr>
        <w:t>竞标报价（包含首次报价、最后报价）超</w:t>
      </w:r>
      <w:r>
        <w:rPr>
          <w:color w:val="auto"/>
          <w:spacing w:val="8"/>
          <w:sz w:val="20"/>
          <w:szCs w:val="20"/>
          <w:highlight w:val="none"/>
        </w:rPr>
        <w:t>过磋商文件分项采购预算金</w:t>
      </w:r>
      <w:r>
        <w:rPr>
          <w:color w:val="auto"/>
          <w:spacing w:val="9"/>
          <w:sz w:val="20"/>
          <w:szCs w:val="20"/>
          <w:highlight w:val="none"/>
        </w:rPr>
        <w:t>额或者最高限价的（如本项目公布了最高限价</w:t>
      </w:r>
      <w:r>
        <w:rPr>
          <w:color w:val="auto"/>
          <w:spacing w:val="4"/>
          <w:sz w:val="20"/>
          <w:szCs w:val="20"/>
          <w:highlight w:val="none"/>
        </w:rPr>
        <w:t>）；</w:t>
      </w:r>
    </w:p>
    <w:p w14:paraId="064D8E07">
      <w:pPr>
        <w:pStyle w:val="4"/>
        <w:spacing w:before="2" w:line="406" w:lineRule="auto"/>
        <w:ind w:left="1" w:right="54" w:firstLine="424"/>
        <w:rPr>
          <w:color w:val="auto"/>
          <w:sz w:val="20"/>
          <w:szCs w:val="20"/>
          <w:highlight w:val="none"/>
        </w:rPr>
      </w:pPr>
      <w:r>
        <w:rPr>
          <w:color w:val="auto"/>
          <w:spacing w:val="10"/>
          <w:sz w:val="20"/>
          <w:szCs w:val="20"/>
          <w:highlight w:val="none"/>
        </w:rPr>
        <w:t>5）修正后的报价，供应商不确认的；或者经供应</w:t>
      </w:r>
      <w:r>
        <w:rPr>
          <w:color w:val="auto"/>
          <w:spacing w:val="9"/>
          <w:sz w:val="20"/>
          <w:szCs w:val="20"/>
          <w:highlight w:val="none"/>
        </w:rPr>
        <w:t>商确认修正后的竞标报价（包含首次报价、最后报价）超过所竞标分标规定的采购预算金额或者最高限价（如本项目公布</w:t>
      </w:r>
      <w:r>
        <w:rPr>
          <w:color w:val="auto"/>
          <w:spacing w:val="8"/>
          <w:sz w:val="20"/>
          <w:szCs w:val="20"/>
          <w:highlight w:val="none"/>
        </w:rPr>
        <w:t>了最高限价</w:t>
      </w:r>
      <w:r>
        <w:rPr>
          <w:color w:val="auto"/>
          <w:spacing w:val="3"/>
          <w:sz w:val="20"/>
          <w:szCs w:val="20"/>
          <w:highlight w:val="none"/>
        </w:rPr>
        <w:t>）；</w:t>
      </w:r>
      <w:r>
        <w:rPr>
          <w:color w:val="auto"/>
          <w:spacing w:val="8"/>
          <w:sz w:val="20"/>
          <w:szCs w:val="20"/>
          <w:highlight w:val="none"/>
        </w:rPr>
        <w:t>或者经供</w:t>
      </w:r>
      <w:r>
        <w:rPr>
          <w:color w:val="auto"/>
          <w:spacing w:val="9"/>
          <w:sz w:val="20"/>
          <w:szCs w:val="20"/>
          <w:highlight w:val="none"/>
        </w:rPr>
        <w:t>应商确认修正后竞标报价（包含首次报价、最后报价</w:t>
      </w:r>
      <w:r>
        <w:rPr>
          <w:color w:val="auto"/>
          <w:spacing w:val="8"/>
          <w:sz w:val="20"/>
          <w:szCs w:val="20"/>
          <w:highlight w:val="none"/>
        </w:rPr>
        <w:t>）超过磋商文件分项采购预算金额或者最高限价的（如本项目公布了最高限价）。</w:t>
      </w:r>
    </w:p>
    <w:p w14:paraId="36250E2E">
      <w:pPr>
        <w:pStyle w:val="4"/>
        <w:spacing w:line="227" w:lineRule="auto"/>
        <w:ind w:left="423"/>
        <w:rPr>
          <w:color w:val="auto"/>
          <w:sz w:val="20"/>
          <w:szCs w:val="20"/>
          <w:highlight w:val="none"/>
        </w:rPr>
      </w:pPr>
      <w:r>
        <w:rPr>
          <w:color w:val="auto"/>
          <w:spacing w:val="9"/>
          <w:sz w:val="20"/>
          <w:szCs w:val="20"/>
          <w:highlight w:val="none"/>
        </w:rPr>
        <w:t>6）响应文件响应的标的数量及单位与竞争性磋商采购文件要求实质性不一致的。</w:t>
      </w:r>
    </w:p>
    <w:p w14:paraId="0123A537">
      <w:pPr>
        <w:pStyle w:val="4"/>
        <w:spacing w:before="194" w:line="406" w:lineRule="auto"/>
        <w:ind w:left="14" w:right="54" w:firstLine="409"/>
        <w:rPr>
          <w:color w:val="auto"/>
          <w:sz w:val="20"/>
          <w:szCs w:val="20"/>
          <w:highlight w:val="none"/>
        </w:rPr>
      </w:pPr>
      <w:r>
        <w:rPr>
          <w:color w:val="auto"/>
          <w:spacing w:val="9"/>
          <w:sz w:val="20"/>
          <w:szCs w:val="20"/>
          <w:highlight w:val="none"/>
        </w:rPr>
        <w:t>2.6</w:t>
      </w:r>
      <w:r>
        <w:rPr>
          <w:color w:val="auto"/>
          <w:spacing w:val="-34"/>
          <w:sz w:val="20"/>
          <w:szCs w:val="20"/>
          <w:highlight w:val="none"/>
        </w:rPr>
        <w:t xml:space="preserve"> </w:t>
      </w:r>
      <w:r>
        <w:rPr>
          <w:color w:val="auto"/>
          <w:spacing w:val="9"/>
          <w:sz w:val="20"/>
          <w:szCs w:val="20"/>
          <w:highlight w:val="none"/>
        </w:rPr>
        <w:t>磋商小组对响应文件进行评审，未实质性响应磋商文件的响应文件按无效处理，磋商小组应</w:t>
      </w:r>
      <w:r>
        <w:rPr>
          <w:color w:val="auto"/>
          <w:spacing w:val="8"/>
          <w:sz w:val="20"/>
          <w:szCs w:val="20"/>
          <w:highlight w:val="none"/>
        </w:rPr>
        <w:t>当将资格和符合性不通过的情况告知有关供应商。</w:t>
      </w:r>
    </w:p>
    <w:p w14:paraId="40A943CF">
      <w:pPr>
        <w:pStyle w:val="4"/>
        <w:spacing w:line="227" w:lineRule="auto"/>
        <w:ind w:left="424"/>
        <w:rPr>
          <w:color w:val="auto"/>
          <w:sz w:val="20"/>
          <w:szCs w:val="20"/>
          <w:highlight w:val="none"/>
        </w:rPr>
      </w:pPr>
      <w:r>
        <w:rPr>
          <w:color w:val="auto"/>
          <w:spacing w:val="8"/>
          <w:sz w:val="20"/>
          <w:szCs w:val="20"/>
          <w:highlight w:val="none"/>
        </w:rPr>
        <w:t>2.7</w:t>
      </w:r>
      <w:r>
        <w:rPr>
          <w:color w:val="auto"/>
          <w:spacing w:val="-32"/>
          <w:sz w:val="20"/>
          <w:szCs w:val="20"/>
          <w:highlight w:val="none"/>
        </w:rPr>
        <w:t xml:space="preserve"> </w:t>
      </w:r>
      <w:r>
        <w:rPr>
          <w:color w:val="auto"/>
          <w:spacing w:val="8"/>
          <w:sz w:val="20"/>
          <w:szCs w:val="20"/>
          <w:highlight w:val="none"/>
        </w:rPr>
        <w:t>通过符合性审查的合格供应商不足</w:t>
      </w:r>
      <w:r>
        <w:rPr>
          <w:color w:val="auto"/>
          <w:spacing w:val="-35"/>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家的，不得进入磋商环节，应当重新开展采购活动。</w:t>
      </w:r>
    </w:p>
    <w:p w14:paraId="7AF23C32">
      <w:pPr>
        <w:spacing w:before="169" w:line="222" w:lineRule="auto"/>
        <w:ind w:left="482"/>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3.磋商程序</w:t>
      </w:r>
    </w:p>
    <w:p w14:paraId="1665310C">
      <w:pPr>
        <w:pStyle w:val="4"/>
        <w:spacing w:before="176" w:line="406" w:lineRule="auto"/>
        <w:ind w:left="1" w:right="54" w:firstLine="424"/>
        <w:rPr>
          <w:color w:val="auto"/>
          <w:sz w:val="20"/>
          <w:szCs w:val="20"/>
          <w:highlight w:val="none"/>
        </w:rPr>
      </w:pPr>
      <w:r>
        <w:rPr>
          <w:color w:val="auto"/>
          <w:spacing w:val="9"/>
          <w:sz w:val="20"/>
          <w:szCs w:val="20"/>
          <w:highlight w:val="none"/>
        </w:rPr>
        <w:t>3.1</w:t>
      </w:r>
      <w:r>
        <w:rPr>
          <w:color w:val="auto"/>
          <w:spacing w:val="-36"/>
          <w:sz w:val="20"/>
          <w:szCs w:val="20"/>
          <w:highlight w:val="none"/>
        </w:rPr>
        <w:t xml:space="preserve"> </w:t>
      </w:r>
      <w:r>
        <w:rPr>
          <w:color w:val="auto"/>
          <w:spacing w:val="9"/>
          <w:sz w:val="20"/>
          <w:szCs w:val="20"/>
          <w:highlight w:val="none"/>
        </w:rPr>
        <w:t>磋商小组集中与单一供应商分别进行磋商，并给予所有参加磋商的供应商平等的磋商机会。符合磋商资格的供应商必须在接到磋商通知后规定时</w:t>
      </w:r>
      <w:r>
        <w:rPr>
          <w:color w:val="auto"/>
          <w:spacing w:val="8"/>
          <w:sz w:val="20"/>
          <w:szCs w:val="20"/>
          <w:highlight w:val="none"/>
        </w:rPr>
        <w:t>间内参加磋商，未在规定时间内参加磋商的视同</w:t>
      </w:r>
      <w:r>
        <w:rPr>
          <w:color w:val="auto"/>
          <w:spacing w:val="9"/>
          <w:sz w:val="20"/>
          <w:szCs w:val="20"/>
          <w:highlight w:val="none"/>
        </w:rPr>
        <w:t>放弃参加磋商权利，其响应文件按无效处理。</w:t>
      </w:r>
    </w:p>
    <w:p w14:paraId="018B9DFC">
      <w:pPr>
        <w:pStyle w:val="4"/>
        <w:spacing w:before="1" w:line="226" w:lineRule="auto"/>
        <w:ind w:left="425"/>
        <w:rPr>
          <w:color w:val="auto"/>
          <w:sz w:val="20"/>
          <w:szCs w:val="20"/>
          <w:highlight w:val="none"/>
        </w:rPr>
      </w:pPr>
      <w:r>
        <w:rPr>
          <w:color w:val="auto"/>
          <w:spacing w:val="9"/>
          <w:sz w:val="20"/>
          <w:szCs w:val="20"/>
          <w:highlight w:val="none"/>
        </w:rPr>
        <w:t>3.2</w:t>
      </w:r>
      <w:r>
        <w:rPr>
          <w:color w:val="auto"/>
          <w:spacing w:val="-36"/>
          <w:sz w:val="20"/>
          <w:szCs w:val="20"/>
          <w:highlight w:val="none"/>
        </w:rPr>
        <w:t xml:space="preserve"> </w:t>
      </w:r>
      <w:r>
        <w:rPr>
          <w:color w:val="auto"/>
          <w:spacing w:val="9"/>
          <w:sz w:val="20"/>
          <w:szCs w:val="20"/>
          <w:highlight w:val="none"/>
        </w:rPr>
        <w:t>在磋商过程中，磋商小组可以根据磋商文件和磋商情况实质性变动采购需求中的技术、服务</w:t>
      </w:r>
    </w:p>
    <w:p w14:paraId="21050379">
      <w:pPr>
        <w:spacing w:line="226" w:lineRule="auto"/>
        <w:rPr>
          <w:color w:val="auto"/>
          <w:sz w:val="20"/>
          <w:szCs w:val="20"/>
          <w:highlight w:val="none"/>
        </w:rPr>
        <w:sectPr>
          <w:footerReference r:id="rId26" w:type="default"/>
          <w:pgSz w:w="11910" w:h="16840"/>
          <w:pgMar w:top="1378" w:right="1252" w:bottom="844" w:left="1424" w:header="0" w:footer="681" w:gutter="0"/>
          <w:pgNumType w:fmt="decimal"/>
          <w:cols w:space="720" w:num="1"/>
        </w:sectPr>
      </w:pPr>
    </w:p>
    <w:p w14:paraId="31FC76F5">
      <w:pPr>
        <w:pStyle w:val="4"/>
        <w:spacing w:before="42" w:line="405" w:lineRule="auto"/>
        <w:ind w:left="1" w:right="2"/>
        <w:rPr>
          <w:color w:val="auto"/>
          <w:sz w:val="20"/>
          <w:szCs w:val="20"/>
          <w:highlight w:val="none"/>
        </w:rPr>
      </w:pPr>
      <w:r>
        <w:rPr>
          <w:color w:val="auto"/>
          <w:spacing w:val="9"/>
          <w:sz w:val="20"/>
          <w:szCs w:val="20"/>
          <w:highlight w:val="none"/>
        </w:rPr>
        <w:t>要求以及合同草案条款，但不得变动磋商文件中的</w:t>
      </w:r>
      <w:r>
        <w:rPr>
          <w:color w:val="auto"/>
          <w:spacing w:val="8"/>
          <w:sz w:val="20"/>
          <w:szCs w:val="20"/>
          <w:highlight w:val="none"/>
        </w:rPr>
        <w:t>其他内容。实质性变动的内容，须经采购人代表确</w:t>
      </w:r>
      <w:r>
        <w:rPr>
          <w:color w:val="auto"/>
          <w:spacing w:val="9"/>
          <w:sz w:val="20"/>
          <w:szCs w:val="20"/>
          <w:highlight w:val="none"/>
        </w:rPr>
        <w:t>认。可能实质性变动的内容为采购需求中的技术、服务要求以及合同草案条款。</w:t>
      </w:r>
    </w:p>
    <w:p w14:paraId="65B3D995">
      <w:pPr>
        <w:pStyle w:val="4"/>
        <w:spacing w:before="1" w:line="406" w:lineRule="auto"/>
        <w:ind w:left="5" w:right="2" w:firstLine="420"/>
        <w:rPr>
          <w:color w:val="auto"/>
          <w:sz w:val="20"/>
          <w:szCs w:val="20"/>
          <w:highlight w:val="none"/>
        </w:rPr>
      </w:pPr>
      <w:r>
        <w:rPr>
          <w:color w:val="auto"/>
          <w:spacing w:val="8"/>
          <w:sz w:val="20"/>
          <w:szCs w:val="20"/>
          <w:highlight w:val="none"/>
        </w:rPr>
        <w:t>3.3</w:t>
      </w:r>
      <w:r>
        <w:rPr>
          <w:color w:val="auto"/>
          <w:spacing w:val="-35"/>
          <w:sz w:val="20"/>
          <w:szCs w:val="20"/>
          <w:highlight w:val="none"/>
        </w:rPr>
        <w:t xml:space="preserve"> </w:t>
      </w:r>
      <w:r>
        <w:rPr>
          <w:color w:val="auto"/>
          <w:spacing w:val="8"/>
          <w:sz w:val="20"/>
          <w:szCs w:val="20"/>
          <w:highlight w:val="none"/>
        </w:rPr>
        <w:t>对磋商文件作出的实质性变动是磋商文件的有效组成部分，</w:t>
      </w:r>
      <w:r>
        <w:rPr>
          <w:color w:val="auto"/>
          <w:spacing w:val="-58"/>
          <w:sz w:val="20"/>
          <w:szCs w:val="20"/>
          <w:highlight w:val="none"/>
        </w:rPr>
        <w:t xml:space="preserve"> </w:t>
      </w:r>
      <w:r>
        <w:rPr>
          <w:color w:val="auto"/>
          <w:spacing w:val="8"/>
          <w:sz w:val="20"/>
          <w:szCs w:val="20"/>
          <w:highlight w:val="none"/>
        </w:rPr>
        <w:t>由磋商小组及时以电子澄清函形式同时通知所有参加磋商的供应商。</w:t>
      </w:r>
    </w:p>
    <w:p w14:paraId="1619EFD1">
      <w:pPr>
        <w:pStyle w:val="4"/>
        <w:spacing w:line="406" w:lineRule="auto"/>
        <w:ind w:left="1" w:firstLine="424"/>
        <w:rPr>
          <w:color w:val="auto"/>
          <w:sz w:val="20"/>
          <w:szCs w:val="20"/>
          <w:highlight w:val="none"/>
        </w:rPr>
      </w:pPr>
      <w:r>
        <w:rPr>
          <w:color w:val="auto"/>
          <w:spacing w:val="9"/>
          <w:sz w:val="20"/>
          <w:szCs w:val="20"/>
          <w:highlight w:val="none"/>
        </w:rPr>
        <w:t>3.4</w:t>
      </w:r>
      <w:r>
        <w:rPr>
          <w:color w:val="auto"/>
          <w:spacing w:val="-36"/>
          <w:sz w:val="20"/>
          <w:szCs w:val="20"/>
          <w:highlight w:val="none"/>
        </w:rPr>
        <w:t xml:space="preserve"> </w:t>
      </w:r>
      <w:r>
        <w:rPr>
          <w:color w:val="auto"/>
          <w:spacing w:val="9"/>
          <w:sz w:val="20"/>
          <w:szCs w:val="20"/>
          <w:highlight w:val="none"/>
        </w:rPr>
        <w:t>供应商必须按照磋商文件的变动情况和磋商小组的要求以回函的形式重新提交响应文件，并加盖电子签章。参加磋商的供应商未在规定时间内重新提交</w:t>
      </w:r>
      <w:r>
        <w:rPr>
          <w:color w:val="auto"/>
          <w:spacing w:val="8"/>
          <w:sz w:val="20"/>
          <w:szCs w:val="20"/>
          <w:highlight w:val="none"/>
        </w:rPr>
        <w:t>响应文件的，视同退出磋商，其响应文件</w:t>
      </w:r>
      <w:r>
        <w:rPr>
          <w:color w:val="auto"/>
          <w:spacing w:val="6"/>
          <w:sz w:val="20"/>
          <w:szCs w:val="20"/>
          <w:highlight w:val="none"/>
        </w:rPr>
        <w:t>按无效处理。</w:t>
      </w:r>
    </w:p>
    <w:p w14:paraId="32809B46">
      <w:pPr>
        <w:pStyle w:val="4"/>
        <w:spacing w:line="226" w:lineRule="auto"/>
        <w:ind w:right="11"/>
        <w:jc w:val="right"/>
        <w:rPr>
          <w:color w:val="auto"/>
          <w:sz w:val="20"/>
          <w:szCs w:val="20"/>
          <w:highlight w:val="none"/>
        </w:rPr>
      </w:pPr>
      <w:r>
        <w:rPr>
          <w:color w:val="auto"/>
          <w:spacing w:val="9"/>
          <w:sz w:val="20"/>
          <w:szCs w:val="20"/>
          <w:highlight w:val="none"/>
        </w:rPr>
        <w:t>3.5</w:t>
      </w:r>
      <w:r>
        <w:rPr>
          <w:color w:val="auto"/>
          <w:spacing w:val="-41"/>
          <w:sz w:val="20"/>
          <w:szCs w:val="20"/>
          <w:highlight w:val="none"/>
        </w:rPr>
        <w:t xml:space="preserve"> </w:t>
      </w:r>
      <w:r>
        <w:rPr>
          <w:color w:val="auto"/>
          <w:spacing w:val="9"/>
          <w:sz w:val="20"/>
          <w:szCs w:val="20"/>
          <w:highlight w:val="none"/>
        </w:rPr>
        <w:t>磋商中，磋商的任何一方不得透露与磋商有关的其他供应商的技术资料、价格和其</w:t>
      </w:r>
      <w:r>
        <w:rPr>
          <w:color w:val="auto"/>
          <w:spacing w:val="8"/>
          <w:sz w:val="20"/>
          <w:szCs w:val="20"/>
          <w:highlight w:val="none"/>
        </w:rPr>
        <w:t>他信息。</w:t>
      </w:r>
    </w:p>
    <w:p w14:paraId="46A36D39">
      <w:pPr>
        <w:pStyle w:val="4"/>
        <w:spacing w:before="194" w:line="227" w:lineRule="auto"/>
        <w:ind w:left="425"/>
        <w:rPr>
          <w:color w:val="auto"/>
          <w:sz w:val="20"/>
          <w:szCs w:val="20"/>
          <w:highlight w:val="none"/>
        </w:rPr>
      </w:pPr>
      <w:r>
        <w:rPr>
          <w:color w:val="auto"/>
          <w:spacing w:val="8"/>
          <w:sz w:val="20"/>
          <w:szCs w:val="20"/>
          <w:highlight w:val="none"/>
        </w:rPr>
        <w:t>3.6</w:t>
      </w:r>
      <w:r>
        <w:rPr>
          <w:color w:val="auto"/>
          <w:spacing w:val="-41"/>
          <w:sz w:val="20"/>
          <w:szCs w:val="20"/>
          <w:highlight w:val="none"/>
        </w:rPr>
        <w:t xml:space="preserve"> </w:t>
      </w:r>
      <w:r>
        <w:rPr>
          <w:color w:val="auto"/>
          <w:spacing w:val="8"/>
          <w:sz w:val="20"/>
          <w:szCs w:val="20"/>
          <w:highlight w:val="none"/>
        </w:rPr>
        <w:t>采购代理机构对磋商过程和磋商内容进行记录。</w:t>
      </w:r>
    </w:p>
    <w:p w14:paraId="2F1302E8">
      <w:pPr>
        <w:pStyle w:val="4"/>
        <w:spacing w:before="195" w:line="406" w:lineRule="auto"/>
        <w:ind w:firstLine="425"/>
        <w:rPr>
          <w:color w:val="auto"/>
          <w:sz w:val="20"/>
          <w:szCs w:val="20"/>
          <w:highlight w:val="none"/>
        </w:rPr>
      </w:pPr>
      <w:r>
        <w:rPr>
          <w:color w:val="auto"/>
          <w:spacing w:val="9"/>
          <w:sz w:val="20"/>
          <w:szCs w:val="20"/>
          <w:highlight w:val="none"/>
        </w:rPr>
        <w:t>3.7</w:t>
      </w:r>
      <w:r>
        <w:rPr>
          <w:color w:val="auto"/>
          <w:spacing w:val="-36"/>
          <w:sz w:val="20"/>
          <w:szCs w:val="20"/>
          <w:highlight w:val="none"/>
        </w:rPr>
        <w:t xml:space="preserve"> </w:t>
      </w:r>
      <w:r>
        <w:rPr>
          <w:color w:val="auto"/>
          <w:spacing w:val="9"/>
          <w:sz w:val="20"/>
          <w:szCs w:val="20"/>
          <w:highlight w:val="none"/>
        </w:rPr>
        <w:t>根据《财政部关于政府采购竞争性磋商采购方式管理暂行办法有关问题的补充通知》（财库〔2015〕124</w:t>
      </w:r>
      <w:r>
        <w:rPr>
          <w:color w:val="auto"/>
          <w:spacing w:val="-35"/>
          <w:sz w:val="20"/>
          <w:szCs w:val="20"/>
          <w:highlight w:val="none"/>
        </w:rPr>
        <w:t xml:space="preserve"> </w:t>
      </w:r>
      <w:r>
        <w:rPr>
          <w:color w:val="auto"/>
          <w:spacing w:val="9"/>
          <w:sz w:val="20"/>
          <w:szCs w:val="20"/>
          <w:highlight w:val="none"/>
        </w:rPr>
        <w:t>号）的规定，采用竞争性磋商采购方式采购的政府购买服务项</w:t>
      </w:r>
      <w:r>
        <w:rPr>
          <w:color w:val="auto"/>
          <w:spacing w:val="8"/>
          <w:sz w:val="20"/>
          <w:szCs w:val="20"/>
          <w:highlight w:val="none"/>
        </w:rPr>
        <w:t>目（含政府和社会资本合作项目），在采购过程中符合要求的供应商（社会资本）只有</w:t>
      </w:r>
      <w:r>
        <w:rPr>
          <w:color w:val="auto"/>
          <w:spacing w:val="-36"/>
          <w:sz w:val="20"/>
          <w:szCs w:val="20"/>
          <w:highlight w:val="none"/>
        </w:rPr>
        <w:t xml:space="preserve"> </w:t>
      </w:r>
      <w:r>
        <w:rPr>
          <w:color w:val="auto"/>
          <w:spacing w:val="8"/>
          <w:sz w:val="20"/>
          <w:szCs w:val="20"/>
          <w:highlight w:val="none"/>
        </w:rPr>
        <w:t>2</w:t>
      </w:r>
      <w:r>
        <w:rPr>
          <w:color w:val="auto"/>
          <w:spacing w:val="-37"/>
          <w:sz w:val="20"/>
          <w:szCs w:val="20"/>
          <w:highlight w:val="none"/>
        </w:rPr>
        <w:t xml:space="preserve"> </w:t>
      </w:r>
      <w:r>
        <w:rPr>
          <w:color w:val="auto"/>
          <w:spacing w:val="8"/>
          <w:sz w:val="20"/>
          <w:szCs w:val="20"/>
          <w:highlight w:val="none"/>
        </w:rPr>
        <w:t>家的，竞争性磋商采购活动可以继续进行。采购过程中符合要求的供应商（社会资本）只有</w:t>
      </w:r>
      <w:r>
        <w:rPr>
          <w:color w:val="auto"/>
          <w:spacing w:val="-21"/>
          <w:sz w:val="20"/>
          <w:szCs w:val="20"/>
          <w:highlight w:val="none"/>
        </w:rPr>
        <w:t xml:space="preserve"> </w:t>
      </w:r>
      <w:r>
        <w:rPr>
          <w:color w:val="auto"/>
          <w:spacing w:val="8"/>
          <w:sz w:val="20"/>
          <w:szCs w:val="20"/>
          <w:highlight w:val="none"/>
        </w:rPr>
        <w:t>1</w:t>
      </w:r>
      <w:r>
        <w:rPr>
          <w:color w:val="auto"/>
          <w:spacing w:val="-39"/>
          <w:sz w:val="20"/>
          <w:szCs w:val="20"/>
          <w:highlight w:val="none"/>
        </w:rPr>
        <w:t xml:space="preserve"> </w:t>
      </w:r>
      <w:r>
        <w:rPr>
          <w:color w:val="auto"/>
          <w:spacing w:val="8"/>
          <w:sz w:val="20"/>
          <w:szCs w:val="20"/>
          <w:highlight w:val="none"/>
        </w:rPr>
        <w:t>家的，采购人</w:t>
      </w:r>
      <w:r>
        <w:rPr>
          <w:color w:val="auto"/>
          <w:spacing w:val="7"/>
          <w:sz w:val="20"/>
          <w:szCs w:val="20"/>
          <w:highlight w:val="none"/>
        </w:rPr>
        <w:t>（项目实施机构）或者采购代</w:t>
      </w:r>
      <w:r>
        <w:rPr>
          <w:color w:val="auto"/>
          <w:spacing w:val="10"/>
          <w:sz w:val="20"/>
          <w:szCs w:val="20"/>
          <w:highlight w:val="none"/>
        </w:rPr>
        <w:t>理机构应当终止竞争性磋商采购活动，发布项目</w:t>
      </w:r>
      <w:r>
        <w:rPr>
          <w:color w:val="auto"/>
          <w:spacing w:val="9"/>
          <w:sz w:val="20"/>
          <w:szCs w:val="20"/>
          <w:highlight w:val="none"/>
        </w:rPr>
        <w:t>终止公告并说明原因，重新开展采购活动。</w:t>
      </w:r>
    </w:p>
    <w:p w14:paraId="2A79E099">
      <w:pPr>
        <w:pStyle w:val="4"/>
        <w:spacing w:line="395" w:lineRule="auto"/>
        <w:ind w:left="12" w:right="2" w:firstLine="413"/>
        <w:rPr>
          <w:color w:val="auto"/>
          <w:sz w:val="20"/>
          <w:szCs w:val="20"/>
          <w:highlight w:val="none"/>
        </w:rPr>
      </w:pPr>
      <w:r>
        <w:rPr>
          <w:color w:val="auto"/>
          <w:spacing w:val="8"/>
          <w:sz w:val="20"/>
          <w:szCs w:val="20"/>
          <w:highlight w:val="none"/>
        </w:rPr>
        <w:t>3.8</w:t>
      </w:r>
      <w:r>
        <w:rPr>
          <w:color w:val="auto"/>
          <w:spacing w:val="-28"/>
          <w:sz w:val="20"/>
          <w:szCs w:val="20"/>
          <w:highlight w:val="none"/>
        </w:rPr>
        <w:t xml:space="preserve"> </w:t>
      </w:r>
      <w:r>
        <w:rPr>
          <w:color w:val="auto"/>
          <w:spacing w:val="8"/>
          <w:sz w:val="20"/>
          <w:szCs w:val="20"/>
          <w:highlight w:val="none"/>
        </w:rPr>
        <w:t>除本章第</w:t>
      </w:r>
      <w:r>
        <w:rPr>
          <w:color w:val="auto"/>
          <w:spacing w:val="-32"/>
          <w:sz w:val="20"/>
          <w:szCs w:val="20"/>
          <w:highlight w:val="none"/>
        </w:rPr>
        <w:t xml:space="preserve"> </w:t>
      </w:r>
      <w:r>
        <w:rPr>
          <w:color w:val="auto"/>
          <w:spacing w:val="8"/>
          <w:sz w:val="20"/>
          <w:szCs w:val="20"/>
          <w:highlight w:val="none"/>
        </w:rPr>
        <w:t>3.7</w:t>
      </w:r>
      <w:r>
        <w:rPr>
          <w:color w:val="auto"/>
          <w:spacing w:val="-39"/>
          <w:sz w:val="20"/>
          <w:szCs w:val="20"/>
          <w:highlight w:val="none"/>
        </w:rPr>
        <w:t xml:space="preserve"> </w:t>
      </w:r>
      <w:r>
        <w:rPr>
          <w:color w:val="auto"/>
          <w:spacing w:val="8"/>
          <w:sz w:val="20"/>
          <w:szCs w:val="20"/>
          <w:highlight w:val="none"/>
        </w:rPr>
        <w:t>条规定的情形外，对磋商过程提交的响应文件进行有效性、完整性和响应</w:t>
      </w:r>
      <w:r>
        <w:rPr>
          <w:color w:val="auto"/>
          <w:spacing w:val="7"/>
          <w:sz w:val="20"/>
          <w:szCs w:val="20"/>
          <w:highlight w:val="none"/>
        </w:rPr>
        <w:t>程度</w:t>
      </w:r>
      <w:r>
        <w:rPr>
          <w:color w:val="auto"/>
          <w:spacing w:val="8"/>
          <w:sz w:val="20"/>
          <w:szCs w:val="20"/>
          <w:highlight w:val="none"/>
        </w:rPr>
        <w:t>审查，通过审查的合格供应商不足</w:t>
      </w:r>
      <w:r>
        <w:rPr>
          <w:color w:val="auto"/>
          <w:spacing w:val="-35"/>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家的，应当重新开展采购活动。</w:t>
      </w:r>
    </w:p>
    <w:p w14:paraId="767207C2">
      <w:pPr>
        <w:spacing w:before="1" w:line="221" w:lineRule="auto"/>
        <w:ind w:left="476"/>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4.</w:t>
      </w:r>
      <w:r>
        <w:rPr>
          <w:rFonts w:ascii="黑体" w:hAnsi="黑体" w:eastAsia="黑体" w:cs="黑体"/>
          <w:color w:val="auto"/>
          <w:spacing w:val="15"/>
          <w:sz w:val="24"/>
          <w:szCs w:val="24"/>
          <w:highlight w:val="none"/>
        </w:rPr>
        <w:t xml:space="preserve"> </w:t>
      </w:r>
      <w:r>
        <w:rPr>
          <w:rFonts w:ascii="黑体" w:hAnsi="黑体" w:eastAsia="黑体" w:cs="黑体"/>
          <w:b/>
          <w:bCs/>
          <w:color w:val="auto"/>
          <w:spacing w:val="-5"/>
          <w:sz w:val="24"/>
          <w:szCs w:val="24"/>
          <w:highlight w:val="none"/>
        </w:rPr>
        <w:t>最后报价</w:t>
      </w:r>
    </w:p>
    <w:p w14:paraId="4915280A">
      <w:pPr>
        <w:pStyle w:val="4"/>
        <w:spacing w:before="173" w:line="407" w:lineRule="auto"/>
        <w:ind w:firstLine="420"/>
        <w:rPr>
          <w:color w:val="auto"/>
          <w:sz w:val="20"/>
          <w:szCs w:val="20"/>
          <w:highlight w:val="none"/>
        </w:rPr>
      </w:pPr>
      <w:r>
        <w:rPr>
          <w:color w:val="auto"/>
          <w:spacing w:val="9"/>
          <w:sz w:val="20"/>
          <w:szCs w:val="20"/>
          <w:highlight w:val="none"/>
        </w:rPr>
        <w:t>4.1</w:t>
      </w:r>
      <w:r>
        <w:rPr>
          <w:color w:val="auto"/>
          <w:spacing w:val="-31"/>
          <w:sz w:val="20"/>
          <w:szCs w:val="20"/>
          <w:highlight w:val="none"/>
        </w:rPr>
        <w:t xml:space="preserve"> </w:t>
      </w:r>
      <w:r>
        <w:rPr>
          <w:color w:val="auto"/>
          <w:spacing w:val="9"/>
          <w:sz w:val="20"/>
          <w:szCs w:val="20"/>
          <w:highlight w:val="none"/>
        </w:rPr>
        <w:t>磋商文件能够详细列明采购标的技术、服务要求的，磋商结束后，磋商小组应当要求所有继</w:t>
      </w:r>
      <w:r>
        <w:rPr>
          <w:color w:val="auto"/>
          <w:spacing w:val="14"/>
          <w:sz w:val="20"/>
          <w:szCs w:val="20"/>
          <w:highlight w:val="none"/>
        </w:rPr>
        <w:t>续参加磋商的供应商在规定时间内在广西政府</w:t>
      </w:r>
      <w:r>
        <w:rPr>
          <w:color w:val="auto"/>
          <w:spacing w:val="13"/>
          <w:sz w:val="20"/>
          <w:szCs w:val="20"/>
          <w:highlight w:val="none"/>
        </w:rPr>
        <w:t>采购云平台开标大厅提交加盖供应商电子签章的最后</w:t>
      </w:r>
      <w:r>
        <w:rPr>
          <w:color w:val="auto"/>
          <w:spacing w:val="9"/>
          <w:sz w:val="20"/>
          <w:szCs w:val="20"/>
          <w:highlight w:val="none"/>
        </w:rPr>
        <w:t>报价，除本章第4.3</w:t>
      </w:r>
      <w:r>
        <w:rPr>
          <w:color w:val="auto"/>
          <w:spacing w:val="-39"/>
          <w:sz w:val="20"/>
          <w:szCs w:val="20"/>
          <w:highlight w:val="none"/>
        </w:rPr>
        <w:t xml:space="preserve"> </w:t>
      </w:r>
      <w:r>
        <w:rPr>
          <w:color w:val="auto"/>
          <w:spacing w:val="9"/>
          <w:sz w:val="20"/>
          <w:szCs w:val="20"/>
          <w:highlight w:val="none"/>
        </w:rPr>
        <w:t>条规定的情形外，提交最后报价的供应</w:t>
      </w:r>
      <w:r>
        <w:rPr>
          <w:color w:val="auto"/>
          <w:spacing w:val="8"/>
          <w:sz w:val="20"/>
          <w:szCs w:val="20"/>
          <w:highlight w:val="none"/>
        </w:rPr>
        <w:t>商不得少于</w:t>
      </w:r>
      <w:r>
        <w:rPr>
          <w:color w:val="auto"/>
          <w:spacing w:val="-35"/>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家，否则应当重新开展采购</w:t>
      </w:r>
      <w:r>
        <w:rPr>
          <w:color w:val="auto"/>
          <w:spacing w:val="3"/>
          <w:sz w:val="20"/>
          <w:szCs w:val="20"/>
          <w:highlight w:val="none"/>
        </w:rPr>
        <w:t>活动。</w:t>
      </w:r>
    </w:p>
    <w:p w14:paraId="378B0E76">
      <w:pPr>
        <w:pStyle w:val="4"/>
        <w:spacing w:before="3" w:line="405" w:lineRule="auto"/>
        <w:ind w:firstLine="420"/>
        <w:rPr>
          <w:color w:val="auto"/>
          <w:sz w:val="20"/>
          <w:szCs w:val="20"/>
          <w:highlight w:val="none"/>
        </w:rPr>
      </w:pPr>
      <w:r>
        <w:rPr>
          <w:color w:val="auto"/>
          <w:spacing w:val="9"/>
          <w:sz w:val="20"/>
          <w:szCs w:val="20"/>
          <w:highlight w:val="none"/>
        </w:rPr>
        <w:t>4.2</w:t>
      </w:r>
      <w:r>
        <w:rPr>
          <w:color w:val="auto"/>
          <w:spacing w:val="-31"/>
          <w:sz w:val="20"/>
          <w:szCs w:val="20"/>
          <w:highlight w:val="none"/>
        </w:rPr>
        <w:t xml:space="preserve"> </w:t>
      </w:r>
      <w:r>
        <w:rPr>
          <w:color w:val="auto"/>
          <w:spacing w:val="9"/>
          <w:sz w:val="20"/>
          <w:szCs w:val="20"/>
          <w:highlight w:val="none"/>
        </w:rPr>
        <w:t>磋商文件不能详细列明采购标的技术、服务要求，需经磋商由供应商提供最后设计方案或者</w:t>
      </w:r>
      <w:r>
        <w:rPr>
          <w:color w:val="auto"/>
          <w:spacing w:val="8"/>
          <w:sz w:val="20"/>
          <w:szCs w:val="20"/>
          <w:highlight w:val="none"/>
        </w:rPr>
        <w:t>解决方案的，磋商结束后，由磋商小组按照少数服从多数的原则投票推荐</w:t>
      </w:r>
      <w:r>
        <w:rPr>
          <w:color w:val="auto"/>
          <w:spacing w:val="-32"/>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家以上供应商</w:t>
      </w:r>
      <w:r>
        <w:rPr>
          <w:color w:val="auto"/>
          <w:spacing w:val="7"/>
          <w:sz w:val="20"/>
          <w:szCs w:val="20"/>
          <w:highlight w:val="none"/>
        </w:rPr>
        <w:t>的设计方案</w:t>
      </w:r>
      <w:r>
        <w:rPr>
          <w:color w:val="auto"/>
          <w:spacing w:val="9"/>
          <w:sz w:val="20"/>
          <w:szCs w:val="20"/>
          <w:highlight w:val="none"/>
        </w:rPr>
        <w:t>或者解决方案，并要求其在规定时间内在广西政府采购云平台开标大厅提交最后报价。</w:t>
      </w:r>
    </w:p>
    <w:p w14:paraId="240D0D6C">
      <w:pPr>
        <w:pStyle w:val="4"/>
        <w:spacing w:before="1" w:line="226" w:lineRule="auto"/>
        <w:ind w:left="420"/>
        <w:rPr>
          <w:color w:val="auto"/>
          <w:sz w:val="20"/>
          <w:szCs w:val="20"/>
          <w:highlight w:val="none"/>
        </w:rPr>
      </w:pPr>
      <w:r>
        <w:rPr>
          <w:color w:val="auto"/>
          <w:spacing w:val="8"/>
          <w:sz w:val="20"/>
          <w:szCs w:val="20"/>
          <w:highlight w:val="none"/>
        </w:rPr>
        <w:t>4.3 最后报价是供应商响应文件的有效组成部分。</w:t>
      </w:r>
    </w:p>
    <w:p w14:paraId="1DCB930A">
      <w:pPr>
        <w:pStyle w:val="4"/>
        <w:spacing w:before="194" w:line="406" w:lineRule="auto"/>
        <w:ind w:firstLine="422"/>
        <w:jc w:val="both"/>
        <w:rPr>
          <w:color w:val="auto"/>
          <w:sz w:val="20"/>
          <w:szCs w:val="20"/>
          <w:highlight w:val="none"/>
        </w:rPr>
      </w:pPr>
      <w:r>
        <w:rPr>
          <w:color w:val="auto"/>
          <w:spacing w:val="9"/>
          <w:sz w:val="20"/>
          <w:szCs w:val="20"/>
          <w:highlight w:val="none"/>
        </w:rPr>
        <w:t>符合《政府采购竞争性磋商采购方式管理暂行办法》（财库〔20</w:t>
      </w:r>
      <w:r>
        <w:rPr>
          <w:color w:val="auto"/>
          <w:spacing w:val="8"/>
          <w:sz w:val="20"/>
          <w:szCs w:val="20"/>
          <w:highlight w:val="none"/>
        </w:rPr>
        <w:t>14〕214</w:t>
      </w:r>
      <w:r>
        <w:rPr>
          <w:color w:val="auto"/>
          <w:spacing w:val="-35"/>
          <w:sz w:val="20"/>
          <w:szCs w:val="20"/>
          <w:highlight w:val="none"/>
        </w:rPr>
        <w:t xml:space="preserve"> </w:t>
      </w:r>
      <w:r>
        <w:rPr>
          <w:color w:val="auto"/>
          <w:spacing w:val="8"/>
          <w:sz w:val="20"/>
          <w:szCs w:val="20"/>
          <w:highlight w:val="none"/>
        </w:rPr>
        <w:t>号）第三条第四项“市</w:t>
      </w:r>
      <w:r>
        <w:rPr>
          <w:color w:val="auto"/>
          <w:spacing w:val="7"/>
          <w:sz w:val="20"/>
          <w:szCs w:val="20"/>
          <w:highlight w:val="none"/>
        </w:rPr>
        <w:t>场竞争不充分的科研项目，以及需要扶持的科技成果转化项目</w:t>
      </w:r>
      <w:r>
        <w:rPr>
          <w:color w:val="auto"/>
          <w:spacing w:val="-63"/>
          <w:sz w:val="20"/>
          <w:szCs w:val="20"/>
          <w:highlight w:val="none"/>
        </w:rPr>
        <w:t xml:space="preserve"> </w:t>
      </w:r>
      <w:r>
        <w:rPr>
          <w:color w:val="auto"/>
          <w:spacing w:val="7"/>
          <w:sz w:val="20"/>
          <w:szCs w:val="20"/>
          <w:highlight w:val="none"/>
        </w:rPr>
        <w:t>”和本章第</w:t>
      </w:r>
      <w:r>
        <w:rPr>
          <w:color w:val="auto"/>
          <w:spacing w:val="-35"/>
          <w:sz w:val="20"/>
          <w:szCs w:val="20"/>
          <w:highlight w:val="none"/>
        </w:rPr>
        <w:t xml:space="preserve"> </w:t>
      </w:r>
      <w:r>
        <w:rPr>
          <w:color w:val="auto"/>
          <w:spacing w:val="7"/>
          <w:sz w:val="20"/>
          <w:szCs w:val="20"/>
          <w:highlight w:val="none"/>
        </w:rPr>
        <w:t>3.7</w:t>
      </w:r>
      <w:r>
        <w:rPr>
          <w:color w:val="auto"/>
          <w:spacing w:val="-38"/>
          <w:sz w:val="20"/>
          <w:szCs w:val="20"/>
          <w:highlight w:val="none"/>
        </w:rPr>
        <w:t xml:space="preserve"> </w:t>
      </w:r>
      <w:r>
        <w:rPr>
          <w:color w:val="auto"/>
          <w:spacing w:val="7"/>
          <w:sz w:val="20"/>
          <w:szCs w:val="20"/>
          <w:highlight w:val="none"/>
        </w:rPr>
        <w:t>条规定情形的，提交最</w:t>
      </w:r>
      <w:r>
        <w:rPr>
          <w:color w:val="auto"/>
          <w:spacing w:val="6"/>
          <w:sz w:val="20"/>
          <w:szCs w:val="20"/>
          <w:highlight w:val="none"/>
        </w:rPr>
        <w:t>后报价的供应商可以为</w:t>
      </w:r>
      <w:r>
        <w:rPr>
          <w:color w:val="auto"/>
          <w:spacing w:val="-33"/>
          <w:sz w:val="20"/>
          <w:szCs w:val="20"/>
          <w:highlight w:val="none"/>
        </w:rPr>
        <w:t xml:space="preserve"> </w:t>
      </w:r>
      <w:r>
        <w:rPr>
          <w:color w:val="auto"/>
          <w:spacing w:val="6"/>
          <w:sz w:val="20"/>
          <w:szCs w:val="20"/>
          <w:highlight w:val="none"/>
        </w:rPr>
        <w:t>2</w:t>
      </w:r>
      <w:r>
        <w:rPr>
          <w:color w:val="auto"/>
          <w:spacing w:val="-36"/>
          <w:sz w:val="20"/>
          <w:szCs w:val="20"/>
          <w:highlight w:val="none"/>
        </w:rPr>
        <w:t xml:space="preserve"> </w:t>
      </w:r>
      <w:r>
        <w:rPr>
          <w:color w:val="auto"/>
          <w:spacing w:val="6"/>
          <w:sz w:val="20"/>
          <w:szCs w:val="20"/>
          <w:highlight w:val="none"/>
        </w:rPr>
        <w:t>家。</w:t>
      </w:r>
    </w:p>
    <w:p w14:paraId="39FA4AEC">
      <w:pPr>
        <w:pStyle w:val="4"/>
        <w:spacing w:before="1" w:line="406" w:lineRule="auto"/>
        <w:ind w:left="18" w:right="2" w:firstLine="402"/>
        <w:rPr>
          <w:color w:val="auto"/>
          <w:sz w:val="20"/>
          <w:szCs w:val="20"/>
          <w:highlight w:val="none"/>
        </w:rPr>
      </w:pPr>
      <w:r>
        <w:rPr>
          <w:color w:val="auto"/>
          <w:spacing w:val="9"/>
          <w:sz w:val="20"/>
          <w:szCs w:val="20"/>
          <w:highlight w:val="none"/>
        </w:rPr>
        <w:t>4.4</w:t>
      </w:r>
      <w:r>
        <w:rPr>
          <w:color w:val="auto"/>
          <w:spacing w:val="-17"/>
          <w:sz w:val="20"/>
          <w:szCs w:val="20"/>
          <w:highlight w:val="none"/>
        </w:rPr>
        <w:t xml:space="preserve"> </w:t>
      </w:r>
      <w:r>
        <w:rPr>
          <w:color w:val="auto"/>
          <w:spacing w:val="9"/>
          <w:sz w:val="20"/>
          <w:szCs w:val="20"/>
          <w:highlight w:val="none"/>
        </w:rPr>
        <w:t>已经提交响应文件的供应商，在提交最后报价之前，可以根</w:t>
      </w:r>
      <w:r>
        <w:rPr>
          <w:color w:val="auto"/>
          <w:spacing w:val="8"/>
          <w:sz w:val="20"/>
          <w:szCs w:val="20"/>
          <w:highlight w:val="none"/>
        </w:rPr>
        <w:t>据磋商情况退出磋商，退出磋商</w:t>
      </w:r>
      <w:r>
        <w:rPr>
          <w:color w:val="auto"/>
          <w:spacing w:val="9"/>
          <w:sz w:val="20"/>
          <w:szCs w:val="20"/>
          <w:highlight w:val="none"/>
        </w:rPr>
        <w:t>的供应商的响应文件按无效处理。采购人、采购代理机构将退还退出磋商的供应商的保证金。</w:t>
      </w:r>
    </w:p>
    <w:p w14:paraId="7289DDC6">
      <w:pPr>
        <w:pStyle w:val="4"/>
        <w:spacing w:before="1" w:line="226" w:lineRule="auto"/>
        <w:ind w:left="420"/>
        <w:rPr>
          <w:color w:val="auto"/>
          <w:sz w:val="20"/>
          <w:szCs w:val="20"/>
          <w:highlight w:val="none"/>
        </w:rPr>
      </w:pPr>
      <w:r>
        <w:rPr>
          <w:color w:val="auto"/>
          <w:spacing w:val="9"/>
          <w:sz w:val="20"/>
          <w:szCs w:val="20"/>
          <w:highlight w:val="none"/>
        </w:rPr>
        <w:t>4.5</w:t>
      </w:r>
      <w:r>
        <w:rPr>
          <w:color w:val="auto"/>
          <w:spacing w:val="-40"/>
          <w:sz w:val="20"/>
          <w:szCs w:val="20"/>
          <w:highlight w:val="none"/>
        </w:rPr>
        <w:t xml:space="preserve"> </w:t>
      </w:r>
      <w:r>
        <w:rPr>
          <w:color w:val="auto"/>
          <w:spacing w:val="9"/>
          <w:sz w:val="20"/>
          <w:szCs w:val="20"/>
          <w:highlight w:val="none"/>
        </w:rPr>
        <w:t>供应商未在规定时间内提交最后报价的，视同退出磋商，其响应文件按无</w:t>
      </w:r>
      <w:r>
        <w:rPr>
          <w:color w:val="auto"/>
          <w:spacing w:val="8"/>
          <w:sz w:val="20"/>
          <w:szCs w:val="20"/>
          <w:highlight w:val="none"/>
        </w:rPr>
        <w:t>效处理。</w:t>
      </w:r>
    </w:p>
    <w:p w14:paraId="54E2218C">
      <w:pPr>
        <w:pStyle w:val="4"/>
        <w:spacing w:before="194" w:line="226" w:lineRule="auto"/>
        <w:ind w:left="420"/>
        <w:rPr>
          <w:color w:val="auto"/>
          <w:sz w:val="20"/>
          <w:szCs w:val="20"/>
          <w:highlight w:val="none"/>
        </w:rPr>
      </w:pPr>
      <w:r>
        <w:rPr>
          <w:color w:val="auto"/>
          <w:spacing w:val="9"/>
          <w:sz w:val="20"/>
          <w:szCs w:val="20"/>
          <w:highlight w:val="none"/>
        </w:rPr>
        <w:t>4.6</w:t>
      </w:r>
      <w:r>
        <w:rPr>
          <w:color w:val="auto"/>
          <w:spacing w:val="-38"/>
          <w:sz w:val="20"/>
          <w:szCs w:val="20"/>
          <w:highlight w:val="none"/>
        </w:rPr>
        <w:t xml:space="preserve"> </w:t>
      </w:r>
      <w:r>
        <w:rPr>
          <w:color w:val="auto"/>
          <w:spacing w:val="9"/>
          <w:sz w:val="20"/>
          <w:szCs w:val="20"/>
          <w:highlight w:val="none"/>
        </w:rPr>
        <w:t>最后报价统一开启后，磋商小组对最后报价进行有效性、完整性和响应</w:t>
      </w:r>
      <w:r>
        <w:rPr>
          <w:color w:val="auto"/>
          <w:spacing w:val="8"/>
          <w:sz w:val="20"/>
          <w:szCs w:val="20"/>
          <w:highlight w:val="none"/>
        </w:rPr>
        <w:t>程度的审查。</w:t>
      </w:r>
    </w:p>
    <w:p w14:paraId="6FB77C3D">
      <w:pPr>
        <w:pStyle w:val="4"/>
        <w:spacing w:before="195" w:line="226" w:lineRule="auto"/>
        <w:ind w:left="420"/>
        <w:rPr>
          <w:color w:val="auto"/>
          <w:sz w:val="20"/>
          <w:szCs w:val="20"/>
          <w:highlight w:val="none"/>
        </w:rPr>
      </w:pPr>
      <w:r>
        <w:rPr>
          <w:color w:val="auto"/>
          <w:spacing w:val="7"/>
          <w:sz w:val="20"/>
          <w:szCs w:val="20"/>
          <w:highlight w:val="none"/>
        </w:rPr>
        <w:t>4.7</w:t>
      </w:r>
      <w:r>
        <w:rPr>
          <w:color w:val="auto"/>
          <w:spacing w:val="-28"/>
          <w:sz w:val="20"/>
          <w:szCs w:val="20"/>
          <w:highlight w:val="none"/>
        </w:rPr>
        <w:t xml:space="preserve"> </w:t>
      </w:r>
      <w:r>
        <w:rPr>
          <w:color w:val="auto"/>
          <w:spacing w:val="7"/>
          <w:sz w:val="20"/>
          <w:szCs w:val="20"/>
          <w:highlight w:val="none"/>
        </w:rPr>
        <w:t>最后报价出现前后不一致的，按照本章第</w:t>
      </w:r>
      <w:r>
        <w:rPr>
          <w:color w:val="auto"/>
          <w:spacing w:val="-34"/>
          <w:sz w:val="20"/>
          <w:szCs w:val="20"/>
          <w:highlight w:val="none"/>
        </w:rPr>
        <w:t xml:space="preserve"> </w:t>
      </w:r>
      <w:r>
        <w:rPr>
          <w:color w:val="auto"/>
          <w:spacing w:val="7"/>
          <w:sz w:val="20"/>
          <w:szCs w:val="20"/>
          <w:highlight w:val="none"/>
        </w:rPr>
        <w:t>2.4</w:t>
      </w:r>
      <w:r>
        <w:rPr>
          <w:color w:val="auto"/>
          <w:spacing w:val="-39"/>
          <w:sz w:val="20"/>
          <w:szCs w:val="20"/>
          <w:highlight w:val="none"/>
        </w:rPr>
        <w:t xml:space="preserve"> </w:t>
      </w:r>
      <w:r>
        <w:rPr>
          <w:color w:val="auto"/>
          <w:spacing w:val="7"/>
          <w:sz w:val="20"/>
          <w:szCs w:val="20"/>
          <w:highlight w:val="none"/>
        </w:rPr>
        <w:t>条的规定修正。</w:t>
      </w:r>
    </w:p>
    <w:p w14:paraId="2CB392A7">
      <w:pPr>
        <w:spacing w:line="226" w:lineRule="auto"/>
        <w:rPr>
          <w:color w:val="auto"/>
          <w:sz w:val="20"/>
          <w:szCs w:val="20"/>
          <w:highlight w:val="none"/>
        </w:rPr>
        <w:sectPr>
          <w:footerReference r:id="rId27" w:type="default"/>
          <w:pgSz w:w="11910" w:h="16840"/>
          <w:pgMar w:top="1378" w:right="1304" w:bottom="844" w:left="1424" w:header="0" w:footer="681" w:gutter="0"/>
          <w:pgNumType w:fmt="decimal"/>
          <w:cols w:space="720" w:num="1"/>
        </w:sectPr>
      </w:pPr>
    </w:p>
    <w:p w14:paraId="70D138FC">
      <w:pPr>
        <w:pStyle w:val="4"/>
        <w:spacing w:before="41" w:line="226" w:lineRule="auto"/>
        <w:ind w:left="419"/>
        <w:rPr>
          <w:color w:val="auto"/>
          <w:sz w:val="20"/>
          <w:szCs w:val="20"/>
          <w:highlight w:val="none"/>
        </w:rPr>
      </w:pPr>
      <w:r>
        <w:rPr>
          <w:color w:val="auto"/>
          <w:spacing w:val="8"/>
          <w:sz w:val="20"/>
          <w:szCs w:val="20"/>
          <w:highlight w:val="none"/>
        </w:rPr>
        <w:t>4.8</w:t>
      </w:r>
      <w:r>
        <w:rPr>
          <w:color w:val="auto"/>
          <w:spacing w:val="-33"/>
          <w:sz w:val="20"/>
          <w:szCs w:val="20"/>
          <w:highlight w:val="none"/>
        </w:rPr>
        <w:t xml:space="preserve"> </w:t>
      </w:r>
      <w:r>
        <w:rPr>
          <w:color w:val="auto"/>
          <w:spacing w:val="8"/>
          <w:sz w:val="20"/>
          <w:szCs w:val="20"/>
          <w:highlight w:val="none"/>
        </w:rPr>
        <w:t>修正后的报价出现下列情形的，按无效响应处理：</w:t>
      </w:r>
    </w:p>
    <w:p w14:paraId="0ED30F77">
      <w:pPr>
        <w:pStyle w:val="4"/>
        <w:spacing w:before="194" w:line="227" w:lineRule="auto"/>
        <w:ind w:left="430"/>
        <w:rPr>
          <w:color w:val="auto"/>
          <w:sz w:val="20"/>
          <w:szCs w:val="20"/>
          <w:highlight w:val="none"/>
        </w:rPr>
      </w:pPr>
      <w:r>
        <w:rPr>
          <w:color w:val="auto"/>
          <w:spacing w:val="9"/>
          <w:sz w:val="20"/>
          <w:szCs w:val="20"/>
          <w:highlight w:val="none"/>
        </w:rPr>
        <w:t>（1）供应商不确认的（全流程电子化评标采取在线</w:t>
      </w:r>
      <w:r>
        <w:rPr>
          <w:color w:val="auto"/>
          <w:spacing w:val="8"/>
          <w:sz w:val="20"/>
          <w:szCs w:val="20"/>
          <w:highlight w:val="none"/>
        </w:rPr>
        <w:t>确认</w:t>
      </w:r>
      <w:r>
        <w:rPr>
          <w:color w:val="auto"/>
          <w:sz w:val="20"/>
          <w:szCs w:val="20"/>
          <w:highlight w:val="none"/>
        </w:rPr>
        <w:t>）；</w:t>
      </w:r>
    </w:p>
    <w:p w14:paraId="00935161">
      <w:pPr>
        <w:pStyle w:val="4"/>
        <w:spacing w:before="192" w:line="407" w:lineRule="auto"/>
        <w:ind w:left="1" w:right="55" w:firstLine="428"/>
        <w:rPr>
          <w:color w:val="auto"/>
          <w:sz w:val="20"/>
          <w:szCs w:val="20"/>
          <w:highlight w:val="none"/>
        </w:rPr>
      </w:pPr>
      <w:r>
        <w:rPr>
          <w:color w:val="auto"/>
          <w:spacing w:val="9"/>
          <w:sz w:val="20"/>
          <w:szCs w:val="20"/>
          <w:highlight w:val="none"/>
        </w:rPr>
        <w:t>（2）经供应商确认修正后的竞标报价（包含首次报价、最后报价）超过所竞标分标规定的采购预算金额或者最高限价的（如本项目公布了最高限价</w:t>
      </w:r>
      <w:r>
        <w:rPr>
          <w:color w:val="auto"/>
          <w:spacing w:val="5"/>
          <w:sz w:val="20"/>
          <w:szCs w:val="20"/>
          <w:highlight w:val="none"/>
        </w:rPr>
        <w:t>）；</w:t>
      </w:r>
    </w:p>
    <w:p w14:paraId="2CF33440">
      <w:pPr>
        <w:pStyle w:val="4"/>
        <w:spacing w:line="226" w:lineRule="auto"/>
        <w:ind w:left="419"/>
        <w:rPr>
          <w:color w:val="auto"/>
          <w:sz w:val="20"/>
          <w:szCs w:val="20"/>
          <w:highlight w:val="none"/>
        </w:rPr>
      </w:pPr>
      <w:r>
        <w:rPr>
          <w:color w:val="auto"/>
          <w:spacing w:val="8"/>
          <w:sz w:val="20"/>
          <w:szCs w:val="20"/>
          <w:highlight w:val="none"/>
        </w:rPr>
        <w:t>4.9</w:t>
      </w:r>
      <w:r>
        <w:rPr>
          <w:color w:val="auto"/>
          <w:spacing w:val="-24"/>
          <w:sz w:val="20"/>
          <w:szCs w:val="20"/>
          <w:highlight w:val="none"/>
        </w:rPr>
        <w:t xml:space="preserve"> </w:t>
      </w:r>
      <w:r>
        <w:rPr>
          <w:color w:val="auto"/>
          <w:spacing w:val="8"/>
          <w:sz w:val="20"/>
          <w:szCs w:val="20"/>
          <w:highlight w:val="none"/>
        </w:rPr>
        <w:t>经供应商确认修正后的最后报价作为评审及签订合同的依据。</w:t>
      </w:r>
    </w:p>
    <w:p w14:paraId="5454A6FE">
      <w:pPr>
        <w:pStyle w:val="4"/>
        <w:spacing w:before="186" w:line="370" w:lineRule="auto"/>
        <w:ind w:firstLine="418"/>
        <w:rPr>
          <w:color w:val="auto"/>
          <w:sz w:val="20"/>
          <w:szCs w:val="20"/>
          <w:highlight w:val="none"/>
        </w:rPr>
      </w:pPr>
      <w:r>
        <w:rPr>
          <w:color w:val="auto"/>
          <w:spacing w:val="7"/>
          <w:sz w:val="20"/>
          <w:szCs w:val="20"/>
          <w:highlight w:val="none"/>
        </w:rPr>
        <w:t>4.10</w:t>
      </w:r>
      <w:r>
        <w:rPr>
          <w:color w:val="auto"/>
          <w:spacing w:val="-42"/>
          <w:sz w:val="20"/>
          <w:szCs w:val="20"/>
          <w:highlight w:val="none"/>
        </w:rPr>
        <w:t xml:space="preserve"> </w:t>
      </w:r>
      <w:r>
        <w:rPr>
          <w:color w:val="auto"/>
          <w:spacing w:val="7"/>
          <w:sz w:val="20"/>
          <w:szCs w:val="20"/>
          <w:highlight w:val="none"/>
        </w:rPr>
        <w:t>供应商出现最后报价按无效响应处理或者响</w:t>
      </w:r>
      <w:r>
        <w:rPr>
          <w:color w:val="auto"/>
          <w:spacing w:val="6"/>
          <w:sz w:val="20"/>
          <w:szCs w:val="20"/>
          <w:highlight w:val="none"/>
        </w:rPr>
        <w:t>应文件按无效处理时</w:t>
      </w:r>
      <w:r>
        <w:rPr>
          <w:color w:val="auto"/>
          <w:spacing w:val="6"/>
          <w:sz w:val="22"/>
          <w:szCs w:val="22"/>
          <w:highlight w:val="none"/>
        </w:rPr>
        <w:t>，磋商小组应当告知有关</w:t>
      </w:r>
      <w:r>
        <w:rPr>
          <w:color w:val="auto"/>
          <w:spacing w:val="-3"/>
          <w:sz w:val="22"/>
          <w:szCs w:val="22"/>
          <w:highlight w:val="none"/>
        </w:rPr>
        <w:t>供应商</w:t>
      </w:r>
      <w:r>
        <w:rPr>
          <w:color w:val="auto"/>
          <w:spacing w:val="-3"/>
          <w:sz w:val="20"/>
          <w:szCs w:val="20"/>
          <w:highlight w:val="none"/>
        </w:rPr>
        <w:t>。</w:t>
      </w:r>
    </w:p>
    <w:p w14:paraId="257DD688">
      <w:pPr>
        <w:pStyle w:val="4"/>
        <w:spacing w:before="6" w:line="226" w:lineRule="auto"/>
        <w:ind w:left="419"/>
        <w:rPr>
          <w:color w:val="auto"/>
          <w:sz w:val="20"/>
          <w:szCs w:val="20"/>
          <w:highlight w:val="none"/>
        </w:rPr>
      </w:pPr>
      <w:r>
        <w:rPr>
          <w:color w:val="auto"/>
          <w:spacing w:val="10"/>
          <w:sz w:val="20"/>
          <w:szCs w:val="20"/>
          <w:highlight w:val="none"/>
        </w:rPr>
        <w:t>4.11最后报价结束后，磋商小组不得再与供应商进行任何形式的商谈。</w:t>
      </w:r>
    </w:p>
    <w:p w14:paraId="173CFE3B">
      <w:pPr>
        <w:pStyle w:val="4"/>
        <w:spacing w:before="170" w:line="218" w:lineRule="auto"/>
        <w:ind w:left="486"/>
        <w:rPr>
          <w:color w:val="auto"/>
          <w:sz w:val="24"/>
          <w:szCs w:val="24"/>
          <w:highlight w:val="none"/>
        </w:rPr>
      </w:pPr>
      <w:r>
        <w:rPr>
          <w:b/>
          <w:bCs/>
          <w:color w:val="auto"/>
          <w:spacing w:val="-4"/>
          <w:sz w:val="24"/>
          <w:szCs w:val="24"/>
          <w:highlight w:val="none"/>
        </w:rPr>
        <w:t>5.比较与评价</w:t>
      </w:r>
    </w:p>
    <w:p w14:paraId="2756724B">
      <w:pPr>
        <w:pStyle w:val="4"/>
        <w:spacing w:before="183" w:line="228" w:lineRule="auto"/>
        <w:ind w:left="424"/>
        <w:rPr>
          <w:color w:val="auto"/>
          <w:sz w:val="20"/>
          <w:szCs w:val="20"/>
          <w:highlight w:val="none"/>
        </w:rPr>
      </w:pPr>
      <w:r>
        <w:rPr>
          <w:color w:val="auto"/>
          <w:spacing w:val="6"/>
          <w:sz w:val="20"/>
          <w:szCs w:val="20"/>
          <w:highlight w:val="none"/>
        </w:rPr>
        <w:t>5.1</w:t>
      </w:r>
      <w:r>
        <w:rPr>
          <w:color w:val="auto"/>
          <w:spacing w:val="-33"/>
          <w:sz w:val="20"/>
          <w:szCs w:val="20"/>
          <w:highlight w:val="none"/>
        </w:rPr>
        <w:t xml:space="preserve"> </w:t>
      </w:r>
      <w:r>
        <w:rPr>
          <w:color w:val="auto"/>
          <w:spacing w:val="6"/>
          <w:sz w:val="20"/>
          <w:szCs w:val="20"/>
          <w:highlight w:val="none"/>
        </w:rPr>
        <w:t>评审方法：综合评分法。</w:t>
      </w:r>
    </w:p>
    <w:p w14:paraId="180D2837">
      <w:pPr>
        <w:pStyle w:val="4"/>
        <w:spacing w:before="192" w:line="406" w:lineRule="auto"/>
        <w:ind w:left="1" w:right="2" w:firstLine="422"/>
        <w:rPr>
          <w:color w:val="auto"/>
          <w:sz w:val="20"/>
          <w:szCs w:val="20"/>
          <w:highlight w:val="none"/>
        </w:rPr>
      </w:pPr>
      <w:r>
        <w:rPr>
          <w:color w:val="auto"/>
          <w:spacing w:val="8"/>
          <w:sz w:val="20"/>
          <w:szCs w:val="20"/>
          <w:highlight w:val="none"/>
        </w:rPr>
        <w:t>5.2</w:t>
      </w:r>
      <w:r>
        <w:rPr>
          <w:color w:val="auto"/>
          <w:spacing w:val="-35"/>
          <w:sz w:val="20"/>
          <w:szCs w:val="20"/>
          <w:highlight w:val="none"/>
        </w:rPr>
        <w:t xml:space="preserve"> </w:t>
      </w:r>
      <w:r>
        <w:rPr>
          <w:color w:val="auto"/>
          <w:spacing w:val="8"/>
          <w:sz w:val="20"/>
          <w:szCs w:val="20"/>
          <w:highlight w:val="none"/>
        </w:rPr>
        <w:t>经磋商确定最终采购需求和提交最后报价的供应商后，</w:t>
      </w:r>
      <w:r>
        <w:rPr>
          <w:color w:val="auto"/>
          <w:spacing w:val="-58"/>
          <w:sz w:val="20"/>
          <w:szCs w:val="20"/>
          <w:highlight w:val="none"/>
        </w:rPr>
        <w:t xml:space="preserve"> </w:t>
      </w:r>
      <w:r>
        <w:rPr>
          <w:color w:val="auto"/>
          <w:spacing w:val="8"/>
          <w:sz w:val="20"/>
          <w:szCs w:val="20"/>
          <w:highlight w:val="none"/>
        </w:rPr>
        <w:t>由磋商小组采用综合评分法对提交最</w:t>
      </w:r>
      <w:r>
        <w:rPr>
          <w:color w:val="auto"/>
          <w:spacing w:val="9"/>
          <w:sz w:val="20"/>
          <w:szCs w:val="20"/>
          <w:highlight w:val="none"/>
        </w:rPr>
        <w:t>后报价的供应商的响应文件和最后报价进行综合评分。</w:t>
      </w:r>
    </w:p>
    <w:p w14:paraId="48EEE9A6">
      <w:pPr>
        <w:pStyle w:val="4"/>
        <w:spacing w:before="1" w:line="406" w:lineRule="auto"/>
        <w:ind w:firstLine="419"/>
        <w:jc w:val="both"/>
        <w:rPr>
          <w:color w:val="auto"/>
          <w:sz w:val="20"/>
          <w:szCs w:val="20"/>
          <w:highlight w:val="none"/>
        </w:rPr>
      </w:pPr>
      <w:r>
        <w:rPr>
          <w:color w:val="auto"/>
          <w:spacing w:val="9"/>
          <w:sz w:val="20"/>
          <w:szCs w:val="20"/>
          <w:highlight w:val="none"/>
        </w:rPr>
        <w:t>磋商小组认为供应商的报价明显低于其他通过</w:t>
      </w:r>
      <w:r>
        <w:rPr>
          <w:color w:val="auto"/>
          <w:spacing w:val="8"/>
          <w:sz w:val="20"/>
          <w:szCs w:val="20"/>
          <w:highlight w:val="none"/>
        </w:rPr>
        <w:t>符合性审查供应商的报价，有可能影响产品质量或</w:t>
      </w:r>
      <w:r>
        <w:rPr>
          <w:color w:val="auto"/>
          <w:spacing w:val="9"/>
          <w:sz w:val="20"/>
          <w:szCs w:val="20"/>
          <w:highlight w:val="none"/>
        </w:rPr>
        <w:t>者不能诚信履约的，应当要求其在评审现场合理的时间内线</w:t>
      </w:r>
      <w:r>
        <w:rPr>
          <w:color w:val="auto"/>
          <w:spacing w:val="8"/>
          <w:sz w:val="20"/>
          <w:szCs w:val="20"/>
          <w:highlight w:val="none"/>
        </w:rPr>
        <w:t>上或线下提供书面说明，必要时提交相关</w:t>
      </w:r>
      <w:r>
        <w:rPr>
          <w:color w:val="auto"/>
          <w:spacing w:val="9"/>
          <w:sz w:val="20"/>
          <w:szCs w:val="20"/>
          <w:highlight w:val="none"/>
        </w:rPr>
        <w:t>证明材料；供应商不能证明其报价合理性的，磋商小组将其作为无效响应处理。</w:t>
      </w:r>
    </w:p>
    <w:p w14:paraId="25B03DF0">
      <w:pPr>
        <w:pStyle w:val="4"/>
        <w:spacing w:before="2" w:line="405" w:lineRule="auto"/>
        <w:ind w:right="2" w:firstLine="424"/>
        <w:rPr>
          <w:color w:val="auto"/>
          <w:sz w:val="20"/>
          <w:szCs w:val="20"/>
          <w:highlight w:val="none"/>
        </w:rPr>
      </w:pPr>
      <w:r>
        <w:rPr>
          <w:color w:val="auto"/>
          <w:spacing w:val="9"/>
          <w:sz w:val="20"/>
          <w:szCs w:val="20"/>
          <w:highlight w:val="none"/>
        </w:rPr>
        <w:t>5.3</w:t>
      </w:r>
      <w:r>
        <w:rPr>
          <w:color w:val="auto"/>
          <w:spacing w:val="-36"/>
          <w:sz w:val="20"/>
          <w:szCs w:val="20"/>
          <w:highlight w:val="none"/>
        </w:rPr>
        <w:t xml:space="preserve"> </w:t>
      </w:r>
      <w:r>
        <w:rPr>
          <w:color w:val="auto"/>
          <w:spacing w:val="9"/>
          <w:sz w:val="20"/>
          <w:szCs w:val="20"/>
          <w:highlight w:val="none"/>
        </w:rPr>
        <w:t>评审时，磋商小组各成员应当独立对每个有效响应的文件进行评价、打分，然后汇总每个供</w:t>
      </w:r>
      <w:r>
        <w:rPr>
          <w:color w:val="auto"/>
          <w:spacing w:val="8"/>
          <w:sz w:val="20"/>
          <w:szCs w:val="20"/>
          <w:highlight w:val="none"/>
        </w:rPr>
        <w:t>应商每项评分因素的得分。</w:t>
      </w:r>
    </w:p>
    <w:p w14:paraId="7A80940E">
      <w:pPr>
        <w:pStyle w:val="4"/>
        <w:spacing w:before="1" w:line="406" w:lineRule="auto"/>
        <w:ind w:firstLine="429"/>
        <w:rPr>
          <w:color w:val="auto"/>
          <w:sz w:val="20"/>
          <w:szCs w:val="20"/>
          <w:highlight w:val="none"/>
        </w:rPr>
      </w:pPr>
      <w:r>
        <w:rPr>
          <w:color w:val="auto"/>
          <w:spacing w:val="11"/>
          <w:sz w:val="20"/>
          <w:szCs w:val="20"/>
          <w:highlight w:val="none"/>
        </w:rPr>
        <w:t>（1）磋商小组按照磋商文件中规定的评审标准计算各供应商</w:t>
      </w:r>
      <w:r>
        <w:rPr>
          <w:color w:val="auto"/>
          <w:spacing w:val="10"/>
          <w:sz w:val="20"/>
          <w:szCs w:val="20"/>
          <w:highlight w:val="none"/>
        </w:rPr>
        <w:t>的报价得分。项目评审过程中，不</w:t>
      </w:r>
      <w:r>
        <w:rPr>
          <w:color w:val="auto"/>
          <w:spacing w:val="8"/>
          <w:sz w:val="20"/>
          <w:szCs w:val="20"/>
          <w:highlight w:val="none"/>
        </w:rPr>
        <w:t>得去掉最后报价中的最高报价和最低报价。</w:t>
      </w:r>
    </w:p>
    <w:p w14:paraId="3F69B098">
      <w:pPr>
        <w:pStyle w:val="4"/>
        <w:spacing w:before="1" w:line="226" w:lineRule="auto"/>
        <w:ind w:left="430"/>
        <w:rPr>
          <w:color w:val="auto"/>
          <w:sz w:val="20"/>
          <w:szCs w:val="20"/>
          <w:highlight w:val="none"/>
        </w:rPr>
      </w:pPr>
      <w:r>
        <w:rPr>
          <w:color w:val="auto"/>
          <w:spacing w:val="9"/>
          <w:sz w:val="20"/>
          <w:szCs w:val="20"/>
          <w:highlight w:val="none"/>
        </w:rPr>
        <w:t>（2）各供应商的得分为磋商小组所有成员的有效评分</w:t>
      </w:r>
      <w:r>
        <w:rPr>
          <w:color w:val="auto"/>
          <w:spacing w:val="8"/>
          <w:sz w:val="20"/>
          <w:szCs w:val="20"/>
          <w:highlight w:val="none"/>
        </w:rPr>
        <w:t>的算术平均数。</w:t>
      </w:r>
    </w:p>
    <w:p w14:paraId="29A209E5">
      <w:pPr>
        <w:pStyle w:val="4"/>
        <w:spacing w:before="194" w:line="395" w:lineRule="auto"/>
        <w:ind w:left="4" w:right="2" w:firstLine="420"/>
        <w:rPr>
          <w:color w:val="auto"/>
          <w:sz w:val="20"/>
          <w:szCs w:val="20"/>
          <w:highlight w:val="none"/>
        </w:rPr>
      </w:pPr>
      <w:r>
        <w:rPr>
          <w:color w:val="auto"/>
          <w:spacing w:val="9"/>
          <w:sz w:val="20"/>
          <w:szCs w:val="20"/>
          <w:highlight w:val="none"/>
        </w:rPr>
        <w:t>5.4</w:t>
      </w:r>
      <w:r>
        <w:rPr>
          <w:color w:val="auto"/>
          <w:spacing w:val="-36"/>
          <w:sz w:val="20"/>
          <w:szCs w:val="20"/>
          <w:highlight w:val="none"/>
        </w:rPr>
        <w:t xml:space="preserve"> </w:t>
      </w:r>
      <w:r>
        <w:rPr>
          <w:color w:val="auto"/>
          <w:spacing w:val="9"/>
          <w:sz w:val="20"/>
          <w:szCs w:val="20"/>
          <w:highlight w:val="none"/>
        </w:rPr>
        <w:t>评审价为供应商的最后报价进行政策性扣除后的价格，评审价只是作为评审时使用。最终成交供应商的成交金额等于最后报价（如有修正，以确认修正后的最后报价为准）。</w:t>
      </w:r>
    </w:p>
    <w:p w14:paraId="63BBB286">
      <w:pPr>
        <w:pStyle w:val="4"/>
        <w:spacing w:before="1" w:line="218" w:lineRule="auto"/>
        <w:ind w:left="483"/>
        <w:rPr>
          <w:color w:val="auto"/>
          <w:sz w:val="24"/>
          <w:szCs w:val="24"/>
          <w:highlight w:val="none"/>
        </w:rPr>
      </w:pPr>
      <w:r>
        <w:rPr>
          <w:b/>
          <w:bCs/>
          <w:color w:val="auto"/>
          <w:spacing w:val="-3"/>
          <w:sz w:val="24"/>
          <w:szCs w:val="24"/>
          <w:highlight w:val="none"/>
        </w:rPr>
        <w:t>6.</w:t>
      </w:r>
      <w:r>
        <w:rPr>
          <w:color w:val="auto"/>
          <w:spacing w:val="-3"/>
          <w:sz w:val="24"/>
          <w:szCs w:val="24"/>
          <w:highlight w:val="none"/>
        </w:rPr>
        <w:t xml:space="preserve"> </w:t>
      </w:r>
      <w:r>
        <w:rPr>
          <w:b/>
          <w:bCs/>
          <w:color w:val="auto"/>
          <w:spacing w:val="-3"/>
          <w:sz w:val="24"/>
          <w:szCs w:val="24"/>
          <w:highlight w:val="none"/>
        </w:rPr>
        <w:t>成交供应商推荐原则</w:t>
      </w:r>
    </w:p>
    <w:p w14:paraId="2DFD8CD2">
      <w:pPr>
        <w:pStyle w:val="4"/>
        <w:spacing w:before="180" w:line="406" w:lineRule="auto"/>
        <w:ind w:firstLine="420"/>
        <w:rPr>
          <w:color w:val="auto"/>
          <w:sz w:val="20"/>
          <w:szCs w:val="20"/>
          <w:highlight w:val="none"/>
        </w:rPr>
      </w:pPr>
      <w:r>
        <w:rPr>
          <w:color w:val="auto"/>
          <w:spacing w:val="7"/>
          <w:sz w:val="20"/>
          <w:szCs w:val="20"/>
          <w:highlight w:val="none"/>
        </w:rPr>
        <w:t>6.1 由磋商小组根据综合评分情况，按照评审得分由高到低顺序推荐</w:t>
      </w:r>
      <w:r>
        <w:rPr>
          <w:color w:val="auto"/>
          <w:spacing w:val="-14"/>
          <w:sz w:val="20"/>
          <w:szCs w:val="20"/>
          <w:highlight w:val="none"/>
        </w:rPr>
        <w:t xml:space="preserve"> </w:t>
      </w:r>
      <w:r>
        <w:rPr>
          <w:color w:val="auto"/>
          <w:spacing w:val="7"/>
          <w:sz w:val="20"/>
          <w:szCs w:val="20"/>
          <w:highlight w:val="none"/>
        </w:rPr>
        <w:t>3</w:t>
      </w:r>
      <w:r>
        <w:rPr>
          <w:color w:val="auto"/>
          <w:spacing w:val="-38"/>
          <w:sz w:val="20"/>
          <w:szCs w:val="20"/>
          <w:highlight w:val="none"/>
        </w:rPr>
        <w:t xml:space="preserve"> </w:t>
      </w:r>
      <w:r>
        <w:rPr>
          <w:color w:val="auto"/>
          <w:spacing w:val="7"/>
          <w:sz w:val="20"/>
          <w:szCs w:val="20"/>
          <w:highlight w:val="none"/>
        </w:rPr>
        <w:t>名以上成交候选供应商，</w:t>
      </w:r>
      <w:r>
        <w:rPr>
          <w:color w:val="auto"/>
          <w:spacing w:val="9"/>
          <w:sz w:val="20"/>
          <w:szCs w:val="20"/>
          <w:highlight w:val="none"/>
        </w:rPr>
        <w:t>并编写评审报告，评审报告通过电子交易平台向采购人、采购代理机构提交。符合本章第4.3</w:t>
      </w:r>
      <w:r>
        <w:rPr>
          <w:color w:val="auto"/>
          <w:spacing w:val="-28"/>
          <w:sz w:val="20"/>
          <w:szCs w:val="20"/>
          <w:highlight w:val="none"/>
        </w:rPr>
        <w:t xml:space="preserve"> </w:t>
      </w:r>
      <w:r>
        <w:rPr>
          <w:color w:val="auto"/>
          <w:spacing w:val="9"/>
          <w:sz w:val="20"/>
          <w:szCs w:val="20"/>
          <w:highlight w:val="none"/>
        </w:rPr>
        <w:t>条情形</w:t>
      </w:r>
      <w:r>
        <w:rPr>
          <w:color w:val="auto"/>
          <w:spacing w:val="8"/>
          <w:sz w:val="20"/>
          <w:szCs w:val="20"/>
          <w:highlight w:val="none"/>
        </w:rPr>
        <w:t>的，可以推荐</w:t>
      </w:r>
      <w:r>
        <w:rPr>
          <w:color w:val="auto"/>
          <w:spacing w:val="-34"/>
          <w:sz w:val="20"/>
          <w:szCs w:val="20"/>
          <w:highlight w:val="none"/>
        </w:rPr>
        <w:t xml:space="preserve"> </w:t>
      </w:r>
      <w:r>
        <w:rPr>
          <w:color w:val="auto"/>
          <w:spacing w:val="8"/>
          <w:sz w:val="20"/>
          <w:szCs w:val="20"/>
          <w:highlight w:val="none"/>
        </w:rPr>
        <w:t>2</w:t>
      </w:r>
      <w:r>
        <w:rPr>
          <w:color w:val="auto"/>
          <w:spacing w:val="-36"/>
          <w:sz w:val="20"/>
          <w:szCs w:val="20"/>
          <w:highlight w:val="none"/>
        </w:rPr>
        <w:t xml:space="preserve"> </w:t>
      </w:r>
      <w:r>
        <w:rPr>
          <w:color w:val="auto"/>
          <w:spacing w:val="8"/>
          <w:sz w:val="20"/>
          <w:szCs w:val="20"/>
          <w:highlight w:val="none"/>
        </w:rPr>
        <w:t>家成交候选供应商。评审得分相同的，按照最后报价（不计算价格折扣）</w:t>
      </w:r>
      <w:r>
        <w:rPr>
          <w:color w:val="auto"/>
          <w:spacing w:val="7"/>
          <w:sz w:val="20"/>
          <w:szCs w:val="20"/>
          <w:highlight w:val="none"/>
        </w:rPr>
        <w:t>由低到高的</w:t>
      </w:r>
      <w:r>
        <w:rPr>
          <w:color w:val="auto"/>
          <w:spacing w:val="9"/>
          <w:sz w:val="20"/>
          <w:szCs w:val="20"/>
          <w:highlight w:val="none"/>
        </w:rPr>
        <w:t>顺序推荐。评审得分且最后报价（不计算价格折扣</w:t>
      </w:r>
      <w:r>
        <w:rPr>
          <w:color w:val="auto"/>
          <w:spacing w:val="8"/>
          <w:sz w:val="20"/>
          <w:szCs w:val="20"/>
          <w:highlight w:val="none"/>
        </w:rPr>
        <w:t>）相同的，按照技术指标优劣顺序推荐（按技术得</w:t>
      </w:r>
      <w:r>
        <w:rPr>
          <w:color w:val="auto"/>
          <w:spacing w:val="9"/>
          <w:sz w:val="20"/>
          <w:szCs w:val="20"/>
          <w:highlight w:val="none"/>
        </w:rPr>
        <w:t>分由高到低排序，技术得分相同的按照技术要求偏离</w:t>
      </w:r>
      <w:r>
        <w:rPr>
          <w:color w:val="auto"/>
          <w:spacing w:val="8"/>
          <w:sz w:val="20"/>
          <w:szCs w:val="20"/>
          <w:highlight w:val="none"/>
        </w:rPr>
        <w:t>分由高到低排序）。评审得分、最后报价（不计算价格折扣）、技术得分、技术要求偏离分均相同的，</w:t>
      </w:r>
      <w:r>
        <w:rPr>
          <w:color w:val="auto"/>
          <w:spacing w:val="-50"/>
          <w:sz w:val="20"/>
          <w:szCs w:val="20"/>
          <w:highlight w:val="none"/>
        </w:rPr>
        <w:t xml:space="preserve"> </w:t>
      </w:r>
      <w:r>
        <w:rPr>
          <w:color w:val="auto"/>
          <w:spacing w:val="8"/>
          <w:sz w:val="20"/>
          <w:szCs w:val="20"/>
          <w:highlight w:val="none"/>
        </w:rPr>
        <w:t>由磋商小组随机抽取推荐。</w:t>
      </w:r>
    </w:p>
    <w:p w14:paraId="6638DD69">
      <w:pPr>
        <w:pStyle w:val="4"/>
        <w:spacing w:before="2" w:line="406" w:lineRule="auto"/>
        <w:ind w:left="1" w:right="2" w:firstLine="420"/>
        <w:rPr>
          <w:color w:val="auto"/>
          <w:sz w:val="20"/>
          <w:szCs w:val="20"/>
          <w:highlight w:val="none"/>
        </w:rPr>
      </w:pPr>
      <w:r>
        <w:rPr>
          <w:color w:val="auto"/>
          <w:spacing w:val="9"/>
          <w:sz w:val="20"/>
          <w:szCs w:val="20"/>
          <w:highlight w:val="none"/>
        </w:rPr>
        <w:t>6.2</w:t>
      </w:r>
      <w:r>
        <w:rPr>
          <w:color w:val="auto"/>
          <w:spacing w:val="-34"/>
          <w:sz w:val="20"/>
          <w:szCs w:val="20"/>
          <w:highlight w:val="none"/>
        </w:rPr>
        <w:t xml:space="preserve"> </w:t>
      </w:r>
      <w:r>
        <w:rPr>
          <w:color w:val="auto"/>
          <w:spacing w:val="9"/>
          <w:sz w:val="20"/>
          <w:szCs w:val="20"/>
          <w:highlight w:val="none"/>
        </w:rPr>
        <w:t>评审报告应当由磋商小组全体人员签字认可。磋商小组成员对评审报告有异议的，磋商小组按照少数服从多数的原则推荐成交候选供应商，采</w:t>
      </w:r>
      <w:r>
        <w:rPr>
          <w:color w:val="auto"/>
          <w:spacing w:val="8"/>
          <w:sz w:val="20"/>
          <w:szCs w:val="20"/>
          <w:highlight w:val="none"/>
        </w:rPr>
        <w:t>购程序继续进行。对评审报告有异议的磋商小组成</w:t>
      </w:r>
      <w:r>
        <w:rPr>
          <w:color w:val="auto"/>
          <w:spacing w:val="9"/>
          <w:sz w:val="20"/>
          <w:szCs w:val="20"/>
          <w:highlight w:val="none"/>
        </w:rPr>
        <w:t>员，应当在报告上签署不同意见并说明理由，由磋</w:t>
      </w:r>
      <w:r>
        <w:rPr>
          <w:color w:val="auto"/>
          <w:spacing w:val="8"/>
          <w:sz w:val="20"/>
          <w:szCs w:val="20"/>
          <w:highlight w:val="none"/>
        </w:rPr>
        <w:t>商小组书面记录相关情况。磋商小组成员拒绝在报</w:t>
      </w:r>
      <w:r>
        <w:rPr>
          <w:color w:val="auto"/>
          <w:spacing w:val="9"/>
          <w:sz w:val="20"/>
          <w:szCs w:val="20"/>
          <w:highlight w:val="none"/>
        </w:rPr>
        <w:t>告上签字又不书面说明其不同意见和理由的，视为同意评审报告。</w:t>
      </w:r>
    </w:p>
    <w:p w14:paraId="757425CA">
      <w:pPr>
        <w:spacing w:line="406" w:lineRule="auto"/>
        <w:rPr>
          <w:color w:val="auto"/>
          <w:sz w:val="20"/>
          <w:szCs w:val="20"/>
          <w:highlight w:val="none"/>
        </w:rPr>
        <w:sectPr>
          <w:footerReference r:id="rId28" w:type="default"/>
          <w:pgSz w:w="11910" w:h="16840"/>
          <w:pgMar w:top="1378" w:right="1304" w:bottom="844" w:left="1426" w:header="0" w:footer="681" w:gutter="0"/>
          <w:pgNumType w:fmt="decimal"/>
          <w:cols w:space="720" w:num="1"/>
        </w:sectPr>
      </w:pPr>
    </w:p>
    <w:p w14:paraId="33C54E40">
      <w:pPr>
        <w:pStyle w:val="4"/>
        <w:spacing w:before="225" w:line="225" w:lineRule="auto"/>
        <w:ind w:left="3708"/>
        <w:rPr>
          <w:color w:val="auto"/>
          <w:highlight w:val="none"/>
        </w:rPr>
      </w:pPr>
      <w:r>
        <w:rPr>
          <w:b/>
          <w:bCs/>
          <w:color w:val="auto"/>
          <w:spacing w:val="4"/>
          <w:highlight w:val="none"/>
        </w:rPr>
        <w:t>二、评审标准</w:t>
      </w:r>
    </w:p>
    <w:p w14:paraId="37CF2185">
      <w:pPr>
        <w:pStyle w:val="4"/>
        <w:spacing w:before="226" w:line="363" w:lineRule="auto"/>
        <w:ind w:left="71" w:right="64" w:firstLine="424"/>
        <w:rPr>
          <w:color w:val="auto"/>
          <w:sz w:val="20"/>
          <w:szCs w:val="20"/>
          <w:highlight w:val="none"/>
        </w:rPr>
      </w:pPr>
      <w:r>
        <w:rPr>
          <w:color w:val="auto"/>
          <w:spacing w:val="8"/>
          <w:sz w:val="20"/>
          <w:szCs w:val="20"/>
          <w:highlight w:val="none"/>
        </w:rPr>
        <w:t>7.评审依据：磋商小组以磋商文件为评审依据，对供应商的报价、技术、商务等方面内容按百分制打分。（计分方法按四舍五入取至百分位）</w:t>
      </w:r>
    </w:p>
    <w:tbl>
      <w:tblPr>
        <w:tblStyle w:val="17"/>
        <w:tblW w:w="9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728"/>
        <w:gridCol w:w="1063"/>
        <w:gridCol w:w="6853"/>
      </w:tblGrid>
      <w:tr w14:paraId="6FD31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62" w:type="dxa"/>
            <w:vAlign w:val="top"/>
          </w:tcPr>
          <w:p w14:paraId="523DAA83">
            <w:pPr>
              <w:pStyle w:val="18"/>
              <w:spacing w:before="145" w:line="229" w:lineRule="auto"/>
              <w:ind w:left="114"/>
              <w:rPr>
                <w:color w:val="auto"/>
                <w:highlight w:val="none"/>
              </w:rPr>
            </w:pPr>
            <w:r>
              <w:rPr>
                <w:b/>
                <w:bCs/>
                <w:color w:val="auto"/>
                <w:spacing w:val="4"/>
                <w:highlight w:val="none"/>
              </w:rPr>
              <w:t>序号</w:t>
            </w:r>
          </w:p>
        </w:tc>
        <w:tc>
          <w:tcPr>
            <w:tcW w:w="1791" w:type="dxa"/>
            <w:gridSpan w:val="2"/>
            <w:vAlign w:val="top"/>
          </w:tcPr>
          <w:p w14:paraId="5E966021">
            <w:pPr>
              <w:pStyle w:val="18"/>
              <w:spacing w:before="144" w:line="228" w:lineRule="auto"/>
              <w:ind w:left="110"/>
              <w:rPr>
                <w:color w:val="auto"/>
                <w:highlight w:val="none"/>
              </w:rPr>
            </w:pPr>
            <w:r>
              <w:rPr>
                <w:b/>
                <w:bCs/>
                <w:color w:val="auto"/>
                <w:spacing w:val="6"/>
                <w:highlight w:val="none"/>
              </w:rPr>
              <w:t>评审因素</w:t>
            </w:r>
          </w:p>
        </w:tc>
        <w:tc>
          <w:tcPr>
            <w:tcW w:w="6853" w:type="dxa"/>
            <w:vAlign w:val="top"/>
          </w:tcPr>
          <w:p w14:paraId="3BB49BF7">
            <w:pPr>
              <w:pStyle w:val="18"/>
              <w:spacing w:before="145" w:line="228" w:lineRule="auto"/>
              <w:ind w:left="112"/>
              <w:rPr>
                <w:color w:val="auto"/>
                <w:highlight w:val="none"/>
              </w:rPr>
            </w:pPr>
            <w:r>
              <w:rPr>
                <w:b/>
                <w:bCs/>
                <w:color w:val="auto"/>
                <w:spacing w:val="6"/>
                <w:highlight w:val="none"/>
              </w:rPr>
              <w:t>评审标准</w:t>
            </w:r>
          </w:p>
        </w:tc>
      </w:tr>
      <w:tr w14:paraId="5292D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662" w:type="dxa"/>
            <w:vAlign w:val="top"/>
          </w:tcPr>
          <w:p w14:paraId="50EC68FB">
            <w:pPr>
              <w:pStyle w:val="18"/>
              <w:spacing w:before="141" w:line="270" w:lineRule="exact"/>
              <w:ind w:left="131"/>
              <w:rPr>
                <w:color w:val="auto"/>
                <w:highlight w:val="none"/>
              </w:rPr>
            </w:pPr>
            <w:r>
              <w:rPr>
                <w:color w:val="auto"/>
                <w:position w:val="1"/>
                <w:highlight w:val="none"/>
              </w:rPr>
              <w:t>1</w:t>
            </w:r>
          </w:p>
        </w:tc>
        <w:tc>
          <w:tcPr>
            <w:tcW w:w="1791" w:type="dxa"/>
            <w:gridSpan w:val="2"/>
            <w:vAlign w:val="top"/>
          </w:tcPr>
          <w:p w14:paraId="12FD2F72">
            <w:pPr>
              <w:pStyle w:val="18"/>
              <w:spacing w:before="141" w:line="372" w:lineRule="auto"/>
              <w:ind w:left="113" w:right="107" w:hanging="1"/>
              <w:rPr>
                <w:color w:val="auto"/>
                <w:highlight w:val="none"/>
              </w:rPr>
            </w:pPr>
            <w:r>
              <w:rPr>
                <w:color w:val="auto"/>
                <w:spacing w:val="11"/>
                <w:highlight w:val="none"/>
              </w:rPr>
              <w:t>价格分（满分</w:t>
            </w:r>
            <w:r>
              <w:rPr>
                <w:color w:val="auto"/>
                <w:spacing w:val="-23"/>
                <w:highlight w:val="none"/>
              </w:rPr>
              <w:t xml:space="preserve"> </w:t>
            </w:r>
            <w:r>
              <w:rPr>
                <w:color w:val="auto"/>
                <w:spacing w:val="11"/>
                <w:highlight w:val="none"/>
              </w:rPr>
              <w:t>30</w:t>
            </w:r>
            <w:r>
              <w:rPr>
                <w:color w:val="auto"/>
                <w:spacing w:val="-1"/>
                <w:highlight w:val="none"/>
              </w:rPr>
              <w:t>分）</w:t>
            </w:r>
          </w:p>
        </w:tc>
        <w:tc>
          <w:tcPr>
            <w:tcW w:w="6853" w:type="dxa"/>
            <w:vAlign w:val="top"/>
          </w:tcPr>
          <w:p w14:paraId="32B134D1">
            <w:pPr>
              <w:pStyle w:val="18"/>
              <w:spacing w:before="142" w:line="369" w:lineRule="auto"/>
              <w:ind w:left="113" w:right="109" w:firstLine="14"/>
              <w:jc w:val="both"/>
              <w:rPr>
                <w:color w:val="auto"/>
                <w:highlight w:val="none"/>
              </w:rPr>
            </w:pPr>
            <w:r>
              <w:rPr>
                <w:color w:val="auto"/>
                <w:spacing w:val="6"/>
                <w:highlight w:val="none"/>
              </w:rPr>
              <w:t>1.评审价为供应商的最后报价的价格，评审价只是作为评审时使用。最终</w:t>
            </w:r>
            <w:r>
              <w:rPr>
                <w:color w:val="auto"/>
                <w:spacing w:val="7"/>
                <w:highlight w:val="none"/>
              </w:rPr>
              <w:t>成交供应商的成交金额等于最后报价（如有修正，以确认修正后的最后报</w:t>
            </w:r>
            <w:r>
              <w:rPr>
                <w:color w:val="auto"/>
                <w:spacing w:val="3"/>
                <w:highlight w:val="none"/>
              </w:rPr>
              <w:t>价为准）。</w:t>
            </w:r>
          </w:p>
          <w:p w14:paraId="7658AD20">
            <w:pPr>
              <w:pStyle w:val="18"/>
              <w:spacing w:line="226" w:lineRule="auto"/>
              <w:ind w:left="123"/>
              <w:rPr>
                <w:color w:val="auto"/>
                <w:highlight w:val="none"/>
              </w:rPr>
            </w:pPr>
            <w:r>
              <w:rPr>
                <w:b/>
                <w:bCs/>
                <w:color w:val="auto"/>
                <w:spacing w:val="7"/>
                <w:highlight w:val="none"/>
              </w:rPr>
              <w:t>（注：本项目专门面向中小企业采购，不执行小微企业扣除政策）</w:t>
            </w:r>
          </w:p>
          <w:p w14:paraId="3E8C21E4">
            <w:pPr>
              <w:pStyle w:val="18"/>
              <w:spacing w:before="154" w:line="228" w:lineRule="auto"/>
              <w:ind w:left="115"/>
              <w:rPr>
                <w:color w:val="auto"/>
                <w:highlight w:val="none"/>
              </w:rPr>
            </w:pPr>
            <w:r>
              <w:rPr>
                <w:color w:val="auto"/>
                <w:spacing w:val="5"/>
                <w:highlight w:val="none"/>
              </w:rPr>
              <w:t>2.计算方法：</w:t>
            </w:r>
          </w:p>
          <w:p w14:paraId="1895C2D3">
            <w:pPr>
              <w:pStyle w:val="18"/>
              <w:spacing w:before="152" w:line="226" w:lineRule="auto"/>
              <w:ind w:left="123"/>
              <w:rPr>
                <w:color w:val="auto"/>
                <w:highlight w:val="none"/>
              </w:rPr>
            </w:pPr>
            <w:r>
              <w:rPr>
                <w:color w:val="auto"/>
                <w:spacing w:val="7"/>
                <w:highlight w:val="none"/>
              </w:rPr>
              <w:t>（1）评审报价＝最后报价。</w:t>
            </w:r>
          </w:p>
          <w:p w14:paraId="1B228399">
            <w:pPr>
              <w:pStyle w:val="18"/>
              <w:spacing w:before="155" w:line="226" w:lineRule="auto"/>
              <w:ind w:right="12"/>
              <w:jc w:val="right"/>
              <w:rPr>
                <w:color w:val="auto"/>
                <w:highlight w:val="none"/>
              </w:rPr>
            </w:pPr>
            <w:r>
              <w:rPr>
                <w:color w:val="auto"/>
                <w:spacing w:val="6"/>
                <w:highlight w:val="none"/>
              </w:rPr>
              <w:t>（2）以进入比较与评价环节的最低评审报价为基准价，基准价得分满分。</w:t>
            </w:r>
          </w:p>
          <w:p w14:paraId="77E56218">
            <w:pPr>
              <w:pStyle w:val="18"/>
              <w:spacing w:before="157" w:line="300" w:lineRule="auto"/>
              <w:ind w:left="115" w:right="108" w:firstLine="7"/>
              <w:rPr>
                <w:color w:val="auto"/>
                <w:highlight w:val="none"/>
              </w:rPr>
            </w:pPr>
            <w:r>
              <w:rPr>
                <w:color w:val="auto"/>
                <w:spacing w:val="6"/>
                <w:highlight w:val="none"/>
              </w:rPr>
              <w:t>（3）价格分计算公式：某供应商价格分＝基准价/某供应商评审报价×30</w:t>
            </w:r>
            <w:r>
              <w:rPr>
                <w:color w:val="auto"/>
                <w:spacing w:val="-1"/>
                <w:highlight w:val="none"/>
              </w:rPr>
              <w:t>分。</w:t>
            </w:r>
          </w:p>
        </w:tc>
      </w:tr>
      <w:tr w14:paraId="666CB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662" w:type="dxa"/>
            <w:vAlign w:val="top"/>
          </w:tcPr>
          <w:p w14:paraId="4422E5F7">
            <w:pPr>
              <w:pStyle w:val="18"/>
              <w:spacing w:before="143" w:line="270" w:lineRule="exact"/>
              <w:ind w:left="118"/>
              <w:rPr>
                <w:color w:val="auto"/>
                <w:highlight w:val="none"/>
              </w:rPr>
            </w:pPr>
            <w:r>
              <w:rPr>
                <w:color w:val="auto"/>
                <w:position w:val="1"/>
                <w:highlight w:val="none"/>
              </w:rPr>
              <w:t>2</w:t>
            </w:r>
          </w:p>
        </w:tc>
        <w:tc>
          <w:tcPr>
            <w:tcW w:w="1791" w:type="dxa"/>
            <w:gridSpan w:val="2"/>
            <w:vAlign w:val="top"/>
          </w:tcPr>
          <w:p w14:paraId="7D3D6737">
            <w:pPr>
              <w:pStyle w:val="18"/>
              <w:spacing w:before="142" w:line="228" w:lineRule="auto"/>
              <w:ind w:left="138"/>
              <w:rPr>
                <w:color w:val="auto"/>
                <w:highlight w:val="none"/>
              </w:rPr>
            </w:pPr>
            <w:r>
              <w:rPr>
                <w:color w:val="auto"/>
                <w:spacing w:val="5"/>
                <w:highlight w:val="none"/>
              </w:rPr>
              <w:t>技术分（满分</w:t>
            </w:r>
            <w:r>
              <w:rPr>
                <w:color w:val="auto"/>
                <w:spacing w:val="-30"/>
                <w:highlight w:val="none"/>
              </w:rPr>
              <w:t xml:space="preserve"> </w:t>
            </w:r>
            <w:r>
              <w:rPr>
                <w:color w:val="auto"/>
                <w:spacing w:val="5"/>
                <w:highlight w:val="none"/>
              </w:rPr>
              <w:t>60</w:t>
            </w:r>
          </w:p>
          <w:p w14:paraId="2A505FE4">
            <w:pPr>
              <w:pStyle w:val="18"/>
              <w:spacing w:before="154" w:line="228" w:lineRule="auto"/>
              <w:ind w:left="692"/>
              <w:rPr>
                <w:color w:val="auto"/>
                <w:highlight w:val="none"/>
              </w:rPr>
            </w:pPr>
            <w:r>
              <w:rPr>
                <w:color w:val="auto"/>
                <w:spacing w:val="-1"/>
                <w:highlight w:val="none"/>
              </w:rPr>
              <w:t>分）</w:t>
            </w:r>
          </w:p>
        </w:tc>
        <w:tc>
          <w:tcPr>
            <w:tcW w:w="6853" w:type="dxa"/>
            <w:vAlign w:val="top"/>
          </w:tcPr>
          <w:p w14:paraId="6F179094">
            <w:pPr>
              <w:spacing w:line="275" w:lineRule="auto"/>
              <w:rPr>
                <w:rFonts w:ascii="Arial"/>
                <w:color w:val="auto"/>
                <w:sz w:val="21"/>
                <w:highlight w:val="none"/>
              </w:rPr>
            </w:pPr>
          </w:p>
          <w:p w14:paraId="1DEB6855">
            <w:pPr>
              <w:pStyle w:val="18"/>
              <w:spacing w:before="65" w:line="227" w:lineRule="auto"/>
              <w:ind w:left="112"/>
              <w:rPr>
                <w:color w:val="auto"/>
                <w:highlight w:val="none"/>
              </w:rPr>
            </w:pPr>
            <w:r>
              <w:rPr>
                <w:color w:val="auto"/>
                <w:spacing w:val="9"/>
                <w:highlight w:val="none"/>
              </w:rPr>
              <w:t>评审标准（技术分中未提供相应资料的，该部分分值不得分）</w:t>
            </w:r>
          </w:p>
        </w:tc>
      </w:tr>
      <w:tr w14:paraId="00144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0" w:hRule="atLeast"/>
        </w:trPr>
        <w:tc>
          <w:tcPr>
            <w:tcW w:w="662" w:type="dxa"/>
            <w:vAlign w:val="top"/>
          </w:tcPr>
          <w:p w14:paraId="491A383C">
            <w:pPr>
              <w:pStyle w:val="18"/>
              <w:spacing w:before="144" w:line="268" w:lineRule="exact"/>
              <w:ind w:left="118"/>
              <w:rPr>
                <w:color w:val="auto"/>
                <w:highlight w:val="none"/>
              </w:rPr>
            </w:pPr>
            <w:r>
              <w:rPr>
                <w:color w:val="auto"/>
                <w:spacing w:val="1"/>
                <w:position w:val="1"/>
                <w:highlight w:val="none"/>
              </w:rPr>
              <w:t>2.1</w:t>
            </w:r>
          </w:p>
        </w:tc>
        <w:tc>
          <w:tcPr>
            <w:tcW w:w="728" w:type="dxa"/>
            <w:vAlign w:val="top"/>
          </w:tcPr>
          <w:p w14:paraId="37FF4EF0">
            <w:pPr>
              <w:pStyle w:val="18"/>
              <w:spacing w:before="144" w:line="228" w:lineRule="auto"/>
              <w:ind w:left="114"/>
              <w:rPr>
                <w:color w:val="auto"/>
                <w:highlight w:val="none"/>
              </w:rPr>
            </w:pPr>
            <w:r>
              <w:rPr>
                <w:color w:val="auto"/>
                <w:spacing w:val="-2"/>
                <w:highlight w:val="none"/>
              </w:rPr>
              <w:t>项</w:t>
            </w:r>
            <w:r>
              <w:rPr>
                <w:color w:val="auto"/>
                <w:spacing w:val="41"/>
                <w:highlight w:val="none"/>
              </w:rPr>
              <w:t xml:space="preserve"> </w:t>
            </w:r>
            <w:r>
              <w:rPr>
                <w:color w:val="auto"/>
                <w:spacing w:val="-2"/>
                <w:highlight w:val="none"/>
              </w:rPr>
              <w:t>目</w:t>
            </w:r>
          </w:p>
          <w:p w14:paraId="72CFC884">
            <w:pPr>
              <w:pStyle w:val="18"/>
              <w:spacing w:before="150" w:line="228" w:lineRule="auto"/>
              <w:ind w:left="116"/>
              <w:rPr>
                <w:color w:val="auto"/>
                <w:highlight w:val="none"/>
              </w:rPr>
            </w:pPr>
            <w:r>
              <w:rPr>
                <w:color w:val="auto"/>
                <w:spacing w:val="-3"/>
                <w:highlight w:val="none"/>
              </w:rPr>
              <w:t>管</w:t>
            </w:r>
            <w:r>
              <w:rPr>
                <w:color w:val="auto"/>
                <w:spacing w:val="4"/>
                <w:highlight w:val="none"/>
              </w:rPr>
              <w:t xml:space="preserve"> </w:t>
            </w:r>
            <w:r>
              <w:rPr>
                <w:color w:val="auto"/>
                <w:spacing w:val="-3"/>
                <w:highlight w:val="none"/>
              </w:rPr>
              <w:t>理</w:t>
            </w:r>
          </w:p>
          <w:p w14:paraId="5ED35F91">
            <w:pPr>
              <w:pStyle w:val="18"/>
              <w:spacing w:before="154" w:line="227" w:lineRule="auto"/>
              <w:ind w:left="110"/>
              <w:rPr>
                <w:color w:val="auto"/>
                <w:highlight w:val="none"/>
              </w:rPr>
            </w:pPr>
            <w:r>
              <w:rPr>
                <w:color w:val="auto"/>
                <w:spacing w:val="1"/>
                <w:highlight w:val="none"/>
              </w:rPr>
              <w:t>机 构</w:t>
            </w:r>
          </w:p>
          <w:p w14:paraId="4F1CEF73">
            <w:pPr>
              <w:pStyle w:val="18"/>
              <w:spacing w:before="154" w:line="228" w:lineRule="auto"/>
              <w:ind w:left="121"/>
              <w:rPr>
                <w:color w:val="auto"/>
                <w:highlight w:val="none"/>
              </w:rPr>
            </w:pPr>
            <w:r>
              <w:rPr>
                <w:color w:val="auto"/>
                <w:spacing w:val="-5"/>
                <w:highlight w:val="none"/>
              </w:rPr>
              <w:t>（</w:t>
            </w:r>
            <w:r>
              <w:rPr>
                <w:color w:val="auto"/>
                <w:spacing w:val="2"/>
                <w:highlight w:val="none"/>
              </w:rPr>
              <w:t xml:space="preserve"> </w:t>
            </w:r>
            <w:r>
              <w:rPr>
                <w:color w:val="auto"/>
                <w:spacing w:val="-5"/>
                <w:highlight w:val="none"/>
              </w:rPr>
              <w:t>满</w:t>
            </w:r>
          </w:p>
          <w:p w14:paraId="3ABDE444">
            <w:pPr>
              <w:pStyle w:val="18"/>
              <w:spacing w:before="152" w:line="228" w:lineRule="auto"/>
              <w:ind w:left="113"/>
              <w:rPr>
                <w:color w:val="auto"/>
                <w:highlight w:val="none"/>
              </w:rPr>
            </w:pPr>
            <w:r>
              <w:rPr>
                <w:color w:val="auto"/>
                <w:spacing w:val="-1"/>
                <w:highlight w:val="none"/>
              </w:rPr>
              <w:t>分</w:t>
            </w:r>
            <w:r>
              <w:rPr>
                <w:color w:val="auto"/>
                <w:spacing w:val="2"/>
                <w:highlight w:val="none"/>
              </w:rPr>
              <w:t xml:space="preserve">  </w:t>
            </w:r>
            <w:r>
              <w:rPr>
                <w:color w:val="auto"/>
                <w:spacing w:val="-1"/>
                <w:highlight w:val="none"/>
              </w:rPr>
              <w:t>8</w:t>
            </w:r>
          </w:p>
          <w:p w14:paraId="2D0C0DBC">
            <w:pPr>
              <w:pStyle w:val="18"/>
              <w:spacing w:before="154" w:line="228" w:lineRule="auto"/>
              <w:ind w:left="113"/>
              <w:rPr>
                <w:color w:val="auto"/>
                <w:highlight w:val="none"/>
              </w:rPr>
            </w:pPr>
            <w:r>
              <w:rPr>
                <w:color w:val="auto"/>
                <w:spacing w:val="-1"/>
                <w:highlight w:val="none"/>
              </w:rPr>
              <w:t>分）</w:t>
            </w:r>
          </w:p>
        </w:tc>
        <w:tc>
          <w:tcPr>
            <w:tcW w:w="1063" w:type="dxa"/>
            <w:vAlign w:val="top"/>
          </w:tcPr>
          <w:p w14:paraId="2B91777E">
            <w:pPr>
              <w:pStyle w:val="18"/>
              <w:spacing w:before="144" w:line="370" w:lineRule="auto"/>
              <w:ind w:left="113" w:right="105" w:hanging="1"/>
              <w:jc w:val="both"/>
              <w:rPr>
                <w:color w:val="auto"/>
                <w:highlight w:val="none"/>
              </w:rPr>
            </w:pPr>
            <w:r>
              <w:rPr>
                <w:color w:val="auto"/>
                <w:spacing w:val="9"/>
                <w:highlight w:val="none"/>
              </w:rPr>
              <w:t>拟投入本工程管理人员情况</w:t>
            </w:r>
            <w:r>
              <w:rPr>
                <w:color w:val="auto"/>
                <w:highlight w:val="none"/>
              </w:rPr>
              <w:t>（8</w:t>
            </w:r>
            <w:r>
              <w:rPr>
                <w:color w:val="auto"/>
                <w:spacing w:val="-38"/>
                <w:highlight w:val="none"/>
              </w:rPr>
              <w:t xml:space="preserve"> </w:t>
            </w:r>
            <w:r>
              <w:rPr>
                <w:color w:val="auto"/>
                <w:highlight w:val="none"/>
              </w:rPr>
              <w:t>分）</w:t>
            </w:r>
          </w:p>
        </w:tc>
        <w:tc>
          <w:tcPr>
            <w:tcW w:w="6853" w:type="dxa"/>
            <w:vAlign w:val="top"/>
          </w:tcPr>
          <w:p w14:paraId="03E745ED">
            <w:pPr>
              <w:pStyle w:val="18"/>
              <w:spacing w:before="144" w:line="369" w:lineRule="auto"/>
              <w:ind w:left="113" w:right="109"/>
              <w:rPr>
                <w:color w:val="auto"/>
                <w:highlight w:val="none"/>
              </w:rPr>
            </w:pPr>
            <w:r>
              <w:rPr>
                <w:color w:val="auto"/>
                <w:spacing w:val="7"/>
                <w:highlight w:val="none"/>
              </w:rPr>
              <w:t>拟投入本工程项目经理、技术负责人、施工员、质量员、安全员、材料员</w:t>
            </w:r>
            <w:r>
              <w:rPr>
                <w:color w:val="auto"/>
                <w:spacing w:val="9"/>
                <w:highlight w:val="none"/>
              </w:rPr>
              <w:t>配备齐全且全部持证上岗的，按以下标准计分：</w:t>
            </w:r>
          </w:p>
          <w:p w14:paraId="1CB531A9">
            <w:pPr>
              <w:pStyle w:val="18"/>
              <w:spacing w:before="1" w:line="368" w:lineRule="auto"/>
              <w:ind w:left="123" w:right="109" w:hanging="11"/>
              <w:rPr>
                <w:color w:val="auto"/>
                <w:highlight w:val="none"/>
              </w:rPr>
            </w:pPr>
            <w:r>
              <w:rPr>
                <w:color w:val="auto"/>
                <w:spacing w:val="8"/>
                <w:highlight w:val="none"/>
              </w:rPr>
              <w:t>优（8</w:t>
            </w:r>
            <w:r>
              <w:rPr>
                <w:color w:val="auto"/>
                <w:spacing w:val="-37"/>
                <w:highlight w:val="none"/>
              </w:rPr>
              <w:t xml:space="preserve"> </w:t>
            </w:r>
            <w:r>
              <w:rPr>
                <w:color w:val="auto"/>
                <w:spacing w:val="8"/>
                <w:highlight w:val="none"/>
              </w:rPr>
              <w:t>分</w:t>
            </w:r>
            <w:r>
              <w:rPr>
                <w:color w:val="auto"/>
                <w:spacing w:val="11"/>
                <w:highlight w:val="none"/>
              </w:rPr>
              <w:t>）：</w:t>
            </w:r>
            <w:r>
              <w:rPr>
                <w:color w:val="auto"/>
                <w:spacing w:val="8"/>
                <w:highlight w:val="none"/>
              </w:rPr>
              <w:t>完全满足施工需要且专业配套。管理人员配备齐全且具有丰</w:t>
            </w:r>
            <w:r>
              <w:rPr>
                <w:color w:val="auto"/>
                <w:spacing w:val="5"/>
                <w:highlight w:val="none"/>
              </w:rPr>
              <w:t>富的同类经验。</w:t>
            </w:r>
          </w:p>
          <w:p w14:paraId="490369F4">
            <w:pPr>
              <w:pStyle w:val="18"/>
              <w:spacing w:line="227" w:lineRule="auto"/>
              <w:ind w:right="14"/>
              <w:jc w:val="right"/>
              <w:rPr>
                <w:color w:val="auto"/>
                <w:highlight w:val="none"/>
              </w:rPr>
            </w:pPr>
            <w:r>
              <w:rPr>
                <w:color w:val="auto"/>
                <w:spacing w:val="5"/>
                <w:highlight w:val="none"/>
              </w:rPr>
              <w:t>良（5</w:t>
            </w:r>
            <w:r>
              <w:rPr>
                <w:color w:val="auto"/>
                <w:spacing w:val="-36"/>
                <w:highlight w:val="none"/>
              </w:rPr>
              <w:t xml:space="preserve"> </w:t>
            </w:r>
            <w:r>
              <w:rPr>
                <w:color w:val="auto"/>
                <w:spacing w:val="5"/>
                <w:highlight w:val="none"/>
              </w:rPr>
              <w:t>分</w:t>
            </w:r>
            <w:r>
              <w:rPr>
                <w:color w:val="auto"/>
                <w:spacing w:val="-17"/>
                <w:highlight w:val="none"/>
              </w:rPr>
              <w:t>）：</w:t>
            </w:r>
            <w:r>
              <w:rPr>
                <w:color w:val="auto"/>
                <w:spacing w:val="5"/>
                <w:highlight w:val="none"/>
              </w:rPr>
              <w:t>满足施工需要，管理人员配备齐全且有一定的同类项目经验。</w:t>
            </w:r>
          </w:p>
          <w:p w14:paraId="66BC115F">
            <w:pPr>
              <w:pStyle w:val="18"/>
              <w:spacing w:before="154" w:line="227" w:lineRule="auto"/>
              <w:ind w:left="132"/>
              <w:rPr>
                <w:color w:val="auto"/>
                <w:highlight w:val="none"/>
              </w:rPr>
            </w:pPr>
            <w:r>
              <w:rPr>
                <w:color w:val="auto"/>
                <w:spacing w:val="9"/>
                <w:highlight w:val="none"/>
              </w:rPr>
              <w:t>中（3分</w:t>
            </w:r>
            <w:r>
              <w:rPr>
                <w:color w:val="auto"/>
                <w:spacing w:val="23"/>
                <w:highlight w:val="none"/>
              </w:rPr>
              <w:t>）：</w:t>
            </w:r>
            <w:r>
              <w:rPr>
                <w:color w:val="auto"/>
                <w:spacing w:val="9"/>
                <w:highlight w:val="none"/>
              </w:rPr>
              <w:t>基本满足施工需要，管理人员配备齐全。</w:t>
            </w:r>
          </w:p>
          <w:p w14:paraId="0073B9FC">
            <w:pPr>
              <w:pStyle w:val="18"/>
              <w:spacing w:before="154" w:line="228" w:lineRule="auto"/>
              <w:ind w:left="115"/>
              <w:rPr>
                <w:color w:val="auto"/>
                <w:highlight w:val="none"/>
              </w:rPr>
            </w:pPr>
            <w:r>
              <w:rPr>
                <w:color w:val="auto"/>
                <w:spacing w:val="8"/>
                <w:highlight w:val="none"/>
              </w:rPr>
              <w:t>差（1分）</w:t>
            </w:r>
            <w:r>
              <w:rPr>
                <w:color w:val="auto"/>
                <w:spacing w:val="-34"/>
                <w:highlight w:val="none"/>
              </w:rPr>
              <w:t xml:space="preserve"> </w:t>
            </w:r>
            <w:r>
              <w:rPr>
                <w:color w:val="auto"/>
                <w:spacing w:val="8"/>
                <w:highlight w:val="none"/>
              </w:rPr>
              <w:t>:不满足施工需要，管理人员配备不齐全。</w:t>
            </w:r>
          </w:p>
        </w:tc>
      </w:tr>
      <w:tr w14:paraId="42B3D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662" w:type="dxa"/>
            <w:vMerge w:val="restart"/>
            <w:tcBorders>
              <w:bottom w:val="nil"/>
            </w:tcBorders>
            <w:vAlign w:val="top"/>
          </w:tcPr>
          <w:p w14:paraId="384F69ED">
            <w:pPr>
              <w:pStyle w:val="18"/>
              <w:spacing w:before="145" w:line="268" w:lineRule="exact"/>
              <w:ind w:left="118"/>
              <w:rPr>
                <w:color w:val="auto"/>
                <w:highlight w:val="none"/>
              </w:rPr>
            </w:pPr>
            <w:r>
              <w:rPr>
                <w:color w:val="auto"/>
                <w:spacing w:val="1"/>
                <w:position w:val="1"/>
                <w:highlight w:val="none"/>
              </w:rPr>
              <w:t>2.2</w:t>
            </w:r>
          </w:p>
        </w:tc>
        <w:tc>
          <w:tcPr>
            <w:tcW w:w="728" w:type="dxa"/>
            <w:vMerge w:val="restart"/>
            <w:tcBorders>
              <w:bottom w:val="nil"/>
            </w:tcBorders>
            <w:vAlign w:val="top"/>
          </w:tcPr>
          <w:p w14:paraId="20B84CED">
            <w:pPr>
              <w:pStyle w:val="18"/>
              <w:spacing w:before="144" w:line="231" w:lineRule="auto"/>
              <w:ind w:left="110"/>
              <w:rPr>
                <w:color w:val="auto"/>
                <w:highlight w:val="none"/>
              </w:rPr>
            </w:pPr>
            <w:r>
              <w:rPr>
                <w:color w:val="auto"/>
                <w:spacing w:val="1"/>
                <w:highlight w:val="none"/>
              </w:rPr>
              <w:t>施 工</w:t>
            </w:r>
          </w:p>
          <w:p w14:paraId="5D00A2A7">
            <w:pPr>
              <w:pStyle w:val="18"/>
              <w:spacing w:before="148" w:line="232" w:lineRule="auto"/>
              <w:ind w:left="113"/>
              <w:rPr>
                <w:color w:val="auto"/>
                <w:highlight w:val="none"/>
              </w:rPr>
            </w:pPr>
            <w:r>
              <w:rPr>
                <w:color w:val="auto"/>
                <w:spacing w:val="-1"/>
                <w:highlight w:val="none"/>
              </w:rPr>
              <w:t>组</w:t>
            </w:r>
            <w:r>
              <w:rPr>
                <w:color w:val="auto"/>
                <w:spacing w:val="4"/>
                <w:highlight w:val="none"/>
              </w:rPr>
              <w:t xml:space="preserve"> </w:t>
            </w:r>
            <w:r>
              <w:rPr>
                <w:color w:val="auto"/>
                <w:spacing w:val="-1"/>
                <w:highlight w:val="none"/>
              </w:rPr>
              <w:t>织</w:t>
            </w:r>
          </w:p>
          <w:p w14:paraId="233FC34E">
            <w:pPr>
              <w:pStyle w:val="18"/>
              <w:spacing w:before="149" w:line="229" w:lineRule="auto"/>
              <w:ind w:left="114"/>
              <w:rPr>
                <w:color w:val="auto"/>
                <w:highlight w:val="none"/>
              </w:rPr>
            </w:pPr>
            <w:r>
              <w:rPr>
                <w:color w:val="auto"/>
                <w:spacing w:val="-1"/>
                <w:highlight w:val="none"/>
              </w:rPr>
              <w:t>设 计</w:t>
            </w:r>
          </w:p>
          <w:p w14:paraId="2EB98EA6">
            <w:pPr>
              <w:pStyle w:val="18"/>
              <w:spacing w:before="152" w:line="228" w:lineRule="auto"/>
              <w:ind w:left="121"/>
              <w:rPr>
                <w:color w:val="auto"/>
                <w:highlight w:val="none"/>
              </w:rPr>
            </w:pPr>
            <w:r>
              <w:rPr>
                <w:color w:val="auto"/>
                <w:spacing w:val="-5"/>
                <w:highlight w:val="none"/>
              </w:rPr>
              <w:t>（</w:t>
            </w:r>
            <w:r>
              <w:rPr>
                <w:color w:val="auto"/>
                <w:spacing w:val="2"/>
                <w:highlight w:val="none"/>
              </w:rPr>
              <w:t xml:space="preserve"> </w:t>
            </w:r>
            <w:r>
              <w:rPr>
                <w:color w:val="auto"/>
                <w:spacing w:val="-5"/>
                <w:highlight w:val="none"/>
              </w:rPr>
              <w:t>满</w:t>
            </w:r>
          </w:p>
          <w:p w14:paraId="35BE116F">
            <w:pPr>
              <w:pStyle w:val="18"/>
              <w:spacing w:before="152" w:line="228" w:lineRule="auto"/>
              <w:ind w:left="113"/>
              <w:rPr>
                <w:color w:val="auto"/>
                <w:highlight w:val="none"/>
              </w:rPr>
            </w:pPr>
            <w:r>
              <w:rPr>
                <w:color w:val="auto"/>
                <w:spacing w:val="-2"/>
                <w:highlight w:val="none"/>
              </w:rPr>
              <w:t>分</w:t>
            </w:r>
            <w:r>
              <w:rPr>
                <w:color w:val="auto"/>
                <w:spacing w:val="-34"/>
                <w:highlight w:val="none"/>
              </w:rPr>
              <w:t xml:space="preserve"> </w:t>
            </w:r>
            <w:r>
              <w:rPr>
                <w:color w:val="auto"/>
                <w:spacing w:val="-2"/>
                <w:highlight w:val="none"/>
              </w:rPr>
              <w:t>52</w:t>
            </w:r>
          </w:p>
          <w:p w14:paraId="0C4EF32D">
            <w:pPr>
              <w:pStyle w:val="18"/>
              <w:spacing w:before="154" w:line="228" w:lineRule="auto"/>
              <w:ind w:left="113"/>
              <w:rPr>
                <w:color w:val="auto"/>
                <w:highlight w:val="none"/>
              </w:rPr>
            </w:pPr>
            <w:r>
              <w:rPr>
                <w:color w:val="auto"/>
                <w:spacing w:val="-1"/>
                <w:highlight w:val="none"/>
              </w:rPr>
              <w:t>分）</w:t>
            </w:r>
          </w:p>
        </w:tc>
        <w:tc>
          <w:tcPr>
            <w:tcW w:w="1063" w:type="dxa"/>
            <w:vAlign w:val="top"/>
          </w:tcPr>
          <w:p w14:paraId="050B82AB">
            <w:pPr>
              <w:pStyle w:val="18"/>
              <w:spacing w:before="144" w:line="231" w:lineRule="auto"/>
              <w:ind w:left="114"/>
              <w:rPr>
                <w:color w:val="auto"/>
                <w:highlight w:val="none"/>
              </w:rPr>
            </w:pPr>
            <w:r>
              <w:rPr>
                <w:color w:val="auto"/>
                <w:spacing w:val="9"/>
                <w:highlight w:val="none"/>
              </w:rPr>
              <w:t>主要施工</w:t>
            </w:r>
          </w:p>
          <w:p w14:paraId="4D650C0C">
            <w:pPr>
              <w:pStyle w:val="18"/>
              <w:spacing w:before="148" w:line="229" w:lineRule="auto"/>
              <w:ind w:left="113"/>
              <w:rPr>
                <w:color w:val="auto"/>
                <w:highlight w:val="none"/>
              </w:rPr>
            </w:pPr>
            <w:r>
              <w:rPr>
                <w:color w:val="auto"/>
                <w:spacing w:val="5"/>
                <w:highlight w:val="none"/>
              </w:rPr>
              <w:t>方法</w:t>
            </w:r>
            <w:r>
              <w:rPr>
                <w:color w:val="auto"/>
                <w:spacing w:val="-57"/>
                <w:highlight w:val="none"/>
              </w:rPr>
              <w:t xml:space="preserve"> </w:t>
            </w:r>
            <w:r>
              <w:rPr>
                <w:color w:val="auto"/>
                <w:spacing w:val="5"/>
                <w:highlight w:val="none"/>
              </w:rPr>
              <w:t>（</w:t>
            </w:r>
            <w:r>
              <w:rPr>
                <w:color w:val="auto"/>
                <w:spacing w:val="-19"/>
                <w:highlight w:val="none"/>
              </w:rPr>
              <w:t xml:space="preserve"> </w:t>
            </w:r>
            <w:r>
              <w:rPr>
                <w:color w:val="auto"/>
                <w:spacing w:val="5"/>
                <w:highlight w:val="none"/>
              </w:rPr>
              <w:t>7</w:t>
            </w:r>
          </w:p>
          <w:p w14:paraId="4489A8E3">
            <w:pPr>
              <w:pStyle w:val="18"/>
              <w:spacing w:before="153" w:line="228" w:lineRule="auto"/>
              <w:ind w:left="115"/>
              <w:rPr>
                <w:color w:val="auto"/>
                <w:highlight w:val="none"/>
              </w:rPr>
            </w:pPr>
            <w:r>
              <w:rPr>
                <w:color w:val="auto"/>
                <w:spacing w:val="-1"/>
                <w:highlight w:val="none"/>
              </w:rPr>
              <w:t>分）</w:t>
            </w:r>
          </w:p>
        </w:tc>
        <w:tc>
          <w:tcPr>
            <w:tcW w:w="6853" w:type="dxa"/>
            <w:vAlign w:val="top"/>
          </w:tcPr>
          <w:p w14:paraId="60A86431">
            <w:pPr>
              <w:pStyle w:val="18"/>
              <w:spacing w:before="144" w:line="369" w:lineRule="auto"/>
              <w:ind w:left="114" w:right="109" w:hanging="2"/>
              <w:rPr>
                <w:color w:val="auto"/>
                <w:highlight w:val="none"/>
              </w:rPr>
            </w:pPr>
            <w:r>
              <w:rPr>
                <w:color w:val="auto"/>
                <w:spacing w:val="8"/>
                <w:highlight w:val="none"/>
              </w:rPr>
              <w:t>优（7</w:t>
            </w:r>
            <w:r>
              <w:rPr>
                <w:color w:val="auto"/>
                <w:spacing w:val="-37"/>
                <w:highlight w:val="none"/>
              </w:rPr>
              <w:t xml:space="preserve"> </w:t>
            </w:r>
            <w:r>
              <w:rPr>
                <w:color w:val="auto"/>
                <w:spacing w:val="8"/>
                <w:highlight w:val="none"/>
              </w:rPr>
              <w:t>分</w:t>
            </w:r>
            <w:r>
              <w:rPr>
                <w:color w:val="auto"/>
                <w:spacing w:val="11"/>
                <w:highlight w:val="none"/>
              </w:rPr>
              <w:t>）：</w:t>
            </w:r>
            <w:r>
              <w:rPr>
                <w:color w:val="auto"/>
                <w:spacing w:val="8"/>
                <w:highlight w:val="none"/>
              </w:rPr>
              <w:t>各主要分部施工方法符合项目实际，须有详尽的施工技术方</w:t>
            </w:r>
            <w:r>
              <w:rPr>
                <w:color w:val="auto"/>
                <w:spacing w:val="9"/>
                <w:highlight w:val="none"/>
              </w:rPr>
              <w:t>案，工艺先进、方法科学合理、可行，能指导具体施工并确保安全。</w:t>
            </w:r>
          </w:p>
          <w:p w14:paraId="3A0FC407">
            <w:pPr>
              <w:pStyle w:val="18"/>
              <w:spacing w:before="2" w:line="368" w:lineRule="auto"/>
              <w:ind w:left="114" w:right="109" w:firstLine="31"/>
              <w:rPr>
                <w:color w:val="auto"/>
                <w:highlight w:val="none"/>
              </w:rPr>
            </w:pPr>
            <w:r>
              <w:rPr>
                <w:color w:val="auto"/>
                <w:spacing w:val="9"/>
                <w:highlight w:val="none"/>
              </w:rPr>
              <w:t>良（5分</w:t>
            </w:r>
            <w:r>
              <w:rPr>
                <w:color w:val="auto"/>
                <w:spacing w:val="10"/>
                <w:highlight w:val="none"/>
              </w:rPr>
              <w:t>）：</w:t>
            </w:r>
            <w:r>
              <w:rPr>
                <w:color w:val="auto"/>
                <w:spacing w:val="9"/>
                <w:highlight w:val="none"/>
              </w:rPr>
              <w:t>各主要分部施工方法符合项目实际，须有详尽的施工技术方案，工艺一般、方法可行，能指导具体施工并确保安全。</w:t>
            </w:r>
          </w:p>
          <w:p w14:paraId="16766FE6">
            <w:pPr>
              <w:pStyle w:val="18"/>
              <w:spacing w:before="2" w:line="369" w:lineRule="auto"/>
              <w:ind w:left="114" w:right="109" w:firstLine="17"/>
              <w:rPr>
                <w:color w:val="auto"/>
                <w:highlight w:val="none"/>
              </w:rPr>
            </w:pPr>
            <w:r>
              <w:rPr>
                <w:color w:val="auto"/>
                <w:spacing w:val="9"/>
                <w:highlight w:val="none"/>
              </w:rPr>
              <w:t>中（3分</w:t>
            </w:r>
            <w:r>
              <w:rPr>
                <w:color w:val="auto"/>
                <w:spacing w:val="17"/>
                <w:highlight w:val="none"/>
              </w:rPr>
              <w:t>）：</w:t>
            </w:r>
            <w:r>
              <w:rPr>
                <w:color w:val="auto"/>
                <w:spacing w:val="9"/>
                <w:highlight w:val="none"/>
              </w:rPr>
              <w:t>各主要分部施工方法符合项目基本实际，须有详尽的施工技术方案，工艺一般、方法基本可行，能指导具体施工并确保安全。</w:t>
            </w:r>
          </w:p>
          <w:p w14:paraId="248B3FD8">
            <w:pPr>
              <w:pStyle w:val="18"/>
              <w:spacing w:line="299" w:lineRule="auto"/>
              <w:ind w:left="114" w:right="109"/>
              <w:rPr>
                <w:color w:val="auto"/>
                <w:highlight w:val="none"/>
              </w:rPr>
            </w:pPr>
            <w:r>
              <w:rPr>
                <w:color w:val="auto"/>
                <w:spacing w:val="10"/>
                <w:highlight w:val="none"/>
              </w:rPr>
              <w:t>差（1分</w:t>
            </w:r>
            <w:r>
              <w:rPr>
                <w:color w:val="auto"/>
                <w:spacing w:val="11"/>
                <w:highlight w:val="none"/>
              </w:rPr>
              <w:t>）：</w:t>
            </w:r>
            <w:r>
              <w:rPr>
                <w:color w:val="auto"/>
                <w:spacing w:val="10"/>
                <w:highlight w:val="none"/>
              </w:rPr>
              <w:t>各主要分部施工方法不符合项目实际，无详尽的施工技术方</w:t>
            </w:r>
            <w:r>
              <w:rPr>
                <w:color w:val="auto"/>
                <w:spacing w:val="8"/>
                <w:highlight w:val="none"/>
              </w:rPr>
              <w:t>案，不能指导具体施工并确保安全。</w:t>
            </w:r>
          </w:p>
        </w:tc>
      </w:tr>
      <w:tr w14:paraId="3A1AA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662" w:type="dxa"/>
            <w:vMerge w:val="continue"/>
            <w:tcBorders>
              <w:top w:val="nil"/>
            </w:tcBorders>
            <w:vAlign w:val="top"/>
          </w:tcPr>
          <w:p w14:paraId="695E65FB">
            <w:pPr>
              <w:rPr>
                <w:rFonts w:ascii="Arial"/>
                <w:color w:val="auto"/>
                <w:sz w:val="21"/>
                <w:highlight w:val="none"/>
              </w:rPr>
            </w:pPr>
          </w:p>
        </w:tc>
        <w:tc>
          <w:tcPr>
            <w:tcW w:w="728" w:type="dxa"/>
            <w:vMerge w:val="continue"/>
            <w:tcBorders>
              <w:top w:val="nil"/>
            </w:tcBorders>
            <w:vAlign w:val="top"/>
          </w:tcPr>
          <w:p w14:paraId="35FDD60F">
            <w:pPr>
              <w:rPr>
                <w:rFonts w:ascii="Arial"/>
                <w:color w:val="auto"/>
                <w:sz w:val="21"/>
                <w:highlight w:val="none"/>
              </w:rPr>
            </w:pPr>
          </w:p>
        </w:tc>
        <w:tc>
          <w:tcPr>
            <w:tcW w:w="1063" w:type="dxa"/>
            <w:vAlign w:val="top"/>
          </w:tcPr>
          <w:p w14:paraId="720DB202">
            <w:pPr>
              <w:pStyle w:val="18"/>
              <w:spacing w:before="145" w:line="227" w:lineRule="auto"/>
              <w:ind w:left="112"/>
              <w:rPr>
                <w:color w:val="auto"/>
                <w:highlight w:val="none"/>
              </w:rPr>
            </w:pPr>
            <w:r>
              <w:rPr>
                <w:color w:val="auto"/>
                <w:spacing w:val="9"/>
                <w:highlight w:val="none"/>
              </w:rPr>
              <w:t>拟投入的</w:t>
            </w:r>
          </w:p>
          <w:p w14:paraId="56E362CF">
            <w:pPr>
              <w:pStyle w:val="18"/>
              <w:spacing w:before="155" w:line="229" w:lineRule="auto"/>
              <w:ind w:left="114"/>
              <w:rPr>
                <w:color w:val="auto"/>
                <w:highlight w:val="none"/>
              </w:rPr>
            </w:pPr>
            <w:r>
              <w:rPr>
                <w:color w:val="auto"/>
                <w:spacing w:val="9"/>
                <w:highlight w:val="none"/>
              </w:rPr>
              <w:t>主要物资</w:t>
            </w:r>
          </w:p>
          <w:p w14:paraId="5D55D6F5">
            <w:pPr>
              <w:pStyle w:val="18"/>
              <w:spacing w:before="150" w:line="229" w:lineRule="auto"/>
              <w:ind w:left="112"/>
              <w:rPr>
                <w:color w:val="auto"/>
                <w:highlight w:val="none"/>
              </w:rPr>
            </w:pPr>
            <w:r>
              <w:rPr>
                <w:color w:val="auto"/>
                <w:spacing w:val="5"/>
                <w:highlight w:val="none"/>
              </w:rPr>
              <w:t>计划</w:t>
            </w:r>
            <w:r>
              <w:rPr>
                <w:color w:val="auto"/>
                <w:spacing w:val="-57"/>
                <w:highlight w:val="none"/>
              </w:rPr>
              <w:t xml:space="preserve"> </w:t>
            </w:r>
            <w:r>
              <w:rPr>
                <w:color w:val="auto"/>
                <w:spacing w:val="5"/>
                <w:highlight w:val="none"/>
              </w:rPr>
              <w:t>（</w:t>
            </w:r>
            <w:r>
              <w:rPr>
                <w:color w:val="auto"/>
                <w:spacing w:val="-24"/>
                <w:highlight w:val="none"/>
              </w:rPr>
              <w:t xml:space="preserve"> </w:t>
            </w:r>
            <w:r>
              <w:rPr>
                <w:color w:val="auto"/>
                <w:spacing w:val="5"/>
                <w:highlight w:val="none"/>
              </w:rPr>
              <w:t>4</w:t>
            </w:r>
          </w:p>
          <w:p w14:paraId="1DEE34D4">
            <w:pPr>
              <w:pStyle w:val="18"/>
              <w:spacing w:before="153" w:line="228" w:lineRule="auto"/>
              <w:ind w:left="115"/>
              <w:rPr>
                <w:color w:val="auto"/>
                <w:highlight w:val="none"/>
              </w:rPr>
            </w:pPr>
            <w:r>
              <w:rPr>
                <w:color w:val="auto"/>
                <w:spacing w:val="-1"/>
                <w:highlight w:val="none"/>
              </w:rPr>
              <w:t>分）</w:t>
            </w:r>
          </w:p>
        </w:tc>
        <w:tc>
          <w:tcPr>
            <w:tcW w:w="6853" w:type="dxa"/>
            <w:vAlign w:val="top"/>
          </w:tcPr>
          <w:p w14:paraId="6F23CFC6">
            <w:pPr>
              <w:pStyle w:val="18"/>
              <w:spacing w:before="144" w:line="369" w:lineRule="auto"/>
              <w:ind w:left="112" w:right="112"/>
              <w:rPr>
                <w:color w:val="auto"/>
                <w:highlight w:val="none"/>
              </w:rPr>
            </w:pPr>
            <w:r>
              <w:rPr>
                <w:color w:val="auto"/>
                <w:spacing w:val="8"/>
                <w:highlight w:val="none"/>
              </w:rPr>
              <w:t>优（4</w:t>
            </w:r>
            <w:r>
              <w:rPr>
                <w:color w:val="auto"/>
                <w:spacing w:val="-38"/>
                <w:highlight w:val="none"/>
              </w:rPr>
              <w:t xml:space="preserve"> </w:t>
            </w:r>
            <w:r>
              <w:rPr>
                <w:color w:val="auto"/>
                <w:spacing w:val="8"/>
                <w:highlight w:val="none"/>
              </w:rPr>
              <w:t>分</w:t>
            </w:r>
            <w:r>
              <w:rPr>
                <w:color w:val="auto"/>
                <w:spacing w:val="15"/>
                <w:highlight w:val="none"/>
              </w:rPr>
              <w:t>）：</w:t>
            </w:r>
            <w:r>
              <w:rPr>
                <w:color w:val="auto"/>
                <w:spacing w:val="8"/>
                <w:highlight w:val="none"/>
              </w:rPr>
              <w:t>投入的施工材料有详细的组织计划</w:t>
            </w:r>
            <w:r>
              <w:rPr>
                <w:color w:val="auto"/>
                <w:spacing w:val="7"/>
                <w:highlight w:val="none"/>
              </w:rPr>
              <w:t>且计划完整周密，数量、</w:t>
            </w:r>
            <w:r>
              <w:rPr>
                <w:color w:val="auto"/>
                <w:spacing w:val="9"/>
                <w:highlight w:val="none"/>
              </w:rPr>
              <w:t>选型配置、进场时间安排科学合理，满足施工需要。</w:t>
            </w:r>
          </w:p>
          <w:p w14:paraId="3DBD84CE">
            <w:pPr>
              <w:pStyle w:val="18"/>
              <w:spacing w:line="301" w:lineRule="auto"/>
              <w:ind w:left="111" w:right="112" w:firstLine="35"/>
              <w:rPr>
                <w:color w:val="auto"/>
                <w:highlight w:val="none"/>
              </w:rPr>
            </w:pPr>
            <w:r>
              <w:rPr>
                <w:color w:val="auto"/>
                <w:spacing w:val="8"/>
                <w:highlight w:val="none"/>
              </w:rPr>
              <w:t>良（3分</w:t>
            </w:r>
            <w:r>
              <w:rPr>
                <w:color w:val="auto"/>
                <w:spacing w:val="23"/>
                <w:highlight w:val="none"/>
              </w:rPr>
              <w:t>）：</w:t>
            </w:r>
            <w:r>
              <w:rPr>
                <w:color w:val="auto"/>
                <w:spacing w:val="8"/>
                <w:highlight w:val="none"/>
              </w:rPr>
              <w:t>投入的施工材料有组织计划且计划周密，数量、选型配置、进场时间安排合理，满足施工需要。</w:t>
            </w:r>
          </w:p>
        </w:tc>
      </w:tr>
    </w:tbl>
    <w:p w14:paraId="0883C7CC">
      <w:pPr>
        <w:rPr>
          <w:rFonts w:ascii="Arial"/>
          <w:color w:val="auto"/>
          <w:sz w:val="21"/>
          <w:highlight w:val="none"/>
        </w:rPr>
      </w:pPr>
    </w:p>
    <w:tbl>
      <w:tblPr>
        <w:tblStyle w:val="17"/>
        <w:tblW w:w="9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728"/>
        <w:gridCol w:w="1063"/>
        <w:gridCol w:w="6853"/>
      </w:tblGrid>
      <w:tr w14:paraId="7A5C8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662" w:type="dxa"/>
            <w:vMerge w:val="restart"/>
            <w:tcBorders>
              <w:bottom w:val="nil"/>
            </w:tcBorders>
            <w:vAlign w:val="top"/>
          </w:tcPr>
          <w:p w14:paraId="73A79EEC">
            <w:pPr>
              <w:rPr>
                <w:rFonts w:ascii="Arial"/>
                <w:color w:val="auto"/>
                <w:sz w:val="21"/>
                <w:highlight w:val="none"/>
              </w:rPr>
            </w:pPr>
          </w:p>
        </w:tc>
        <w:tc>
          <w:tcPr>
            <w:tcW w:w="728" w:type="dxa"/>
            <w:vMerge w:val="restart"/>
            <w:tcBorders>
              <w:bottom w:val="nil"/>
            </w:tcBorders>
            <w:vAlign w:val="top"/>
          </w:tcPr>
          <w:p w14:paraId="300CAC5E">
            <w:pPr>
              <w:rPr>
                <w:rFonts w:ascii="Arial"/>
                <w:color w:val="auto"/>
                <w:sz w:val="21"/>
                <w:highlight w:val="none"/>
              </w:rPr>
            </w:pPr>
          </w:p>
        </w:tc>
        <w:tc>
          <w:tcPr>
            <w:tcW w:w="1063" w:type="dxa"/>
            <w:vAlign w:val="top"/>
          </w:tcPr>
          <w:p w14:paraId="4B81D641">
            <w:pPr>
              <w:rPr>
                <w:rFonts w:ascii="Arial"/>
                <w:color w:val="auto"/>
                <w:sz w:val="21"/>
                <w:highlight w:val="none"/>
              </w:rPr>
            </w:pPr>
          </w:p>
        </w:tc>
        <w:tc>
          <w:tcPr>
            <w:tcW w:w="6853" w:type="dxa"/>
            <w:vAlign w:val="top"/>
          </w:tcPr>
          <w:p w14:paraId="5E96AD4C">
            <w:pPr>
              <w:pStyle w:val="18"/>
              <w:spacing w:before="145" w:line="369" w:lineRule="auto"/>
              <w:ind w:left="111" w:right="112" w:firstLine="21"/>
              <w:rPr>
                <w:color w:val="auto"/>
                <w:highlight w:val="none"/>
              </w:rPr>
            </w:pPr>
            <w:r>
              <w:rPr>
                <w:color w:val="auto"/>
                <w:spacing w:val="9"/>
                <w:highlight w:val="none"/>
              </w:rPr>
              <w:t>中（2分</w:t>
            </w:r>
            <w:r>
              <w:rPr>
                <w:color w:val="auto"/>
                <w:spacing w:val="15"/>
                <w:highlight w:val="none"/>
              </w:rPr>
              <w:t>）：</w:t>
            </w:r>
            <w:r>
              <w:rPr>
                <w:color w:val="auto"/>
                <w:spacing w:val="9"/>
                <w:highlight w:val="none"/>
              </w:rPr>
              <w:t>投入的施工材料有组织计划且计划一般，数量、选型配置、进场时间安排基本合理，基本满足施工需要。</w:t>
            </w:r>
          </w:p>
          <w:p w14:paraId="28E3EEB6">
            <w:pPr>
              <w:pStyle w:val="18"/>
              <w:spacing w:before="1" w:line="301" w:lineRule="auto"/>
              <w:ind w:left="122" w:right="109" w:hanging="7"/>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w:t>
            </w:r>
            <w:r>
              <w:rPr>
                <w:color w:val="auto"/>
                <w:spacing w:val="10"/>
                <w:highlight w:val="none"/>
              </w:rPr>
              <w:t>）：</w:t>
            </w:r>
            <w:r>
              <w:rPr>
                <w:color w:val="auto"/>
                <w:spacing w:val="8"/>
                <w:highlight w:val="none"/>
              </w:rPr>
              <w:t>投入的施工材料无详细的组织计划，数量、选型配</w:t>
            </w:r>
            <w:r>
              <w:rPr>
                <w:color w:val="auto"/>
                <w:spacing w:val="7"/>
                <w:highlight w:val="none"/>
              </w:rPr>
              <w:t>置、进场</w:t>
            </w:r>
            <w:r>
              <w:rPr>
                <w:color w:val="auto"/>
                <w:spacing w:val="8"/>
                <w:highlight w:val="none"/>
              </w:rPr>
              <w:t>时间安排不合理，不能满足施工需要。</w:t>
            </w:r>
          </w:p>
        </w:tc>
      </w:tr>
      <w:tr w14:paraId="40FD8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662" w:type="dxa"/>
            <w:vMerge w:val="continue"/>
            <w:tcBorders>
              <w:top w:val="nil"/>
              <w:bottom w:val="nil"/>
            </w:tcBorders>
            <w:vAlign w:val="top"/>
          </w:tcPr>
          <w:p w14:paraId="4383C22A">
            <w:pPr>
              <w:rPr>
                <w:rFonts w:ascii="Arial"/>
                <w:color w:val="auto"/>
                <w:sz w:val="21"/>
                <w:highlight w:val="none"/>
              </w:rPr>
            </w:pPr>
          </w:p>
        </w:tc>
        <w:tc>
          <w:tcPr>
            <w:tcW w:w="728" w:type="dxa"/>
            <w:vMerge w:val="continue"/>
            <w:tcBorders>
              <w:top w:val="nil"/>
              <w:bottom w:val="nil"/>
            </w:tcBorders>
            <w:vAlign w:val="top"/>
          </w:tcPr>
          <w:p w14:paraId="3DC5FD1F">
            <w:pPr>
              <w:rPr>
                <w:rFonts w:ascii="Arial"/>
                <w:color w:val="auto"/>
                <w:sz w:val="21"/>
                <w:highlight w:val="none"/>
              </w:rPr>
            </w:pPr>
          </w:p>
        </w:tc>
        <w:tc>
          <w:tcPr>
            <w:tcW w:w="1063" w:type="dxa"/>
            <w:vAlign w:val="top"/>
          </w:tcPr>
          <w:p w14:paraId="6C8B7EF9">
            <w:pPr>
              <w:pStyle w:val="18"/>
              <w:spacing w:before="140" w:line="370" w:lineRule="auto"/>
              <w:ind w:left="112" w:right="105"/>
              <w:jc w:val="both"/>
              <w:rPr>
                <w:color w:val="auto"/>
                <w:highlight w:val="none"/>
              </w:rPr>
            </w:pPr>
            <w:r>
              <w:rPr>
                <w:color w:val="auto"/>
                <w:spacing w:val="9"/>
                <w:highlight w:val="none"/>
              </w:rPr>
              <w:t>拟投入的</w:t>
            </w:r>
            <w:r>
              <w:rPr>
                <w:color w:val="auto"/>
                <w:spacing w:val="10"/>
                <w:highlight w:val="none"/>
              </w:rPr>
              <w:t>主要施工机械、设</w:t>
            </w:r>
            <w:r>
              <w:rPr>
                <w:color w:val="auto"/>
                <w:spacing w:val="-13"/>
                <w:highlight w:val="none"/>
              </w:rPr>
              <w:t>备计划（4</w:t>
            </w:r>
            <w:r>
              <w:rPr>
                <w:color w:val="auto"/>
                <w:highlight w:val="none"/>
              </w:rPr>
              <w:t>分）</w:t>
            </w:r>
          </w:p>
        </w:tc>
        <w:tc>
          <w:tcPr>
            <w:tcW w:w="6853" w:type="dxa"/>
            <w:vAlign w:val="top"/>
          </w:tcPr>
          <w:p w14:paraId="3E901C42">
            <w:pPr>
              <w:pStyle w:val="18"/>
              <w:spacing w:before="140" w:line="370" w:lineRule="auto"/>
              <w:ind w:left="116" w:right="129" w:hanging="4"/>
              <w:rPr>
                <w:color w:val="auto"/>
                <w:highlight w:val="none"/>
              </w:rPr>
            </w:pPr>
            <w:r>
              <w:rPr>
                <w:color w:val="auto"/>
                <w:spacing w:val="7"/>
                <w:highlight w:val="none"/>
              </w:rPr>
              <w:t>优（4</w:t>
            </w:r>
            <w:r>
              <w:rPr>
                <w:color w:val="auto"/>
                <w:spacing w:val="-37"/>
                <w:highlight w:val="none"/>
              </w:rPr>
              <w:t xml:space="preserve"> </w:t>
            </w:r>
            <w:r>
              <w:rPr>
                <w:color w:val="auto"/>
                <w:spacing w:val="7"/>
                <w:highlight w:val="none"/>
              </w:rPr>
              <w:t>分</w:t>
            </w:r>
            <w:r>
              <w:rPr>
                <w:color w:val="auto"/>
                <w:spacing w:val="16"/>
                <w:highlight w:val="none"/>
              </w:rPr>
              <w:t>）：</w:t>
            </w:r>
            <w:r>
              <w:rPr>
                <w:color w:val="auto"/>
                <w:spacing w:val="7"/>
                <w:highlight w:val="none"/>
              </w:rPr>
              <w:t>投入的施工机械、设备、具有详细的组织计划且计划周密，</w:t>
            </w:r>
            <w:r>
              <w:rPr>
                <w:color w:val="auto"/>
                <w:spacing w:val="9"/>
                <w:highlight w:val="none"/>
              </w:rPr>
              <w:t>设备数量、选型配置、进场时间安排合理，满足施工需要。</w:t>
            </w:r>
          </w:p>
          <w:p w14:paraId="60CB862F">
            <w:pPr>
              <w:pStyle w:val="18"/>
              <w:spacing w:before="1" w:line="368" w:lineRule="auto"/>
              <w:ind w:left="113" w:right="109" w:firstLine="33"/>
              <w:rPr>
                <w:color w:val="auto"/>
                <w:highlight w:val="none"/>
              </w:rPr>
            </w:pPr>
            <w:r>
              <w:rPr>
                <w:color w:val="auto"/>
                <w:spacing w:val="7"/>
                <w:highlight w:val="none"/>
              </w:rPr>
              <w:t>良（3</w:t>
            </w:r>
            <w:r>
              <w:rPr>
                <w:color w:val="auto"/>
                <w:spacing w:val="-34"/>
                <w:highlight w:val="none"/>
              </w:rPr>
              <w:t xml:space="preserve"> </w:t>
            </w:r>
            <w:r>
              <w:rPr>
                <w:color w:val="auto"/>
                <w:spacing w:val="7"/>
                <w:highlight w:val="none"/>
              </w:rPr>
              <w:t>分</w:t>
            </w:r>
            <w:r>
              <w:rPr>
                <w:color w:val="auto"/>
                <w:spacing w:val="10"/>
                <w:highlight w:val="none"/>
              </w:rPr>
              <w:t>）：</w:t>
            </w:r>
            <w:r>
              <w:rPr>
                <w:color w:val="auto"/>
                <w:spacing w:val="7"/>
                <w:highlight w:val="none"/>
              </w:rPr>
              <w:t>投入的施工机械、设备、具有组织计划且计划一</w:t>
            </w:r>
            <w:r>
              <w:rPr>
                <w:color w:val="auto"/>
                <w:spacing w:val="6"/>
                <w:highlight w:val="none"/>
              </w:rPr>
              <w:t>般，设备数</w:t>
            </w:r>
            <w:r>
              <w:rPr>
                <w:color w:val="auto"/>
                <w:spacing w:val="9"/>
                <w:highlight w:val="none"/>
              </w:rPr>
              <w:t>量、选型配置、进场时间安排合理，基本满足施工需要。</w:t>
            </w:r>
          </w:p>
          <w:p w14:paraId="4952FB36">
            <w:pPr>
              <w:pStyle w:val="18"/>
              <w:spacing w:before="2" w:line="368" w:lineRule="auto"/>
              <w:ind w:left="115" w:right="109" w:firstLine="17"/>
              <w:rPr>
                <w:color w:val="auto"/>
                <w:highlight w:val="none"/>
              </w:rPr>
            </w:pPr>
            <w:r>
              <w:rPr>
                <w:color w:val="auto"/>
                <w:spacing w:val="7"/>
                <w:highlight w:val="none"/>
              </w:rPr>
              <w:t>中（2</w:t>
            </w:r>
            <w:r>
              <w:rPr>
                <w:color w:val="auto"/>
                <w:spacing w:val="-19"/>
                <w:highlight w:val="none"/>
              </w:rPr>
              <w:t xml:space="preserve"> </w:t>
            </w:r>
            <w:r>
              <w:rPr>
                <w:color w:val="auto"/>
                <w:spacing w:val="7"/>
                <w:highlight w:val="none"/>
              </w:rPr>
              <w:t>分）投入的施工机械、设备、具有基本的组织计划且计划较差，设</w:t>
            </w:r>
            <w:r>
              <w:rPr>
                <w:color w:val="auto"/>
                <w:spacing w:val="9"/>
                <w:highlight w:val="none"/>
              </w:rPr>
              <w:t>备数量、选型配置、进场时间安排基本合理，基本满足施工需要。</w:t>
            </w:r>
          </w:p>
          <w:p w14:paraId="0D3411E0">
            <w:pPr>
              <w:pStyle w:val="18"/>
              <w:spacing w:before="1" w:line="301" w:lineRule="auto"/>
              <w:ind w:left="118" w:right="109" w:hanging="3"/>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w:t>
            </w:r>
            <w:r>
              <w:rPr>
                <w:color w:val="auto"/>
                <w:spacing w:val="10"/>
                <w:highlight w:val="none"/>
              </w:rPr>
              <w:t>）：</w:t>
            </w:r>
            <w:r>
              <w:rPr>
                <w:color w:val="auto"/>
                <w:spacing w:val="8"/>
                <w:highlight w:val="none"/>
              </w:rPr>
              <w:t>投入的施工机械、设备、无详细的组织计划，设备</w:t>
            </w:r>
            <w:r>
              <w:rPr>
                <w:color w:val="auto"/>
                <w:spacing w:val="7"/>
                <w:highlight w:val="none"/>
              </w:rPr>
              <w:t>数量、选</w:t>
            </w:r>
            <w:r>
              <w:rPr>
                <w:color w:val="auto"/>
                <w:spacing w:val="8"/>
                <w:highlight w:val="none"/>
              </w:rPr>
              <w:t>型配置、进场时间安排不合理，不能满足施工需要。</w:t>
            </w:r>
          </w:p>
        </w:tc>
      </w:tr>
      <w:tr w14:paraId="6B08D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662" w:type="dxa"/>
            <w:vMerge w:val="continue"/>
            <w:tcBorders>
              <w:top w:val="nil"/>
              <w:bottom w:val="nil"/>
            </w:tcBorders>
            <w:vAlign w:val="top"/>
          </w:tcPr>
          <w:p w14:paraId="3A2D324B">
            <w:pPr>
              <w:rPr>
                <w:rFonts w:ascii="Arial"/>
                <w:color w:val="auto"/>
                <w:sz w:val="21"/>
                <w:highlight w:val="none"/>
              </w:rPr>
            </w:pPr>
          </w:p>
        </w:tc>
        <w:tc>
          <w:tcPr>
            <w:tcW w:w="728" w:type="dxa"/>
            <w:vMerge w:val="continue"/>
            <w:tcBorders>
              <w:top w:val="nil"/>
              <w:bottom w:val="nil"/>
            </w:tcBorders>
            <w:vAlign w:val="top"/>
          </w:tcPr>
          <w:p w14:paraId="183A3AC0">
            <w:pPr>
              <w:rPr>
                <w:rFonts w:ascii="Arial"/>
                <w:color w:val="auto"/>
                <w:sz w:val="21"/>
                <w:highlight w:val="none"/>
              </w:rPr>
            </w:pPr>
          </w:p>
        </w:tc>
        <w:tc>
          <w:tcPr>
            <w:tcW w:w="1063" w:type="dxa"/>
            <w:vAlign w:val="top"/>
          </w:tcPr>
          <w:p w14:paraId="46194820">
            <w:pPr>
              <w:pStyle w:val="18"/>
              <w:spacing w:before="142" w:line="370" w:lineRule="auto"/>
              <w:ind w:left="112" w:right="105" w:firstLine="5"/>
              <w:jc w:val="both"/>
              <w:rPr>
                <w:color w:val="auto"/>
                <w:highlight w:val="none"/>
              </w:rPr>
            </w:pPr>
            <w:r>
              <w:rPr>
                <w:color w:val="auto"/>
                <w:spacing w:val="8"/>
                <w:highlight w:val="none"/>
              </w:rPr>
              <w:t>劳动力安</w:t>
            </w:r>
            <w:r>
              <w:rPr>
                <w:color w:val="auto"/>
                <w:spacing w:val="-13"/>
                <w:highlight w:val="none"/>
              </w:rPr>
              <w:t>排计划（4</w:t>
            </w:r>
            <w:r>
              <w:rPr>
                <w:color w:val="auto"/>
                <w:highlight w:val="none"/>
              </w:rPr>
              <w:t>分）</w:t>
            </w:r>
          </w:p>
        </w:tc>
        <w:tc>
          <w:tcPr>
            <w:tcW w:w="6853" w:type="dxa"/>
            <w:vAlign w:val="top"/>
          </w:tcPr>
          <w:p w14:paraId="2125727A">
            <w:pPr>
              <w:pStyle w:val="18"/>
              <w:spacing w:before="143" w:line="369" w:lineRule="auto"/>
              <w:ind w:left="115" w:right="109" w:hanging="3"/>
              <w:rPr>
                <w:color w:val="auto"/>
                <w:highlight w:val="none"/>
              </w:rPr>
            </w:pPr>
            <w:r>
              <w:rPr>
                <w:color w:val="auto"/>
                <w:spacing w:val="8"/>
                <w:highlight w:val="none"/>
              </w:rPr>
              <w:t>优（4</w:t>
            </w:r>
            <w:r>
              <w:rPr>
                <w:color w:val="auto"/>
                <w:spacing w:val="-37"/>
                <w:highlight w:val="none"/>
              </w:rPr>
              <w:t xml:space="preserve"> </w:t>
            </w:r>
            <w:r>
              <w:rPr>
                <w:color w:val="auto"/>
                <w:spacing w:val="8"/>
                <w:highlight w:val="none"/>
              </w:rPr>
              <w:t>分</w:t>
            </w:r>
            <w:r>
              <w:rPr>
                <w:color w:val="auto"/>
                <w:spacing w:val="11"/>
                <w:highlight w:val="none"/>
              </w:rPr>
              <w:t>）：</w:t>
            </w:r>
            <w:r>
              <w:rPr>
                <w:color w:val="auto"/>
                <w:spacing w:val="8"/>
                <w:highlight w:val="none"/>
              </w:rPr>
              <w:t>各主要施工工序有非常详细周密的劳动力安排计划，有非常</w:t>
            </w:r>
            <w:r>
              <w:rPr>
                <w:color w:val="auto"/>
                <w:spacing w:val="7"/>
                <w:highlight w:val="none"/>
              </w:rPr>
              <w:t>详细周密的各工种劳动力安排计划，劳动力投入科学合理，完全满足</w:t>
            </w:r>
            <w:r>
              <w:rPr>
                <w:color w:val="auto"/>
                <w:spacing w:val="6"/>
                <w:highlight w:val="none"/>
              </w:rPr>
              <w:t>施工</w:t>
            </w:r>
            <w:r>
              <w:rPr>
                <w:color w:val="auto"/>
                <w:spacing w:val="2"/>
                <w:highlight w:val="none"/>
              </w:rPr>
              <w:t>需要。</w:t>
            </w:r>
          </w:p>
          <w:p w14:paraId="14708388">
            <w:pPr>
              <w:pStyle w:val="18"/>
              <w:spacing w:before="1" w:line="368" w:lineRule="auto"/>
              <w:ind w:left="113" w:right="109" w:firstLine="32"/>
              <w:rPr>
                <w:color w:val="auto"/>
                <w:highlight w:val="none"/>
              </w:rPr>
            </w:pPr>
            <w:r>
              <w:rPr>
                <w:color w:val="auto"/>
                <w:spacing w:val="9"/>
                <w:highlight w:val="none"/>
              </w:rPr>
              <w:t>良（3分</w:t>
            </w:r>
            <w:r>
              <w:rPr>
                <w:color w:val="auto"/>
                <w:spacing w:val="10"/>
                <w:highlight w:val="none"/>
              </w:rPr>
              <w:t>）：</w:t>
            </w:r>
            <w:r>
              <w:rPr>
                <w:color w:val="auto"/>
                <w:spacing w:val="9"/>
                <w:highlight w:val="none"/>
              </w:rPr>
              <w:t>各主要施工工序有较详细周密劳动力安排计划，有较详细周密的各工种劳动力安排计划，劳动力投入合理，基本满足施工需要。</w:t>
            </w:r>
          </w:p>
          <w:p w14:paraId="3ED030D4">
            <w:pPr>
              <w:pStyle w:val="18"/>
              <w:spacing w:before="2" w:line="369" w:lineRule="auto"/>
              <w:ind w:left="112" w:right="109" w:firstLine="20"/>
              <w:rPr>
                <w:color w:val="auto"/>
                <w:highlight w:val="none"/>
              </w:rPr>
            </w:pPr>
            <w:r>
              <w:rPr>
                <w:color w:val="auto"/>
                <w:spacing w:val="9"/>
                <w:highlight w:val="none"/>
              </w:rPr>
              <w:t>中（2分</w:t>
            </w:r>
            <w:r>
              <w:rPr>
                <w:color w:val="auto"/>
                <w:spacing w:val="17"/>
                <w:highlight w:val="none"/>
              </w:rPr>
              <w:t>）：</w:t>
            </w:r>
            <w:r>
              <w:rPr>
                <w:color w:val="auto"/>
                <w:spacing w:val="9"/>
                <w:highlight w:val="none"/>
              </w:rPr>
              <w:t>各主要施工工序有劳动力安排计划，有各工种劳动力安排计划，劳动力投入基本合理，基本满足施工需要。</w:t>
            </w:r>
          </w:p>
          <w:p w14:paraId="0CA4691E">
            <w:pPr>
              <w:pStyle w:val="18"/>
              <w:spacing w:line="300" w:lineRule="auto"/>
              <w:ind w:left="112" w:right="109" w:firstLine="3"/>
              <w:rPr>
                <w:color w:val="auto"/>
                <w:highlight w:val="none"/>
              </w:rPr>
            </w:pPr>
            <w:r>
              <w:rPr>
                <w:color w:val="auto"/>
                <w:spacing w:val="10"/>
                <w:highlight w:val="none"/>
              </w:rPr>
              <w:t>差（1分</w:t>
            </w:r>
            <w:r>
              <w:rPr>
                <w:color w:val="auto"/>
                <w:spacing w:val="11"/>
                <w:highlight w:val="none"/>
              </w:rPr>
              <w:t>）：</w:t>
            </w:r>
            <w:r>
              <w:rPr>
                <w:color w:val="auto"/>
                <w:spacing w:val="10"/>
                <w:highlight w:val="none"/>
              </w:rPr>
              <w:t>各主要施工工序无劳动力安排计划，无各工种劳动力安排计</w:t>
            </w:r>
            <w:r>
              <w:rPr>
                <w:color w:val="auto"/>
                <w:spacing w:val="9"/>
                <w:highlight w:val="none"/>
              </w:rPr>
              <w:t>划，劳动力投入不合理，不能满足施工需要。</w:t>
            </w:r>
          </w:p>
        </w:tc>
      </w:tr>
      <w:tr w14:paraId="7070A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3" w:hRule="atLeast"/>
        </w:trPr>
        <w:tc>
          <w:tcPr>
            <w:tcW w:w="662" w:type="dxa"/>
            <w:vMerge w:val="continue"/>
            <w:tcBorders>
              <w:top w:val="nil"/>
              <w:bottom w:val="nil"/>
            </w:tcBorders>
            <w:vAlign w:val="top"/>
          </w:tcPr>
          <w:p w14:paraId="1066DB5C">
            <w:pPr>
              <w:rPr>
                <w:rFonts w:ascii="Arial"/>
                <w:color w:val="auto"/>
                <w:sz w:val="21"/>
                <w:highlight w:val="none"/>
              </w:rPr>
            </w:pPr>
          </w:p>
        </w:tc>
        <w:tc>
          <w:tcPr>
            <w:tcW w:w="728" w:type="dxa"/>
            <w:vMerge w:val="continue"/>
            <w:tcBorders>
              <w:top w:val="nil"/>
              <w:bottom w:val="nil"/>
            </w:tcBorders>
            <w:vAlign w:val="top"/>
          </w:tcPr>
          <w:p w14:paraId="569BF760">
            <w:pPr>
              <w:rPr>
                <w:rFonts w:ascii="Arial"/>
                <w:color w:val="auto"/>
                <w:sz w:val="21"/>
                <w:highlight w:val="none"/>
              </w:rPr>
            </w:pPr>
          </w:p>
        </w:tc>
        <w:tc>
          <w:tcPr>
            <w:tcW w:w="1063" w:type="dxa"/>
            <w:vAlign w:val="top"/>
          </w:tcPr>
          <w:p w14:paraId="74745BFF">
            <w:pPr>
              <w:pStyle w:val="18"/>
              <w:spacing w:before="143" w:line="370" w:lineRule="auto"/>
              <w:ind w:left="112" w:right="20"/>
              <w:jc w:val="both"/>
              <w:rPr>
                <w:color w:val="auto"/>
                <w:highlight w:val="none"/>
              </w:rPr>
            </w:pPr>
            <w:r>
              <w:rPr>
                <w:color w:val="auto"/>
                <w:spacing w:val="7"/>
                <w:highlight w:val="none"/>
              </w:rPr>
              <w:t>确保工程质量的技术组织措</w:t>
            </w:r>
            <w:r>
              <w:rPr>
                <w:color w:val="auto"/>
                <w:spacing w:val="-8"/>
                <w:highlight w:val="none"/>
              </w:rPr>
              <w:t>施（5</w:t>
            </w:r>
            <w:r>
              <w:rPr>
                <w:color w:val="auto"/>
                <w:spacing w:val="-36"/>
                <w:highlight w:val="none"/>
              </w:rPr>
              <w:t xml:space="preserve"> </w:t>
            </w:r>
            <w:r>
              <w:rPr>
                <w:color w:val="auto"/>
                <w:spacing w:val="-8"/>
                <w:highlight w:val="none"/>
              </w:rPr>
              <w:t>分）</w:t>
            </w:r>
          </w:p>
        </w:tc>
        <w:tc>
          <w:tcPr>
            <w:tcW w:w="6853" w:type="dxa"/>
            <w:vAlign w:val="top"/>
          </w:tcPr>
          <w:p w14:paraId="5D8AB1A7">
            <w:pPr>
              <w:pStyle w:val="18"/>
              <w:spacing w:before="143" w:line="369" w:lineRule="auto"/>
              <w:ind w:left="113" w:right="76" w:hanging="1"/>
              <w:jc w:val="both"/>
              <w:rPr>
                <w:color w:val="auto"/>
                <w:highlight w:val="none"/>
              </w:rPr>
            </w:pPr>
            <w:r>
              <w:rPr>
                <w:color w:val="auto"/>
                <w:spacing w:val="10"/>
                <w:highlight w:val="none"/>
              </w:rPr>
              <w:t>优（5分</w:t>
            </w:r>
            <w:r>
              <w:rPr>
                <w:color w:val="auto"/>
                <w:spacing w:val="12"/>
                <w:highlight w:val="none"/>
              </w:rPr>
              <w:t>）：</w:t>
            </w:r>
            <w:r>
              <w:rPr>
                <w:color w:val="auto"/>
                <w:spacing w:val="10"/>
                <w:highlight w:val="none"/>
              </w:rPr>
              <w:t>有专门且专业的质量技术管理班子和制度，且人员配备科学</w:t>
            </w:r>
            <w:r>
              <w:rPr>
                <w:color w:val="auto"/>
                <w:spacing w:val="8"/>
                <w:highlight w:val="none"/>
              </w:rPr>
              <w:t>合理，制度科学合理健全。主要工序质量技术保证措施和手段科学合理，</w:t>
            </w:r>
            <w:r>
              <w:rPr>
                <w:color w:val="auto"/>
                <w:spacing w:val="9"/>
                <w:highlight w:val="none"/>
              </w:rPr>
              <w:t>自控体系完整，能有效保证技术质量，达到承诺的质量标准。</w:t>
            </w:r>
          </w:p>
          <w:p w14:paraId="3EAB5AD6">
            <w:pPr>
              <w:pStyle w:val="18"/>
              <w:spacing w:line="369" w:lineRule="auto"/>
              <w:ind w:left="113" w:right="109" w:firstLine="33"/>
              <w:jc w:val="both"/>
              <w:rPr>
                <w:color w:val="auto"/>
                <w:highlight w:val="none"/>
              </w:rPr>
            </w:pPr>
            <w:r>
              <w:rPr>
                <w:color w:val="auto"/>
                <w:spacing w:val="7"/>
                <w:highlight w:val="none"/>
              </w:rPr>
              <w:t>良（3</w:t>
            </w:r>
            <w:r>
              <w:rPr>
                <w:color w:val="auto"/>
                <w:spacing w:val="-35"/>
                <w:highlight w:val="none"/>
              </w:rPr>
              <w:t xml:space="preserve"> </w:t>
            </w:r>
            <w:r>
              <w:rPr>
                <w:color w:val="auto"/>
                <w:spacing w:val="7"/>
                <w:highlight w:val="none"/>
              </w:rPr>
              <w:t>分</w:t>
            </w:r>
            <w:r>
              <w:rPr>
                <w:color w:val="auto"/>
                <w:spacing w:val="8"/>
                <w:highlight w:val="none"/>
              </w:rPr>
              <w:t>）：</w:t>
            </w:r>
            <w:r>
              <w:rPr>
                <w:color w:val="auto"/>
                <w:spacing w:val="7"/>
                <w:highlight w:val="none"/>
              </w:rPr>
              <w:t>有专门的质量技术管理班子和制度，且人员配备合理，制度合理健全。主要工序的质量技术保证措施和手段合理，自控体系完整，保</w:t>
            </w:r>
            <w:r>
              <w:rPr>
                <w:color w:val="auto"/>
                <w:spacing w:val="8"/>
                <w:highlight w:val="none"/>
              </w:rPr>
              <w:t>证技术质量，达到承诺的质量标准。</w:t>
            </w:r>
          </w:p>
          <w:p w14:paraId="102E7001">
            <w:pPr>
              <w:pStyle w:val="18"/>
              <w:spacing w:line="369" w:lineRule="auto"/>
              <w:ind w:left="113" w:right="109" w:firstLine="19"/>
              <w:jc w:val="both"/>
              <w:rPr>
                <w:color w:val="auto"/>
                <w:highlight w:val="none"/>
              </w:rPr>
            </w:pPr>
            <w:r>
              <w:rPr>
                <w:color w:val="auto"/>
                <w:spacing w:val="9"/>
                <w:highlight w:val="none"/>
              </w:rPr>
              <w:t>中（2分）有专门的质量技术管理班子和制度，且人员配备合理，制度健</w:t>
            </w:r>
            <w:r>
              <w:rPr>
                <w:color w:val="auto"/>
                <w:spacing w:val="7"/>
                <w:highlight w:val="none"/>
              </w:rPr>
              <w:t>全。主要工序的质量技术保证措施和手段一般，自控体系一般，基本保证</w:t>
            </w:r>
            <w:r>
              <w:rPr>
                <w:color w:val="auto"/>
                <w:spacing w:val="8"/>
                <w:highlight w:val="none"/>
              </w:rPr>
              <w:t>技术质量，达到承诺的质量标准。</w:t>
            </w:r>
          </w:p>
          <w:p w14:paraId="1F95A991">
            <w:pPr>
              <w:pStyle w:val="18"/>
              <w:spacing w:line="323" w:lineRule="auto"/>
              <w:ind w:left="115" w:right="109"/>
              <w:jc w:val="both"/>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分）：有专门的质量技术管理班子和制度，人员配备不合理，制度</w:t>
            </w:r>
            <w:r>
              <w:rPr>
                <w:color w:val="auto"/>
                <w:spacing w:val="7"/>
                <w:highlight w:val="none"/>
              </w:rPr>
              <w:t>不健全。主要工序无质量技术保证措施和手段，自控体系不完整，</w:t>
            </w:r>
            <w:r>
              <w:rPr>
                <w:color w:val="auto"/>
                <w:spacing w:val="6"/>
                <w:highlight w:val="none"/>
              </w:rPr>
              <w:t>不能有</w:t>
            </w:r>
            <w:r>
              <w:rPr>
                <w:color w:val="auto"/>
                <w:spacing w:val="8"/>
                <w:highlight w:val="none"/>
              </w:rPr>
              <w:t>效保证技术质量，达不到承诺的质量标准。</w:t>
            </w:r>
          </w:p>
        </w:tc>
      </w:tr>
      <w:tr w14:paraId="5CA8A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662" w:type="dxa"/>
            <w:vMerge w:val="continue"/>
            <w:tcBorders>
              <w:top w:val="nil"/>
            </w:tcBorders>
            <w:vAlign w:val="top"/>
          </w:tcPr>
          <w:p w14:paraId="7600B08D">
            <w:pPr>
              <w:rPr>
                <w:rFonts w:ascii="Arial"/>
                <w:color w:val="auto"/>
                <w:sz w:val="21"/>
                <w:highlight w:val="none"/>
              </w:rPr>
            </w:pPr>
          </w:p>
        </w:tc>
        <w:tc>
          <w:tcPr>
            <w:tcW w:w="728" w:type="dxa"/>
            <w:vMerge w:val="continue"/>
            <w:tcBorders>
              <w:top w:val="nil"/>
            </w:tcBorders>
            <w:vAlign w:val="top"/>
          </w:tcPr>
          <w:p w14:paraId="608BD740">
            <w:pPr>
              <w:rPr>
                <w:rFonts w:ascii="Arial"/>
                <w:color w:val="auto"/>
                <w:sz w:val="21"/>
                <w:highlight w:val="none"/>
              </w:rPr>
            </w:pPr>
          </w:p>
        </w:tc>
        <w:tc>
          <w:tcPr>
            <w:tcW w:w="1063" w:type="dxa"/>
            <w:vAlign w:val="top"/>
          </w:tcPr>
          <w:p w14:paraId="010A63A6">
            <w:pPr>
              <w:pStyle w:val="18"/>
              <w:spacing w:before="145" w:line="228" w:lineRule="auto"/>
              <w:ind w:left="112"/>
              <w:rPr>
                <w:color w:val="auto"/>
                <w:highlight w:val="none"/>
              </w:rPr>
            </w:pPr>
            <w:r>
              <w:rPr>
                <w:color w:val="auto"/>
                <w:spacing w:val="7"/>
                <w:highlight w:val="none"/>
              </w:rPr>
              <w:t>确保安全</w:t>
            </w:r>
          </w:p>
          <w:p w14:paraId="6CC84DB7">
            <w:pPr>
              <w:pStyle w:val="18"/>
              <w:spacing w:before="153" w:line="228" w:lineRule="auto"/>
              <w:ind w:left="114"/>
              <w:rPr>
                <w:color w:val="auto"/>
                <w:highlight w:val="none"/>
              </w:rPr>
            </w:pPr>
            <w:r>
              <w:rPr>
                <w:color w:val="auto"/>
                <w:spacing w:val="6"/>
                <w:highlight w:val="none"/>
              </w:rPr>
              <w:t>生产的技</w:t>
            </w:r>
          </w:p>
          <w:p w14:paraId="4942A96A">
            <w:pPr>
              <w:pStyle w:val="18"/>
              <w:spacing w:before="153" w:line="228" w:lineRule="auto"/>
              <w:ind w:left="114"/>
              <w:rPr>
                <w:color w:val="auto"/>
                <w:highlight w:val="none"/>
              </w:rPr>
            </w:pPr>
            <w:r>
              <w:rPr>
                <w:color w:val="auto"/>
                <w:spacing w:val="6"/>
                <w:highlight w:val="none"/>
              </w:rPr>
              <w:t>术组织措</w:t>
            </w:r>
          </w:p>
        </w:tc>
        <w:tc>
          <w:tcPr>
            <w:tcW w:w="6853" w:type="dxa"/>
            <w:vAlign w:val="top"/>
          </w:tcPr>
          <w:p w14:paraId="66D773EB">
            <w:pPr>
              <w:pStyle w:val="18"/>
              <w:spacing w:before="143" w:line="324" w:lineRule="auto"/>
              <w:ind w:left="113" w:right="109" w:hanging="1"/>
              <w:jc w:val="both"/>
              <w:rPr>
                <w:color w:val="auto"/>
                <w:highlight w:val="none"/>
              </w:rPr>
            </w:pPr>
            <w:r>
              <w:rPr>
                <w:color w:val="auto"/>
                <w:spacing w:val="10"/>
                <w:highlight w:val="none"/>
              </w:rPr>
              <w:t>优（5分</w:t>
            </w:r>
            <w:r>
              <w:rPr>
                <w:color w:val="auto"/>
                <w:spacing w:val="14"/>
                <w:highlight w:val="none"/>
              </w:rPr>
              <w:t>）：</w:t>
            </w:r>
            <w:r>
              <w:rPr>
                <w:color w:val="auto"/>
                <w:spacing w:val="10"/>
                <w:highlight w:val="none"/>
              </w:rPr>
              <w:t>有专门的专业安全管理人员和制度，且人员配备科</w:t>
            </w:r>
            <w:r>
              <w:rPr>
                <w:color w:val="auto"/>
                <w:spacing w:val="9"/>
                <w:highlight w:val="none"/>
              </w:rPr>
              <w:t>学合理，</w:t>
            </w:r>
            <w:r>
              <w:rPr>
                <w:color w:val="auto"/>
                <w:spacing w:val="7"/>
                <w:highlight w:val="none"/>
              </w:rPr>
              <w:t>制度科学、合理、健全，各道工序安全技术措施针对性强，确保工程质量的技术组织措施符合实际且满足有关安全技术标准要求。现场防火、应急</w:t>
            </w:r>
          </w:p>
        </w:tc>
      </w:tr>
    </w:tbl>
    <w:p w14:paraId="0743FC8E">
      <w:pPr>
        <w:rPr>
          <w:rFonts w:ascii="Arial"/>
          <w:color w:val="auto"/>
          <w:sz w:val="21"/>
          <w:highlight w:val="none"/>
        </w:rPr>
      </w:pPr>
    </w:p>
    <w:p w14:paraId="6E16A516">
      <w:pPr>
        <w:rPr>
          <w:rFonts w:ascii="Arial" w:hAnsi="Arial" w:eastAsia="Arial" w:cs="Arial"/>
          <w:color w:val="auto"/>
          <w:sz w:val="21"/>
          <w:szCs w:val="21"/>
          <w:highlight w:val="none"/>
        </w:rPr>
        <w:sectPr>
          <w:footerReference r:id="rId29" w:type="default"/>
          <w:pgSz w:w="11910" w:h="16840"/>
          <w:pgMar w:top="1246" w:right="1242" w:bottom="844" w:left="1356" w:header="0" w:footer="681" w:gutter="0"/>
          <w:pgNumType w:fmt="decimal"/>
          <w:cols w:space="720" w:num="1"/>
        </w:sectPr>
      </w:pPr>
    </w:p>
    <w:tbl>
      <w:tblPr>
        <w:tblStyle w:val="17"/>
        <w:tblW w:w="9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728"/>
        <w:gridCol w:w="1063"/>
        <w:gridCol w:w="6853"/>
      </w:tblGrid>
      <w:tr w14:paraId="3BBCF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8" w:hRule="atLeast"/>
        </w:trPr>
        <w:tc>
          <w:tcPr>
            <w:tcW w:w="662" w:type="dxa"/>
            <w:vMerge w:val="restart"/>
            <w:tcBorders>
              <w:bottom w:val="nil"/>
            </w:tcBorders>
            <w:vAlign w:val="top"/>
          </w:tcPr>
          <w:p w14:paraId="08B1FA51">
            <w:pPr>
              <w:rPr>
                <w:rFonts w:ascii="Arial"/>
                <w:color w:val="auto"/>
                <w:sz w:val="21"/>
                <w:highlight w:val="none"/>
              </w:rPr>
            </w:pPr>
          </w:p>
        </w:tc>
        <w:tc>
          <w:tcPr>
            <w:tcW w:w="728" w:type="dxa"/>
            <w:vMerge w:val="restart"/>
            <w:tcBorders>
              <w:bottom w:val="nil"/>
            </w:tcBorders>
            <w:vAlign w:val="top"/>
          </w:tcPr>
          <w:p w14:paraId="31C8A673">
            <w:pPr>
              <w:rPr>
                <w:rFonts w:ascii="Arial"/>
                <w:color w:val="auto"/>
                <w:sz w:val="21"/>
                <w:highlight w:val="none"/>
              </w:rPr>
            </w:pPr>
          </w:p>
        </w:tc>
        <w:tc>
          <w:tcPr>
            <w:tcW w:w="1063" w:type="dxa"/>
            <w:vAlign w:val="top"/>
          </w:tcPr>
          <w:p w14:paraId="194D6311">
            <w:pPr>
              <w:pStyle w:val="18"/>
              <w:spacing w:before="146" w:line="228" w:lineRule="auto"/>
              <w:ind w:right="11"/>
              <w:jc w:val="right"/>
              <w:rPr>
                <w:color w:val="auto"/>
                <w:highlight w:val="none"/>
              </w:rPr>
            </w:pPr>
            <w:r>
              <w:rPr>
                <w:color w:val="auto"/>
                <w:spacing w:val="-7"/>
                <w:highlight w:val="none"/>
              </w:rPr>
              <w:t>施（5</w:t>
            </w:r>
            <w:r>
              <w:rPr>
                <w:color w:val="auto"/>
                <w:spacing w:val="-32"/>
                <w:highlight w:val="none"/>
              </w:rPr>
              <w:t xml:space="preserve"> </w:t>
            </w:r>
            <w:r>
              <w:rPr>
                <w:color w:val="auto"/>
                <w:spacing w:val="-7"/>
                <w:highlight w:val="none"/>
              </w:rPr>
              <w:t>分）</w:t>
            </w:r>
          </w:p>
        </w:tc>
        <w:tc>
          <w:tcPr>
            <w:tcW w:w="6853" w:type="dxa"/>
            <w:vAlign w:val="top"/>
          </w:tcPr>
          <w:p w14:paraId="3EE8C982">
            <w:pPr>
              <w:pStyle w:val="18"/>
              <w:spacing w:before="146" w:line="227" w:lineRule="auto"/>
              <w:ind w:left="114"/>
              <w:rPr>
                <w:color w:val="auto"/>
                <w:highlight w:val="none"/>
              </w:rPr>
            </w:pPr>
            <w:r>
              <w:rPr>
                <w:color w:val="auto"/>
                <w:spacing w:val="8"/>
                <w:highlight w:val="none"/>
              </w:rPr>
              <w:t>救援、社会治安安全措施得力。</w:t>
            </w:r>
          </w:p>
          <w:p w14:paraId="6BC3BC32">
            <w:pPr>
              <w:pStyle w:val="18"/>
              <w:spacing w:before="154" w:line="369" w:lineRule="auto"/>
              <w:ind w:left="113" w:right="109" w:firstLine="32"/>
              <w:rPr>
                <w:color w:val="auto"/>
                <w:highlight w:val="none"/>
              </w:rPr>
            </w:pPr>
            <w:r>
              <w:rPr>
                <w:color w:val="auto"/>
                <w:spacing w:val="9"/>
                <w:highlight w:val="none"/>
              </w:rPr>
              <w:t>良（3分</w:t>
            </w:r>
            <w:r>
              <w:rPr>
                <w:color w:val="auto"/>
                <w:spacing w:val="14"/>
                <w:highlight w:val="none"/>
              </w:rPr>
              <w:t>）：</w:t>
            </w:r>
            <w:r>
              <w:rPr>
                <w:color w:val="auto"/>
                <w:spacing w:val="9"/>
                <w:highlight w:val="none"/>
              </w:rPr>
              <w:t>有专门的专业安全管理人员和制度，且人</w:t>
            </w:r>
            <w:r>
              <w:rPr>
                <w:color w:val="auto"/>
                <w:spacing w:val="8"/>
                <w:highlight w:val="none"/>
              </w:rPr>
              <w:t>员配备科学合理，</w:t>
            </w:r>
            <w:r>
              <w:rPr>
                <w:color w:val="auto"/>
                <w:spacing w:val="7"/>
                <w:highlight w:val="none"/>
              </w:rPr>
              <w:t>制度健全、合理，各道工序安全技术措施针对性一般，确保工程质量的技术组织措施符合实际且基本满足有关安全技术标准要求。现场防火、应急</w:t>
            </w:r>
            <w:r>
              <w:rPr>
                <w:color w:val="auto"/>
                <w:spacing w:val="8"/>
                <w:highlight w:val="none"/>
              </w:rPr>
              <w:t>救援、社会治安安全措施一般。</w:t>
            </w:r>
          </w:p>
          <w:p w14:paraId="45068B42">
            <w:pPr>
              <w:pStyle w:val="18"/>
              <w:spacing w:before="1" w:line="369" w:lineRule="auto"/>
              <w:ind w:left="113" w:right="109" w:firstLine="19"/>
              <w:rPr>
                <w:color w:val="auto"/>
                <w:highlight w:val="none"/>
              </w:rPr>
            </w:pPr>
            <w:r>
              <w:rPr>
                <w:color w:val="auto"/>
                <w:spacing w:val="9"/>
                <w:highlight w:val="none"/>
              </w:rPr>
              <w:t>中（2分）有专门的安全管理人员和制度，且人员配备合理，制度健全，</w:t>
            </w:r>
            <w:r>
              <w:rPr>
                <w:color w:val="auto"/>
                <w:spacing w:val="7"/>
                <w:highlight w:val="none"/>
              </w:rPr>
              <w:t>各道工序安全技术措施针对性一般，确保工程质量的技术组织措施符合实际且基本满足有关安全技术标准要求。现场防火、应急救援、社会治安安</w:t>
            </w:r>
            <w:r>
              <w:rPr>
                <w:color w:val="auto"/>
                <w:spacing w:val="6"/>
                <w:highlight w:val="none"/>
              </w:rPr>
              <w:t>全措施一般。</w:t>
            </w:r>
          </w:p>
          <w:p w14:paraId="524E20CE">
            <w:pPr>
              <w:pStyle w:val="18"/>
              <w:spacing w:before="1" w:line="323" w:lineRule="auto"/>
              <w:ind w:left="112" w:right="109" w:firstLine="3"/>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分）：有专门的安全管理人员和制度，人员配备不合理，制度不健</w:t>
            </w:r>
            <w:r>
              <w:rPr>
                <w:color w:val="auto"/>
                <w:spacing w:val="7"/>
                <w:highlight w:val="none"/>
              </w:rPr>
              <w:t>全，各道工序安全技术措施针无对性，不满足有关安全技术标准要求。现</w:t>
            </w:r>
            <w:r>
              <w:rPr>
                <w:color w:val="auto"/>
                <w:spacing w:val="9"/>
                <w:highlight w:val="none"/>
              </w:rPr>
              <w:t>场防火、应急救援、社会治安安全措施不得力。</w:t>
            </w:r>
          </w:p>
        </w:tc>
      </w:tr>
      <w:tr w14:paraId="513D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3" w:hRule="atLeast"/>
        </w:trPr>
        <w:tc>
          <w:tcPr>
            <w:tcW w:w="662" w:type="dxa"/>
            <w:vMerge w:val="continue"/>
            <w:tcBorders>
              <w:top w:val="nil"/>
              <w:bottom w:val="nil"/>
            </w:tcBorders>
            <w:vAlign w:val="top"/>
          </w:tcPr>
          <w:p w14:paraId="0023A6FE">
            <w:pPr>
              <w:rPr>
                <w:rFonts w:ascii="Arial"/>
                <w:color w:val="auto"/>
                <w:sz w:val="21"/>
                <w:highlight w:val="none"/>
              </w:rPr>
            </w:pPr>
          </w:p>
        </w:tc>
        <w:tc>
          <w:tcPr>
            <w:tcW w:w="728" w:type="dxa"/>
            <w:vMerge w:val="continue"/>
            <w:tcBorders>
              <w:top w:val="nil"/>
              <w:bottom w:val="nil"/>
            </w:tcBorders>
            <w:vAlign w:val="top"/>
          </w:tcPr>
          <w:p w14:paraId="463E1607">
            <w:pPr>
              <w:rPr>
                <w:rFonts w:ascii="Arial"/>
                <w:color w:val="auto"/>
                <w:sz w:val="21"/>
                <w:highlight w:val="none"/>
              </w:rPr>
            </w:pPr>
          </w:p>
        </w:tc>
        <w:tc>
          <w:tcPr>
            <w:tcW w:w="1063" w:type="dxa"/>
            <w:vAlign w:val="top"/>
          </w:tcPr>
          <w:p w14:paraId="14C85C1F">
            <w:pPr>
              <w:pStyle w:val="18"/>
              <w:spacing w:before="143" w:line="370" w:lineRule="auto"/>
              <w:ind w:left="114" w:right="107" w:hanging="2"/>
              <w:jc w:val="both"/>
              <w:rPr>
                <w:color w:val="auto"/>
                <w:highlight w:val="none"/>
              </w:rPr>
            </w:pPr>
            <w:r>
              <w:rPr>
                <w:color w:val="auto"/>
                <w:spacing w:val="7"/>
                <w:highlight w:val="none"/>
              </w:rPr>
              <w:t>确保工期</w:t>
            </w:r>
            <w:r>
              <w:rPr>
                <w:color w:val="auto"/>
                <w:spacing w:val="6"/>
                <w:highlight w:val="none"/>
              </w:rPr>
              <w:t>的技术组</w:t>
            </w:r>
            <w:r>
              <w:rPr>
                <w:color w:val="auto"/>
                <w:spacing w:val="-13"/>
                <w:highlight w:val="none"/>
              </w:rPr>
              <w:t>织措施（7</w:t>
            </w:r>
            <w:r>
              <w:rPr>
                <w:color w:val="auto"/>
                <w:spacing w:val="-1"/>
                <w:highlight w:val="none"/>
              </w:rPr>
              <w:t>分）</w:t>
            </w:r>
          </w:p>
        </w:tc>
        <w:tc>
          <w:tcPr>
            <w:tcW w:w="6853" w:type="dxa"/>
            <w:vAlign w:val="top"/>
          </w:tcPr>
          <w:p w14:paraId="6C87B2AD">
            <w:pPr>
              <w:pStyle w:val="18"/>
              <w:spacing w:before="143" w:line="369" w:lineRule="auto"/>
              <w:ind w:left="112" w:right="109"/>
              <w:jc w:val="both"/>
              <w:rPr>
                <w:color w:val="auto"/>
                <w:highlight w:val="none"/>
              </w:rPr>
            </w:pPr>
            <w:r>
              <w:rPr>
                <w:color w:val="auto"/>
                <w:spacing w:val="8"/>
                <w:highlight w:val="none"/>
              </w:rPr>
              <w:t>优（7</w:t>
            </w:r>
            <w:r>
              <w:rPr>
                <w:color w:val="auto"/>
                <w:spacing w:val="-35"/>
                <w:highlight w:val="none"/>
              </w:rPr>
              <w:t xml:space="preserve"> </w:t>
            </w:r>
            <w:r>
              <w:rPr>
                <w:color w:val="auto"/>
                <w:spacing w:val="8"/>
                <w:highlight w:val="none"/>
              </w:rPr>
              <w:t>分</w:t>
            </w:r>
            <w:r>
              <w:rPr>
                <w:color w:val="auto"/>
                <w:spacing w:val="10"/>
                <w:highlight w:val="none"/>
              </w:rPr>
              <w:t>）：</w:t>
            </w:r>
            <w:r>
              <w:rPr>
                <w:color w:val="auto"/>
                <w:spacing w:val="8"/>
                <w:highlight w:val="none"/>
              </w:rPr>
              <w:t>在施工工艺、施工方法、材料选用、劳动力安排、技术等方</w:t>
            </w:r>
            <w:r>
              <w:rPr>
                <w:color w:val="auto"/>
                <w:spacing w:val="7"/>
                <w:highlight w:val="none"/>
              </w:rPr>
              <w:t>面有保证工期的具体措施且措施得当，针对赶工措施有具体的表述，赶工措施合理科学，可操作性高。有控制工期的施工进度计划。有施工总进度表或施工网络图，各项计划图表编制完善，安排科学合理，符合本项目施</w:t>
            </w:r>
            <w:r>
              <w:rPr>
                <w:color w:val="auto"/>
                <w:spacing w:val="6"/>
                <w:highlight w:val="none"/>
              </w:rPr>
              <w:t>工实际求。</w:t>
            </w:r>
          </w:p>
          <w:p w14:paraId="04D1CC5D">
            <w:pPr>
              <w:pStyle w:val="18"/>
              <w:spacing w:before="1" w:line="369" w:lineRule="auto"/>
              <w:ind w:left="112" w:right="76" w:firstLine="34"/>
              <w:jc w:val="both"/>
              <w:rPr>
                <w:color w:val="auto"/>
                <w:highlight w:val="none"/>
              </w:rPr>
            </w:pPr>
            <w:r>
              <w:rPr>
                <w:color w:val="auto"/>
                <w:spacing w:val="7"/>
                <w:highlight w:val="none"/>
              </w:rPr>
              <w:t>良（5</w:t>
            </w:r>
            <w:r>
              <w:rPr>
                <w:color w:val="auto"/>
                <w:spacing w:val="-35"/>
                <w:highlight w:val="none"/>
              </w:rPr>
              <w:t xml:space="preserve"> </w:t>
            </w:r>
            <w:r>
              <w:rPr>
                <w:color w:val="auto"/>
                <w:spacing w:val="7"/>
                <w:highlight w:val="none"/>
              </w:rPr>
              <w:t>分</w:t>
            </w:r>
            <w:r>
              <w:rPr>
                <w:color w:val="auto"/>
                <w:spacing w:val="8"/>
                <w:highlight w:val="none"/>
              </w:rPr>
              <w:t>）：</w:t>
            </w:r>
            <w:r>
              <w:rPr>
                <w:color w:val="auto"/>
                <w:spacing w:val="7"/>
                <w:highlight w:val="none"/>
              </w:rPr>
              <w:t>在施工工艺、施工方法、材料选用、劳动力安排、技术等方面有保证工期的措施但措施一般，有赶工措施。有控制工期的施工进度计</w:t>
            </w:r>
            <w:r>
              <w:rPr>
                <w:color w:val="auto"/>
                <w:spacing w:val="8"/>
                <w:highlight w:val="none"/>
              </w:rPr>
              <w:t>划。有施工总进度表或施工网络图，各项计划图表编制一般，安排合理，基本符合本项目施工实际要求。</w:t>
            </w:r>
          </w:p>
          <w:p w14:paraId="7A7617AE">
            <w:pPr>
              <w:pStyle w:val="18"/>
              <w:spacing w:before="3" w:line="368" w:lineRule="auto"/>
              <w:ind w:left="111" w:right="109" w:firstLine="21"/>
              <w:jc w:val="both"/>
              <w:rPr>
                <w:color w:val="auto"/>
                <w:highlight w:val="none"/>
              </w:rPr>
            </w:pPr>
            <w:r>
              <w:rPr>
                <w:color w:val="auto"/>
                <w:spacing w:val="7"/>
                <w:highlight w:val="none"/>
              </w:rPr>
              <w:t>中（3</w:t>
            </w:r>
            <w:r>
              <w:rPr>
                <w:color w:val="auto"/>
                <w:spacing w:val="-20"/>
                <w:highlight w:val="none"/>
              </w:rPr>
              <w:t xml:space="preserve"> </w:t>
            </w:r>
            <w:r>
              <w:rPr>
                <w:color w:val="auto"/>
                <w:spacing w:val="7"/>
                <w:highlight w:val="none"/>
              </w:rPr>
              <w:t>分）在施工工艺、施工方法、材料选用、劳动力安排、技术等方面有保证工期的措施但措施较差，有赶工措施。有控制工期的施工进度计划但不科学。有施工总进度表或施工网络图，各项计划图表编制一般，安排</w:t>
            </w:r>
            <w:r>
              <w:rPr>
                <w:color w:val="auto"/>
                <w:spacing w:val="9"/>
                <w:highlight w:val="none"/>
              </w:rPr>
              <w:t>基本合理，仅基本符合本项目施工实际要求。</w:t>
            </w:r>
          </w:p>
          <w:p w14:paraId="2EEA1BF8">
            <w:pPr>
              <w:pStyle w:val="18"/>
              <w:spacing w:before="1" w:line="323" w:lineRule="auto"/>
              <w:ind w:left="112" w:right="109" w:firstLine="3"/>
              <w:jc w:val="both"/>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分）：在施工工艺、施工方法、材料选用、劳动力安排、技术等方</w:t>
            </w:r>
            <w:r>
              <w:rPr>
                <w:color w:val="auto"/>
                <w:spacing w:val="7"/>
                <w:highlight w:val="none"/>
              </w:rPr>
              <w:t>面有保证工期的措施但措施差。无控制工期的施工进度计划。无施工总进</w:t>
            </w:r>
            <w:r>
              <w:rPr>
                <w:color w:val="auto"/>
                <w:spacing w:val="9"/>
                <w:highlight w:val="none"/>
              </w:rPr>
              <w:t>度表或施工网络图，不符合本项目施工实际要求。</w:t>
            </w:r>
          </w:p>
        </w:tc>
      </w:tr>
      <w:tr w14:paraId="71836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662" w:type="dxa"/>
            <w:vMerge w:val="continue"/>
            <w:tcBorders>
              <w:top w:val="nil"/>
            </w:tcBorders>
            <w:vAlign w:val="top"/>
          </w:tcPr>
          <w:p w14:paraId="6C025D7D">
            <w:pPr>
              <w:rPr>
                <w:rFonts w:ascii="Arial"/>
                <w:color w:val="auto"/>
                <w:sz w:val="21"/>
                <w:highlight w:val="none"/>
              </w:rPr>
            </w:pPr>
          </w:p>
        </w:tc>
        <w:tc>
          <w:tcPr>
            <w:tcW w:w="728" w:type="dxa"/>
            <w:vMerge w:val="continue"/>
            <w:tcBorders>
              <w:top w:val="nil"/>
            </w:tcBorders>
            <w:vAlign w:val="top"/>
          </w:tcPr>
          <w:p w14:paraId="6AAD9418">
            <w:pPr>
              <w:rPr>
                <w:rFonts w:ascii="Arial"/>
                <w:color w:val="auto"/>
                <w:sz w:val="21"/>
                <w:highlight w:val="none"/>
              </w:rPr>
            </w:pPr>
          </w:p>
        </w:tc>
        <w:tc>
          <w:tcPr>
            <w:tcW w:w="1063" w:type="dxa"/>
            <w:vAlign w:val="top"/>
          </w:tcPr>
          <w:p w14:paraId="09D184CC">
            <w:pPr>
              <w:pStyle w:val="18"/>
              <w:spacing w:before="145" w:line="370" w:lineRule="auto"/>
              <w:ind w:left="112" w:right="20"/>
              <w:jc w:val="both"/>
              <w:rPr>
                <w:color w:val="auto"/>
                <w:highlight w:val="none"/>
              </w:rPr>
            </w:pPr>
            <w:r>
              <w:rPr>
                <w:color w:val="auto"/>
                <w:spacing w:val="9"/>
                <w:highlight w:val="none"/>
              </w:rPr>
              <w:t>确保文明</w:t>
            </w:r>
            <w:r>
              <w:rPr>
                <w:color w:val="auto"/>
                <w:spacing w:val="10"/>
                <w:highlight w:val="none"/>
              </w:rPr>
              <w:t>施工的技术组织措</w:t>
            </w:r>
            <w:r>
              <w:rPr>
                <w:color w:val="auto"/>
                <w:spacing w:val="-8"/>
                <w:highlight w:val="none"/>
              </w:rPr>
              <w:t>施（4</w:t>
            </w:r>
            <w:r>
              <w:rPr>
                <w:color w:val="auto"/>
                <w:spacing w:val="-36"/>
                <w:highlight w:val="none"/>
              </w:rPr>
              <w:t xml:space="preserve"> </w:t>
            </w:r>
            <w:r>
              <w:rPr>
                <w:color w:val="auto"/>
                <w:spacing w:val="-8"/>
                <w:highlight w:val="none"/>
              </w:rPr>
              <w:t>分）</w:t>
            </w:r>
          </w:p>
        </w:tc>
        <w:tc>
          <w:tcPr>
            <w:tcW w:w="6853" w:type="dxa"/>
            <w:vAlign w:val="top"/>
          </w:tcPr>
          <w:p w14:paraId="494DA34E">
            <w:pPr>
              <w:pStyle w:val="18"/>
              <w:spacing w:before="144" w:line="369" w:lineRule="auto"/>
              <w:ind w:left="112" w:right="109"/>
              <w:jc w:val="both"/>
              <w:rPr>
                <w:color w:val="auto"/>
                <w:highlight w:val="none"/>
              </w:rPr>
            </w:pPr>
            <w:r>
              <w:rPr>
                <w:color w:val="auto"/>
                <w:spacing w:val="8"/>
                <w:highlight w:val="none"/>
              </w:rPr>
              <w:t>优（4</w:t>
            </w:r>
            <w:r>
              <w:rPr>
                <w:color w:val="auto"/>
                <w:spacing w:val="-35"/>
                <w:highlight w:val="none"/>
              </w:rPr>
              <w:t xml:space="preserve"> </w:t>
            </w:r>
            <w:r>
              <w:rPr>
                <w:color w:val="auto"/>
                <w:spacing w:val="8"/>
                <w:highlight w:val="none"/>
              </w:rPr>
              <w:t>分</w:t>
            </w:r>
            <w:r>
              <w:rPr>
                <w:color w:val="auto"/>
                <w:spacing w:val="10"/>
                <w:highlight w:val="none"/>
              </w:rPr>
              <w:t>）：</w:t>
            </w:r>
            <w:r>
              <w:rPr>
                <w:color w:val="auto"/>
                <w:spacing w:val="8"/>
                <w:highlight w:val="none"/>
              </w:rPr>
              <w:t>针对本工程项目特点，有现场文明施工、环境保护措施，且</w:t>
            </w:r>
            <w:r>
              <w:rPr>
                <w:color w:val="auto"/>
                <w:spacing w:val="7"/>
                <w:highlight w:val="none"/>
              </w:rPr>
              <w:t>措施内容达到《建筑施工安全生产检查标准》</w:t>
            </w:r>
            <w:r>
              <w:rPr>
                <w:color w:val="auto"/>
                <w:spacing w:val="6"/>
                <w:highlight w:val="none"/>
              </w:rPr>
              <w:t>（</w:t>
            </w:r>
            <w:r>
              <w:rPr>
                <w:color w:val="auto"/>
                <w:highlight w:val="none"/>
              </w:rPr>
              <w:t>JGJ</w:t>
            </w:r>
            <w:r>
              <w:rPr>
                <w:color w:val="auto"/>
                <w:spacing w:val="6"/>
                <w:highlight w:val="none"/>
              </w:rPr>
              <w:t>59-2011）合格标准并</w:t>
            </w:r>
            <w:r>
              <w:rPr>
                <w:color w:val="auto"/>
                <w:spacing w:val="7"/>
                <w:highlight w:val="none"/>
              </w:rPr>
              <w:t>符合《广西壮族自治区建筑工程文明施工导则》要求。各项措施周全、具</w:t>
            </w:r>
            <w:r>
              <w:rPr>
                <w:color w:val="auto"/>
                <w:spacing w:val="9"/>
                <w:highlight w:val="none"/>
              </w:rPr>
              <w:t>体、有效。有具体实现现场文明施工目标的承诺。</w:t>
            </w:r>
          </w:p>
          <w:p w14:paraId="306319C4">
            <w:pPr>
              <w:pStyle w:val="18"/>
              <w:spacing w:line="335" w:lineRule="auto"/>
              <w:ind w:left="113" w:right="109" w:firstLine="33"/>
              <w:jc w:val="both"/>
              <w:rPr>
                <w:color w:val="auto"/>
                <w:highlight w:val="none"/>
              </w:rPr>
            </w:pPr>
            <w:r>
              <w:rPr>
                <w:color w:val="auto"/>
                <w:spacing w:val="7"/>
                <w:highlight w:val="none"/>
              </w:rPr>
              <w:t>良（3</w:t>
            </w:r>
            <w:r>
              <w:rPr>
                <w:color w:val="auto"/>
                <w:spacing w:val="-35"/>
                <w:highlight w:val="none"/>
              </w:rPr>
              <w:t xml:space="preserve"> </w:t>
            </w:r>
            <w:r>
              <w:rPr>
                <w:color w:val="auto"/>
                <w:spacing w:val="7"/>
                <w:highlight w:val="none"/>
              </w:rPr>
              <w:t>分</w:t>
            </w:r>
            <w:r>
              <w:rPr>
                <w:color w:val="auto"/>
                <w:spacing w:val="9"/>
                <w:highlight w:val="none"/>
              </w:rPr>
              <w:t>）：</w:t>
            </w:r>
            <w:r>
              <w:rPr>
                <w:color w:val="auto"/>
                <w:spacing w:val="7"/>
                <w:highlight w:val="none"/>
              </w:rPr>
              <w:t>针对本工程项目特点，有现场文明施工、环境保护措施</w:t>
            </w:r>
            <w:r>
              <w:rPr>
                <w:color w:val="auto"/>
                <w:spacing w:val="6"/>
                <w:highlight w:val="none"/>
              </w:rPr>
              <w:t>，且</w:t>
            </w:r>
            <w:r>
              <w:rPr>
                <w:color w:val="auto"/>
                <w:spacing w:val="7"/>
                <w:highlight w:val="none"/>
              </w:rPr>
              <w:t>措施内容达到《建筑施工安全生产检查标准》</w:t>
            </w:r>
            <w:r>
              <w:rPr>
                <w:color w:val="auto"/>
                <w:spacing w:val="6"/>
                <w:highlight w:val="none"/>
              </w:rPr>
              <w:t>（</w:t>
            </w:r>
            <w:r>
              <w:rPr>
                <w:color w:val="auto"/>
                <w:highlight w:val="none"/>
              </w:rPr>
              <w:t>JGJ</w:t>
            </w:r>
            <w:r>
              <w:rPr>
                <w:color w:val="auto"/>
                <w:spacing w:val="6"/>
                <w:highlight w:val="none"/>
              </w:rPr>
              <w:t>59-2011）合格标准并</w:t>
            </w:r>
            <w:r>
              <w:rPr>
                <w:color w:val="auto"/>
                <w:spacing w:val="7"/>
                <w:highlight w:val="none"/>
              </w:rPr>
              <w:t>符合《广西壮族自治区建筑工程文明施工导则》要求。各项措施一般。有</w:t>
            </w:r>
            <w:r>
              <w:rPr>
                <w:color w:val="auto"/>
                <w:spacing w:val="8"/>
                <w:highlight w:val="none"/>
              </w:rPr>
              <w:t>具体实现现场文明施工目标的承诺。</w:t>
            </w:r>
          </w:p>
        </w:tc>
      </w:tr>
    </w:tbl>
    <w:p w14:paraId="567858CF">
      <w:pPr>
        <w:rPr>
          <w:rFonts w:ascii="Arial"/>
          <w:color w:val="auto"/>
          <w:sz w:val="21"/>
          <w:highlight w:val="none"/>
        </w:rPr>
      </w:pPr>
    </w:p>
    <w:p w14:paraId="142C6E06">
      <w:pPr>
        <w:rPr>
          <w:rFonts w:ascii="Arial" w:hAnsi="Arial" w:eastAsia="Arial" w:cs="Arial"/>
          <w:color w:val="auto"/>
          <w:sz w:val="21"/>
          <w:szCs w:val="21"/>
          <w:highlight w:val="none"/>
        </w:rPr>
        <w:sectPr>
          <w:footerReference r:id="rId30" w:type="default"/>
          <w:pgSz w:w="11910" w:h="16840"/>
          <w:pgMar w:top="1246" w:right="1242" w:bottom="844" w:left="1356" w:header="0" w:footer="681" w:gutter="0"/>
          <w:pgNumType w:fmt="decimal"/>
          <w:cols w:space="720" w:num="1"/>
        </w:sectPr>
      </w:pPr>
    </w:p>
    <w:tbl>
      <w:tblPr>
        <w:tblStyle w:val="17"/>
        <w:tblW w:w="9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728"/>
        <w:gridCol w:w="1063"/>
        <w:gridCol w:w="6853"/>
      </w:tblGrid>
      <w:tr w14:paraId="09AF6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8" w:hRule="atLeast"/>
        </w:trPr>
        <w:tc>
          <w:tcPr>
            <w:tcW w:w="662" w:type="dxa"/>
            <w:vMerge w:val="restart"/>
            <w:tcBorders>
              <w:bottom w:val="nil"/>
            </w:tcBorders>
            <w:vAlign w:val="top"/>
          </w:tcPr>
          <w:p w14:paraId="4F936069">
            <w:pPr>
              <w:rPr>
                <w:rFonts w:ascii="Arial"/>
                <w:color w:val="auto"/>
                <w:sz w:val="21"/>
                <w:highlight w:val="none"/>
              </w:rPr>
            </w:pPr>
          </w:p>
        </w:tc>
        <w:tc>
          <w:tcPr>
            <w:tcW w:w="728" w:type="dxa"/>
            <w:vMerge w:val="restart"/>
            <w:tcBorders>
              <w:bottom w:val="nil"/>
            </w:tcBorders>
            <w:vAlign w:val="top"/>
          </w:tcPr>
          <w:p w14:paraId="3CA0F38B">
            <w:pPr>
              <w:rPr>
                <w:rFonts w:ascii="Arial"/>
                <w:color w:val="auto"/>
                <w:sz w:val="21"/>
                <w:highlight w:val="none"/>
              </w:rPr>
            </w:pPr>
          </w:p>
        </w:tc>
        <w:tc>
          <w:tcPr>
            <w:tcW w:w="1063" w:type="dxa"/>
            <w:vAlign w:val="top"/>
          </w:tcPr>
          <w:p w14:paraId="2726F725">
            <w:pPr>
              <w:rPr>
                <w:rFonts w:ascii="Arial"/>
                <w:color w:val="auto"/>
                <w:sz w:val="21"/>
                <w:highlight w:val="none"/>
              </w:rPr>
            </w:pPr>
          </w:p>
        </w:tc>
        <w:tc>
          <w:tcPr>
            <w:tcW w:w="6853" w:type="dxa"/>
            <w:vAlign w:val="top"/>
          </w:tcPr>
          <w:p w14:paraId="33F0E2A1">
            <w:pPr>
              <w:pStyle w:val="18"/>
              <w:spacing w:before="145" w:line="369" w:lineRule="auto"/>
              <w:ind w:left="115" w:right="109" w:firstLine="17"/>
              <w:jc w:val="both"/>
              <w:rPr>
                <w:color w:val="auto"/>
                <w:highlight w:val="none"/>
              </w:rPr>
            </w:pPr>
            <w:r>
              <w:rPr>
                <w:color w:val="auto"/>
                <w:spacing w:val="7"/>
                <w:highlight w:val="none"/>
              </w:rPr>
              <w:t>中（2</w:t>
            </w:r>
            <w:r>
              <w:rPr>
                <w:color w:val="auto"/>
                <w:spacing w:val="-35"/>
                <w:highlight w:val="none"/>
              </w:rPr>
              <w:t xml:space="preserve"> </w:t>
            </w:r>
            <w:r>
              <w:rPr>
                <w:color w:val="auto"/>
                <w:spacing w:val="7"/>
                <w:highlight w:val="none"/>
              </w:rPr>
              <w:t>分</w:t>
            </w:r>
            <w:r>
              <w:rPr>
                <w:color w:val="auto"/>
                <w:spacing w:val="15"/>
                <w:highlight w:val="none"/>
              </w:rPr>
              <w:t>）：</w:t>
            </w:r>
            <w:r>
              <w:rPr>
                <w:color w:val="auto"/>
                <w:spacing w:val="7"/>
                <w:highlight w:val="none"/>
              </w:rPr>
              <w:t>有现场文明施工、环境保护措施，且措施内容达到《建筑施</w:t>
            </w:r>
            <w:r>
              <w:rPr>
                <w:color w:val="auto"/>
                <w:spacing w:val="6"/>
                <w:highlight w:val="none"/>
              </w:rPr>
              <w:t>工安全生产检查标准》（</w:t>
            </w:r>
            <w:r>
              <w:rPr>
                <w:color w:val="auto"/>
                <w:highlight w:val="none"/>
              </w:rPr>
              <w:t>JGJ</w:t>
            </w:r>
            <w:r>
              <w:rPr>
                <w:color w:val="auto"/>
                <w:spacing w:val="6"/>
                <w:highlight w:val="none"/>
              </w:rPr>
              <w:t>59-2011）合格标准并符合《广西壮族自治区</w:t>
            </w:r>
            <w:r>
              <w:rPr>
                <w:color w:val="auto"/>
                <w:spacing w:val="7"/>
                <w:highlight w:val="none"/>
              </w:rPr>
              <w:t>建筑工程文明施工导则》要求。各项措施一般。有具体实现现场文明</w:t>
            </w:r>
            <w:r>
              <w:rPr>
                <w:color w:val="auto"/>
                <w:spacing w:val="6"/>
                <w:highlight w:val="none"/>
              </w:rPr>
              <w:t>施工目标的承诺。</w:t>
            </w:r>
          </w:p>
          <w:p w14:paraId="714BA57E">
            <w:pPr>
              <w:pStyle w:val="18"/>
              <w:spacing w:before="1" w:line="335" w:lineRule="auto"/>
              <w:ind w:left="114" w:right="109"/>
              <w:jc w:val="both"/>
              <w:rPr>
                <w:color w:val="auto"/>
                <w:highlight w:val="none"/>
              </w:rPr>
            </w:pPr>
            <w:r>
              <w:rPr>
                <w:color w:val="auto"/>
                <w:spacing w:val="8"/>
                <w:highlight w:val="none"/>
              </w:rPr>
              <w:t>差（1</w:t>
            </w:r>
            <w:r>
              <w:rPr>
                <w:color w:val="auto"/>
                <w:spacing w:val="-36"/>
                <w:highlight w:val="none"/>
              </w:rPr>
              <w:t xml:space="preserve"> </w:t>
            </w:r>
            <w:r>
              <w:rPr>
                <w:color w:val="auto"/>
                <w:spacing w:val="8"/>
                <w:highlight w:val="none"/>
              </w:rPr>
              <w:t>分</w:t>
            </w:r>
            <w:r>
              <w:rPr>
                <w:color w:val="auto"/>
                <w:spacing w:val="9"/>
                <w:highlight w:val="none"/>
              </w:rPr>
              <w:t>）：</w:t>
            </w:r>
            <w:r>
              <w:rPr>
                <w:color w:val="auto"/>
                <w:spacing w:val="8"/>
                <w:highlight w:val="none"/>
              </w:rPr>
              <w:t>应有现场文明施工、环境保护措施，且措施内容应达到《建</w:t>
            </w:r>
            <w:r>
              <w:rPr>
                <w:color w:val="auto"/>
                <w:spacing w:val="6"/>
                <w:highlight w:val="none"/>
              </w:rPr>
              <w:t>筑施工安全生产检查标准》（</w:t>
            </w:r>
            <w:r>
              <w:rPr>
                <w:color w:val="auto"/>
                <w:highlight w:val="none"/>
              </w:rPr>
              <w:t>JGJ</w:t>
            </w:r>
            <w:r>
              <w:rPr>
                <w:color w:val="auto"/>
                <w:spacing w:val="6"/>
                <w:highlight w:val="none"/>
              </w:rPr>
              <w:t>59-2011）合格标准并符合《广西壮族自</w:t>
            </w:r>
            <w:r>
              <w:rPr>
                <w:color w:val="auto"/>
                <w:spacing w:val="7"/>
                <w:highlight w:val="none"/>
              </w:rPr>
              <w:t>治区建筑工程文明施工导则》要求。各项措施不合理。无具体实现现</w:t>
            </w:r>
            <w:r>
              <w:rPr>
                <w:color w:val="auto"/>
                <w:spacing w:val="6"/>
                <w:highlight w:val="none"/>
              </w:rPr>
              <w:t>场文</w:t>
            </w:r>
            <w:r>
              <w:rPr>
                <w:color w:val="auto"/>
                <w:spacing w:val="7"/>
                <w:highlight w:val="none"/>
              </w:rPr>
              <w:t>明施工目标的承诺。</w:t>
            </w:r>
          </w:p>
        </w:tc>
      </w:tr>
      <w:tr w14:paraId="47CF2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662" w:type="dxa"/>
            <w:vMerge w:val="continue"/>
            <w:tcBorders>
              <w:top w:val="nil"/>
              <w:bottom w:val="nil"/>
            </w:tcBorders>
            <w:vAlign w:val="top"/>
          </w:tcPr>
          <w:p w14:paraId="0C7EFA25">
            <w:pPr>
              <w:rPr>
                <w:rFonts w:ascii="Arial"/>
                <w:color w:val="auto"/>
                <w:sz w:val="21"/>
                <w:highlight w:val="none"/>
              </w:rPr>
            </w:pPr>
          </w:p>
        </w:tc>
        <w:tc>
          <w:tcPr>
            <w:tcW w:w="728" w:type="dxa"/>
            <w:vMerge w:val="continue"/>
            <w:tcBorders>
              <w:top w:val="nil"/>
              <w:bottom w:val="nil"/>
            </w:tcBorders>
            <w:vAlign w:val="top"/>
          </w:tcPr>
          <w:p w14:paraId="4542B2BD">
            <w:pPr>
              <w:rPr>
                <w:rFonts w:ascii="Arial"/>
                <w:color w:val="auto"/>
                <w:sz w:val="21"/>
                <w:highlight w:val="none"/>
              </w:rPr>
            </w:pPr>
          </w:p>
        </w:tc>
        <w:tc>
          <w:tcPr>
            <w:tcW w:w="1063" w:type="dxa"/>
            <w:vAlign w:val="top"/>
          </w:tcPr>
          <w:p w14:paraId="57129359">
            <w:pPr>
              <w:pStyle w:val="18"/>
              <w:spacing w:before="142" w:line="370" w:lineRule="auto"/>
              <w:ind w:left="112" w:right="105" w:firstLine="3"/>
              <w:jc w:val="both"/>
              <w:rPr>
                <w:color w:val="auto"/>
                <w:highlight w:val="none"/>
              </w:rPr>
            </w:pPr>
            <w:r>
              <w:rPr>
                <w:color w:val="auto"/>
                <w:spacing w:val="9"/>
                <w:highlight w:val="none"/>
              </w:rPr>
              <w:t>工程施工</w:t>
            </w:r>
            <w:r>
              <w:rPr>
                <w:color w:val="auto"/>
                <w:spacing w:val="10"/>
                <w:highlight w:val="none"/>
              </w:rPr>
              <w:t>的重点和难点及保</w:t>
            </w:r>
            <w:r>
              <w:rPr>
                <w:color w:val="auto"/>
                <w:spacing w:val="-13"/>
                <w:highlight w:val="none"/>
              </w:rPr>
              <w:t>证措施（7</w:t>
            </w:r>
            <w:r>
              <w:rPr>
                <w:color w:val="auto"/>
                <w:highlight w:val="none"/>
              </w:rPr>
              <w:t>分）</w:t>
            </w:r>
          </w:p>
        </w:tc>
        <w:tc>
          <w:tcPr>
            <w:tcW w:w="6853" w:type="dxa"/>
            <w:vAlign w:val="top"/>
          </w:tcPr>
          <w:p w14:paraId="119087CD">
            <w:pPr>
              <w:pStyle w:val="18"/>
              <w:spacing w:before="141" w:line="369" w:lineRule="auto"/>
              <w:ind w:left="112" w:right="109"/>
              <w:rPr>
                <w:color w:val="auto"/>
                <w:highlight w:val="none"/>
              </w:rPr>
            </w:pPr>
            <w:r>
              <w:rPr>
                <w:color w:val="auto"/>
                <w:spacing w:val="8"/>
                <w:highlight w:val="none"/>
              </w:rPr>
              <w:t>优（7</w:t>
            </w:r>
            <w:r>
              <w:rPr>
                <w:color w:val="auto"/>
                <w:spacing w:val="-35"/>
                <w:highlight w:val="none"/>
              </w:rPr>
              <w:t xml:space="preserve"> </w:t>
            </w:r>
            <w:r>
              <w:rPr>
                <w:color w:val="auto"/>
                <w:spacing w:val="8"/>
                <w:highlight w:val="none"/>
              </w:rPr>
              <w:t>分</w:t>
            </w:r>
            <w:r>
              <w:rPr>
                <w:color w:val="auto"/>
                <w:spacing w:val="10"/>
                <w:highlight w:val="none"/>
              </w:rPr>
              <w:t>）：</w:t>
            </w:r>
            <w:r>
              <w:rPr>
                <w:color w:val="auto"/>
                <w:spacing w:val="8"/>
                <w:highlight w:val="none"/>
              </w:rPr>
              <w:t>针对本工程的特点，阐述本工程的重点和难点，解决重点和难点问题的方法科学合理且全面。</w:t>
            </w:r>
          </w:p>
          <w:p w14:paraId="46E8CA4B">
            <w:pPr>
              <w:pStyle w:val="18"/>
              <w:spacing w:before="2" w:line="369" w:lineRule="auto"/>
              <w:ind w:left="112" w:right="109" w:firstLine="34"/>
              <w:rPr>
                <w:color w:val="auto"/>
                <w:highlight w:val="none"/>
              </w:rPr>
            </w:pPr>
            <w:r>
              <w:rPr>
                <w:color w:val="auto"/>
                <w:spacing w:val="7"/>
                <w:highlight w:val="none"/>
              </w:rPr>
              <w:t>良（5</w:t>
            </w:r>
            <w:r>
              <w:rPr>
                <w:color w:val="auto"/>
                <w:spacing w:val="-35"/>
                <w:highlight w:val="none"/>
              </w:rPr>
              <w:t xml:space="preserve"> </w:t>
            </w:r>
            <w:r>
              <w:rPr>
                <w:color w:val="auto"/>
                <w:spacing w:val="7"/>
                <w:highlight w:val="none"/>
              </w:rPr>
              <w:t>分</w:t>
            </w:r>
            <w:r>
              <w:rPr>
                <w:color w:val="auto"/>
                <w:spacing w:val="8"/>
                <w:highlight w:val="none"/>
              </w:rPr>
              <w:t>）：</w:t>
            </w:r>
            <w:r>
              <w:rPr>
                <w:color w:val="auto"/>
                <w:spacing w:val="7"/>
                <w:highlight w:val="none"/>
              </w:rPr>
              <w:t>针对本工程的特点，阐述本工程的重点和难点，解决重点和</w:t>
            </w:r>
            <w:r>
              <w:rPr>
                <w:color w:val="auto"/>
                <w:spacing w:val="8"/>
                <w:highlight w:val="none"/>
              </w:rPr>
              <w:t>难点问题的方法合理。</w:t>
            </w:r>
          </w:p>
          <w:p w14:paraId="49E634E9">
            <w:pPr>
              <w:pStyle w:val="18"/>
              <w:spacing w:before="1" w:line="368" w:lineRule="auto"/>
              <w:ind w:left="112" w:right="109" w:firstLine="20"/>
              <w:rPr>
                <w:color w:val="auto"/>
                <w:highlight w:val="none"/>
              </w:rPr>
            </w:pPr>
            <w:r>
              <w:rPr>
                <w:color w:val="auto"/>
                <w:spacing w:val="7"/>
                <w:highlight w:val="none"/>
              </w:rPr>
              <w:t>中（3</w:t>
            </w:r>
            <w:r>
              <w:rPr>
                <w:color w:val="auto"/>
                <w:spacing w:val="-36"/>
                <w:highlight w:val="none"/>
              </w:rPr>
              <w:t xml:space="preserve"> </w:t>
            </w:r>
            <w:r>
              <w:rPr>
                <w:color w:val="auto"/>
                <w:spacing w:val="7"/>
                <w:highlight w:val="none"/>
              </w:rPr>
              <w:t>分</w:t>
            </w:r>
            <w:r>
              <w:rPr>
                <w:color w:val="auto"/>
                <w:spacing w:val="15"/>
                <w:highlight w:val="none"/>
              </w:rPr>
              <w:t>）：</w:t>
            </w:r>
            <w:r>
              <w:rPr>
                <w:color w:val="auto"/>
                <w:spacing w:val="7"/>
                <w:highlight w:val="none"/>
              </w:rPr>
              <w:t>针对本工程的特点，阐述本工程的重点和难点，解决重点和</w:t>
            </w:r>
            <w:r>
              <w:rPr>
                <w:color w:val="auto"/>
                <w:spacing w:val="8"/>
                <w:highlight w:val="none"/>
              </w:rPr>
              <w:t>难点问题的方法基本合理。</w:t>
            </w:r>
          </w:p>
          <w:p w14:paraId="25FB874D">
            <w:pPr>
              <w:pStyle w:val="18"/>
              <w:spacing w:before="2" w:line="300" w:lineRule="auto"/>
              <w:ind w:left="112" w:right="109" w:firstLine="3"/>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分）：针对本工程的特点，阐述本工程的重点和难点，解决重点和难点问题的方法不合理。</w:t>
            </w:r>
          </w:p>
        </w:tc>
      </w:tr>
      <w:tr w14:paraId="7A889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6" w:hRule="atLeast"/>
        </w:trPr>
        <w:tc>
          <w:tcPr>
            <w:tcW w:w="662" w:type="dxa"/>
            <w:vMerge w:val="continue"/>
            <w:tcBorders>
              <w:top w:val="nil"/>
            </w:tcBorders>
            <w:vAlign w:val="top"/>
          </w:tcPr>
          <w:p w14:paraId="4CA94335">
            <w:pPr>
              <w:rPr>
                <w:rFonts w:ascii="Arial"/>
                <w:color w:val="auto"/>
                <w:sz w:val="21"/>
                <w:highlight w:val="none"/>
              </w:rPr>
            </w:pPr>
          </w:p>
        </w:tc>
        <w:tc>
          <w:tcPr>
            <w:tcW w:w="728" w:type="dxa"/>
            <w:vMerge w:val="continue"/>
            <w:tcBorders>
              <w:top w:val="nil"/>
            </w:tcBorders>
            <w:vAlign w:val="top"/>
          </w:tcPr>
          <w:p w14:paraId="06D729CB">
            <w:pPr>
              <w:rPr>
                <w:rFonts w:ascii="Arial"/>
                <w:color w:val="auto"/>
                <w:sz w:val="21"/>
                <w:highlight w:val="none"/>
              </w:rPr>
            </w:pPr>
          </w:p>
        </w:tc>
        <w:tc>
          <w:tcPr>
            <w:tcW w:w="1063" w:type="dxa"/>
            <w:vAlign w:val="top"/>
          </w:tcPr>
          <w:p w14:paraId="765F1D96">
            <w:pPr>
              <w:pStyle w:val="18"/>
              <w:spacing w:before="144" w:line="370" w:lineRule="auto"/>
              <w:ind w:left="113" w:right="105" w:hanging="1"/>
              <w:jc w:val="both"/>
              <w:rPr>
                <w:color w:val="auto"/>
                <w:highlight w:val="none"/>
              </w:rPr>
            </w:pPr>
            <w:r>
              <w:rPr>
                <w:color w:val="auto"/>
                <w:spacing w:val="10"/>
                <w:highlight w:val="none"/>
              </w:rPr>
              <w:t>施工总平</w:t>
            </w:r>
            <w:r>
              <w:rPr>
                <w:color w:val="auto"/>
                <w:spacing w:val="9"/>
                <w:highlight w:val="none"/>
              </w:rPr>
              <w:t>面布置图</w:t>
            </w:r>
            <w:r>
              <w:rPr>
                <w:color w:val="auto"/>
                <w:highlight w:val="none"/>
              </w:rPr>
              <w:t>（5</w:t>
            </w:r>
            <w:r>
              <w:rPr>
                <w:color w:val="auto"/>
                <w:spacing w:val="-37"/>
                <w:highlight w:val="none"/>
              </w:rPr>
              <w:t xml:space="preserve"> </w:t>
            </w:r>
            <w:r>
              <w:rPr>
                <w:color w:val="auto"/>
                <w:highlight w:val="none"/>
              </w:rPr>
              <w:t>分）</w:t>
            </w:r>
          </w:p>
        </w:tc>
        <w:tc>
          <w:tcPr>
            <w:tcW w:w="6853" w:type="dxa"/>
            <w:vAlign w:val="top"/>
          </w:tcPr>
          <w:p w14:paraId="30D2E51D">
            <w:pPr>
              <w:pStyle w:val="18"/>
              <w:spacing w:before="34" w:line="251" w:lineRule="auto"/>
              <w:ind w:left="117" w:right="109" w:hanging="5"/>
              <w:rPr>
                <w:color w:val="auto"/>
                <w:highlight w:val="none"/>
              </w:rPr>
            </w:pPr>
            <w:r>
              <w:rPr>
                <w:color w:val="auto"/>
                <w:spacing w:val="8"/>
                <w:highlight w:val="none"/>
              </w:rPr>
              <w:t>优（5</w:t>
            </w:r>
            <w:r>
              <w:rPr>
                <w:color w:val="auto"/>
                <w:spacing w:val="-35"/>
                <w:highlight w:val="none"/>
              </w:rPr>
              <w:t xml:space="preserve"> </w:t>
            </w:r>
            <w:r>
              <w:rPr>
                <w:color w:val="auto"/>
                <w:spacing w:val="8"/>
                <w:highlight w:val="none"/>
              </w:rPr>
              <w:t>分</w:t>
            </w:r>
            <w:r>
              <w:rPr>
                <w:color w:val="auto"/>
                <w:spacing w:val="10"/>
                <w:highlight w:val="none"/>
              </w:rPr>
              <w:t>）：</w:t>
            </w:r>
            <w:r>
              <w:rPr>
                <w:color w:val="auto"/>
                <w:spacing w:val="8"/>
                <w:highlight w:val="none"/>
              </w:rPr>
              <w:t>有施工总平面布置图，安排科学合理，很好满足本项目施工</w:t>
            </w:r>
            <w:r>
              <w:rPr>
                <w:color w:val="auto"/>
                <w:spacing w:val="4"/>
                <w:highlight w:val="none"/>
              </w:rPr>
              <w:t>实际要求。</w:t>
            </w:r>
          </w:p>
          <w:p w14:paraId="4943EDB0">
            <w:pPr>
              <w:pStyle w:val="18"/>
              <w:spacing w:before="2" w:line="252" w:lineRule="auto"/>
              <w:ind w:left="113" w:right="38" w:firstLine="32"/>
              <w:rPr>
                <w:color w:val="auto"/>
                <w:highlight w:val="none"/>
              </w:rPr>
            </w:pPr>
            <w:r>
              <w:rPr>
                <w:color w:val="auto"/>
                <w:spacing w:val="4"/>
                <w:highlight w:val="none"/>
              </w:rPr>
              <w:t>良（3</w:t>
            </w:r>
            <w:r>
              <w:rPr>
                <w:color w:val="auto"/>
                <w:spacing w:val="-35"/>
                <w:highlight w:val="none"/>
              </w:rPr>
              <w:t xml:space="preserve"> </w:t>
            </w:r>
            <w:r>
              <w:rPr>
                <w:color w:val="auto"/>
                <w:spacing w:val="4"/>
                <w:highlight w:val="none"/>
              </w:rPr>
              <w:t>分</w:t>
            </w:r>
            <w:r>
              <w:rPr>
                <w:color w:val="auto"/>
                <w:spacing w:val="-12"/>
                <w:highlight w:val="none"/>
              </w:rPr>
              <w:t>）：</w:t>
            </w:r>
            <w:r>
              <w:rPr>
                <w:color w:val="auto"/>
                <w:spacing w:val="4"/>
                <w:highlight w:val="none"/>
              </w:rPr>
              <w:t>有施工总平面布置图，安排合理，满足本项目施工实际</w:t>
            </w:r>
            <w:r>
              <w:rPr>
                <w:color w:val="auto"/>
                <w:spacing w:val="3"/>
                <w:highlight w:val="none"/>
              </w:rPr>
              <w:t>要求。</w:t>
            </w:r>
            <w:r>
              <w:rPr>
                <w:color w:val="auto"/>
                <w:spacing w:val="8"/>
                <w:highlight w:val="none"/>
              </w:rPr>
              <w:t>中（2</w:t>
            </w:r>
            <w:r>
              <w:rPr>
                <w:color w:val="auto"/>
                <w:spacing w:val="-35"/>
                <w:highlight w:val="none"/>
              </w:rPr>
              <w:t xml:space="preserve"> </w:t>
            </w:r>
            <w:r>
              <w:rPr>
                <w:color w:val="auto"/>
                <w:spacing w:val="8"/>
                <w:highlight w:val="none"/>
              </w:rPr>
              <w:t>分</w:t>
            </w:r>
            <w:r>
              <w:rPr>
                <w:color w:val="auto"/>
                <w:spacing w:val="9"/>
                <w:highlight w:val="none"/>
              </w:rPr>
              <w:t>）：</w:t>
            </w:r>
            <w:r>
              <w:rPr>
                <w:color w:val="auto"/>
                <w:spacing w:val="8"/>
                <w:highlight w:val="none"/>
              </w:rPr>
              <w:t>有施工总平面布置图，安排一般，基本满足本项目施工实际</w:t>
            </w:r>
            <w:r>
              <w:rPr>
                <w:color w:val="auto"/>
                <w:spacing w:val="2"/>
                <w:highlight w:val="none"/>
              </w:rPr>
              <w:t>要求。</w:t>
            </w:r>
          </w:p>
          <w:p w14:paraId="6C3645BC">
            <w:pPr>
              <w:pStyle w:val="18"/>
              <w:spacing w:before="105" w:line="300" w:lineRule="auto"/>
              <w:ind w:left="113" w:right="109" w:firstLine="1"/>
              <w:rPr>
                <w:color w:val="auto"/>
                <w:highlight w:val="none"/>
              </w:rPr>
            </w:pPr>
            <w:r>
              <w:rPr>
                <w:color w:val="auto"/>
                <w:spacing w:val="8"/>
                <w:highlight w:val="none"/>
              </w:rPr>
              <w:t>差（1</w:t>
            </w:r>
            <w:r>
              <w:rPr>
                <w:color w:val="auto"/>
                <w:spacing w:val="-34"/>
                <w:highlight w:val="none"/>
              </w:rPr>
              <w:t xml:space="preserve"> </w:t>
            </w:r>
            <w:r>
              <w:rPr>
                <w:color w:val="auto"/>
                <w:spacing w:val="8"/>
                <w:highlight w:val="none"/>
              </w:rPr>
              <w:t>分）：无施工总平面布置图，安排不合理，不满足本项目施工实际</w:t>
            </w:r>
            <w:r>
              <w:rPr>
                <w:color w:val="auto"/>
                <w:spacing w:val="2"/>
                <w:highlight w:val="none"/>
              </w:rPr>
              <w:t>要求。</w:t>
            </w:r>
          </w:p>
        </w:tc>
      </w:tr>
      <w:tr w14:paraId="77B81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662" w:type="dxa"/>
            <w:vAlign w:val="top"/>
          </w:tcPr>
          <w:p w14:paraId="78D3DA6C">
            <w:pPr>
              <w:pStyle w:val="18"/>
              <w:spacing w:before="142" w:line="269" w:lineRule="exact"/>
              <w:ind w:left="119"/>
              <w:rPr>
                <w:color w:val="auto"/>
                <w:highlight w:val="none"/>
              </w:rPr>
            </w:pPr>
            <w:r>
              <w:rPr>
                <w:color w:val="auto"/>
                <w:position w:val="1"/>
                <w:highlight w:val="none"/>
              </w:rPr>
              <w:t>3</w:t>
            </w:r>
          </w:p>
        </w:tc>
        <w:tc>
          <w:tcPr>
            <w:tcW w:w="1791" w:type="dxa"/>
            <w:gridSpan w:val="2"/>
            <w:vAlign w:val="top"/>
          </w:tcPr>
          <w:p w14:paraId="63161BD8">
            <w:pPr>
              <w:pStyle w:val="18"/>
              <w:spacing w:before="142" w:line="301" w:lineRule="auto"/>
              <w:ind w:left="113" w:right="107" w:firstLine="1"/>
              <w:rPr>
                <w:color w:val="auto"/>
                <w:highlight w:val="none"/>
              </w:rPr>
            </w:pPr>
            <w:r>
              <w:rPr>
                <w:color w:val="auto"/>
                <w:spacing w:val="9"/>
                <w:highlight w:val="none"/>
              </w:rPr>
              <w:t>商务分（满分</w:t>
            </w:r>
            <w:r>
              <w:rPr>
                <w:color w:val="auto"/>
                <w:spacing w:val="-10"/>
                <w:highlight w:val="none"/>
              </w:rPr>
              <w:t xml:space="preserve"> </w:t>
            </w:r>
            <w:r>
              <w:rPr>
                <w:color w:val="auto"/>
                <w:spacing w:val="9"/>
                <w:highlight w:val="none"/>
              </w:rPr>
              <w:t>10</w:t>
            </w:r>
            <w:r>
              <w:rPr>
                <w:color w:val="auto"/>
                <w:spacing w:val="-1"/>
                <w:highlight w:val="none"/>
              </w:rPr>
              <w:t>分）</w:t>
            </w:r>
          </w:p>
        </w:tc>
        <w:tc>
          <w:tcPr>
            <w:tcW w:w="6853" w:type="dxa"/>
            <w:vAlign w:val="top"/>
          </w:tcPr>
          <w:p w14:paraId="07A3CD50">
            <w:pPr>
              <w:pStyle w:val="18"/>
              <w:spacing w:before="143" w:line="228" w:lineRule="auto"/>
              <w:ind w:left="112"/>
              <w:rPr>
                <w:color w:val="auto"/>
                <w:highlight w:val="none"/>
              </w:rPr>
            </w:pPr>
            <w:r>
              <w:rPr>
                <w:color w:val="auto"/>
                <w:spacing w:val="7"/>
                <w:highlight w:val="none"/>
              </w:rPr>
              <w:t>评审标准</w:t>
            </w:r>
          </w:p>
        </w:tc>
      </w:tr>
      <w:tr w14:paraId="3DE9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662" w:type="dxa"/>
            <w:vAlign w:val="top"/>
          </w:tcPr>
          <w:p w14:paraId="64A5A0B5">
            <w:pPr>
              <w:pStyle w:val="18"/>
              <w:spacing w:before="144" w:line="267" w:lineRule="exact"/>
              <w:ind w:left="119"/>
              <w:rPr>
                <w:color w:val="auto"/>
                <w:highlight w:val="none"/>
              </w:rPr>
            </w:pPr>
            <w:r>
              <w:rPr>
                <w:color w:val="auto"/>
                <w:spacing w:val="1"/>
                <w:position w:val="1"/>
                <w:highlight w:val="none"/>
              </w:rPr>
              <w:t>3.1</w:t>
            </w:r>
          </w:p>
        </w:tc>
        <w:tc>
          <w:tcPr>
            <w:tcW w:w="1791" w:type="dxa"/>
            <w:gridSpan w:val="2"/>
            <w:vAlign w:val="top"/>
          </w:tcPr>
          <w:p w14:paraId="1A91F0B1">
            <w:pPr>
              <w:pStyle w:val="18"/>
              <w:spacing w:before="144" w:line="228" w:lineRule="auto"/>
              <w:ind w:left="110"/>
              <w:rPr>
                <w:color w:val="auto"/>
                <w:highlight w:val="none"/>
              </w:rPr>
            </w:pPr>
            <w:r>
              <w:rPr>
                <w:color w:val="auto"/>
                <w:spacing w:val="5"/>
                <w:highlight w:val="none"/>
              </w:rPr>
              <w:t>业绩分（10</w:t>
            </w:r>
            <w:r>
              <w:rPr>
                <w:color w:val="auto"/>
                <w:spacing w:val="-38"/>
                <w:highlight w:val="none"/>
              </w:rPr>
              <w:t xml:space="preserve"> </w:t>
            </w:r>
            <w:r>
              <w:rPr>
                <w:color w:val="auto"/>
                <w:spacing w:val="5"/>
                <w:highlight w:val="none"/>
              </w:rPr>
              <w:t>分）</w:t>
            </w:r>
          </w:p>
        </w:tc>
        <w:tc>
          <w:tcPr>
            <w:tcW w:w="6853" w:type="dxa"/>
            <w:vAlign w:val="top"/>
          </w:tcPr>
          <w:p w14:paraId="068A9B5F">
            <w:pPr>
              <w:pStyle w:val="18"/>
              <w:spacing w:before="143" w:line="369" w:lineRule="auto"/>
              <w:ind w:left="115" w:right="108" w:hanging="2"/>
              <w:rPr>
                <w:color w:val="auto"/>
                <w:highlight w:val="none"/>
              </w:rPr>
            </w:pPr>
            <w:r>
              <w:rPr>
                <w:color w:val="auto"/>
                <w:spacing w:val="12"/>
                <w:highlight w:val="none"/>
              </w:rPr>
              <w:t>供应商自202</w:t>
            </w:r>
            <w:r>
              <w:rPr>
                <w:rFonts w:hint="eastAsia"/>
                <w:color w:val="auto"/>
                <w:spacing w:val="12"/>
                <w:highlight w:val="none"/>
                <w:lang w:val="en-US" w:eastAsia="zh-CN"/>
              </w:rPr>
              <w:t>3</w:t>
            </w:r>
            <w:r>
              <w:rPr>
                <w:color w:val="auto"/>
                <w:spacing w:val="12"/>
                <w:highlight w:val="none"/>
              </w:rPr>
              <w:t>年1月1日以来有水利工程项目的，每提供1个项目业绩计5</w:t>
            </w:r>
            <w:r>
              <w:rPr>
                <w:color w:val="auto"/>
                <w:spacing w:val="5"/>
                <w:highlight w:val="none"/>
              </w:rPr>
              <w:t>分，满分10分。</w:t>
            </w:r>
          </w:p>
          <w:p w14:paraId="41EA8173">
            <w:pPr>
              <w:pStyle w:val="18"/>
              <w:spacing w:line="300" w:lineRule="auto"/>
              <w:ind w:left="132" w:right="109" w:hanging="19"/>
              <w:rPr>
                <w:color w:val="auto"/>
                <w:highlight w:val="none"/>
              </w:rPr>
            </w:pPr>
            <w:r>
              <w:rPr>
                <w:color w:val="auto"/>
                <w:spacing w:val="12"/>
                <w:highlight w:val="none"/>
              </w:rPr>
              <w:t>注</w:t>
            </w:r>
            <w:r>
              <w:rPr>
                <w:color w:val="auto"/>
                <w:spacing w:val="-18"/>
                <w:highlight w:val="none"/>
              </w:rPr>
              <w:t>：（</w:t>
            </w:r>
            <w:r>
              <w:rPr>
                <w:color w:val="auto"/>
                <w:spacing w:val="12"/>
                <w:highlight w:val="none"/>
              </w:rPr>
              <w:t>业绩提供已完成业绩提供中标/成交通知书或合同协议书或完工证</w:t>
            </w:r>
            <w:r>
              <w:rPr>
                <w:color w:val="auto"/>
                <w:spacing w:val="8"/>
                <w:highlight w:val="none"/>
              </w:rPr>
              <w:t>明材料。以上材料加盖供应商公章，否则评委不予认可。</w:t>
            </w:r>
          </w:p>
        </w:tc>
      </w:tr>
      <w:tr w14:paraId="02BE9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306" w:type="dxa"/>
            <w:gridSpan w:val="4"/>
            <w:vAlign w:val="top"/>
          </w:tcPr>
          <w:p w14:paraId="7CFAE5D6">
            <w:pPr>
              <w:pStyle w:val="18"/>
              <w:spacing w:before="145" w:line="228" w:lineRule="auto"/>
              <w:ind w:left="121"/>
              <w:rPr>
                <w:color w:val="auto"/>
                <w:highlight w:val="none"/>
              </w:rPr>
            </w:pPr>
            <w:r>
              <w:rPr>
                <w:color w:val="auto"/>
                <w:spacing w:val="4"/>
                <w:highlight w:val="none"/>
              </w:rPr>
              <w:t>总得分</w:t>
            </w:r>
            <w:r>
              <w:rPr>
                <w:color w:val="auto"/>
                <w:spacing w:val="-22"/>
                <w:highlight w:val="none"/>
              </w:rPr>
              <w:t xml:space="preserve"> </w:t>
            </w:r>
            <w:r>
              <w:rPr>
                <w:color w:val="auto"/>
                <w:spacing w:val="4"/>
                <w:highlight w:val="none"/>
              </w:rPr>
              <w:t>100</w:t>
            </w:r>
            <w:r>
              <w:rPr>
                <w:color w:val="auto"/>
                <w:spacing w:val="-35"/>
                <w:highlight w:val="none"/>
              </w:rPr>
              <w:t xml:space="preserve"> </w:t>
            </w:r>
            <w:r>
              <w:rPr>
                <w:color w:val="auto"/>
                <w:spacing w:val="4"/>
                <w:highlight w:val="none"/>
              </w:rPr>
              <w:t>分＝1＋2＋3</w:t>
            </w:r>
            <w:r>
              <w:rPr>
                <w:color w:val="auto"/>
                <w:spacing w:val="-37"/>
                <w:highlight w:val="none"/>
              </w:rPr>
              <w:t xml:space="preserve"> </w:t>
            </w:r>
            <w:r>
              <w:rPr>
                <w:color w:val="auto"/>
                <w:spacing w:val="4"/>
                <w:highlight w:val="none"/>
              </w:rPr>
              <w:t>项得分</w:t>
            </w:r>
          </w:p>
        </w:tc>
      </w:tr>
      <w:tr w14:paraId="679F9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306" w:type="dxa"/>
            <w:gridSpan w:val="4"/>
            <w:vAlign w:val="top"/>
          </w:tcPr>
          <w:p w14:paraId="562EF35A">
            <w:pPr>
              <w:pStyle w:val="18"/>
              <w:spacing w:before="143" w:line="227" w:lineRule="auto"/>
              <w:ind w:left="116"/>
              <w:outlineLvl w:val="0"/>
              <w:rPr>
                <w:color w:val="auto"/>
                <w:highlight w:val="none"/>
              </w:rPr>
            </w:pPr>
            <w:bookmarkStart w:id="6" w:name="_Toc2673"/>
            <w:r>
              <w:rPr>
                <w:color w:val="auto"/>
                <w:spacing w:val="9"/>
                <w:highlight w:val="none"/>
              </w:rPr>
              <w:t>本项目为工程类，不涉及政策功能的节能，环保分加分。</w:t>
            </w:r>
            <w:bookmarkEnd w:id="6"/>
          </w:p>
        </w:tc>
      </w:tr>
    </w:tbl>
    <w:p w14:paraId="09C9E694">
      <w:pPr>
        <w:rPr>
          <w:rFonts w:ascii="Arial"/>
          <w:color w:val="auto"/>
          <w:sz w:val="21"/>
          <w:highlight w:val="none"/>
        </w:rPr>
      </w:pPr>
    </w:p>
    <w:p w14:paraId="0AB54303">
      <w:pPr>
        <w:rPr>
          <w:rFonts w:ascii="Arial" w:hAnsi="Arial" w:eastAsia="Arial" w:cs="Arial"/>
          <w:color w:val="auto"/>
          <w:sz w:val="21"/>
          <w:szCs w:val="21"/>
          <w:highlight w:val="none"/>
        </w:rPr>
        <w:sectPr>
          <w:footerReference r:id="rId31" w:type="default"/>
          <w:pgSz w:w="11910" w:h="16840"/>
          <w:pgMar w:top="1246" w:right="1242" w:bottom="844" w:left="1356" w:header="0" w:footer="681" w:gutter="0"/>
          <w:pgNumType w:fmt="decimal"/>
          <w:cols w:space="720" w:num="1"/>
        </w:sectPr>
      </w:pPr>
    </w:p>
    <w:p w14:paraId="24FB3743">
      <w:pPr>
        <w:pStyle w:val="4"/>
        <w:spacing w:before="63" w:line="224" w:lineRule="auto"/>
        <w:ind w:left="2389"/>
        <w:outlineLvl w:val="0"/>
        <w:rPr>
          <w:color w:val="auto"/>
          <w:highlight w:val="none"/>
        </w:rPr>
      </w:pPr>
      <w:bookmarkStart w:id="7" w:name="_Toc11297"/>
      <w:r>
        <w:rPr>
          <w:b/>
          <w:bCs/>
          <w:color w:val="auto"/>
          <w:spacing w:val="6"/>
          <w:highlight w:val="none"/>
        </w:rPr>
        <w:t>第五章</w:t>
      </w:r>
      <w:r>
        <w:rPr>
          <w:color w:val="auto"/>
          <w:spacing w:val="6"/>
          <w:highlight w:val="none"/>
        </w:rPr>
        <w:t xml:space="preserve"> </w:t>
      </w:r>
      <w:r>
        <w:rPr>
          <w:b/>
          <w:bCs/>
          <w:color w:val="auto"/>
          <w:spacing w:val="6"/>
          <w:highlight w:val="none"/>
        </w:rPr>
        <w:t>工程量清单及图纸</w:t>
      </w:r>
      <w:bookmarkEnd w:id="7"/>
    </w:p>
    <w:p w14:paraId="7F16BBEB">
      <w:pPr>
        <w:spacing w:line="357" w:lineRule="auto"/>
        <w:rPr>
          <w:rFonts w:ascii="Arial"/>
          <w:color w:val="auto"/>
          <w:sz w:val="21"/>
          <w:highlight w:val="none"/>
        </w:rPr>
      </w:pPr>
    </w:p>
    <w:p w14:paraId="675BF529">
      <w:pPr>
        <w:spacing w:line="358" w:lineRule="auto"/>
        <w:rPr>
          <w:rFonts w:ascii="Arial"/>
          <w:color w:val="auto"/>
          <w:sz w:val="21"/>
          <w:highlight w:val="none"/>
        </w:rPr>
      </w:pPr>
    </w:p>
    <w:p w14:paraId="133CBBF9">
      <w:pPr>
        <w:pStyle w:val="4"/>
        <w:spacing w:before="65" w:line="228" w:lineRule="auto"/>
        <w:ind w:left="75"/>
        <w:rPr>
          <w:color w:val="auto"/>
          <w:sz w:val="20"/>
          <w:szCs w:val="20"/>
          <w:highlight w:val="none"/>
        </w:rPr>
      </w:pPr>
      <w:r>
        <w:rPr>
          <w:b/>
          <w:bCs/>
          <w:color w:val="auto"/>
          <w:spacing w:val="4"/>
          <w:sz w:val="20"/>
          <w:szCs w:val="20"/>
          <w:highlight w:val="none"/>
        </w:rPr>
        <w:t>1.工程量清单（另册）</w:t>
      </w:r>
    </w:p>
    <w:p w14:paraId="4C75EF1F">
      <w:pPr>
        <w:spacing w:line="281" w:lineRule="auto"/>
        <w:rPr>
          <w:rFonts w:ascii="Arial"/>
          <w:color w:val="auto"/>
          <w:sz w:val="21"/>
          <w:highlight w:val="none"/>
        </w:rPr>
      </w:pPr>
    </w:p>
    <w:p w14:paraId="2FFD5DE2">
      <w:pPr>
        <w:spacing w:line="281" w:lineRule="auto"/>
        <w:rPr>
          <w:rFonts w:ascii="Arial"/>
          <w:color w:val="auto"/>
          <w:sz w:val="21"/>
          <w:highlight w:val="none"/>
        </w:rPr>
      </w:pPr>
    </w:p>
    <w:p w14:paraId="7DEBDF50">
      <w:pPr>
        <w:pStyle w:val="4"/>
        <w:spacing w:before="65" w:line="229" w:lineRule="auto"/>
        <w:ind w:left="62"/>
        <w:outlineLvl w:val="1"/>
        <w:rPr>
          <w:color w:val="auto"/>
          <w:sz w:val="20"/>
          <w:szCs w:val="20"/>
          <w:highlight w:val="none"/>
        </w:rPr>
      </w:pPr>
      <w:r>
        <w:rPr>
          <w:b/>
          <w:bCs/>
          <w:color w:val="auto"/>
          <w:spacing w:val="4"/>
          <w:sz w:val="20"/>
          <w:szCs w:val="20"/>
          <w:highlight w:val="none"/>
        </w:rPr>
        <w:t>2.图纸（另册）</w:t>
      </w:r>
    </w:p>
    <w:p w14:paraId="3780DE81">
      <w:pPr>
        <w:spacing w:line="229" w:lineRule="auto"/>
        <w:rPr>
          <w:color w:val="auto"/>
          <w:sz w:val="20"/>
          <w:szCs w:val="20"/>
          <w:highlight w:val="none"/>
        </w:rPr>
        <w:sectPr>
          <w:footerReference r:id="rId32" w:type="default"/>
          <w:pgSz w:w="11910" w:h="16840"/>
          <w:pgMar w:top="1398" w:right="1786" w:bottom="844" w:left="1786" w:header="0" w:footer="681" w:gutter="0"/>
          <w:pgNumType w:fmt="decimal"/>
          <w:cols w:space="720" w:num="1"/>
        </w:sectPr>
      </w:pPr>
    </w:p>
    <w:p w14:paraId="68FC9A45">
      <w:pPr>
        <w:pStyle w:val="4"/>
        <w:spacing w:before="63" w:line="224" w:lineRule="auto"/>
        <w:ind w:left="3062"/>
        <w:outlineLvl w:val="0"/>
        <w:rPr>
          <w:color w:val="auto"/>
          <w:highlight w:val="none"/>
        </w:rPr>
      </w:pPr>
      <w:bookmarkStart w:id="8" w:name="_Toc20757"/>
      <w:r>
        <w:rPr>
          <w:b/>
          <w:bCs/>
          <w:color w:val="auto"/>
          <w:spacing w:val="2"/>
          <w:highlight w:val="none"/>
        </w:rPr>
        <w:t>第六章</w:t>
      </w:r>
      <w:r>
        <w:rPr>
          <w:color w:val="auto"/>
          <w:spacing w:val="42"/>
          <w:highlight w:val="none"/>
        </w:rPr>
        <w:t xml:space="preserve"> </w:t>
      </w:r>
      <w:r>
        <w:rPr>
          <w:b/>
          <w:bCs/>
          <w:color w:val="auto"/>
          <w:spacing w:val="2"/>
          <w:highlight w:val="none"/>
        </w:rPr>
        <w:t>响应文件格式</w:t>
      </w:r>
      <w:bookmarkEnd w:id="8"/>
    </w:p>
    <w:p w14:paraId="1CBC9C76">
      <w:pPr>
        <w:spacing w:line="293" w:lineRule="auto"/>
        <w:rPr>
          <w:rFonts w:ascii="Arial"/>
          <w:color w:val="auto"/>
          <w:sz w:val="21"/>
          <w:highlight w:val="none"/>
        </w:rPr>
      </w:pPr>
    </w:p>
    <w:p w14:paraId="0C9A81D1">
      <w:pPr>
        <w:spacing w:line="294" w:lineRule="auto"/>
        <w:rPr>
          <w:rFonts w:ascii="Arial"/>
          <w:color w:val="auto"/>
          <w:sz w:val="21"/>
          <w:highlight w:val="none"/>
        </w:rPr>
      </w:pPr>
    </w:p>
    <w:p w14:paraId="44A289C4">
      <w:pPr>
        <w:pStyle w:val="4"/>
        <w:spacing w:before="100" w:line="225" w:lineRule="auto"/>
        <w:rPr>
          <w:color w:val="auto"/>
          <w:highlight w:val="none"/>
        </w:rPr>
      </w:pPr>
      <w:r>
        <w:rPr>
          <w:b/>
          <w:bCs/>
          <w:color w:val="auto"/>
          <w:spacing w:val="6"/>
          <w:highlight w:val="none"/>
        </w:rPr>
        <w:t>一、资格证明文件格式</w:t>
      </w:r>
    </w:p>
    <w:p w14:paraId="1DE04A72">
      <w:pPr>
        <w:pStyle w:val="4"/>
        <w:spacing w:before="157" w:line="225" w:lineRule="auto"/>
        <w:ind w:left="18"/>
        <w:rPr>
          <w:color w:val="auto"/>
          <w:highlight w:val="none"/>
        </w:rPr>
      </w:pPr>
      <w:r>
        <w:rPr>
          <w:b/>
          <w:bCs/>
          <w:color w:val="auto"/>
          <w:spacing w:val="3"/>
          <w:highlight w:val="none"/>
        </w:rPr>
        <w:t>1.资格证明文件封面格式：</w:t>
      </w:r>
    </w:p>
    <w:p w14:paraId="39D10D9F">
      <w:pPr>
        <w:spacing w:line="309" w:lineRule="auto"/>
        <w:rPr>
          <w:rFonts w:ascii="Arial"/>
          <w:color w:val="auto"/>
          <w:sz w:val="21"/>
          <w:highlight w:val="none"/>
        </w:rPr>
      </w:pPr>
    </w:p>
    <w:p w14:paraId="13D0B562">
      <w:pPr>
        <w:spacing w:line="309" w:lineRule="auto"/>
        <w:rPr>
          <w:rFonts w:ascii="Arial"/>
          <w:color w:val="auto"/>
          <w:sz w:val="21"/>
          <w:highlight w:val="none"/>
        </w:rPr>
      </w:pPr>
    </w:p>
    <w:p w14:paraId="011C9F1D">
      <w:pPr>
        <w:spacing w:line="309" w:lineRule="auto"/>
        <w:rPr>
          <w:rFonts w:ascii="Arial"/>
          <w:color w:val="auto"/>
          <w:sz w:val="21"/>
          <w:highlight w:val="none"/>
        </w:rPr>
      </w:pPr>
    </w:p>
    <w:p w14:paraId="141F9B5A">
      <w:pPr>
        <w:pStyle w:val="4"/>
        <w:spacing w:before="140" w:line="223" w:lineRule="auto"/>
        <w:ind w:left="2774"/>
        <w:rPr>
          <w:color w:val="auto"/>
          <w:sz w:val="43"/>
          <w:szCs w:val="43"/>
          <w:highlight w:val="none"/>
        </w:rPr>
      </w:pPr>
      <w:r>
        <w:rPr>
          <w:color w:val="auto"/>
          <w:spacing w:val="-20"/>
          <w:sz w:val="43"/>
          <w:szCs w:val="43"/>
          <w:highlight w:val="none"/>
        </w:rPr>
        <w:t>电</w:t>
      </w:r>
      <w:r>
        <w:rPr>
          <w:color w:val="auto"/>
          <w:spacing w:val="24"/>
          <w:sz w:val="43"/>
          <w:szCs w:val="43"/>
          <w:highlight w:val="none"/>
        </w:rPr>
        <w:t xml:space="preserve"> </w:t>
      </w:r>
      <w:r>
        <w:rPr>
          <w:color w:val="auto"/>
          <w:spacing w:val="-20"/>
          <w:sz w:val="43"/>
          <w:szCs w:val="43"/>
          <w:highlight w:val="none"/>
        </w:rPr>
        <w:t>子</w:t>
      </w:r>
      <w:r>
        <w:rPr>
          <w:color w:val="auto"/>
          <w:spacing w:val="45"/>
          <w:sz w:val="43"/>
          <w:szCs w:val="43"/>
          <w:highlight w:val="none"/>
        </w:rPr>
        <w:t xml:space="preserve"> </w:t>
      </w:r>
      <w:r>
        <w:rPr>
          <w:color w:val="auto"/>
          <w:spacing w:val="-20"/>
          <w:sz w:val="43"/>
          <w:szCs w:val="43"/>
          <w:highlight w:val="none"/>
        </w:rPr>
        <w:t>响</w:t>
      </w:r>
      <w:r>
        <w:rPr>
          <w:color w:val="auto"/>
          <w:spacing w:val="23"/>
          <w:sz w:val="43"/>
          <w:szCs w:val="43"/>
          <w:highlight w:val="none"/>
        </w:rPr>
        <w:t xml:space="preserve"> </w:t>
      </w:r>
      <w:r>
        <w:rPr>
          <w:color w:val="auto"/>
          <w:spacing w:val="-20"/>
          <w:sz w:val="43"/>
          <w:szCs w:val="43"/>
          <w:highlight w:val="none"/>
        </w:rPr>
        <w:t>应</w:t>
      </w:r>
      <w:r>
        <w:rPr>
          <w:color w:val="auto"/>
          <w:spacing w:val="27"/>
          <w:sz w:val="43"/>
          <w:szCs w:val="43"/>
          <w:highlight w:val="none"/>
        </w:rPr>
        <w:t xml:space="preserve"> </w:t>
      </w:r>
      <w:r>
        <w:rPr>
          <w:color w:val="auto"/>
          <w:spacing w:val="-20"/>
          <w:sz w:val="43"/>
          <w:szCs w:val="43"/>
          <w:highlight w:val="none"/>
        </w:rPr>
        <w:t>文</w:t>
      </w:r>
      <w:r>
        <w:rPr>
          <w:color w:val="auto"/>
          <w:spacing w:val="21"/>
          <w:sz w:val="43"/>
          <w:szCs w:val="43"/>
          <w:highlight w:val="none"/>
        </w:rPr>
        <w:t xml:space="preserve"> </w:t>
      </w:r>
      <w:r>
        <w:rPr>
          <w:color w:val="auto"/>
          <w:spacing w:val="-20"/>
          <w:sz w:val="43"/>
          <w:szCs w:val="43"/>
          <w:highlight w:val="none"/>
        </w:rPr>
        <w:t>件</w:t>
      </w:r>
    </w:p>
    <w:p w14:paraId="79807F71">
      <w:pPr>
        <w:spacing w:line="461" w:lineRule="auto"/>
        <w:rPr>
          <w:rFonts w:ascii="Arial"/>
          <w:color w:val="auto"/>
          <w:sz w:val="21"/>
          <w:highlight w:val="none"/>
        </w:rPr>
      </w:pPr>
    </w:p>
    <w:p w14:paraId="1F9D3040">
      <w:pPr>
        <w:pStyle w:val="4"/>
        <w:spacing w:before="139" w:line="223" w:lineRule="auto"/>
        <w:ind w:left="2192"/>
        <w:rPr>
          <w:color w:val="auto"/>
          <w:sz w:val="43"/>
          <w:szCs w:val="43"/>
          <w:highlight w:val="none"/>
        </w:rPr>
      </w:pPr>
      <w:r>
        <w:rPr>
          <w:color w:val="auto"/>
          <w:spacing w:val="-18"/>
          <w:sz w:val="43"/>
          <w:szCs w:val="43"/>
          <w:highlight w:val="none"/>
        </w:rPr>
        <w:t>资</w:t>
      </w:r>
      <w:r>
        <w:rPr>
          <w:color w:val="auto"/>
          <w:spacing w:val="14"/>
          <w:sz w:val="43"/>
          <w:szCs w:val="43"/>
          <w:highlight w:val="none"/>
        </w:rPr>
        <w:t xml:space="preserve">  </w:t>
      </w:r>
      <w:r>
        <w:rPr>
          <w:color w:val="auto"/>
          <w:spacing w:val="-18"/>
          <w:sz w:val="43"/>
          <w:szCs w:val="43"/>
          <w:highlight w:val="none"/>
        </w:rPr>
        <w:t>格</w:t>
      </w:r>
      <w:r>
        <w:rPr>
          <w:color w:val="auto"/>
          <w:spacing w:val="15"/>
          <w:sz w:val="43"/>
          <w:szCs w:val="43"/>
          <w:highlight w:val="none"/>
        </w:rPr>
        <w:t xml:space="preserve">  </w:t>
      </w:r>
      <w:r>
        <w:rPr>
          <w:color w:val="auto"/>
          <w:spacing w:val="-18"/>
          <w:sz w:val="43"/>
          <w:szCs w:val="43"/>
          <w:highlight w:val="none"/>
        </w:rPr>
        <w:t>证</w:t>
      </w:r>
      <w:r>
        <w:rPr>
          <w:color w:val="auto"/>
          <w:spacing w:val="35"/>
          <w:sz w:val="43"/>
          <w:szCs w:val="43"/>
          <w:highlight w:val="none"/>
        </w:rPr>
        <w:t xml:space="preserve">  </w:t>
      </w:r>
      <w:r>
        <w:rPr>
          <w:color w:val="auto"/>
          <w:spacing w:val="-18"/>
          <w:sz w:val="43"/>
          <w:szCs w:val="43"/>
          <w:highlight w:val="none"/>
        </w:rPr>
        <w:t>明</w:t>
      </w:r>
      <w:r>
        <w:rPr>
          <w:color w:val="auto"/>
          <w:spacing w:val="15"/>
          <w:sz w:val="43"/>
          <w:szCs w:val="43"/>
          <w:highlight w:val="none"/>
        </w:rPr>
        <w:t xml:space="preserve">  </w:t>
      </w:r>
      <w:r>
        <w:rPr>
          <w:color w:val="auto"/>
          <w:spacing w:val="-18"/>
          <w:sz w:val="43"/>
          <w:szCs w:val="43"/>
          <w:highlight w:val="none"/>
        </w:rPr>
        <w:t>文</w:t>
      </w:r>
      <w:r>
        <w:rPr>
          <w:color w:val="auto"/>
          <w:spacing w:val="13"/>
          <w:sz w:val="43"/>
          <w:szCs w:val="43"/>
          <w:highlight w:val="none"/>
        </w:rPr>
        <w:t xml:space="preserve">  </w:t>
      </w:r>
      <w:r>
        <w:rPr>
          <w:color w:val="auto"/>
          <w:spacing w:val="-18"/>
          <w:sz w:val="43"/>
          <w:szCs w:val="43"/>
          <w:highlight w:val="none"/>
        </w:rPr>
        <w:t>件</w:t>
      </w:r>
    </w:p>
    <w:p w14:paraId="20C4FE11">
      <w:pPr>
        <w:spacing w:line="252" w:lineRule="auto"/>
        <w:rPr>
          <w:rFonts w:ascii="Arial"/>
          <w:color w:val="auto"/>
          <w:sz w:val="21"/>
          <w:highlight w:val="none"/>
        </w:rPr>
      </w:pPr>
    </w:p>
    <w:p w14:paraId="1C56DE39">
      <w:pPr>
        <w:spacing w:line="252" w:lineRule="auto"/>
        <w:rPr>
          <w:rFonts w:ascii="Arial"/>
          <w:color w:val="auto"/>
          <w:sz w:val="21"/>
          <w:highlight w:val="none"/>
        </w:rPr>
      </w:pPr>
    </w:p>
    <w:p w14:paraId="3CA3CEF1">
      <w:pPr>
        <w:spacing w:line="252" w:lineRule="auto"/>
        <w:rPr>
          <w:rFonts w:ascii="Arial"/>
          <w:color w:val="auto"/>
          <w:sz w:val="21"/>
          <w:highlight w:val="none"/>
        </w:rPr>
      </w:pPr>
    </w:p>
    <w:p w14:paraId="3DD1A664">
      <w:pPr>
        <w:spacing w:line="252" w:lineRule="auto"/>
        <w:rPr>
          <w:rFonts w:ascii="Arial"/>
          <w:color w:val="auto"/>
          <w:sz w:val="21"/>
          <w:highlight w:val="none"/>
        </w:rPr>
      </w:pPr>
    </w:p>
    <w:p w14:paraId="76A984F8">
      <w:pPr>
        <w:spacing w:line="252" w:lineRule="auto"/>
        <w:rPr>
          <w:rFonts w:ascii="Arial"/>
          <w:color w:val="auto"/>
          <w:sz w:val="21"/>
          <w:highlight w:val="none"/>
        </w:rPr>
      </w:pPr>
    </w:p>
    <w:p w14:paraId="5183C515">
      <w:pPr>
        <w:spacing w:line="253" w:lineRule="auto"/>
        <w:rPr>
          <w:rFonts w:ascii="Arial"/>
          <w:color w:val="auto"/>
          <w:sz w:val="21"/>
          <w:highlight w:val="none"/>
        </w:rPr>
      </w:pPr>
    </w:p>
    <w:p w14:paraId="492EEBCC">
      <w:pPr>
        <w:spacing w:line="253" w:lineRule="auto"/>
        <w:rPr>
          <w:rFonts w:ascii="Arial"/>
          <w:color w:val="auto"/>
          <w:sz w:val="21"/>
          <w:highlight w:val="none"/>
        </w:rPr>
      </w:pPr>
    </w:p>
    <w:p w14:paraId="1813387F">
      <w:pPr>
        <w:pStyle w:val="4"/>
        <w:spacing w:before="102" w:line="225" w:lineRule="auto"/>
        <w:ind w:left="638"/>
        <w:rPr>
          <w:color w:val="auto"/>
          <w:highlight w:val="none"/>
        </w:rPr>
      </w:pPr>
      <w:r>
        <w:rPr>
          <w:color w:val="auto"/>
          <w:spacing w:val="4"/>
          <w:highlight w:val="none"/>
        </w:rPr>
        <w:t>项目名称：</w:t>
      </w:r>
    </w:p>
    <w:p w14:paraId="77D7C745">
      <w:pPr>
        <w:spacing w:line="293" w:lineRule="auto"/>
        <w:rPr>
          <w:rFonts w:ascii="Arial"/>
          <w:color w:val="auto"/>
          <w:sz w:val="21"/>
          <w:highlight w:val="none"/>
        </w:rPr>
      </w:pPr>
    </w:p>
    <w:p w14:paraId="3D0E2526">
      <w:pPr>
        <w:spacing w:line="293" w:lineRule="auto"/>
        <w:rPr>
          <w:rFonts w:ascii="Arial"/>
          <w:color w:val="auto"/>
          <w:sz w:val="21"/>
          <w:highlight w:val="none"/>
        </w:rPr>
      </w:pPr>
    </w:p>
    <w:p w14:paraId="3E7B1621">
      <w:pPr>
        <w:pStyle w:val="4"/>
        <w:spacing w:before="102" w:line="225" w:lineRule="auto"/>
        <w:ind w:left="720"/>
        <w:rPr>
          <w:color w:val="auto"/>
          <w:highlight w:val="none"/>
        </w:rPr>
      </w:pPr>
      <w:r>
        <w:rPr>
          <w:color w:val="auto"/>
          <w:spacing w:val="4"/>
          <w:highlight w:val="none"/>
        </w:rPr>
        <w:t>项目编号：</w:t>
      </w:r>
    </w:p>
    <w:p w14:paraId="344A4689">
      <w:pPr>
        <w:spacing w:line="294" w:lineRule="auto"/>
        <w:rPr>
          <w:rFonts w:ascii="Arial"/>
          <w:color w:val="auto"/>
          <w:sz w:val="21"/>
          <w:highlight w:val="none"/>
        </w:rPr>
      </w:pPr>
    </w:p>
    <w:p w14:paraId="173F2B0F">
      <w:pPr>
        <w:spacing w:line="295" w:lineRule="auto"/>
        <w:rPr>
          <w:rFonts w:ascii="Arial"/>
          <w:color w:val="auto"/>
          <w:sz w:val="21"/>
          <w:highlight w:val="none"/>
        </w:rPr>
      </w:pPr>
    </w:p>
    <w:p w14:paraId="5263511A">
      <w:pPr>
        <w:pStyle w:val="4"/>
        <w:spacing w:before="101" w:line="225" w:lineRule="auto"/>
        <w:jc w:val="right"/>
        <w:rPr>
          <w:color w:val="auto"/>
          <w:highlight w:val="none"/>
        </w:rPr>
      </w:pPr>
      <w:r>
        <w:rPr>
          <w:color w:val="auto"/>
          <w:spacing w:val="7"/>
          <w:highlight w:val="none"/>
        </w:rPr>
        <w:t>所竞分标（如有则填写，无分标时填写“无</w:t>
      </w:r>
      <w:r>
        <w:rPr>
          <w:color w:val="auto"/>
          <w:spacing w:val="-113"/>
          <w:highlight w:val="none"/>
        </w:rPr>
        <w:t xml:space="preserve"> </w:t>
      </w:r>
      <w:r>
        <w:rPr>
          <w:color w:val="auto"/>
          <w:spacing w:val="7"/>
          <w:highlight w:val="none"/>
        </w:rPr>
        <w:t>”或者留空</w:t>
      </w:r>
      <w:r>
        <w:rPr>
          <w:color w:val="auto"/>
          <w:spacing w:val="-22"/>
          <w:highlight w:val="none"/>
        </w:rPr>
        <w:t>）：</w:t>
      </w:r>
    </w:p>
    <w:p w14:paraId="2ECCEC76">
      <w:pPr>
        <w:spacing w:line="257" w:lineRule="auto"/>
        <w:rPr>
          <w:rFonts w:ascii="Arial"/>
          <w:color w:val="auto"/>
          <w:sz w:val="21"/>
          <w:highlight w:val="none"/>
        </w:rPr>
      </w:pPr>
    </w:p>
    <w:p w14:paraId="1CA3571A">
      <w:pPr>
        <w:spacing w:line="258" w:lineRule="auto"/>
        <w:rPr>
          <w:rFonts w:ascii="Arial"/>
          <w:color w:val="auto"/>
          <w:sz w:val="21"/>
          <w:highlight w:val="none"/>
        </w:rPr>
      </w:pPr>
    </w:p>
    <w:p w14:paraId="76209919">
      <w:pPr>
        <w:pStyle w:val="4"/>
        <w:spacing w:before="102" w:line="224" w:lineRule="auto"/>
        <w:ind w:left="714"/>
        <w:rPr>
          <w:color w:val="auto"/>
          <w:highlight w:val="none"/>
        </w:rPr>
      </w:pPr>
      <w:r>
        <w:rPr>
          <w:color w:val="auto"/>
          <w:spacing w:val="5"/>
          <w:highlight w:val="none"/>
        </w:rPr>
        <w:t>供应商名称：</w:t>
      </w:r>
    </w:p>
    <w:p w14:paraId="73BE5D2C">
      <w:pPr>
        <w:spacing w:line="246" w:lineRule="auto"/>
        <w:rPr>
          <w:rFonts w:ascii="Arial"/>
          <w:color w:val="auto"/>
          <w:sz w:val="21"/>
          <w:highlight w:val="none"/>
        </w:rPr>
      </w:pPr>
    </w:p>
    <w:p w14:paraId="6499DDED">
      <w:pPr>
        <w:spacing w:line="247" w:lineRule="auto"/>
        <w:rPr>
          <w:rFonts w:ascii="Arial"/>
          <w:color w:val="auto"/>
          <w:sz w:val="21"/>
          <w:highlight w:val="none"/>
        </w:rPr>
      </w:pPr>
    </w:p>
    <w:p w14:paraId="0F6028E4">
      <w:pPr>
        <w:spacing w:line="247" w:lineRule="auto"/>
        <w:rPr>
          <w:rFonts w:ascii="Arial"/>
          <w:color w:val="auto"/>
          <w:sz w:val="21"/>
          <w:highlight w:val="none"/>
        </w:rPr>
      </w:pPr>
    </w:p>
    <w:p w14:paraId="6EF95015">
      <w:pPr>
        <w:spacing w:line="247" w:lineRule="auto"/>
        <w:rPr>
          <w:rFonts w:ascii="Arial"/>
          <w:color w:val="auto"/>
          <w:sz w:val="21"/>
          <w:highlight w:val="none"/>
        </w:rPr>
      </w:pPr>
    </w:p>
    <w:p w14:paraId="61745776">
      <w:pPr>
        <w:spacing w:line="247" w:lineRule="auto"/>
        <w:rPr>
          <w:rFonts w:ascii="Arial"/>
          <w:color w:val="auto"/>
          <w:sz w:val="21"/>
          <w:highlight w:val="none"/>
        </w:rPr>
      </w:pPr>
    </w:p>
    <w:p w14:paraId="1671D623">
      <w:pPr>
        <w:spacing w:line="247" w:lineRule="auto"/>
        <w:rPr>
          <w:rFonts w:ascii="Arial"/>
          <w:color w:val="auto"/>
          <w:sz w:val="21"/>
          <w:highlight w:val="none"/>
        </w:rPr>
      </w:pPr>
    </w:p>
    <w:p w14:paraId="2CD2D76A">
      <w:pPr>
        <w:spacing w:line="247" w:lineRule="auto"/>
        <w:rPr>
          <w:rFonts w:ascii="Arial"/>
          <w:color w:val="auto"/>
          <w:sz w:val="21"/>
          <w:highlight w:val="none"/>
        </w:rPr>
      </w:pPr>
    </w:p>
    <w:p w14:paraId="2FEC7196">
      <w:pPr>
        <w:spacing w:line="247" w:lineRule="auto"/>
        <w:rPr>
          <w:rFonts w:ascii="Arial"/>
          <w:color w:val="auto"/>
          <w:sz w:val="21"/>
          <w:highlight w:val="none"/>
        </w:rPr>
      </w:pPr>
    </w:p>
    <w:p w14:paraId="2825EC90">
      <w:pPr>
        <w:pStyle w:val="4"/>
        <w:spacing w:before="101" w:line="225" w:lineRule="auto"/>
        <w:ind w:left="3468"/>
        <w:rPr>
          <w:color w:val="auto"/>
          <w:highlight w:val="none"/>
        </w:rPr>
      </w:pPr>
      <w:r>
        <w:rPr>
          <w:color w:val="auto"/>
          <w:spacing w:val="-6"/>
          <w:highlight w:val="none"/>
        </w:rPr>
        <w:t>年</w:t>
      </w:r>
      <w:r>
        <w:rPr>
          <w:color w:val="auto"/>
          <w:spacing w:val="10"/>
          <w:highlight w:val="none"/>
        </w:rPr>
        <w:t xml:space="preserve">    </w:t>
      </w:r>
      <w:r>
        <w:rPr>
          <w:color w:val="auto"/>
          <w:spacing w:val="-6"/>
          <w:highlight w:val="none"/>
        </w:rPr>
        <w:t>月</w:t>
      </w:r>
      <w:r>
        <w:rPr>
          <w:color w:val="auto"/>
          <w:spacing w:val="22"/>
          <w:highlight w:val="none"/>
        </w:rPr>
        <w:t xml:space="preserve">    </w:t>
      </w:r>
      <w:r>
        <w:rPr>
          <w:color w:val="auto"/>
          <w:spacing w:val="-6"/>
          <w:highlight w:val="none"/>
        </w:rPr>
        <w:t>日</w:t>
      </w:r>
    </w:p>
    <w:p w14:paraId="5FB66FB6">
      <w:pPr>
        <w:spacing w:line="225" w:lineRule="auto"/>
        <w:rPr>
          <w:color w:val="auto"/>
          <w:highlight w:val="none"/>
        </w:rPr>
        <w:sectPr>
          <w:footerReference r:id="rId33" w:type="default"/>
          <w:pgSz w:w="11910" w:h="16840"/>
          <w:pgMar w:top="1398" w:right="1531" w:bottom="844" w:left="1435" w:header="0" w:footer="681" w:gutter="0"/>
          <w:pgNumType w:fmt="decimal"/>
          <w:cols w:space="720" w:num="1"/>
        </w:sectPr>
      </w:pPr>
    </w:p>
    <w:p w14:paraId="5991CACE">
      <w:pPr>
        <w:pStyle w:val="4"/>
        <w:spacing w:before="63" w:line="225" w:lineRule="auto"/>
        <w:ind w:left="149"/>
        <w:rPr>
          <w:color w:val="auto"/>
          <w:highlight w:val="none"/>
        </w:rPr>
      </w:pPr>
      <w:r>
        <w:rPr>
          <w:b/>
          <w:bCs/>
          <w:color w:val="auto"/>
          <w:spacing w:val="5"/>
          <w:highlight w:val="none"/>
        </w:rPr>
        <w:t>2.资格证明文件目录</w:t>
      </w:r>
    </w:p>
    <w:p w14:paraId="302518C5">
      <w:pPr>
        <w:spacing w:line="270" w:lineRule="auto"/>
        <w:rPr>
          <w:rFonts w:ascii="Arial"/>
          <w:color w:val="auto"/>
          <w:sz w:val="21"/>
          <w:highlight w:val="none"/>
        </w:rPr>
      </w:pPr>
    </w:p>
    <w:p w14:paraId="268BB8A2">
      <w:pPr>
        <w:pStyle w:val="4"/>
        <w:spacing w:before="78" w:line="219" w:lineRule="auto"/>
        <w:ind w:left="646"/>
        <w:rPr>
          <w:color w:val="auto"/>
          <w:sz w:val="24"/>
          <w:szCs w:val="24"/>
          <w:highlight w:val="none"/>
        </w:rPr>
      </w:pPr>
      <w:r>
        <w:rPr>
          <w:color w:val="auto"/>
          <w:sz w:val="24"/>
          <w:szCs w:val="24"/>
          <w:highlight w:val="none"/>
        </w:rPr>
        <w:t>根据磋商文件规定及供应商提供的材料自行编写</w:t>
      </w:r>
      <w:r>
        <w:rPr>
          <w:color w:val="auto"/>
          <w:spacing w:val="-1"/>
          <w:sz w:val="24"/>
          <w:szCs w:val="24"/>
          <w:highlight w:val="none"/>
        </w:rPr>
        <w:t>目录（部分格式后附）。</w:t>
      </w:r>
    </w:p>
    <w:p w14:paraId="7048C28D">
      <w:pPr>
        <w:spacing w:line="244" w:lineRule="auto"/>
        <w:rPr>
          <w:rFonts w:ascii="Arial"/>
          <w:color w:val="auto"/>
          <w:sz w:val="21"/>
          <w:highlight w:val="none"/>
        </w:rPr>
      </w:pPr>
    </w:p>
    <w:p w14:paraId="58DBB1BA">
      <w:pPr>
        <w:spacing w:line="244" w:lineRule="auto"/>
        <w:rPr>
          <w:rFonts w:ascii="Arial"/>
          <w:color w:val="auto"/>
          <w:sz w:val="21"/>
          <w:highlight w:val="none"/>
        </w:rPr>
      </w:pPr>
    </w:p>
    <w:p w14:paraId="708A4D55">
      <w:pPr>
        <w:spacing w:line="244" w:lineRule="auto"/>
        <w:rPr>
          <w:rFonts w:ascii="Arial"/>
          <w:color w:val="auto"/>
          <w:sz w:val="21"/>
          <w:highlight w:val="none"/>
        </w:rPr>
      </w:pPr>
    </w:p>
    <w:p w14:paraId="35A378A8">
      <w:pPr>
        <w:spacing w:line="244" w:lineRule="auto"/>
        <w:rPr>
          <w:rFonts w:ascii="Arial"/>
          <w:color w:val="auto"/>
          <w:sz w:val="21"/>
          <w:highlight w:val="none"/>
        </w:rPr>
      </w:pPr>
    </w:p>
    <w:p w14:paraId="7A14D1F0">
      <w:pPr>
        <w:spacing w:line="244" w:lineRule="auto"/>
        <w:rPr>
          <w:rFonts w:ascii="Arial"/>
          <w:color w:val="auto"/>
          <w:sz w:val="21"/>
          <w:highlight w:val="none"/>
        </w:rPr>
      </w:pPr>
    </w:p>
    <w:p w14:paraId="30FC85F0">
      <w:pPr>
        <w:spacing w:line="244" w:lineRule="auto"/>
        <w:rPr>
          <w:rFonts w:ascii="Arial"/>
          <w:color w:val="auto"/>
          <w:sz w:val="21"/>
          <w:highlight w:val="none"/>
        </w:rPr>
      </w:pPr>
    </w:p>
    <w:p w14:paraId="0E9542B3">
      <w:pPr>
        <w:spacing w:line="245" w:lineRule="auto"/>
        <w:rPr>
          <w:rFonts w:ascii="Arial"/>
          <w:color w:val="auto"/>
          <w:sz w:val="21"/>
          <w:highlight w:val="none"/>
        </w:rPr>
      </w:pPr>
    </w:p>
    <w:p w14:paraId="3FE5F849">
      <w:pPr>
        <w:spacing w:line="245" w:lineRule="auto"/>
        <w:rPr>
          <w:rFonts w:ascii="Arial"/>
          <w:color w:val="auto"/>
          <w:sz w:val="21"/>
          <w:highlight w:val="none"/>
        </w:rPr>
      </w:pPr>
    </w:p>
    <w:p w14:paraId="34ED6CFD">
      <w:pPr>
        <w:spacing w:line="245" w:lineRule="auto"/>
        <w:rPr>
          <w:rFonts w:ascii="Arial"/>
          <w:color w:val="auto"/>
          <w:sz w:val="21"/>
          <w:highlight w:val="none"/>
        </w:rPr>
      </w:pPr>
    </w:p>
    <w:p w14:paraId="37D2EE7B">
      <w:pPr>
        <w:pStyle w:val="4"/>
        <w:spacing w:before="101" w:line="224" w:lineRule="auto"/>
        <w:ind w:left="1404"/>
        <w:rPr>
          <w:color w:val="auto"/>
          <w:highlight w:val="none"/>
        </w:rPr>
      </w:pPr>
      <w:r>
        <w:rPr>
          <w:b/>
          <w:bCs/>
          <w:color w:val="auto"/>
          <w:spacing w:val="5"/>
          <w:highlight w:val="none"/>
        </w:rPr>
        <w:t>防城港市政府采购供应商信用承诺函（格式）</w:t>
      </w:r>
    </w:p>
    <w:p w14:paraId="3B3A4C3E">
      <w:pPr>
        <w:spacing w:line="272" w:lineRule="auto"/>
        <w:rPr>
          <w:rFonts w:ascii="Arial"/>
          <w:color w:val="auto"/>
          <w:sz w:val="21"/>
          <w:highlight w:val="none"/>
        </w:rPr>
      </w:pPr>
    </w:p>
    <w:p w14:paraId="22606F5D">
      <w:pPr>
        <w:spacing w:line="273" w:lineRule="auto"/>
        <w:rPr>
          <w:rFonts w:ascii="Arial"/>
          <w:color w:val="auto"/>
          <w:sz w:val="21"/>
          <w:highlight w:val="none"/>
        </w:rPr>
      </w:pPr>
    </w:p>
    <w:p w14:paraId="77225CF4">
      <w:pPr>
        <w:pStyle w:val="4"/>
        <w:spacing w:before="78" w:line="219" w:lineRule="auto"/>
        <w:ind w:left="480"/>
        <w:rPr>
          <w:color w:val="auto"/>
          <w:sz w:val="24"/>
          <w:szCs w:val="24"/>
          <w:highlight w:val="none"/>
        </w:rPr>
      </w:pPr>
      <w:r>
        <w:rPr>
          <w:color w:val="auto"/>
          <w:spacing w:val="-1"/>
          <w:sz w:val="24"/>
          <w:szCs w:val="24"/>
          <w:highlight w:val="none"/>
        </w:rPr>
        <w:t>致（采购人或采购代理机构</w:t>
      </w:r>
      <w:r>
        <w:rPr>
          <w:color w:val="auto"/>
          <w:sz w:val="24"/>
          <w:szCs w:val="24"/>
          <w:highlight w:val="none"/>
        </w:rPr>
        <w:t>）</w:t>
      </w:r>
      <w:r>
        <w:rPr>
          <w:color w:val="auto"/>
          <w:spacing w:val="1"/>
          <w:sz w:val="24"/>
          <w:szCs w:val="24"/>
          <w:highlight w:val="none"/>
        </w:rPr>
        <w:t xml:space="preserve"> </w:t>
      </w:r>
      <w:r>
        <w:rPr>
          <w:color w:val="auto"/>
          <w:sz w:val="24"/>
          <w:szCs w:val="24"/>
          <w:highlight w:val="none"/>
        </w:rPr>
        <w:t>：</w:t>
      </w:r>
    </w:p>
    <w:p w14:paraId="0757EEF4">
      <w:pPr>
        <w:pStyle w:val="4"/>
        <w:spacing w:before="157" w:line="338" w:lineRule="auto"/>
        <w:ind w:firstLine="482"/>
        <w:jc w:val="both"/>
        <w:rPr>
          <w:color w:val="auto"/>
          <w:sz w:val="24"/>
          <w:szCs w:val="24"/>
          <w:highlight w:val="none"/>
        </w:rPr>
      </w:pPr>
      <w:r>
        <w:rPr>
          <w:color w:val="auto"/>
          <w:spacing w:val="-3"/>
          <w:sz w:val="24"/>
          <w:szCs w:val="24"/>
          <w:highlight w:val="none"/>
        </w:rPr>
        <w:t>我方自愿参加 （项目名称） 项目（项目编号</w:t>
      </w:r>
      <w:r>
        <w:rPr>
          <w:color w:val="auto"/>
          <w:spacing w:val="1"/>
          <w:sz w:val="24"/>
          <w:szCs w:val="24"/>
          <w:highlight w:val="none"/>
        </w:rPr>
        <w:t>：</w:t>
      </w:r>
      <w:r>
        <w:rPr>
          <w:color w:val="auto"/>
          <w:spacing w:val="2"/>
          <w:sz w:val="24"/>
          <w:szCs w:val="24"/>
          <w:highlight w:val="none"/>
        </w:rPr>
        <w:t xml:space="preserve">         </w:t>
      </w:r>
      <w:r>
        <w:rPr>
          <w:color w:val="auto"/>
          <w:spacing w:val="1"/>
          <w:sz w:val="24"/>
          <w:szCs w:val="24"/>
          <w:highlight w:val="none"/>
        </w:rPr>
        <w:t>）</w:t>
      </w:r>
      <w:r>
        <w:rPr>
          <w:color w:val="auto"/>
          <w:spacing w:val="-3"/>
          <w:sz w:val="24"/>
          <w:szCs w:val="24"/>
          <w:highlight w:val="none"/>
        </w:rPr>
        <w:t>的政府采购活动，严格</w:t>
      </w:r>
      <w:r>
        <w:rPr>
          <w:color w:val="auto"/>
          <w:spacing w:val="2"/>
          <w:sz w:val="24"/>
          <w:szCs w:val="24"/>
          <w:highlight w:val="none"/>
        </w:rPr>
        <w:t>遵守《中华人民共和国政府采购法》及相关</w:t>
      </w:r>
      <w:r>
        <w:rPr>
          <w:color w:val="auto"/>
          <w:spacing w:val="1"/>
          <w:sz w:val="24"/>
          <w:szCs w:val="24"/>
          <w:highlight w:val="none"/>
        </w:rPr>
        <w:t>法律法规，依法诚信经营，无条件遵守本次</w:t>
      </w:r>
      <w:r>
        <w:rPr>
          <w:color w:val="auto"/>
          <w:spacing w:val="-1"/>
          <w:sz w:val="24"/>
          <w:szCs w:val="24"/>
          <w:highlight w:val="none"/>
        </w:rPr>
        <w:t>政府采购活动的各项规定，并郑重承诺：</w:t>
      </w:r>
    </w:p>
    <w:p w14:paraId="594001FE">
      <w:pPr>
        <w:pStyle w:val="4"/>
        <w:spacing w:before="1" w:line="217" w:lineRule="auto"/>
        <w:ind w:left="498"/>
        <w:rPr>
          <w:color w:val="auto"/>
          <w:sz w:val="24"/>
          <w:szCs w:val="24"/>
          <w:highlight w:val="none"/>
        </w:rPr>
      </w:pPr>
      <w:r>
        <w:rPr>
          <w:color w:val="auto"/>
          <w:spacing w:val="-1"/>
          <w:sz w:val="24"/>
          <w:szCs w:val="24"/>
          <w:highlight w:val="none"/>
        </w:rPr>
        <w:t>1.我方具有符合采购文件资格要求的财务</w:t>
      </w:r>
      <w:r>
        <w:rPr>
          <w:color w:val="auto"/>
          <w:spacing w:val="-2"/>
          <w:sz w:val="24"/>
          <w:szCs w:val="24"/>
          <w:highlight w:val="none"/>
        </w:rPr>
        <w:t>状况报告。</w:t>
      </w:r>
    </w:p>
    <w:p w14:paraId="75F0D6B5">
      <w:pPr>
        <w:pStyle w:val="4"/>
        <w:spacing w:before="155" w:line="219" w:lineRule="auto"/>
        <w:ind w:left="483"/>
        <w:rPr>
          <w:color w:val="auto"/>
          <w:sz w:val="24"/>
          <w:szCs w:val="24"/>
          <w:highlight w:val="none"/>
        </w:rPr>
      </w:pPr>
      <w:r>
        <w:rPr>
          <w:color w:val="auto"/>
          <w:sz w:val="24"/>
          <w:szCs w:val="24"/>
          <w:highlight w:val="none"/>
        </w:rPr>
        <w:t>2.我方具有符合采购文件资格要求的依法缴纳税</w:t>
      </w:r>
      <w:r>
        <w:rPr>
          <w:color w:val="auto"/>
          <w:spacing w:val="-1"/>
          <w:sz w:val="24"/>
          <w:szCs w:val="24"/>
          <w:highlight w:val="none"/>
        </w:rPr>
        <w:t>收和社会保障资金的良好记录。</w:t>
      </w:r>
    </w:p>
    <w:p w14:paraId="003A34FD">
      <w:pPr>
        <w:pStyle w:val="4"/>
        <w:spacing w:before="157" w:line="219" w:lineRule="auto"/>
        <w:ind w:left="485"/>
        <w:rPr>
          <w:color w:val="auto"/>
          <w:sz w:val="24"/>
          <w:szCs w:val="24"/>
          <w:highlight w:val="none"/>
        </w:rPr>
      </w:pPr>
      <w:r>
        <w:rPr>
          <w:color w:val="auto"/>
          <w:spacing w:val="-1"/>
          <w:sz w:val="24"/>
          <w:szCs w:val="24"/>
          <w:highlight w:val="none"/>
        </w:rPr>
        <w:t>3.我方参加政府采购活动前三年内在经营活动中没有重大违法记录。</w:t>
      </w:r>
    </w:p>
    <w:p w14:paraId="7F3BD654">
      <w:pPr>
        <w:pStyle w:val="4"/>
        <w:spacing w:before="155" w:line="219" w:lineRule="auto"/>
        <w:ind w:left="482"/>
        <w:rPr>
          <w:color w:val="auto"/>
          <w:sz w:val="24"/>
          <w:szCs w:val="24"/>
          <w:highlight w:val="none"/>
        </w:rPr>
      </w:pPr>
      <w:r>
        <w:rPr>
          <w:color w:val="auto"/>
          <w:spacing w:val="-1"/>
          <w:sz w:val="24"/>
          <w:szCs w:val="24"/>
          <w:highlight w:val="none"/>
        </w:rPr>
        <w:t>我方对以上承诺内容的真实性负责。如有虚假，将依法承担相应责任。</w:t>
      </w:r>
    </w:p>
    <w:p w14:paraId="680937FA">
      <w:pPr>
        <w:spacing w:line="317" w:lineRule="auto"/>
        <w:rPr>
          <w:rFonts w:ascii="Arial"/>
          <w:color w:val="auto"/>
          <w:sz w:val="21"/>
          <w:highlight w:val="none"/>
        </w:rPr>
      </w:pPr>
    </w:p>
    <w:p w14:paraId="19574A7A">
      <w:pPr>
        <w:spacing w:line="317" w:lineRule="auto"/>
        <w:rPr>
          <w:rFonts w:ascii="Arial"/>
          <w:color w:val="auto"/>
          <w:sz w:val="21"/>
          <w:highlight w:val="none"/>
        </w:rPr>
      </w:pPr>
    </w:p>
    <w:p w14:paraId="0B4C00E4">
      <w:pPr>
        <w:spacing w:line="317" w:lineRule="auto"/>
        <w:rPr>
          <w:rFonts w:ascii="Arial"/>
          <w:color w:val="auto"/>
          <w:sz w:val="21"/>
          <w:highlight w:val="none"/>
        </w:rPr>
      </w:pPr>
    </w:p>
    <w:p w14:paraId="124D5EFD">
      <w:pPr>
        <w:pStyle w:val="4"/>
        <w:spacing w:before="78" w:line="219" w:lineRule="auto"/>
        <w:ind w:left="3634"/>
        <w:rPr>
          <w:color w:val="auto"/>
          <w:sz w:val="24"/>
          <w:szCs w:val="24"/>
          <w:highlight w:val="none"/>
        </w:rPr>
      </w:pPr>
      <w:r>
        <w:rPr>
          <w:color w:val="auto"/>
          <w:spacing w:val="-2"/>
          <w:sz w:val="24"/>
          <w:szCs w:val="24"/>
          <w:highlight w:val="none"/>
        </w:rPr>
        <w:t>供应商名称（公章</w:t>
      </w:r>
      <w:r>
        <w:rPr>
          <w:color w:val="auto"/>
          <w:spacing w:val="2"/>
          <w:sz w:val="24"/>
          <w:szCs w:val="24"/>
          <w:highlight w:val="none"/>
        </w:rPr>
        <w:t>）：</w:t>
      </w:r>
    </w:p>
    <w:p w14:paraId="12A6A4A3">
      <w:pPr>
        <w:pStyle w:val="4"/>
        <w:spacing w:before="155" w:line="219" w:lineRule="auto"/>
        <w:ind w:left="3760"/>
        <w:rPr>
          <w:color w:val="auto"/>
          <w:sz w:val="24"/>
          <w:szCs w:val="24"/>
          <w:highlight w:val="none"/>
        </w:rPr>
      </w:pPr>
      <w:r>
        <w:rPr>
          <w:color w:val="auto"/>
          <w:spacing w:val="-2"/>
          <w:sz w:val="24"/>
          <w:szCs w:val="24"/>
          <w:highlight w:val="none"/>
        </w:rPr>
        <w:t>统一社会信用代码：</w:t>
      </w:r>
    </w:p>
    <w:p w14:paraId="112765C3">
      <w:pPr>
        <w:pStyle w:val="4"/>
        <w:spacing w:before="157" w:line="219" w:lineRule="auto"/>
        <w:ind w:left="3155"/>
        <w:rPr>
          <w:color w:val="auto"/>
          <w:sz w:val="24"/>
          <w:szCs w:val="24"/>
          <w:highlight w:val="none"/>
        </w:rPr>
      </w:pPr>
      <w:r>
        <w:rPr>
          <w:color w:val="auto"/>
          <w:spacing w:val="-1"/>
          <w:sz w:val="24"/>
          <w:szCs w:val="24"/>
          <w:highlight w:val="none"/>
        </w:rPr>
        <w:t>法定代表人或授权代表(签名)：</w:t>
      </w:r>
    </w:p>
    <w:p w14:paraId="5DCF6944">
      <w:pPr>
        <w:pStyle w:val="4"/>
        <w:spacing w:before="155" w:line="219" w:lineRule="auto"/>
        <w:ind w:left="3975"/>
        <w:rPr>
          <w:color w:val="auto"/>
          <w:sz w:val="24"/>
          <w:szCs w:val="24"/>
          <w:highlight w:val="none"/>
        </w:rPr>
      </w:pPr>
      <w:r>
        <w:rPr>
          <w:color w:val="auto"/>
          <w:spacing w:val="-13"/>
          <w:sz w:val="24"/>
          <w:szCs w:val="24"/>
          <w:highlight w:val="none"/>
        </w:rPr>
        <w:t>日期：</w:t>
      </w:r>
      <w:r>
        <w:rPr>
          <w:color w:val="auto"/>
          <w:spacing w:val="11"/>
          <w:sz w:val="24"/>
          <w:szCs w:val="24"/>
          <w:highlight w:val="none"/>
        </w:rPr>
        <w:t xml:space="preserve"> </w:t>
      </w:r>
      <w:r>
        <w:rPr>
          <w:color w:val="auto"/>
          <w:spacing w:val="-13"/>
          <w:sz w:val="24"/>
          <w:szCs w:val="24"/>
          <w:highlight w:val="none"/>
        </w:rPr>
        <w:t>年</w:t>
      </w:r>
      <w:r>
        <w:rPr>
          <w:color w:val="auto"/>
          <w:spacing w:val="15"/>
          <w:sz w:val="24"/>
          <w:szCs w:val="24"/>
          <w:highlight w:val="none"/>
        </w:rPr>
        <w:t xml:space="preserve"> </w:t>
      </w:r>
      <w:r>
        <w:rPr>
          <w:color w:val="auto"/>
          <w:spacing w:val="-13"/>
          <w:sz w:val="24"/>
          <w:szCs w:val="24"/>
          <w:highlight w:val="none"/>
        </w:rPr>
        <w:t>月</w:t>
      </w:r>
      <w:r>
        <w:rPr>
          <w:color w:val="auto"/>
          <w:spacing w:val="51"/>
          <w:sz w:val="24"/>
          <w:szCs w:val="24"/>
          <w:highlight w:val="none"/>
        </w:rPr>
        <w:t xml:space="preserve"> </w:t>
      </w:r>
      <w:r>
        <w:rPr>
          <w:color w:val="auto"/>
          <w:spacing w:val="-13"/>
          <w:sz w:val="24"/>
          <w:szCs w:val="24"/>
          <w:highlight w:val="none"/>
        </w:rPr>
        <w:t>日</w:t>
      </w:r>
    </w:p>
    <w:p w14:paraId="669A0BB5">
      <w:pPr>
        <w:spacing w:line="256" w:lineRule="auto"/>
        <w:rPr>
          <w:rFonts w:ascii="Arial"/>
          <w:color w:val="auto"/>
          <w:sz w:val="21"/>
          <w:highlight w:val="none"/>
        </w:rPr>
      </w:pPr>
    </w:p>
    <w:p w14:paraId="6E5F2D59">
      <w:pPr>
        <w:spacing w:line="257" w:lineRule="auto"/>
        <w:rPr>
          <w:rFonts w:ascii="Arial"/>
          <w:color w:val="auto"/>
          <w:sz w:val="21"/>
          <w:highlight w:val="none"/>
        </w:rPr>
      </w:pPr>
    </w:p>
    <w:p w14:paraId="716BB75D">
      <w:pPr>
        <w:pStyle w:val="4"/>
        <w:spacing w:before="79" w:line="219" w:lineRule="auto"/>
        <w:ind w:left="480"/>
        <w:rPr>
          <w:color w:val="auto"/>
          <w:sz w:val="24"/>
          <w:szCs w:val="24"/>
          <w:highlight w:val="none"/>
        </w:rPr>
      </w:pPr>
      <w:r>
        <w:rPr>
          <w:color w:val="auto"/>
          <w:spacing w:val="-1"/>
          <w:sz w:val="24"/>
          <w:szCs w:val="24"/>
          <w:highlight w:val="none"/>
        </w:rPr>
        <w:t>注：1.供应商须在投标（响应）文件中按此模板提供承诺</w:t>
      </w:r>
    </w:p>
    <w:p w14:paraId="57CE4CD9">
      <w:pPr>
        <w:spacing w:line="219" w:lineRule="auto"/>
        <w:rPr>
          <w:color w:val="auto"/>
          <w:sz w:val="24"/>
          <w:szCs w:val="24"/>
          <w:highlight w:val="none"/>
        </w:rPr>
        <w:sectPr>
          <w:footerReference r:id="rId34" w:type="default"/>
          <w:pgSz w:w="11910" w:h="16840"/>
          <w:pgMar w:top="1302" w:right="1304" w:bottom="844" w:left="1426" w:header="0" w:footer="681" w:gutter="0"/>
          <w:pgNumType w:fmt="decimal"/>
          <w:cols w:space="720" w:num="1"/>
        </w:sectPr>
      </w:pPr>
    </w:p>
    <w:p w14:paraId="4F7981CE">
      <w:pPr>
        <w:spacing w:line="455" w:lineRule="auto"/>
        <w:rPr>
          <w:rFonts w:ascii="Arial"/>
          <w:color w:val="auto"/>
          <w:sz w:val="21"/>
          <w:highlight w:val="none"/>
        </w:rPr>
      </w:pPr>
    </w:p>
    <w:p w14:paraId="4D1406CE">
      <w:pPr>
        <w:pStyle w:val="4"/>
        <w:spacing w:before="100" w:line="224" w:lineRule="auto"/>
        <w:ind w:left="2681"/>
        <w:rPr>
          <w:color w:val="auto"/>
          <w:highlight w:val="none"/>
        </w:rPr>
      </w:pPr>
      <w:r>
        <w:rPr>
          <w:b/>
          <w:bCs/>
          <w:color w:val="auto"/>
          <w:spacing w:val="7"/>
          <w:highlight w:val="none"/>
        </w:rPr>
        <w:t>供应商直接控股、管理关系信息表</w:t>
      </w:r>
    </w:p>
    <w:p w14:paraId="5770166D">
      <w:pPr>
        <w:spacing w:line="317" w:lineRule="auto"/>
        <w:rPr>
          <w:rFonts w:ascii="Arial"/>
          <w:color w:val="auto"/>
          <w:sz w:val="21"/>
          <w:highlight w:val="none"/>
        </w:rPr>
      </w:pPr>
    </w:p>
    <w:p w14:paraId="04792304">
      <w:pPr>
        <w:spacing w:line="318" w:lineRule="auto"/>
        <w:rPr>
          <w:rFonts w:ascii="Arial"/>
          <w:color w:val="auto"/>
          <w:sz w:val="21"/>
          <w:highlight w:val="none"/>
        </w:rPr>
      </w:pPr>
    </w:p>
    <w:p w14:paraId="06EB060E">
      <w:pPr>
        <w:pStyle w:val="4"/>
        <w:spacing w:before="100" w:line="224" w:lineRule="auto"/>
        <w:ind w:left="3164"/>
        <w:rPr>
          <w:color w:val="auto"/>
          <w:highlight w:val="none"/>
        </w:rPr>
      </w:pPr>
      <w:r>
        <w:rPr>
          <w:b/>
          <w:bCs/>
          <w:color w:val="auto"/>
          <w:spacing w:val="6"/>
          <w:highlight w:val="none"/>
        </w:rPr>
        <w:t>供应商直接控股股东信息表</w:t>
      </w:r>
    </w:p>
    <w:p w14:paraId="4806A144">
      <w:pPr>
        <w:spacing w:before="227"/>
        <w:rPr>
          <w:color w:val="auto"/>
          <w:highlight w:val="none"/>
        </w:rPr>
      </w:pPr>
    </w:p>
    <w:tbl>
      <w:tblPr>
        <w:tblStyle w:val="17"/>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707D4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5DB39330">
            <w:pPr>
              <w:pStyle w:val="18"/>
              <w:spacing w:before="158" w:line="221" w:lineRule="auto"/>
              <w:ind w:left="207"/>
              <w:rPr>
                <w:color w:val="auto"/>
                <w:sz w:val="24"/>
                <w:szCs w:val="24"/>
                <w:highlight w:val="none"/>
              </w:rPr>
            </w:pPr>
            <w:r>
              <w:rPr>
                <w:b/>
                <w:bCs/>
                <w:color w:val="auto"/>
                <w:spacing w:val="-7"/>
                <w:sz w:val="24"/>
                <w:szCs w:val="24"/>
                <w:highlight w:val="none"/>
              </w:rPr>
              <w:t>序号</w:t>
            </w:r>
          </w:p>
        </w:tc>
        <w:tc>
          <w:tcPr>
            <w:tcW w:w="2654" w:type="dxa"/>
            <w:vAlign w:val="top"/>
          </w:tcPr>
          <w:p w14:paraId="296D7510">
            <w:pPr>
              <w:pStyle w:val="18"/>
              <w:spacing w:before="159" w:line="219" w:lineRule="auto"/>
              <w:ind w:left="370"/>
              <w:rPr>
                <w:color w:val="auto"/>
                <w:sz w:val="24"/>
                <w:szCs w:val="24"/>
                <w:highlight w:val="none"/>
              </w:rPr>
            </w:pPr>
            <w:r>
              <w:rPr>
                <w:b/>
                <w:bCs/>
                <w:color w:val="auto"/>
                <w:spacing w:val="-4"/>
                <w:sz w:val="24"/>
                <w:szCs w:val="24"/>
                <w:highlight w:val="none"/>
              </w:rPr>
              <w:t>直接控股股东名称</w:t>
            </w:r>
          </w:p>
        </w:tc>
        <w:tc>
          <w:tcPr>
            <w:tcW w:w="1454" w:type="dxa"/>
            <w:vAlign w:val="top"/>
          </w:tcPr>
          <w:p w14:paraId="163C0F39">
            <w:pPr>
              <w:pStyle w:val="18"/>
              <w:spacing w:before="158" w:line="221" w:lineRule="auto"/>
              <w:ind w:left="272"/>
              <w:rPr>
                <w:color w:val="auto"/>
                <w:sz w:val="24"/>
                <w:szCs w:val="24"/>
                <w:highlight w:val="none"/>
              </w:rPr>
            </w:pPr>
            <w:r>
              <w:rPr>
                <w:b/>
                <w:bCs/>
                <w:color w:val="auto"/>
                <w:spacing w:val="-10"/>
                <w:sz w:val="24"/>
                <w:szCs w:val="24"/>
                <w:highlight w:val="none"/>
              </w:rPr>
              <w:t>出资比例</w:t>
            </w:r>
          </w:p>
        </w:tc>
        <w:tc>
          <w:tcPr>
            <w:tcW w:w="4285" w:type="dxa"/>
            <w:vAlign w:val="top"/>
          </w:tcPr>
          <w:p w14:paraId="79179290">
            <w:pPr>
              <w:pStyle w:val="18"/>
              <w:spacing w:before="158" w:line="219" w:lineRule="auto"/>
              <w:ind w:left="349"/>
              <w:rPr>
                <w:color w:val="auto"/>
                <w:sz w:val="24"/>
                <w:szCs w:val="24"/>
                <w:highlight w:val="none"/>
              </w:rPr>
            </w:pPr>
            <w:r>
              <w:rPr>
                <w:b/>
                <w:bCs/>
                <w:color w:val="auto"/>
                <w:spacing w:val="-3"/>
                <w:sz w:val="24"/>
                <w:szCs w:val="24"/>
                <w:highlight w:val="none"/>
              </w:rPr>
              <w:t>身份证号码或者统一社会信用代码</w:t>
            </w:r>
          </w:p>
        </w:tc>
        <w:tc>
          <w:tcPr>
            <w:tcW w:w="874" w:type="dxa"/>
            <w:vAlign w:val="top"/>
          </w:tcPr>
          <w:p w14:paraId="5B59BAAB">
            <w:pPr>
              <w:pStyle w:val="18"/>
              <w:spacing w:before="158" w:line="221" w:lineRule="auto"/>
              <w:ind w:left="205"/>
              <w:rPr>
                <w:color w:val="auto"/>
                <w:sz w:val="24"/>
                <w:szCs w:val="24"/>
                <w:highlight w:val="none"/>
              </w:rPr>
            </w:pPr>
            <w:r>
              <w:rPr>
                <w:b/>
                <w:bCs/>
                <w:color w:val="auto"/>
                <w:spacing w:val="-9"/>
                <w:sz w:val="24"/>
                <w:szCs w:val="24"/>
                <w:highlight w:val="none"/>
              </w:rPr>
              <w:t>备注</w:t>
            </w:r>
          </w:p>
        </w:tc>
      </w:tr>
      <w:tr w14:paraId="0A53C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5538A47C">
            <w:pPr>
              <w:pStyle w:val="18"/>
              <w:spacing w:before="155" w:line="241" w:lineRule="auto"/>
              <w:ind w:left="406"/>
              <w:rPr>
                <w:color w:val="auto"/>
                <w:sz w:val="24"/>
                <w:szCs w:val="24"/>
                <w:highlight w:val="none"/>
              </w:rPr>
            </w:pPr>
            <w:r>
              <w:rPr>
                <w:color w:val="auto"/>
                <w:sz w:val="24"/>
                <w:szCs w:val="24"/>
                <w:highlight w:val="none"/>
              </w:rPr>
              <w:t>1</w:t>
            </w:r>
          </w:p>
        </w:tc>
        <w:tc>
          <w:tcPr>
            <w:tcW w:w="2654" w:type="dxa"/>
            <w:vAlign w:val="top"/>
          </w:tcPr>
          <w:p w14:paraId="65218767">
            <w:pPr>
              <w:rPr>
                <w:rFonts w:ascii="Arial"/>
                <w:color w:val="auto"/>
                <w:sz w:val="21"/>
                <w:highlight w:val="none"/>
              </w:rPr>
            </w:pPr>
          </w:p>
        </w:tc>
        <w:tc>
          <w:tcPr>
            <w:tcW w:w="1454" w:type="dxa"/>
            <w:vAlign w:val="top"/>
          </w:tcPr>
          <w:p w14:paraId="6FD02E48">
            <w:pPr>
              <w:rPr>
                <w:rFonts w:ascii="Arial"/>
                <w:color w:val="auto"/>
                <w:sz w:val="21"/>
                <w:highlight w:val="none"/>
              </w:rPr>
            </w:pPr>
          </w:p>
        </w:tc>
        <w:tc>
          <w:tcPr>
            <w:tcW w:w="4285" w:type="dxa"/>
            <w:vAlign w:val="top"/>
          </w:tcPr>
          <w:p w14:paraId="2DEA1549">
            <w:pPr>
              <w:rPr>
                <w:rFonts w:ascii="Arial"/>
                <w:color w:val="auto"/>
                <w:sz w:val="21"/>
                <w:highlight w:val="none"/>
              </w:rPr>
            </w:pPr>
          </w:p>
        </w:tc>
        <w:tc>
          <w:tcPr>
            <w:tcW w:w="874" w:type="dxa"/>
            <w:vAlign w:val="top"/>
          </w:tcPr>
          <w:p w14:paraId="6FE6D7AD">
            <w:pPr>
              <w:rPr>
                <w:rFonts w:ascii="Arial"/>
                <w:color w:val="auto"/>
                <w:sz w:val="21"/>
                <w:highlight w:val="none"/>
              </w:rPr>
            </w:pPr>
          </w:p>
        </w:tc>
      </w:tr>
      <w:tr w14:paraId="31124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84" w:type="dxa"/>
            <w:vAlign w:val="top"/>
          </w:tcPr>
          <w:p w14:paraId="6C6A9840">
            <w:pPr>
              <w:pStyle w:val="18"/>
              <w:spacing w:before="156" w:line="241" w:lineRule="auto"/>
              <w:ind w:left="391"/>
              <w:rPr>
                <w:color w:val="auto"/>
                <w:sz w:val="24"/>
                <w:szCs w:val="24"/>
                <w:highlight w:val="none"/>
              </w:rPr>
            </w:pPr>
            <w:r>
              <w:rPr>
                <w:color w:val="auto"/>
                <w:sz w:val="24"/>
                <w:szCs w:val="24"/>
                <w:highlight w:val="none"/>
              </w:rPr>
              <w:t>2</w:t>
            </w:r>
          </w:p>
        </w:tc>
        <w:tc>
          <w:tcPr>
            <w:tcW w:w="2654" w:type="dxa"/>
            <w:vAlign w:val="top"/>
          </w:tcPr>
          <w:p w14:paraId="5940324E">
            <w:pPr>
              <w:rPr>
                <w:rFonts w:ascii="Arial"/>
                <w:color w:val="auto"/>
                <w:sz w:val="21"/>
                <w:highlight w:val="none"/>
              </w:rPr>
            </w:pPr>
          </w:p>
        </w:tc>
        <w:tc>
          <w:tcPr>
            <w:tcW w:w="1454" w:type="dxa"/>
            <w:vAlign w:val="top"/>
          </w:tcPr>
          <w:p w14:paraId="221FDFCF">
            <w:pPr>
              <w:rPr>
                <w:rFonts w:ascii="Arial"/>
                <w:color w:val="auto"/>
                <w:sz w:val="21"/>
                <w:highlight w:val="none"/>
              </w:rPr>
            </w:pPr>
          </w:p>
        </w:tc>
        <w:tc>
          <w:tcPr>
            <w:tcW w:w="4285" w:type="dxa"/>
            <w:vAlign w:val="top"/>
          </w:tcPr>
          <w:p w14:paraId="1AB1024D">
            <w:pPr>
              <w:rPr>
                <w:rFonts w:ascii="Arial"/>
                <w:color w:val="auto"/>
                <w:sz w:val="21"/>
                <w:highlight w:val="none"/>
              </w:rPr>
            </w:pPr>
          </w:p>
        </w:tc>
        <w:tc>
          <w:tcPr>
            <w:tcW w:w="874" w:type="dxa"/>
            <w:vAlign w:val="top"/>
          </w:tcPr>
          <w:p w14:paraId="0F361094">
            <w:pPr>
              <w:rPr>
                <w:rFonts w:ascii="Arial"/>
                <w:color w:val="auto"/>
                <w:sz w:val="21"/>
                <w:highlight w:val="none"/>
              </w:rPr>
            </w:pPr>
          </w:p>
        </w:tc>
      </w:tr>
      <w:tr w14:paraId="4D126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34E0C20B">
            <w:pPr>
              <w:pStyle w:val="18"/>
              <w:spacing w:before="159"/>
              <w:ind w:left="393"/>
              <w:rPr>
                <w:color w:val="auto"/>
                <w:sz w:val="24"/>
                <w:szCs w:val="24"/>
                <w:highlight w:val="none"/>
              </w:rPr>
            </w:pPr>
            <w:r>
              <w:rPr>
                <w:color w:val="auto"/>
                <w:sz w:val="24"/>
                <w:szCs w:val="24"/>
                <w:highlight w:val="none"/>
              </w:rPr>
              <w:t>3</w:t>
            </w:r>
          </w:p>
        </w:tc>
        <w:tc>
          <w:tcPr>
            <w:tcW w:w="2654" w:type="dxa"/>
            <w:vAlign w:val="top"/>
          </w:tcPr>
          <w:p w14:paraId="600290FA">
            <w:pPr>
              <w:rPr>
                <w:rFonts w:ascii="Arial"/>
                <w:color w:val="auto"/>
                <w:sz w:val="21"/>
                <w:highlight w:val="none"/>
              </w:rPr>
            </w:pPr>
          </w:p>
        </w:tc>
        <w:tc>
          <w:tcPr>
            <w:tcW w:w="1454" w:type="dxa"/>
            <w:vAlign w:val="top"/>
          </w:tcPr>
          <w:p w14:paraId="31F45822">
            <w:pPr>
              <w:rPr>
                <w:rFonts w:ascii="Arial"/>
                <w:color w:val="auto"/>
                <w:sz w:val="21"/>
                <w:highlight w:val="none"/>
              </w:rPr>
            </w:pPr>
          </w:p>
        </w:tc>
        <w:tc>
          <w:tcPr>
            <w:tcW w:w="4285" w:type="dxa"/>
            <w:vAlign w:val="top"/>
          </w:tcPr>
          <w:p w14:paraId="75C18016">
            <w:pPr>
              <w:rPr>
                <w:rFonts w:ascii="Arial"/>
                <w:color w:val="auto"/>
                <w:sz w:val="21"/>
                <w:highlight w:val="none"/>
              </w:rPr>
            </w:pPr>
          </w:p>
        </w:tc>
        <w:tc>
          <w:tcPr>
            <w:tcW w:w="874" w:type="dxa"/>
            <w:vAlign w:val="top"/>
          </w:tcPr>
          <w:p w14:paraId="459017EE">
            <w:pPr>
              <w:rPr>
                <w:rFonts w:ascii="Arial"/>
                <w:color w:val="auto"/>
                <w:sz w:val="21"/>
                <w:highlight w:val="none"/>
              </w:rPr>
            </w:pPr>
          </w:p>
        </w:tc>
      </w:tr>
      <w:tr w14:paraId="06E77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84" w:type="dxa"/>
            <w:vAlign w:val="top"/>
          </w:tcPr>
          <w:p w14:paraId="56924DF0">
            <w:pPr>
              <w:pStyle w:val="18"/>
              <w:spacing w:before="158" w:line="378" w:lineRule="exact"/>
              <w:ind w:left="223"/>
              <w:rPr>
                <w:color w:val="auto"/>
                <w:sz w:val="24"/>
                <w:szCs w:val="24"/>
                <w:highlight w:val="none"/>
              </w:rPr>
            </w:pPr>
            <w:r>
              <w:rPr>
                <w:color w:val="auto"/>
                <w:spacing w:val="-13"/>
                <w:position w:val="3"/>
                <w:sz w:val="24"/>
                <w:szCs w:val="24"/>
                <w:highlight w:val="none"/>
              </w:rPr>
              <w:t>……</w:t>
            </w:r>
          </w:p>
        </w:tc>
        <w:tc>
          <w:tcPr>
            <w:tcW w:w="2654" w:type="dxa"/>
            <w:vAlign w:val="top"/>
          </w:tcPr>
          <w:p w14:paraId="5CDF0A88">
            <w:pPr>
              <w:rPr>
                <w:rFonts w:ascii="Arial"/>
                <w:color w:val="auto"/>
                <w:sz w:val="21"/>
                <w:highlight w:val="none"/>
              </w:rPr>
            </w:pPr>
          </w:p>
        </w:tc>
        <w:tc>
          <w:tcPr>
            <w:tcW w:w="1454" w:type="dxa"/>
            <w:vAlign w:val="top"/>
          </w:tcPr>
          <w:p w14:paraId="68EFDB8D">
            <w:pPr>
              <w:rPr>
                <w:rFonts w:ascii="Arial"/>
                <w:color w:val="auto"/>
                <w:sz w:val="21"/>
                <w:highlight w:val="none"/>
              </w:rPr>
            </w:pPr>
          </w:p>
        </w:tc>
        <w:tc>
          <w:tcPr>
            <w:tcW w:w="4285" w:type="dxa"/>
            <w:vAlign w:val="top"/>
          </w:tcPr>
          <w:p w14:paraId="112F3D43">
            <w:pPr>
              <w:rPr>
                <w:rFonts w:ascii="Arial"/>
                <w:color w:val="auto"/>
                <w:sz w:val="21"/>
                <w:highlight w:val="none"/>
              </w:rPr>
            </w:pPr>
          </w:p>
        </w:tc>
        <w:tc>
          <w:tcPr>
            <w:tcW w:w="874" w:type="dxa"/>
            <w:vAlign w:val="top"/>
          </w:tcPr>
          <w:p w14:paraId="4BA1D65E">
            <w:pPr>
              <w:rPr>
                <w:rFonts w:ascii="Arial"/>
                <w:color w:val="auto"/>
                <w:sz w:val="21"/>
                <w:highlight w:val="none"/>
              </w:rPr>
            </w:pPr>
          </w:p>
        </w:tc>
      </w:tr>
    </w:tbl>
    <w:p w14:paraId="35ECF008">
      <w:pPr>
        <w:pStyle w:val="4"/>
        <w:spacing w:before="35" w:line="224" w:lineRule="auto"/>
        <w:ind w:left="494"/>
        <w:rPr>
          <w:color w:val="auto"/>
          <w:sz w:val="24"/>
          <w:szCs w:val="24"/>
          <w:highlight w:val="none"/>
        </w:rPr>
      </w:pPr>
      <w:r>
        <w:rPr>
          <w:color w:val="auto"/>
          <w:spacing w:val="-5"/>
          <w:sz w:val="24"/>
          <w:szCs w:val="24"/>
          <w:highlight w:val="none"/>
        </w:rPr>
        <w:t>注：</w:t>
      </w:r>
    </w:p>
    <w:p w14:paraId="540A5004">
      <w:pPr>
        <w:pStyle w:val="4"/>
        <w:spacing w:before="178" w:line="359" w:lineRule="auto"/>
        <w:ind w:left="494" w:right="551" w:firstLine="497"/>
        <w:rPr>
          <w:color w:val="auto"/>
          <w:sz w:val="24"/>
          <w:szCs w:val="24"/>
          <w:highlight w:val="none"/>
        </w:rPr>
      </w:pPr>
      <w:r>
        <w:rPr>
          <w:color w:val="auto"/>
          <w:spacing w:val="-1"/>
          <w:sz w:val="24"/>
          <w:szCs w:val="24"/>
          <w:highlight w:val="none"/>
        </w:rPr>
        <w:t>1.直接控股股东：是指其出资额占有限责任公司资本总额百分之五十以上或者其持</w:t>
      </w:r>
      <w:r>
        <w:rPr>
          <w:color w:val="auto"/>
          <w:sz w:val="24"/>
          <w:szCs w:val="24"/>
          <w:highlight w:val="none"/>
        </w:rPr>
        <w:t>有的股份占股份有限公司股份总额百分之五十以上的股东；出</w:t>
      </w:r>
      <w:r>
        <w:rPr>
          <w:color w:val="auto"/>
          <w:spacing w:val="-1"/>
          <w:sz w:val="24"/>
          <w:szCs w:val="24"/>
          <w:highlight w:val="none"/>
        </w:rPr>
        <w:t>资额或者持有股份的比例</w:t>
      </w:r>
      <w:r>
        <w:rPr>
          <w:color w:val="auto"/>
          <w:sz w:val="24"/>
          <w:szCs w:val="24"/>
          <w:highlight w:val="none"/>
        </w:rPr>
        <w:t>虽然不足百分之五十，但依其出资额或者持有的股份所享有的</w:t>
      </w:r>
      <w:r>
        <w:rPr>
          <w:color w:val="auto"/>
          <w:spacing w:val="-1"/>
          <w:sz w:val="24"/>
          <w:szCs w:val="24"/>
          <w:highlight w:val="none"/>
        </w:rPr>
        <w:t>表决权已足以对股东会、股东大会的决议产生重大影响的股东。</w:t>
      </w:r>
    </w:p>
    <w:p w14:paraId="71D1CD82">
      <w:pPr>
        <w:pStyle w:val="4"/>
        <w:spacing w:line="359" w:lineRule="auto"/>
        <w:ind w:left="495" w:right="551" w:firstLine="481"/>
        <w:rPr>
          <w:color w:val="auto"/>
          <w:sz w:val="24"/>
          <w:szCs w:val="24"/>
          <w:highlight w:val="none"/>
        </w:rPr>
      </w:pPr>
      <w:r>
        <w:rPr>
          <w:color w:val="auto"/>
          <w:sz w:val="24"/>
          <w:szCs w:val="24"/>
          <w:highlight w:val="none"/>
        </w:rPr>
        <w:t>2.本表所指的控股关系仅限于直接控股关系，不包</w:t>
      </w:r>
      <w:r>
        <w:rPr>
          <w:color w:val="auto"/>
          <w:spacing w:val="-1"/>
          <w:sz w:val="24"/>
          <w:szCs w:val="24"/>
          <w:highlight w:val="none"/>
        </w:rPr>
        <w:t>括间接的控股关系。公司实际控制人与公司之间的关系不属于本表所指的直接控股关系。</w:t>
      </w:r>
    </w:p>
    <w:p w14:paraId="672E608E">
      <w:pPr>
        <w:pStyle w:val="4"/>
        <w:spacing w:before="1" w:line="218" w:lineRule="auto"/>
        <w:ind w:left="979"/>
        <w:rPr>
          <w:color w:val="auto"/>
          <w:sz w:val="24"/>
          <w:szCs w:val="24"/>
          <w:highlight w:val="none"/>
        </w:rPr>
      </w:pPr>
      <w:r>
        <w:rPr>
          <w:color w:val="auto"/>
          <w:spacing w:val="-1"/>
          <w:sz w:val="24"/>
          <w:szCs w:val="24"/>
          <w:highlight w:val="none"/>
        </w:rPr>
        <w:t>3.供应商不存在直接控股股东的，则在“</w:t>
      </w:r>
      <w:r>
        <w:rPr>
          <w:color w:val="auto"/>
          <w:spacing w:val="-2"/>
          <w:sz w:val="24"/>
          <w:szCs w:val="24"/>
          <w:highlight w:val="none"/>
        </w:rPr>
        <w:t>直接控股股东名称</w:t>
      </w:r>
      <w:r>
        <w:rPr>
          <w:color w:val="auto"/>
          <w:spacing w:val="-88"/>
          <w:sz w:val="24"/>
          <w:szCs w:val="24"/>
          <w:highlight w:val="none"/>
        </w:rPr>
        <w:t xml:space="preserve"> </w:t>
      </w:r>
      <w:r>
        <w:rPr>
          <w:color w:val="auto"/>
          <w:spacing w:val="-2"/>
          <w:sz w:val="24"/>
          <w:szCs w:val="24"/>
          <w:highlight w:val="none"/>
        </w:rPr>
        <w:t>”填“无</w:t>
      </w:r>
      <w:r>
        <w:rPr>
          <w:color w:val="auto"/>
          <w:spacing w:val="-88"/>
          <w:sz w:val="24"/>
          <w:szCs w:val="24"/>
          <w:highlight w:val="none"/>
        </w:rPr>
        <w:t xml:space="preserve"> </w:t>
      </w:r>
      <w:r>
        <w:rPr>
          <w:color w:val="auto"/>
          <w:spacing w:val="-2"/>
          <w:sz w:val="24"/>
          <w:szCs w:val="24"/>
          <w:highlight w:val="none"/>
        </w:rPr>
        <w:t>”。</w:t>
      </w:r>
    </w:p>
    <w:p w14:paraId="2AF8684A">
      <w:pPr>
        <w:spacing w:line="290" w:lineRule="auto"/>
        <w:rPr>
          <w:rFonts w:ascii="Arial"/>
          <w:color w:val="auto"/>
          <w:sz w:val="21"/>
          <w:highlight w:val="none"/>
        </w:rPr>
      </w:pPr>
    </w:p>
    <w:p w14:paraId="3F0A2F21">
      <w:pPr>
        <w:spacing w:line="290" w:lineRule="auto"/>
        <w:rPr>
          <w:rFonts w:ascii="Arial"/>
          <w:color w:val="auto"/>
          <w:sz w:val="21"/>
          <w:highlight w:val="none"/>
        </w:rPr>
      </w:pPr>
    </w:p>
    <w:p w14:paraId="6070A221">
      <w:pPr>
        <w:spacing w:line="291" w:lineRule="auto"/>
        <w:rPr>
          <w:rFonts w:ascii="Arial"/>
          <w:color w:val="auto"/>
          <w:sz w:val="21"/>
          <w:highlight w:val="none"/>
        </w:rPr>
      </w:pPr>
    </w:p>
    <w:p w14:paraId="7D4DF5E6">
      <w:pPr>
        <w:spacing w:line="291" w:lineRule="auto"/>
        <w:rPr>
          <w:rFonts w:ascii="Arial"/>
          <w:color w:val="auto"/>
          <w:sz w:val="21"/>
          <w:highlight w:val="none"/>
        </w:rPr>
      </w:pPr>
    </w:p>
    <w:p w14:paraId="14202864">
      <w:pPr>
        <w:pStyle w:val="4"/>
        <w:spacing w:before="78" w:line="219" w:lineRule="auto"/>
        <w:ind w:left="2737"/>
        <w:rPr>
          <w:color w:val="auto"/>
          <w:sz w:val="24"/>
          <w:szCs w:val="24"/>
          <w:highlight w:val="none"/>
        </w:rPr>
      </w:pPr>
      <w:r>
        <w:rPr>
          <w:color w:val="auto"/>
          <w:spacing w:val="-1"/>
          <w:sz w:val="24"/>
          <w:szCs w:val="24"/>
          <w:highlight w:val="none"/>
        </w:rPr>
        <w:t>法定代表人或者委托代理人（签字或者电子签名</w:t>
      </w:r>
      <w:r>
        <w:rPr>
          <w:color w:val="auto"/>
          <w:spacing w:val="4"/>
          <w:sz w:val="24"/>
          <w:szCs w:val="24"/>
          <w:highlight w:val="none"/>
        </w:rPr>
        <w:t>）：</w:t>
      </w:r>
      <w:r>
        <w:rPr>
          <w:color w:val="auto"/>
          <w:sz w:val="24"/>
          <w:szCs w:val="24"/>
          <w:highlight w:val="none"/>
          <w:u w:val="single" w:color="auto"/>
        </w:rPr>
        <w:t xml:space="preserve">      </w:t>
      </w:r>
    </w:p>
    <w:p w14:paraId="7B3264E2">
      <w:pPr>
        <w:pStyle w:val="4"/>
        <w:spacing w:before="154" w:line="219" w:lineRule="auto"/>
        <w:ind w:left="5774"/>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3D44EE66">
      <w:pPr>
        <w:pStyle w:val="4"/>
        <w:spacing w:before="155" w:line="219" w:lineRule="auto"/>
        <w:ind w:left="5815"/>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B120C4A">
      <w:pPr>
        <w:spacing w:line="219" w:lineRule="auto"/>
        <w:rPr>
          <w:color w:val="auto"/>
          <w:sz w:val="24"/>
          <w:szCs w:val="24"/>
          <w:highlight w:val="none"/>
        </w:rPr>
        <w:sectPr>
          <w:footerReference r:id="rId35" w:type="default"/>
          <w:pgSz w:w="11910" w:h="16840"/>
          <w:pgMar w:top="1431" w:right="820" w:bottom="844" w:left="933" w:header="0" w:footer="681" w:gutter="0"/>
          <w:pgNumType w:fmt="decimal"/>
          <w:cols w:space="720" w:num="1"/>
        </w:sectPr>
      </w:pPr>
    </w:p>
    <w:p w14:paraId="25CD3624">
      <w:pPr>
        <w:pStyle w:val="4"/>
        <w:spacing w:before="321" w:line="224" w:lineRule="auto"/>
        <w:ind w:left="2916"/>
        <w:rPr>
          <w:color w:val="auto"/>
          <w:highlight w:val="none"/>
        </w:rPr>
      </w:pPr>
      <w:r>
        <w:rPr>
          <w:b/>
          <w:bCs/>
          <w:color w:val="auto"/>
          <w:spacing w:val="6"/>
          <w:highlight w:val="none"/>
        </w:rPr>
        <w:t>供应商直接管理关系信息表</w:t>
      </w:r>
    </w:p>
    <w:p w14:paraId="0EA5648A">
      <w:pPr>
        <w:spacing w:before="226"/>
        <w:rPr>
          <w:color w:val="auto"/>
          <w:highlight w:val="none"/>
        </w:rPr>
      </w:pPr>
    </w:p>
    <w:tbl>
      <w:tblPr>
        <w:tblStyle w:val="17"/>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16DD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12" w:type="dxa"/>
            <w:vAlign w:val="top"/>
          </w:tcPr>
          <w:p w14:paraId="0A6E622B">
            <w:pPr>
              <w:pStyle w:val="18"/>
              <w:spacing w:before="161" w:line="221" w:lineRule="auto"/>
              <w:ind w:left="171"/>
              <w:rPr>
                <w:color w:val="auto"/>
                <w:sz w:val="24"/>
                <w:szCs w:val="24"/>
                <w:highlight w:val="none"/>
              </w:rPr>
            </w:pPr>
            <w:r>
              <w:rPr>
                <w:b/>
                <w:bCs/>
                <w:color w:val="auto"/>
                <w:spacing w:val="-7"/>
                <w:sz w:val="24"/>
                <w:szCs w:val="24"/>
                <w:highlight w:val="none"/>
              </w:rPr>
              <w:t>序号</w:t>
            </w:r>
          </w:p>
        </w:tc>
        <w:tc>
          <w:tcPr>
            <w:tcW w:w="3598" w:type="dxa"/>
            <w:vAlign w:val="top"/>
          </w:tcPr>
          <w:p w14:paraId="7E18565E">
            <w:pPr>
              <w:pStyle w:val="18"/>
              <w:spacing w:before="162" w:line="219" w:lineRule="auto"/>
              <w:ind w:left="602"/>
              <w:rPr>
                <w:color w:val="auto"/>
                <w:sz w:val="24"/>
                <w:szCs w:val="24"/>
                <w:highlight w:val="none"/>
              </w:rPr>
            </w:pPr>
            <w:r>
              <w:rPr>
                <w:b/>
                <w:bCs/>
                <w:color w:val="auto"/>
                <w:spacing w:val="-3"/>
                <w:sz w:val="24"/>
                <w:szCs w:val="24"/>
                <w:highlight w:val="none"/>
              </w:rPr>
              <w:t>直接管理关系单位名称</w:t>
            </w:r>
          </w:p>
        </w:tc>
        <w:tc>
          <w:tcPr>
            <w:tcW w:w="3553" w:type="dxa"/>
            <w:vAlign w:val="top"/>
          </w:tcPr>
          <w:p w14:paraId="0E024B1A">
            <w:pPr>
              <w:pStyle w:val="18"/>
              <w:spacing w:before="161" w:line="219" w:lineRule="auto"/>
              <w:ind w:left="826"/>
              <w:rPr>
                <w:color w:val="auto"/>
                <w:sz w:val="24"/>
                <w:szCs w:val="24"/>
                <w:highlight w:val="none"/>
              </w:rPr>
            </w:pPr>
            <w:r>
              <w:rPr>
                <w:b/>
                <w:bCs/>
                <w:color w:val="auto"/>
                <w:spacing w:val="-4"/>
                <w:sz w:val="24"/>
                <w:szCs w:val="24"/>
                <w:highlight w:val="none"/>
              </w:rPr>
              <w:t>统一社会信用代码</w:t>
            </w:r>
          </w:p>
        </w:tc>
        <w:tc>
          <w:tcPr>
            <w:tcW w:w="1693" w:type="dxa"/>
            <w:vAlign w:val="top"/>
          </w:tcPr>
          <w:p w14:paraId="74047A10">
            <w:pPr>
              <w:pStyle w:val="18"/>
              <w:spacing w:before="161" w:line="220" w:lineRule="auto"/>
              <w:ind w:left="371"/>
              <w:rPr>
                <w:color w:val="auto"/>
                <w:sz w:val="24"/>
                <w:szCs w:val="24"/>
                <w:highlight w:val="none"/>
              </w:rPr>
            </w:pPr>
            <w:r>
              <w:rPr>
                <w:b/>
                <w:bCs/>
                <w:color w:val="auto"/>
                <w:spacing w:val="-5"/>
                <w:sz w:val="24"/>
                <w:szCs w:val="24"/>
                <w:highlight w:val="none"/>
              </w:rPr>
              <w:t>相互关系</w:t>
            </w:r>
          </w:p>
        </w:tc>
      </w:tr>
      <w:tr w14:paraId="0B2BB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3556E420">
            <w:pPr>
              <w:pStyle w:val="18"/>
              <w:spacing w:before="156" w:line="241" w:lineRule="auto"/>
              <w:ind w:left="369"/>
              <w:rPr>
                <w:color w:val="auto"/>
                <w:sz w:val="24"/>
                <w:szCs w:val="24"/>
                <w:highlight w:val="none"/>
              </w:rPr>
            </w:pPr>
            <w:r>
              <w:rPr>
                <w:color w:val="auto"/>
                <w:sz w:val="24"/>
                <w:szCs w:val="24"/>
                <w:highlight w:val="none"/>
              </w:rPr>
              <w:t>1</w:t>
            </w:r>
          </w:p>
        </w:tc>
        <w:tc>
          <w:tcPr>
            <w:tcW w:w="3598" w:type="dxa"/>
            <w:vAlign w:val="top"/>
          </w:tcPr>
          <w:p w14:paraId="0C271D96">
            <w:pPr>
              <w:rPr>
                <w:rFonts w:ascii="Arial"/>
                <w:color w:val="auto"/>
                <w:sz w:val="21"/>
                <w:highlight w:val="none"/>
              </w:rPr>
            </w:pPr>
          </w:p>
        </w:tc>
        <w:tc>
          <w:tcPr>
            <w:tcW w:w="3553" w:type="dxa"/>
            <w:vAlign w:val="top"/>
          </w:tcPr>
          <w:p w14:paraId="7D1167B7">
            <w:pPr>
              <w:rPr>
                <w:rFonts w:ascii="Arial"/>
                <w:color w:val="auto"/>
                <w:sz w:val="21"/>
                <w:highlight w:val="none"/>
              </w:rPr>
            </w:pPr>
          </w:p>
        </w:tc>
        <w:tc>
          <w:tcPr>
            <w:tcW w:w="1693" w:type="dxa"/>
            <w:vAlign w:val="top"/>
          </w:tcPr>
          <w:p w14:paraId="50510DFE">
            <w:pPr>
              <w:rPr>
                <w:rFonts w:ascii="Arial"/>
                <w:color w:val="auto"/>
                <w:sz w:val="21"/>
                <w:highlight w:val="none"/>
              </w:rPr>
            </w:pPr>
          </w:p>
        </w:tc>
      </w:tr>
      <w:tr w14:paraId="51B1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55A50E10">
            <w:pPr>
              <w:pStyle w:val="18"/>
              <w:spacing w:before="158" w:line="241" w:lineRule="auto"/>
              <w:ind w:left="354"/>
              <w:rPr>
                <w:color w:val="auto"/>
                <w:sz w:val="24"/>
                <w:szCs w:val="24"/>
                <w:highlight w:val="none"/>
              </w:rPr>
            </w:pPr>
            <w:r>
              <w:rPr>
                <w:color w:val="auto"/>
                <w:sz w:val="24"/>
                <w:szCs w:val="24"/>
                <w:highlight w:val="none"/>
              </w:rPr>
              <w:t>2</w:t>
            </w:r>
          </w:p>
        </w:tc>
        <w:tc>
          <w:tcPr>
            <w:tcW w:w="3598" w:type="dxa"/>
            <w:vAlign w:val="top"/>
          </w:tcPr>
          <w:p w14:paraId="293E4678">
            <w:pPr>
              <w:rPr>
                <w:rFonts w:ascii="Arial"/>
                <w:color w:val="auto"/>
                <w:sz w:val="21"/>
                <w:highlight w:val="none"/>
              </w:rPr>
            </w:pPr>
          </w:p>
        </w:tc>
        <w:tc>
          <w:tcPr>
            <w:tcW w:w="3553" w:type="dxa"/>
            <w:vAlign w:val="top"/>
          </w:tcPr>
          <w:p w14:paraId="26153AC6">
            <w:pPr>
              <w:rPr>
                <w:rFonts w:ascii="Arial"/>
                <w:color w:val="auto"/>
                <w:sz w:val="21"/>
                <w:highlight w:val="none"/>
              </w:rPr>
            </w:pPr>
          </w:p>
        </w:tc>
        <w:tc>
          <w:tcPr>
            <w:tcW w:w="1693" w:type="dxa"/>
            <w:vAlign w:val="top"/>
          </w:tcPr>
          <w:p w14:paraId="34095546">
            <w:pPr>
              <w:rPr>
                <w:rFonts w:ascii="Arial"/>
                <w:color w:val="auto"/>
                <w:sz w:val="21"/>
                <w:highlight w:val="none"/>
              </w:rPr>
            </w:pPr>
          </w:p>
        </w:tc>
      </w:tr>
      <w:tr w14:paraId="525C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71E3E4ED">
            <w:pPr>
              <w:pStyle w:val="18"/>
              <w:spacing w:before="157"/>
              <w:ind w:left="356"/>
              <w:rPr>
                <w:color w:val="auto"/>
                <w:sz w:val="24"/>
                <w:szCs w:val="24"/>
                <w:highlight w:val="none"/>
              </w:rPr>
            </w:pPr>
            <w:r>
              <w:rPr>
                <w:color w:val="auto"/>
                <w:sz w:val="24"/>
                <w:szCs w:val="24"/>
                <w:highlight w:val="none"/>
              </w:rPr>
              <w:t>3</w:t>
            </w:r>
          </w:p>
        </w:tc>
        <w:tc>
          <w:tcPr>
            <w:tcW w:w="3598" w:type="dxa"/>
            <w:vAlign w:val="top"/>
          </w:tcPr>
          <w:p w14:paraId="62D81E29">
            <w:pPr>
              <w:rPr>
                <w:rFonts w:ascii="Arial"/>
                <w:color w:val="auto"/>
                <w:sz w:val="21"/>
                <w:highlight w:val="none"/>
              </w:rPr>
            </w:pPr>
          </w:p>
        </w:tc>
        <w:tc>
          <w:tcPr>
            <w:tcW w:w="3553" w:type="dxa"/>
            <w:vAlign w:val="top"/>
          </w:tcPr>
          <w:p w14:paraId="2DE0345F">
            <w:pPr>
              <w:rPr>
                <w:rFonts w:ascii="Arial"/>
                <w:color w:val="auto"/>
                <w:sz w:val="21"/>
                <w:highlight w:val="none"/>
              </w:rPr>
            </w:pPr>
          </w:p>
        </w:tc>
        <w:tc>
          <w:tcPr>
            <w:tcW w:w="1693" w:type="dxa"/>
            <w:vAlign w:val="top"/>
          </w:tcPr>
          <w:p w14:paraId="30BF4FB0">
            <w:pPr>
              <w:rPr>
                <w:rFonts w:ascii="Arial"/>
                <w:color w:val="auto"/>
                <w:sz w:val="21"/>
                <w:highlight w:val="none"/>
              </w:rPr>
            </w:pPr>
          </w:p>
        </w:tc>
      </w:tr>
      <w:tr w14:paraId="773F3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12" w:type="dxa"/>
            <w:vAlign w:val="top"/>
          </w:tcPr>
          <w:p w14:paraId="298EE296">
            <w:pPr>
              <w:pStyle w:val="18"/>
              <w:spacing w:before="159" w:line="378" w:lineRule="exact"/>
              <w:ind w:left="187"/>
              <w:rPr>
                <w:color w:val="auto"/>
                <w:sz w:val="24"/>
                <w:szCs w:val="24"/>
                <w:highlight w:val="none"/>
              </w:rPr>
            </w:pPr>
            <w:r>
              <w:rPr>
                <w:color w:val="auto"/>
                <w:spacing w:val="-13"/>
                <w:position w:val="3"/>
                <w:sz w:val="24"/>
                <w:szCs w:val="24"/>
                <w:highlight w:val="none"/>
              </w:rPr>
              <w:t>……</w:t>
            </w:r>
          </w:p>
        </w:tc>
        <w:tc>
          <w:tcPr>
            <w:tcW w:w="3598" w:type="dxa"/>
            <w:vAlign w:val="top"/>
          </w:tcPr>
          <w:p w14:paraId="04167B9C">
            <w:pPr>
              <w:rPr>
                <w:rFonts w:ascii="Arial"/>
                <w:color w:val="auto"/>
                <w:sz w:val="21"/>
                <w:highlight w:val="none"/>
              </w:rPr>
            </w:pPr>
          </w:p>
        </w:tc>
        <w:tc>
          <w:tcPr>
            <w:tcW w:w="3553" w:type="dxa"/>
            <w:vAlign w:val="top"/>
          </w:tcPr>
          <w:p w14:paraId="4093FD16">
            <w:pPr>
              <w:rPr>
                <w:rFonts w:ascii="Arial"/>
                <w:color w:val="auto"/>
                <w:sz w:val="21"/>
                <w:highlight w:val="none"/>
              </w:rPr>
            </w:pPr>
          </w:p>
        </w:tc>
        <w:tc>
          <w:tcPr>
            <w:tcW w:w="1693" w:type="dxa"/>
            <w:vAlign w:val="top"/>
          </w:tcPr>
          <w:p w14:paraId="211D45DE">
            <w:pPr>
              <w:rPr>
                <w:rFonts w:ascii="Arial"/>
                <w:color w:val="auto"/>
                <w:sz w:val="21"/>
                <w:highlight w:val="none"/>
              </w:rPr>
            </w:pPr>
          </w:p>
        </w:tc>
      </w:tr>
    </w:tbl>
    <w:p w14:paraId="5A472B57">
      <w:pPr>
        <w:pStyle w:val="4"/>
        <w:spacing w:before="35" w:line="224" w:lineRule="auto"/>
        <w:ind w:left="246"/>
        <w:rPr>
          <w:color w:val="auto"/>
          <w:sz w:val="24"/>
          <w:szCs w:val="24"/>
          <w:highlight w:val="none"/>
        </w:rPr>
      </w:pPr>
      <w:r>
        <w:rPr>
          <w:color w:val="auto"/>
          <w:spacing w:val="-5"/>
          <w:sz w:val="24"/>
          <w:szCs w:val="24"/>
          <w:highlight w:val="none"/>
        </w:rPr>
        <w:t>注：</w:t>
      </w:r>
    </w:p>
    <w:p w14:paraId="6567421A">
      <w:pPr>
        <w:pStyle w:val="4"/>
        <w:spacing w:before="177" w:line="359" w:lineRule="auto"/>
        <w:ind w:left="250" w:right="362" w:firstLine="493"/>
        <w:rPr>
          <w:color w:val="auto"/>
          <w:sz w:val="24"/>
          <w:szCs w:val="24"/>
          <w:highlight w:val="none"/>
        </w:rPr>
      </w:pPr>
      <w:r>
        <w:rPr>
          <w:color w:val="auto"/>
          <w:spacing w:val="-2"/>
          <w:sz w:val="24"/>
          <w:szCs w:val="24"/>
          <w:highlight w:val="none"/>
        </w:rPr>
        <w:t>1.管理关系：是指不具有出资持股关系的其他单位之</w:t>
      </w:r>
      <w:r>
        <w:rPr>
          <w:color w:val="auto"/>
          <w:spacing w:val="-3"/>
          <w:sz w:val="24"/>
          <w:szCs w:val="24"/>
          <w:highlight w:val="none"/>
        </w:rPr>
        <w:t>间存在的管理与被管理关系，</w:t>
      </w:r>
      <w:r>
        <w:rPr>
          <w:color w:val="auto"/>
          <w:spacing w:val="-1"/>
          <w:sz w:val="24"/>
          <w:szCs w:val="24"/>
          <w:highlight w:val="none"/>
        </w:rPr>
        <w:t>如一些上下级关系的事业单位和团体组织。</w:t>
      </w:r>
    </w:p>
    <w:p w14:paraId="69FA3687">
      <w:pPr>
        <w:pStyle w:val="4"/>
        <w:spacing w:before="1" w:line="218" w:lineRule="auto"/>
        <w:ind w:left="729"/>
        <w:rPr>
          <w:color w:val="auto"/>
          <w:sz w:val="24"/>
          <w:szCs w:val="24"/>
          <w:highlight w:val="none"/>
        </w:rPr>
      </w:pPr>
      <w:r>
        <w:rPr>
          <w:color w:val="auto"/>
          <w:spacing w:val="-11"/>
          <w:sz w:val="24"/>
          <w:szCs w:val="24"/>
          <w:highlight w:val="none"/>
        </w:rPr>
        <w:t>2.本表所指的管理关系仅限于直接管理关系，不包括间接的管理关系。</w:t>
      </w:r>
    </w:p>
    <w:p w14:paraId="5770ECAD">
      <w:pPr>
        <w:pStyle w:val="4"/>
        <w:spacing w:before="180" w:line="219" w:lineRule="auto"/>
        <w:ind w:left="731"/>
        <w:rPr>
          <w:color w:val="auto"/>
          <w:sz w:val="24"/>
          <w:szCs w:val="24"/>
          <w:highlight w:val="none"/>
        </w:rPr>
      </w:pPr>
      <w:r>
        <w:rPr>
          <w:color w:val="auto"/>
          <w:spacing w:val="-1"/>
          <w:sz w:val="24"/>
          <w:szCs w:val="24"/>
          <w:highlight w:val="none"/>
        </w:rPr>
        <w:t>3.供应商不存在直接管理关系的，则在“直接管理</w:t>
      </w:r>
      <w:r>
        <w:rPr>
          <w:color w:val="auto"/>
          <w:spacing w:val="-2"/>
          <w:sz w:val="24"/>
          <w:szCs w:val="24"/>
          <w:highlight w:val="none"/>
        </w:rPr>
        <w:t>关系单位名称</w:t>
      </w:r>
      <w:r>
        <w:rPr>
          <w:color w:val="auto"/>
          <w:spacing w:val="-88"/>
          <w:sz w:val="24"/>
          <w:szCs w:val="24"/>
          <w:highlight w:val="none"/>
        </w:rPr>
        <w:t xml:space="preserve"> </w:t>
      </w:r>
      <w:r>
        <w:rPr>
          <w:color w:val="auto"/>
          <w:spacing w:val="-2"/>
          <w:sz w:val="24"/>
          <w:szCs w:val="24"/>
          <w:highlight w:val="none"/>
        </w:rPr>
        <w:t>”填“无</w:t>
      </w:r>
      <w:r>
        <w:rPr>
          <w:color w:val="auto"/>
          <w:spacing w:val="-88"/>
          <w:sz w:val="24"/>
          <w:szCs w:val="24"/>
          <w:highlight w:val="none"/>
        </w:rPr>
        <w:t xml:space="preserve"> </w:t>
      </w:r>
      <w:r>
        <w:rPr>
          <w:color w:val="auto"/>
          <w:spacing w:val="-2"/>
          <w:sz w:val="24"/>
          <w:szCs w:val="24"/>
          <w:highlight w:val="none"/>
        </w:rPr>
        <w:t>”。</w:t>
      </w:r>
    </w:p>
    <w:p w14:paraId="43FA2F2B">
      <w:pPr>
        <w:spacing w:line="248" w:lineRule="auto"/>
        <w:rPr>
          <w:rFonts w:ascii="Arial"/>
          <w:color w:val="auto"/>
          <w:sz w:val="21"/>
          <w:highlight w:val="none"/>
        </w:rPr>
      </w:pPr>
    </w:p>
    <w:p w14:paraId="3D42F4E5">
      <w:pPr>
        <w:spacing w:line="249" w:lineRule="auto"/>
        <w:rPr>
          <w:rFonts w:ascii="Arial"/>
          <w:color w:val="auto"/>
          <w:sz w:val="21"/>
          <w:highlight w:val="none"/>
        </w:rPr>
      </w:pPr>
    </w:p>
    <w:p w14:paraId="09765E55">
      <w:pPr>
        <w:spacing w:line="249" w:lineRule="auto"/>
        <w:rPr>
          <w:rFonts w:ascii="Arial"/>
          <w:color w:val="auto"/>
          <w:sz w:val="21"/>
          <w:highlight w:val="none"/>
        </w:rPr>
      </w:pPr>
    </w:p>
    <w:p w14:paraId="1363B91B">
      <w:pPr>
        <w:spacing w:line="249" w:lineRule="auto"/>
        <w:rPr>
          <w:rFonts w:ascii="Arial"/>
          <w:color w:val="auto"/>
          <w:sz w:val="21"/>
          <w:highlight w:val="none"/>
        </w:rPr>
      </w:pPr>
    </w:p>
    <w:p w14:paraId="6EB56213">
      <w:pPr>
        <w:spacing w:line="249" w:lineRule="auto"/>
        <w:rPr>
          <w:rFonts w:ascii="Arial"/>
          <w:color w:val="auto"/>
          <w:sz w:val="21"/>
          <w:highlight w:val="none"/>
        </w:rPr>
      </w:pPr>
    </w:p>
    <w:p w14:paraId="3D12FA89">
      <w:pPr>
        <w:spacing w:line="249" w:lineRule="auto"/>
        <w:rPr>
          <w:rFonts w:ascii="Arial"/>
          <w:color w:val="auto"/>
          <w:sz w:val="21"/>
          <w:highlight w:val="none"/>
        </w:rPr>
      </w:pPr>
    </w:p>
    <w:p w14:paraId="08CF7390">
      <w:pPr>
        <w:spacing w:line="249" w:lineRule="auto"/>
        <w:rPr>
          <w:rFonts w:ascii="Arial"/>
          <w:color w:val="auto"/>
          <w:sz w:val="21"/>
          <w:highlight w:val="none"/>
        </w:rPr>
      </w:pPr>
    </w:p>
    <w:p w14:paraId="03D2C80A">
      <w:pPr>
        <w:spacing w:line="249" w:lineRule="auto"/>
        <w:rPr>
          <w:rFonts w:ascii="Arial"/>
          <w:color w:val="auto"/>
          <w:sz w:val="21"/>
          <w:highlight w:val="none"/>
        </w:rPr>
      </w:pPr>
    </w:p>
    <w:p w14:paraId="1FBFB2EC">
      <w:pPr>
        <w:spacing w:line="249" w:lineRule="auto"/>
        <w:rPr>
          <w:rFonts w:ascii="Arial"/>
          <w:color w:val="auto"/>
          <w:sz w:val="21"/>
          <w:highlight w:val="none"/>
        </w:rPr>
      </w:pPr>
    </w:p>
    <w:p w14:paraId="59CDEBE0">
      <w:pPr>
        <w:spacing w:line="249" w:lineRule="auto"/>
        <w:rPr>
          <w:rFonts w:ascii="Arial"/>
          <w:color w:val="auto"/>
          <w:sz w:val="21"/>
          <w:highlight w:val="none"/>
        </w:rPr>
      </w:pPr>
    </w:p>
    <w:p w14:paraId="5FA6686A">
      <w:pPr>
        <w:spacing w:line="249" w:lineRule="auto"/>
        <w:rPr>
          <w:rFonts w:ascii="Arial"/>
          <w:color w:val="auto"/>
          <w:sz w:val="21"/>
          <w:highlight w:val="none"/>
        </w:rPr>
      </w:pPr>
    </w:p>
    <w:p w14:paraId="12D9B5F2">
      <w:pPr>
        <w:pStyle w:val="4"/>
        <w:spacing w:before="79" w:line="219" w:lineRule="auto"/>
        <w:ind w:left="2489"/>
        <w:rPr>
          <w:color w:val="auto"/>
          <w:sz w:val="24"/>
          <w:szCs w:val="24"/>
          <w:highlight w:val="none"/>
        </w:rPr>
      </w:pPr>
      <w:r>
        <w:rPr>
          <w:color w:val="auto"/>
          <w:spacing w:val="-1"/>
          <w:sz w:val="24"/>
          <w:szCs w:val="24"/>
          <w:highlight w:val="none"/>
        </w:rPr>
        <w:t>法定代表人或者委托代理人（签字或者电子签名</w:t>
      </w:r>
      <w:r>
        <w:rPr>
          <w:color w:val="auto"/>
          <w:spacing w:val="4"/>
          <w:sz w:val="24"/>
          <w:szCs w:val="24"/>
          <w:highlight w:val="none"/>
        </w:rPr>
        <w:t>）：</w:t>
      </w:r>
      <w:r>
        <w:rPr>
          <w:color w:val="auto"/>
          <w:sz w:val="24"/>
          <w:szCs w:val="24"/>
          <w:highlight w:val="none"/>
          <w:u w:val="single" w:color="auto"/>
        </w:rPr>
        <w:t xml:space="preserve">      </w:t>
      </w:r>
    </w:p>
    <w:p w14:paraId="6E0B34B3">
      <w:pPr>
        <w:pStyle w:val="4"/>
        <w:spacing w:before="154" w:line="219" w:lineRule="auto"/>
        <w:ind w:left="5526"/>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05784A33">
      <w:pPr>
        <w:pStyle w:val="4"/>
        <w:spacing w:before="155" w:line="219" w:lineRule="auto"/>
        <w:ind w:left="5567"/>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1CB6DA9">
      <w:pPr>
        <w:spacing w:line="219" w:lineRule="auto"/>
        <w:rPr>
          <w:color w:val="auto"/>
          <w:sz w:val="24"/>
          <w:szCs w:val="24"/>
          <w:highlight w:val="none"/>
        </w:rPr>
        <w:sectPr>
          <w:footerReference r:id="rId36" w:type="default"/>
          <w:pgSz w:w="11910" w:h="16840"/>
          <w:pgMar w:top="1431" w:right="1067" w:bottom="844" w:left="1181" w:header="0" w:footer="681" w:gutter="0"/>
          <w:pgNumType w:fmt="decimal"/>
          <w:cols w:space="720" w:num="1"/>
        </w:sectPr>
      </w:pPr>
    </w:p>
    <w:p w14:paraId="057114AA">
      <w:pPr>
        <w:pStyle w:val="4"/>
        <w:spacing w:before="63" w:line="225" w:lineRule="auto"/>
        <w:ind w:left="3959"/>
        <w:rPr>
          <w:color w:val="auto"/>
          <w:highlight w:val="none"/>
        </w:rPr>
      </w:pPr>
      <w:r>
        <w:rPr>
          <w:b/>
          <w:bCs/>
          <w:color w:val="auto"/>
          <w:spacing w:val="3"/>
          <w:highlight w:val="none"/>
        </w:rPr>
        <w:t>竞标声明</w:t>
      </w:r>
    </w:p>
    <w:p w14:paraId="2B383E0D">
      <w:pPr>
        <w:spacing w:line="384" w:lineRule="auto"/>
        <w:rPr>
          <w:rFonts w:ascii="Arial"/>
          <w:color w:val="auto"/>
          <w:sz w:val="21"/>
          <w:highlight w:val="none"/>
        </w:rPr>
      </w:pPr>
    </w:p>
    <w:p w14:paraId="2504E55B">
      <w:pPr>
        <w:pStyle w:val="4"/>
        <w:spacing w:before="78" w:line="219" w:lineRule="auto"/>
        <w:ind w:left="1"/>
        <w:rPr>
          <w:color w:val="auto"/>
          <w:sz w:val="24"/>
          <w:szCs w:val="24"/>
          <w:highlight w:val="none"/>
        </w:rPr>
      </w:pPr>
      <w:r>
        <w:rPr>
          <w:color w:val="auto"/>
          <w:spacing w:val="9"/>
          <w:sz w:val="24"/>
          <w:szCs w:val="24"/>
          <w:highlight w:val="none"/>
        </w:rPr>
        <w:t>致</w:t>
      </w:r>
      <w:r>
        <w:rPr>
          <w:color w:val="auto"/>
          <w:spacing w:val="-17"/>
          <w:sz w:val="24"/>
          <w:szCs w:val="24"/>
          <w:highlight w:val="none"/>
        </w:rPr>
        <w:t>：</w:t>
      </w:r>
      <w:r>
        <w:rPr>
          <w:color w:val="auto"/>
          <w:spacing w:val="-17"/>
          <w:sz w:val="24"/>
          <w:szCs w:val="24"/>
          <w:highlight w:val="none"/>
          <w:u w:val="single" w:color="auto"/>
        </w:rPr>
        <w:t>（</w:t>
      </w:r>
      <w:r>
        <w:rPr>
          <w:color w:val="auto"/>
          <w:spacing w:val="9"/>
          <w:sz w:val="24"/>
          <w:szCs w:val="24"/>
          <w:highlight w:val="none"/>
          <w:u w:val="single" w:color="auto"/>
        </w:rPr>
        <w:t>采购人名称</w:t>
      </w:r>
      <w:r>
        <w:rPr>
          <w:color w:val="auto"/>
          <w:spacing w:val="-17"/>
          <w:sz w:val="24"/>
          <w:szCs w:val="24"/>
          <w:highlight w:val="none"/>
          <w:u w:val="single" w:color="auto"/>
        </w:rPr>
        <w:t>）</w:t>
      </w:r>
      <w:r>
        <w:rPr>
          <w:color w:val="auto"/>
          <w:spacing w:val="-17"/>
          <w:sz w:val="24"/>
          <w:szCs w:val="24"/>
          <w:highlight w:val="none"/>
        </w:rPr>
        <w:t>：</w:t>
      </w:r>
    </w:p>
    <w:p w14:paraId="422DFE9D">
      <w:pPr>
        <w:pStyle w:val="4"/>
        <w:spacing w:before="156" w:line="219" w:lineRule="auto"/>
        <w:jc w:val="right"/>
        <w:rPr>
          <w:color w:val="auto"/>
          <w:sz w:val="24"/>
          <w:szCs w:val="24"/>
          <w:highlight w:val="none"/>
        </w:rPr>
      </w:pPr>
      <w:r>
        <w:rPr>
          <w:color w:val="auto"/>
          <w:spacing w:val="-5"/>
          <w:sz w:val="24"/>
          <w:szCs w:val="24"/>
          <w:highlight w:val="none"/>
        </w:rPr>
        <w:t>我方</w:t>
      </w:r>
      <w:r>
        <w:rPr>
          <w:color w:val="auto"/>
          <w:spacing w:val="-5"/>
          <w:sz w:val="24"/>
          <w:szCs w:val="24"/>
          <w:highlight w:val="none"/>
          <w:u w:val="single" w:color="auto"/>
        </w:rPr>
        <w:t>（供应商名称）</w:t>
      </w:r>
      <w:r>
        <w:rPr>
          <w:color w:val="auto"/>
          <w:spacing w:val="-5"/>
          <w:sz w:val="24"/>
          <w:szCs w:val="24"/>
          <w:highlight w:val="none"/>
        </w:rPr>
        <w:t>系中华人民共和国合法供应商，经营地址</w:t>
      </w:r>
      <w:r>
        <w:rPr>
          <w:color w:val="auto"/>
          <w:spacing w:val="-5"/>
          <w:sz w:val="24"/>
          <w:szCs w:val="24"/>
          <w:highlight w:val="none"/>
          <w:u w:val="single" w:color="auto"/>
        </w:rPr>
        <w:t xml:space="preserve">                   </w:t>
      </w:r>
      <w:r>
        <w:rPr>
          <w:color w:val="auto"/>
          <w:spacing w:val="-5"/>
          <w:sz w:val="24"/>
          <w:szCs w:val="24"/>
          <w:highlight w:val="none"/>
        </w:rPr>
        <w:t>。</w:t>
      </w:r>
    </w:p>
    <w:p w14:paraId="4D810415">
      <w:pPr>
        <w:pStyle w:val="4"/>
        <w:spacing w:before="154" w:line="339" w:lineRule="auto"/>
        <w:ind w:right="80" w:firstLine="482"/>
        <w:rPr>
          <w:color w:val="auto"/>
          <w:sz w:val="24"/>
          <w:szCs w:val="24"/>
          <w:highlight w:val="none"/>
        </w:rPr>
      </w:pPr>
      <w:r>
        <w:rPr>
          <w:color w:val="auto"/>
          <w:spacing w:val="-2"/>
          <w:sz w:val="24"/>
          <w:szCs w:val="24"/>
          <w:highlight w:val="none"/>
        </w:rPr>
        <w:t>我方愿意参加贵方组织的</w:t>
      </w:r>
      <w:r>
        <w:rPr>
          <w:color w:val="auto"/>
          <w:spacing w:val="-2"/>
          <w:sz w:val="24"/>
          <w:szCs w:val="24"/>
          <w:highlight w:val="none"/>
          <w:u w:val="single" w:color="auto"/>
        </w:rPr>
        <w:t>（项目名称/项目编号）</w:t>
      </w:r>
      <w:r>
        <w:rPr>
          <w:color w:val="auto"/>
          <w:spacing w:val="-2"/>
          <w:sz w:val="24"/>
          <w:szCs w:val="24"/>
          <w:highlight w:val="none"/>
        </w:rPr>
        <w:t>项目的竞标，为便于贵方公正、择</w:t>
      </w:r>
      <w:r>
        <w:rPr>
          <w:color w:val="auto"/>
          <w:sz w:val="24"/>
          <w:szCs w:val="24"/>
          <w:highlight w:val="none"/>
        </w:rPr>
        <w:t>优地确定成交供应商及其服务，我方就本次竞标有</w:t>
      </w:r>
      <w:r>
        <w:rPr>
          <w:color w:val="auto"/>
          <w:spacing w:val="-1"/>
          <w:sz w:val="24"/>
          <w:szCs w:val="24"/>
          <w:highlight w:val="none"/>
        </w:rPr>
        <w:t>关事项郑重声明如下：</w:t>
      </w:r>
    </w:p>
    <w:p w14:paraId="19EFD43C">
      <w:pPr>
        <w:pStyle w:val="4"/>
        <w:spacing w:line="219" w:lineRule="auto"/>
        <w:ind w:left="499"/>
        <w:rPr>
          <w:color w:val="auto"/>
          <w:sz w:val="24"/>
          <w:szCs w:val="24"/>
          <w:highlight w:val="none"/>
        </w:rPr>
      </w:pPr>
      <w:r>
        <w:rPr>
          <w:color w:val="auto"/>
          <w:spacing w:val="-1"/>
          <w:sz w:val="24"/>
          <w:szCs w:val="24"/>
          <w:highlight w:val="none"/>
        </w:rPr>
        <w:t>1.我方向贵方提交的所有响应文件、资料都是准确的和真实的。</w:t>
      </w:r>
    </w:p>
    <w:p w14:paraId="4B4202FF">
      <w:pPr>
        <w:pStyle w:val="4"/>
        <w:spacing w:before="154" w:line="339" w:lineRule="auto"/>
        <w:ind w:left="1" w:right="80" w:firstLine="482"/>
        <w:rPr>
          <w:color w:val="auto"/>
          <w:sz w:val="24"/>
          <w:szCs w:val="24"/>
          <w:highlight w:val="none"/>
        </w:rPr>
      </w:pPr>
      <w:r>
        <w:rPr>
          <w:color w:val="auto"/>
          <w:spacing w:val="1"/>
          <w:sz w:val="24"/>
          <w:szCs w:val="24"/>
          <w:highlight w:val="none"/>
        </w:rPr>
        <w:t>2.我方不是为本次采购项目提供整体设计、规范编制或者项目管理、监理、检测等</w:t>
      </w:r>
      <w:r>
        <w:rPr>
          <w:color w:val="auto"/>
          <w:spacing w:val="-2"/>
          <w:sz w:val="24"/>
          <w:szCs w:val="24"/>
          <w:highlight w:val="none"/>
        </w:rPr>
        <w:t>服务的供应商。</w:t>
      </w:r>
    </w:p>
    <w:p w14:paraId="394F1317">
      <w:pPr>
        <w:pStyle w:val="4"/>
        <w:spacing w:before="1" w:line="218" w:lineRule="auto"/>
        <w:ind w:left="486"/>
        <w:rPr>
          <w:color w:val="auto"/>
          <w:sz w:val="24"/>
          <w:szCs w:val="24"/>
          <w:highlight w:val="none"/>
        </w:rPr>
      </w:pPr>
      <w:r>
        <w:rPr>
          <w:color w:val="auto"/>
          <w:spacing w:val="-2"/>
          <w:sz w:val="24"/>
          <w:szCs w:val="24"/>
          <w:highlight w:val="none"/>
        </w:rPr>
        <w:t>3.在此，我方宣布同意如下：</w:t>
      </w:r>
    </w:p>
    <w:p w14:paraId="77838034">
      <w:pPr>
        <w:pStyle w:val="4"/>
        <w:spacing w:before="155" w:line="219" w:lineRule="auto"/>
        <w:ind w:left="493"/>
        <w:rPr>
          <w:color w:val="auto"/>
          <w:sz w:val="24"/>
          <w:szCs w:val="24"/>
          <w:highlight w:val="none"/>
        </w:rPr>
      </w:pPr>
      <w:r>
        <w:rPr>
          <w:color w:val="auto"/>
          <w:spacing w:val="-1"/>
          <w:sz w:val="24"/>
          <w:szCs w:val="24"/>
          <w:highlight w:val="none"/>
        </w:rPr>
        <w:t>（1）将按磋商文件的约定履行合同责任和义务；</w:t>
      </w:r>
    </w:p>
    <w:p w14:paraId="339581DA">
      <w:pPr>
        <w:pStyle w:val="4"/>
        <w:spacing w:before="154" w:line="218" w:lineRule="auto"/>
        <w:ind w:left="493"/>
        <w:rPr>
          <w:color w:val="auto"/>
          <w:sz w:val="24"/>
          <w:szCs w:val="24"/>
          <w:highlight w:val="none"/>
        </w:rPr>
      </w:pPr>
      <w:r>
        <w:rPr>
          <w:color w:val="auto"/>
          <w:spacing w:val="-1"/>
          <w:sz w:val="24"/>
          <w:szCs w:val="24"/>
          <w:highlight w:val="none"/>
        </w:rPr>
        <w:t>（2）已详细审查全部磋商文件，包括澄清或者更正公告（如有</w:t>
      </w:r>
      <w:r>
        <w:rPr>
          <w:color w:val="auto"/>
          <w:spacing w:val="3"/>
          <w:sz w:val="24"/>
          <w:szCs w:val="24"/>
          <w:highlight w:val="none"/>
        </w:rPr>
        <w:t>）；</w:t>
      </w:r>
    </w:p>
    <w:p w14:paraId="637B483A">
      <w:pPr>
        <w:pStyle w:val="4"/>
        <w:spacing w:before="158" w:line="219" w:lineRule="auto"/>
        <w:ind w:left="493"/>
        <w:rPr>
          <w:color w:val="auto"/>
          <w:sz w:val="24"/>
          <w:szCs w:val="24"/>
          <w:highlight w:val="none"/>
        </w:rPr>
      </w:pPr>
      <w:r>
        <w:rPr>
          <w:color w:val="auto"/>
          <w:spacing w:val="-1"/>
          <w:sz w:val="24"/>
          <w:szCs w:val="24"/>
          <w:highlight w:val="none"/>
        </w:rPr>
        <w:t>（3）同意提供按照贵方可能要求的与磋商有关的一切数据或者资料；</w:t>
      </w:r>
    </w:p>
    <w:p w14:paraId="7A7DB52C">
      <w:pPr>
        <w:pStyle w:val="4"/>
        <w:spacing w:before="155" w:line="219" w:lineRule="auto"/>
        <w:ind w:left="493"/>
        <w:rPr>
          <w:color w:val="auto"/>
          <w:sz w:val="24"/>
          <w:szCs w:val="24"/>
          <w:highlight w:val="none"/>
        </w:rPr>
      </w:pPr>
      <w:r>
        <w:rPr>
          <w:color w:val="auto"/>
          <w:spacing w:val="-2"/>
          <w:sz w:val="24"/>
          <w:szCs w:val="24"/>
          <w:highlight w:val="none"/>
        </w:rPr>
        <w:t>（4）响应磋商文件规定的竞标有效期。</w:t>
      </w:r>
    </w:p>
    <w:p w14:paraId="6016D1B0">
      <w:pPr>
        <w:pStyle w:val="4"/>
        <w:spacing w:before="154" w:line="219" w:lineRule="auto"/>
        <w:ind w:left="480"/>
        <w:rPr>
          <w:color w:val="auto"/>
          <w:sz w:val="24"/>
          <w:szCs w:val="24"/>
          <w:highlight w:val="none"/>
        </w:rPr>
      </w:pPr>
      <w:r>
        <w:rPr>
          <w:color w:val="auto"/>
          <w:sz w:val="24"/>
          <w:szCs w:val="24"/>
          <w:highlight w:val="none"/>
        </w:rPr>
        <w:t>4.我方承诺符合《中华人民共和国政府采购</w:t>
      </w:r>
      <w:r>
        <w:rPr>
          <w:color w:val="auto"/>
          <w:spacing w:val="-1"/>
          <w:sz w:val="24"/>
          <w:szCs w:val="24"/>
          <w:highlight w:val="none"/>
        </w:rPr>
        <w:t>法》第二十二条规定：</w:t>
      </w:r>
    </w:p>
    <w:p w14:paraId="121D7B6C">
      <w:pPr>
        <w:pStyle w:val="4"/>
        <w:spacing w:before="158" w:line="219" w:lineRule="auto"/>
        <w:ind w:left="493"/>
        <w:rPr>
          <w:color w:val="auto"/>
          <w:sz w:val="24"/>
          <w:szCs w:val="24"/>
          <w:highlight w:val="none"/>
        </w:rPr>
      </w:pPr>
      <w:r>
        <w:rPr>
          <w:color w:val="auto"/>
          <w:spacing w:val="-2"/>
          <w:sz w:val="24"/>
          <w:szCs w:val="24"/>
          <w:highlight w:val="none"/>
        </w:rPr>
        <w:t>（1）具有独立承担民事责任的能力；</w:t>
      </w:r>
    </w:p>
    <w:p w14:paraId="2F2B8EA9">
      <w:pPr>
        <w:pStyle w:val="4"/>
        <w:spacing w:before="153" w:line="219" w:lineRule="auto"/>
        <w:ind w:left="493"/>
        <w:rPr>
          <w:color w:val="auto"/>
          <w:sz w:val="24"/>
          <w:szCs w:val="24"/>
          <w:highlight w:val="none"/>
        </w:rPr>
      </w:pPr>
      <w:r>
        <w:rPr>
          <w:color w:val="auto"/>
          <w:spacing w:val="-1"/>
          <w:sz w:val="24"/>
          <w:szCs w:val="24"/>
          <w:highlight w:val="none"/>
        </w:rPr>
        <w:t>（2）具有良好的商业信誉和健全的财务会计制度；</w:t>
      </w:r>
    </w:p>
    <w:p w14:paraId="3848D1E3">
      <w:pPr>
        <w:pStyle w:val="4"/>
        <w:spacing w:before="156" w:line="219" w:lineRule="auto"/>
        <w:ind w:left="493"/>
        <w:rPr>
          <w:color w:val="auto"/>
          <w:sz w:val="24"/>
          <w:szCs w:val="24"/>
          <w:highlight w:val="none"/>
        </w:rPr>
      </w:pPr>
      <w:r>
        <w:rPr>
          <w:color w:val="auto"/>
          <w:spacing w:val="-1"/>
          <w:sz w:val="24"/>
          <w:szCs w:val="24"/>
          <w:highlight w:val="none"/>
        </w:rPr>
        <w:t>（3）具有履行合同所必需的设备和专业技术能力；</w:t>
      </w:r>
    </w:p>
    <w:p w14:paraId="60D309B5">
      <w:pPr>
        <w:pStyle w:val="4"/>
        <w:spacing w:before="156" w:line="219" w:lineRule="auto"/>
        <w:ind w:left="493"/>
        <w:rPr>
          <w:color w:val="auto"/>
          <w:sz w:val="24"/>
          <w:szCs w:val="24"/>
          <w:highlight w:val="none"/>
        </w:rPr>
      </w:pPr>
      <w:r>
        <w:rPr>
          <w:color w:val="auto"/>
          <w:spacing w:val="-1"/>
          <w:sz w:val="24"/>
          <w:szCs w:val="24"/>
          <w:highlight w:val="none"/>
        </w:rPr>
        <w:t>（4）有依法缴纳税收和社会保障资金的良好记录；</w:t>
      </w:r>
    </w:p>
    <w:p w14:paraId="4F858635">
      <w:pPr>
        <w:pStyle w:val="4"/>
        <w:spacing w:before="154" w:line="219" w:lineRule="auto"/>
        <w:ind w:left="493"/>
        <w:rPr>
          <w:color w:val="auto"/>
          <w:sz w:val="24"/>
          <w:szCs w:val="24"/>
          <w:highlight w:val="none"/>
        </w:rPr>
      </w:pPr>
      <w:r>
        <w:rPr>
          <w:color w:val="auto"/>
          <w:spacing w:val="-1"/>
          <w:sz w:val="24"/>
          <w:szCs w:val="24"/>
          <w:highlight w:val="none"/>
        </w:rPr>
        <w:t>（5）参加政府采购活动前三年内，在经营活动中没有重大违法记录；</w:t>
      </w:r>
    </w:p>
    <w:p w14:paraId="585DE70D">
      <w:pPr>
        <w:pStyle w:val="4"/>
        <w:spacing w:before="156" w:line="219" w:lineRule="auto"/>
        <w:ind w:left="493"/>
        <w:rPr>
          <w:color w:val="auto"/>
          <w:sz w:val="24"/>
          <w:szCs w:val="24"/>
          <w:highlight w:val="none"/>
        </w:rPr>
      </w:pPr>
      <w:r>
        <w:rPr>
          <w:color w:val="auto"/>
          <w:spacing w:val="-2"/>
          <w:sz w:val="24"/>
          <w:szCs w:val="24"/>
          <w:highlight w:val="none"/>
        </w:rPr>
        <w:t>（6）法律、行政法规规定的其他条件。</w:t>
      </w:r>
    </w:p>
    <w:p w14:paraId="590BC9C0">
      <w:pPr>
        <w:pStyle w:val="4"/>
        <w:spacing w:before="157" w:line="338" w:lineRule="auto"/>
        <w:ind w:right="80" w:firstLine="485"/>
        <w:rPr>
          <w:color w:val="auto"/>
          <w:sz w:val="24"/>
          <w:szCs w:val="24"/>
          <w:highlight w:val="none"/>
        </w:rPr>
      </w:pPr>
      <w:r>
        <w:rPr>
          <w:color w:val="auto"/>
          <w:spacing w:val="1"/>
          <w:sz w:val="24"/>
          <w:szCs w:val="24"/>
          <w:highlight w:val="none"/>
        </w:rPr>
        <w:t>5.我方在此声明，我方在参加本项目的政府采购活动前三年内，在经营活动中没有</w:t>
      </w:r>
      <w:r>
        <w:rPr>
          <w:color w:val="auto"/>
          <w:spacing w:val="2"/>
          <w:sz w:val="24"/>
          <w:szCs w:val="24"/>
          <w:highlight w:val="none"/>
        </w:rPr>
        <w:t>重大违法记录（重大违法记录是指供应商因</w:t>
      </w:r>
      <w:r>
        <w:rPr>
          <w:color w:val="auto"/>
          <w:spacing w:val="1"/>
          <w:sz w:val="24"/>
          <w:szCs w:val="24"/>
          <w:highlight w:val="none"/>
        </w:rPr>
        <w:t>违法经营受到刑事处罚或者责令停产停业、吊销许可证或者执照、较大数额罚款等行政处罚</w:t>
      </w:r>
      <w:r>
        <w:rPr>
          <w:color w:val="auto"/>
          <w:spacing w:val="10"/>
          <w:sz w:val="24"/>
          <w:szCs w:val="24"/>
          <w:highlight w:val="none"/>
        </w:rPr>
        <w:t>），</w:t>
      </w:r>
      <w:r>
        <w:rPr>
          <w:color w:val="auto"/>
          <w:spacing w:val="1"/>
          <w:sz w:val="24"/>
          <w:szCs w:val="24"/>
          <w:highlight w:val="none"/>
        </w:rPr>
        <w:t>未被列入失信被执行人、重大税收</w:t>
      </w:r>
      <w:r>
        <w:rPr>
          <w:color w:val="auto"/>
          <w:spacing w:val="2"/>
          <w:sz w:val="24"/>
          <w:szCs w:val="24"/>
          <w:highlight w:val="none"/>
        </w:rPr>
        <w:t>违法失信主体、政府采购严重违法失信行为</w:t>
      </w:r>
      <w:r>
        <w:rPr>
          <w:color w:val="auto"/>
          <w:spacing w:val="1"/>
          <w:sz w:val="24"/>
          <w:szCs w:val="24"/>
          <w:highlight w:val="none"/>
        </w:rPr>
        <w:t>记录名单，完全符合《中华人民共和国政府</w:t>
      </w:r>
      <w:r>
        <w:rPr>
          <w:color w:val="auto"/>
          <w:sz w:val="24"/>
          <w:szCs w:val="24"/>
          <w:highlight w:val="none"/>
        </w:rPr>
        <w:t>采购法》第二十二条规定的供应商资格条件，我方对此</w:t>
      </w:r>
      <w:r>
        <w:rPr>
          <w:color w:val="auto"/>
          <w:spacing w:val="-1"/>
          <w:sz w:val="24"/>
          <w:szCs w:val="24"/>
          <w:highlight w:val="none"/>
        </w:rPr>
        <w:t>声明负全部法律责任。</w:t>
      </w:r>
    </w:p>
    <w:p w14:paraId="0703256F">
      <w:pPr>
        <w:pStyle w:val="4"/>
        <w:spacing w:before="2" w:line="338" w:lineRule="auto"/>
        <w:ind w:right="80" w:firstLine="483"/>
        <w:rPr>
          <w:color w:val="auto"/>
          <w:sz w:val="24"/>
          <w:szCs w:val="24"/>
          <w:highlight w:val="none"/>
        </w:rPr>
      </w:pPr>
      <w:r>
        <w:rPr>
          <w:color w:val="auto"/>
          <w:spacing w:val="1"/>
          <w:sz w:val="24"/>
          <w:szCs w:val="24"/>
          <w:highlight w:val="none"/>
        </w:rPr>
        <w:t>6.根据《中华人民共和国政府采购法实施条例》第五十条要求对政府采购合同进行</w:t>
      </w:r>
      <w:r>
        <w:rPr>
          <w:color w:val="auto"/>
          <w:spacing w:val="2"/>
          <w:sz w:val="24"/>
          <w:szCs w:val="24"/>
          <w:highlight w:val="none"/>
        </w:rPr>
        <w:t>公告，但政府采购合同中涉及国家秘密、商业</w:t>
      </w:r>
      <w:r>
        <w:rPr>
          <w:color w:val="auto"/>
          <w:spacing w:val="1"/>
          <w:sz w:val="24"/>
          <w:szCs w:val="24"/>
          <w:highlight w:val="none"/>
        </w:rPr>
        <w:t>秘密的内容除外。我方就对本次响应文件进行注明如下</w:t>
      </w:r>
      <w:r>
        <w:rPr>
          <w:color w:val="auto"/>
          <w:spacing w:val="-14"/>
          <w:sz w:val="24"/>
          <w:szCs w:val="24"/>
          <w:highlight w:val="none"/>
        </w:rPr>
        <w:t>：（</w:t>
      </w:r>
      <w:r>
        <w:rPr>
          <w:color w:val="auto"/>
          <w:spacing w:val="1"/>
          <w:sz w:val="24"/>
          <w:szCs w:val="24"/>
          <w:highlight w:val="none"/>
        </w:rPr>
        <w:t>两项内容中必须选择一项）</w:t>
      </w:r>
    </w:p>
    <w:p w14:paraId="0D81F8CA">
      <w:pPr>
        <w:pStyle w:val="4"/>
        <w:spacing w:before="1" w:line="218" w:lineRule="auto"/>
        <w:ind w:left="506"/>
        <w:rPr>
          <w:color w:val="auto"/>
          <w:sz w:val="24"/>
          <w:szCs w:val="24"/>
          <w:highlight w:val="none"/>
        </w:rPr>
      </w:pPr>
      <w:r>
        <w:rPr>
          <w:color w:val="auto"/>
          <w:spacing w:val="-2"/>
          <w:sz w:val="24"/>
          <w:szCs w:val="24"/>
          <w:highlight w:val="none"/>
        </w:rPr>
        <w:t>□我方本次响应文件内容中未涉及商业秘密；</w:t>
      </w:r>
    </w:p>
    <w:p w14:paraId="2226D42F">
      <w:pPr>
        <w:pStyle w:val="4"/>
        <w:spacing w:before="157" w:line="219" w:lineRule="auto"/>
        <w:ind w:left="506"/>
        <w:rPr>
          <w:color w:val="auto"/>
          <w:sz w:val="24"/>
          <w:szCs w:val="24"/>
          <w:highlight w:val="none"/>
        </w:rPr>
      </w:pPr>
      <w:r>
        <w:rPr>
          <w:color w:val="auto"/>
          <w:spacing w:val="-2"/>
          <w:sz w:val="24"/>
          <w:szCs w:val="24"/>
          <w:highlight w:val="none"/>
        </w:rPr>
        <w:t>□我方本次响应文件涉及商业秘密的内容有</w:t>
      </w:r>
      <w:r>
        <w:rPr>
          <w:color w:val="auto"/>
          <w:spacing w:val="1"/>
          <w:sz w:val="24"/>
          <w:szCs w:val="24"/>
          <w:highlight w:val="none"/>
        </w:rPr>
        <w:t>：</w:t>
      </w:r>
      <w:r>
        <w:rPr>
          <w:color w:val="auto"/>
          <w:sz w:val="24"/>
          <w:szCs w:val="24"/>
          <w:highlight w:val="none"/>
          <w:u w:val="single" w:color="auto"/>
        </w:rPr>
        <w:t xml:space="preserve">                         </w:t>
      </w:r>
      <w:r>
        <w:rPr>
          <w:color w:val="auto"/>
          <w:spacing w:val="1"/>
          <w:sz w:val="24"/>
          <w:szCs w:val="24"/>
          <w:highlight w:val="none"/>
        </w:rPr>
        <w:t>；</w:t>
      </w:r>
    </w:p>
    <w:p w14:paraId="60821D24">
      <w:pPr>
        <w:pStyle w:val="4"/>
        <w:spacing w:before="154" w:line="219" w:lineRule="auto"/>
        <w:ind w:left="487"/>
        <w:rPr>
          <w:color w:val="auto"/>
          <w:sz w:val="24"/>
          <w:szCs w:val="24"/>
          <w:highlight w:val="none"/>
        </w:rPr>
      </w:pPr>
      <w:r>
        <w:rPr>
          <w:color w:val="auto"/>
          <w:spacing w:val="-2"/>
          <w:sz w:val="24"/>
          <w:szCs w:val="24"/>
          <w:highlight w:val="none"/>
        </w:rPr>
        <w:t>7.与本磋商有关的一切正式往来信函请寄：</w:t>
      </w:r>
      <w:r>
        <w:rPr>
          <w:color w:val="auto"/>
          <w:spacing w:val="-2"/>
          <w:sz w:val="24"/>
          <w:szCs w:val="24"/>
          <w:highlight w:val="none"/>
          <w:u w:val="single" w:color="auto"/>
        </w:rPr>
        <w:t xml:space="preserve">                  </w:t>
      </w:r>
      <w:r>
        <w:rPr>
          <w:color w:val="auto"/>
          <w:spacing w:val="-90"/>
          <w:sz w:val="24"/>
          <w:szCs w:val="24"/>
          <w:highlight w:val="none"/>
        </w:rPr>
        <w:t xml:space="preserve"> </w:t>
      </w:r>
      <w:r>
        <w:rPr>
          <w:color w:val="auto"/>
          <w:spacing w:val="-2"/>
          <w:sz w:val="24"/>
          <w:szCs w:val="24"/>
          <w:highlight w:val="none"/>
        </w:rPr>
        <w:t>邮政编号：</w:t>
      </w:r>
      <w:r>
        <w:rPr>
          <w:color w:val="auto"/>
          <w:spacing w:val="-2"/>
          <w:sz w:val="24"/>
          <w:szCs w:val="24"/>
          <w:highlight w:val="none"/>
          <w:u w:val="single" w:color="auto"/>
        </w:rPr>
        <w:t xml:space="preserve">       </w:t>
      </w:r>
    </w:p>
    <w:p w14:paraId="44E8BE9C">
      <w:pPr>
        <w:pStyle w:val="4"/>
        <w:spacing w:before="155" w:line="219" w:lineRule="auto"/>
        <w:ind w:left="510"/>
        <w:rPr>
          <w:color w:val="auto"/>
          <w:sz w:val="24"/>
          <w:szCs w:val="24"/>
          <w:highlight w:val="none"/>
        </w:rPr>
      </w:pPr>
      <w:r>
        <w:rPr>
          <w:color w:val="auto"/>
          <w:spacing w:val="-7"/>
          <w:sz w:val="24"/>
          <w:szCs w:val="24"/>
          <w:highlight w:val="none"/>
        </w:rPr>
        <w:t>电话/传真：</w:t>
      </w:r>
      <w:r>
        <w:rPr>
          <w:color w:val="auto"/>
          <w:sz w:val="24"/>
          <w:szCs w:val="24"/>
          <w:highlight w:val="none"/>
          <w:u w:val="single" w:color="auto"/>
        </w:rPr>
        <w:t xml:space="preserve">                        </w:t>
      </w:r>
      <w:r>
        <w:rPr>
          <w:color w:val="auto"/>
          <w:spacing w:val="38"/>
          <w:sz w:val="24"/>
          <w:szCs w:val="24"/>
          <w:highlight w:val="none"/>
        </w:rPr>
        <w:t xml:space="preserve"> </w:t>
      </w:r>
      <w:r>
        <w:rPr>
          <w:color w:val="auto"/>
          <w:spacing w:val="-7"/>
          <w:sz w:val="24"/>
          <w:szCs w:val="24"/>
          <w:highlight w:val="none"/>
        </w:rPr>
        <w:t>电子邮箱：</w:t>
      </w:r>
      <w:r>
        <w:rPr>
          <w:color w:val="auto"/>
          <w:sz w:val="24"/>
          <w:szCs w:val="24"/>
          <w:highlight w:val="none"/>
          <w:u w:val="single" w:color="auto"/>
        </w:rPr>
        <w:t xml:space="preserve">                           </w:t>
      </w:r>
    </w:p>
    <w:p w14:paraId="7485A35F">
      <w:pPr>
        <w:spacing w:line="219" w:lineRule="auto"/>
        <w:rPr>
          <w:color w:val="auto"/>
          <w:sz w:val="24"/>
          <w:szCs w:val="24"/>
          <w:highlight w:val="none"/>
        </w:rPr>
        <w:sectPr>
          <w:footerReference r:id="rId37" w:type="default"/>
          <w:pgSz w:w="11910" w:h="16840"/>
          <w:pgMar w:top="1326" w:right="1224" w:bottom="844" w:left="1425" w:header="0" w:footer="681" w:gutter="0"/>
          <w:pgNumType w:fmt="decimal"/>
          <w:cols w:space="720" w:num="1"/>
        </w:sectPr>
      </w:pPr>
    </w:p>
    <w:p w14:paraId="1C4EC67D">
      <w:pPr>
        <w:pStyle w:val="4"/>
        <w:spacing w:before="48" w:line="220" w:lineRule="auto"/>
        <w:ind w:left="500"/>
        <w:rPr>
          <w:color w:val="auto"/>
          <w:sz w:val="24"/>
          <w:szCs w:val="24"/>
          <w:highlight w:val="none"/>
        </w:rPr>
      </w:pPr>
      <w:r>
        <w:rPr>
          <w:color w:val="auto"/>
          <w:spacing w:val="-1"/>
          <w:sz w:val="24"/>
          <w:szCs w:val="24"/>
          <w:highlight w:val="none"/>
        </w:rPr>
        <w:t>开户银行：</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6"/>
          <w:sz w:val="24"/>
          <w:szCs w:val="24"/>
          <w:highlight w:val="none"/>
        </w:rPr>
        <w:t xml:space="preserve">  </w:t>
      </w:r>
      <w:r>
        <w:rPr>
          <w:color w:val="auto"/>
          <w:spacing w:val="-2"/>
          <w:sz w:val="24"/>
          <w:szCs w:val="24"/>
          <w:highlight w:val="none"/>
        </w:rPr>
        <w:t>账号：</w:t>
      </w:r>
      <w:r>
        <w:rPr>
          <w:color w:val="auto"/>
          <w:spacing w:val="-2"/>
          <w:sz w:val="24"/>
          <w:szCs w:val="24"/>
          <w:highlight w:val="none"/>
          <w:u w:val="single" w:color="auto"/>
        </w:rPr>
        <w:t xml:space="preserve">                              </w:t>
      </w:r>
    </w:p>
    <w:p w14:paraId="4C7303B7">
      <w:pPr>
        <w:pStyle w:val="4"/>
        <w:spacing w:before="155" w:line="338" w:lineRule="auto"/>
        <w:ind w:firstLine="478"/>
        <w:rPr>
          <w:color w:val="auto"/>
          <w:sz w:val="24"/>
          <w:szCs w:val="24"/>
          <w:highlight w:val="none"/>
        </w:rPr>
      </w:pPr>
      <w:r>
        <w:rPr>
          <w:color w:val="auto"/>
          <w:spacing w:val="1"/>
          <w:sz w:val="24"/>
          <w:szCs w:val="24"/>
          <w:highlight w:val="none"/>
        </w:rPr>
        <w:t>8.以上事项如有虚假或者隐瞒，我方愿意承担一切后果，并不再寻求任何旨在减轻</w:t>
      </w:r>
      <w:r>
        <w:rPr>
          <w:color w:val="auto"/>
          <w:spacing w:val="-2"/>
          <w:sz w:val="24"/>
          <w:szCs w:val="24"/>
          <w:highlight w:val="none"/>
        </w:rPr>
        <w:t>或者免除法律责任的辩解。</w:t>
      </w:r>
    </w:p>
    <w:p w14:paraId="71B88E4E">
      <w:pPr>
        <w:pStyle w:val="4"/>
        <w:spacing w:line="219" w:lineRule="auto"/>
        <w:ind w:left="499"/>
        <w:rPr>
          <w:color w:val="auto"/>
          <w:sz w:val="24"/>
          <w:szCs w:val="24"/>
          <w:highlight w:val="none"/>
        </w:rPr>
      </w:pPr>
      <w:r>
        <w:rPr>
          <w:color w:val="auto"/>
          <w:spacing w:val="-2"/>
          <w:sz w:val="24"/>
          <w:szCs w:val="24"/>
          <w:highlight w:val="none"/>
        </w:rPr>
        <w:t>特此承诺。</w:t>
      </w:r>
    </w:p>
    <w:p w14:paraId="02317FDD">
      <w:pPr>
        <w:pStyle w:val="4"/>
        <w:spacing w:before="155" w:line="340" w:lineRule="auto"/>
        <w:ind w:right="35" w:firstLine="478"/>
        <w:rPr>
          <w:color w:val="auto"/>
          <w:sz w:val="24"/>
          <w:szCs w:val="24"/>
          <w:highlight w:val="none"/>
        </w:rPr>
      </w:pPr>
      <w:r>
        <w:rPr>
          <w:b/>
          <w:bCs/>
          <w:color w:val="auto"/>
          <w:spacing w:val="-2"/>
          <w:sz w:val="24"/>
          <w:szCs w:val="24"/>
          <w:highlight w:val="none"/>
        </w:rPr>
        <w:t>注：如为联合体竞标，盖章处须加盖联合体牵头人公章并由联合体牵头人法定代表人分别签字或者盖章或者电子签名，否则响应文件按无效</w:t>
      </w:r>
      <w:r>
        <w:rPr>
          <w:b/>
          <w:bCs/>
          <w:color w:val="auto"/>
          <w:spacing w:val="-3"/>
          <w:sz w:val="24"/>
          <w:szCs w:val="24"/>
          <w:highlight w:val="none"/>
        </w:rPr>
        <w:t>处理。</w:t>
      </w:r>
    </w:p>
    <w:p w14:paraId="1647F8BF">
      <w:pPr>
        <w:spacing w:line="393" w:lineRule="auto"/>
        <w:rPr>
          <w:rFonts w:ascii="Arial"/>
          <w:color w:val="auto"/>
          <w:sz w:val="21"/>
          <w:highlight w:val="none"/>
        </w:rPr>
      </w:pPr>
    </w:p>
    <w:p w14:paraId="1F4A3C28">
      <w:pPr>
        <w:pStyle w:val="4"/>
        <w:spacing w:before="65" w:line="227" w:lineRule="auto"/>
        <w:ind w:left="1572"/>
        <w:rPr>
          <w:color w:val="auto"/>
          <w:sz w:val="20"/>
          <w:szCs w:val="20"/>
          <w:highlight w:val="none"/>
        </w:rPr>
      </w:pPr>
      <w:r>
        <w:rPr>
          <w:color w:val="auto"/>
          <w:spacing w:val="9"/>
          <w:sz w:val="20"/>
          <w:szCs w:val="20"/>
          <w:highlight w:val="none"/>
        </w:rPr>
        <w:t>法定代表人（签字或者盖章或者电子签名</w:t>
      </w:r>
      <w:r>
        <w:rPr>
          <w:color w:val="auto"/>
          <w:spacing w:val="13"/>
          <w:sz w:val="20"/>
          <w:szCs w:val="20"/>
          <w:highlight w:val="none"/>
        </w:rPr>
        <w:t>）：</w:t>
      </w:r>
      <w:r>
        <w:rPr>
          <w:color w:val="auto"/>
          <w:sz w:val="20"/>
          <w:szCs w:val="20"/>
          <w:highlight w:val="none"/>
          <w:u w:val="single" w:color="auto"/>
        </w:rPr>
        <w:t xml:space="preserve">                </w:t>
      </w:r>
    </w:p>
    <w:p w14:paraId="453AEF21">
      <w:pPr>
        <w:pStyle w:val="4"/>
        <w:spacing w:before="193" w:line="227" w:lineRule="auto"/>
        <w:ind w:left="3776"/>
        <w:rPr>
          <w:color w:val="auto"/>
          <w:sz w:val="20"/>
          <w:szCs w:val="20"/>
          <w:highlight w:val="none"/>
        </w:rPr>
      </w:pPr>
      <w:r>
        <w:rPr>
          <w:color w:val="auto"/>
          <w:spacing w:val="8"/>
          <w:sz w:val="20"/>
          <w:szCs w:val="20"/>
          <w:highlight w:val="none"/>
        </w:rPr>
        <w:t>供应商（公章</w:t>
      </w:r>
      <w:r>
        <w:rPr>
          <w:color w:val="auto"/>
          <w:spacing w:val="11"/>
          <w:sz w:val="20"/>
          <w:szCs w:val="20"/>
          <w:highlight w:val="none"/>
        </w:rPr>
        <w:t>）：</w:t>
      </w:r>
      <w:r>
        <w:rPr>
          <w:color w:val="auto"/>
          <w:sz w:val="20"/>
          <w:szCs w:val="20"/>
          <w:highlight w:val="none"/>
          <w:u w:val="single" w:color="auto"/>
        </w:rPr>
        <w:t xml:space="preserve">                                 </w:t>
      </w:r>
    </w:p>
    <w:p w14:paraId="63D1FAAA">
      <w:pPr>
        <w:pStyle w:val="4"/>
        <w:spacing w:before="195" w:line="228" w:lineRule="auto"/>
        <w:ind w:left="6403"/>
        <w:rPr>
          <w:color w:val="auto"/>
          <w:sz w:val="20"/>
          <w:szCs w:val="20"/>
          <w:highlight w:val="none"/>
        </w:rPr>
      </w:pPr>
      <w:r>
        <w:rPr>
          <w:color w:val="auto"/>
          <w:spacing w:val="-2"/>
          <w:sz w:val="20"/>
          <w:szCs w:val="20"/>
          <w:highlight w:val="none"/>
        </w:rPr>
        <w:t>年</w:t>
      </w:r>
      <w:r>
        <w:rPr>
          <w:color w:val="auto"/>
          <w:spacing w:val="8"/>
          <w:sz w:val="20"/>
          <w:szCs w:val="20"/>
          <w:highlight w:val="none"/>
        </w:rPr>
        <w:t xml:space="preserve">    </w:t>
      </w:r>
      <w:r>
        <w:rPr>
          <w:color w:val="auto"/>
          <w:spacing w:val="-2"/>
          <w:sz w:val="20"/>
          <w:szCs w:val="20"/>
          <w:highlight w:val="none"/>
        </w:rPr>
        <w:t>月</w:t>
      </w:r>
      <w:r>
        <w:rPr>
          <w:color w:val="auto"/>
          <w:spacing w:val="17"/>
          <w:sz w:val="20"/>
          <w:szCs w:val="20"/>
          <w:highlight w:val="none"/>
        </w:rPr>
        <w:t xml:space="preserve">    </w:t>
      </w:r>
      <w:r>
        <w:rPr>
          <w:color w:val="auto"/>
          <w:spacing w:val="-2"/>
          <w:sz w:val="20"/>
          <w:szCs w:val="20"/>
          <w:highlight w:val="none"/>
        </w:rPr>
        <w:t>日</w:t>
      </w:r>
    </w:p>
    <w:p w14:paraId="2D5D8BCF">
      <w:pPr>
        <w:spacing w:line="228" w:lineRule="auto"/>
        <w:rPr>
          <w:color w:val="auto"/>
          <w:sz w:val="20"/>
          <w:szCs w:val="20"/>
          <w:highlight w:val="none"/>
        </w:rPr>
        <w:sectPr>
          <w:footerReference r:id="rId38" w:type="default"/>
          <w:pgSz w:w="11910" w:h="16840"/>
          <w:pgMar w:top="1345" w:right="1304" w:bottom="844" w:left="1429" w:header="0" w:footer="681" w:gutter="0"/>
          <w:pgNumType w:fmt="decimal"/>
          <w:cols w:space="720" w:num="1"/>
        </w:sectPr>
      </w:pPr>
    </w:p>
    <w:p w14:paraId="1684F4E5">
      <w:pPr>
        <w:spacing w:line="281" w:lineRule="auto"/>
        <w:rPr>
          <w:rFonts w:ascii="Arial"/>
          <w:color w:val="auto"/>
          <w:sz w:val="21"/>
          <w:highlight w:val="none"/>
        </w:rPr>
      </w:pPr>
    </w:p>
    <w:p w14:paraId="7227A3A2">
      <w:pPr>
        <w:pStyle w:val="4"/>
        <w:spacing w:before="101" w:line="223" w:lineRule="auto"/>
        <w:ind w:left="3449"/>
        <w:rPr>
          <w:color w:val="auto"/>
          <w:highlight w:val="none"/>
        </w:rPr>
      </w:pPr>
      <w:r>
        <w:rPr>
          <w:b/>
          <w:bCs/>
          <w:color w:val="auto"/>
          <w:spacing w:val="5"/>
          <w:highlight w:val="none"/>
        </w:rPr>
        <w:t>二、报价文件格怯</w:t>
      </w:r>
    </w:p>
    <w:p w14:paraId="08663645">
      <w:pPr>
        <w:spacing w:line="267" w:lineRule="auto"/>
        <w:rPr>
          <w:rFonts w:ascii="Arial"/>
          <w:color w:val="auto"/>
          <w:sz w:val="21"/>
          <w:highlight w:val="none"/>
        </w:rPr>
      </w:pPr>
    </w:p>
    <w:p w14:paraId="2BC0455D">
      <w:pPr>
        <w:pStyle w:val="4"/>
        <w:spacing w:before="100" w:line="223" w:lineRule="auto"/>
        <w:rPr>
          <w:color w:val="auto"/>
          <w:highlight w:val="none"/>
        </w:rPr>
      </w:pPr>
      <w:r>
        <w:rPr>
          <w:b/>
          <w:bCs/>
          <w:color w:val="auto"/>
          <w:spacing w:val="3"/>
          <w:highlight w:val="none"/>
        </w:rPr>
        <w:t>1.报价文件封面格怯</w:t>
      </w:r>
    </w:p>
    <w:p w14:paraId="49B8B856">
      <w:pPr>
        <w:spacing w:line="258" w:lineRule="auto"/>
        <w:rPr>
          <w:rFonts w:ascii="Arial"/>
          <w:color w:val="auto"/>
          <w:sz w:val="21"/>
          <w:highlight w:val="none"/>
        </w:rPr>
      </w:pPr>
    </w:p>
    <w:p w14:paraId="30A45E51">
      <w:pPr>
        <w:spacing w:line="258" w:lineRule="auto"/>
        <w:rPr>
          <w:rFonts w:ascii="Arial"/>
          <w:color w:val="auto"/>
          <w:sz w:val="21"/>
          <w:highlight w:val="none"/>
        </w:rPr>
      </w:pPr>
    </w:p>
    <w:p w14:paraId="041209E3">
      <w:pPr>
        <w:spacing w:line="258" w:lineRule="auto"/>
        <w:rPr>
          <w:rFonts w:ascii="Arial"/>
          <w:color w:val="auto"/>
          <w:sz w:val="21"/>
          <w:highlight w:val="none"/>
        </w:rPr>
      </w:pPr>
    </w:p>
    <w:p w14:paraId="3FA8E371">
      <w:pPr>
        <w:pStyle w:val="4"/>
        <w:spacing w:before="140" w:line="223" w:lineRule="auto"/>
        <w:ind w:left="2756"/>
        <w:rPr>
          <w:color w:val="auto"/>
          <w:sz w:val="43"/>
          <w:szCs w:val="43"/>
          <w:highlight w:val="none"/>
        </w:rPr>
      </w:pPr>
      <w:r>
        <w:rPr>
          <w:color w:val="auto"/>
          <w:spacing w:val="-20"/>
          <w:sz w:val="43"/>
          <w:szCs w:val="43"/>
          <w:highlight w:val="none"/>
        </w:rPr>
        <w:t>电</w:t>
      </w:r>
      <w:r>
        <w:rPr>
          <w:color w:val="auto"/>
          <w:spacing w:val="24"/>
          <w:sz w:val="43"/>
          <w:szCs w:val="43"/>
          <w:highlight w:val="none"/>
        </w:rPr>
        <w:t xml:space="preserve"> </w:t>
      </w:r>
      <w:r>
        <w:rPr>
          <w:color w:val="auto"/>
          <w:spacing w:val="-20"/>
          <w:sz w:val="43"/>
          <w:szCs w:val="43"/>
          <w:highlight w:val="none"/>
        </w:rPr>
        <w:t>子</w:t>
      </w:r>
      <w:r>
        <w:rPr>
          <w:color w:val="auto"/>
          <w:spacing w:val="45"/>
          <w:sz w:val="43"/>
          <w:szCs w:val="43"/>
          <w:highlight w:val="none"/>
        </w:rPr>
        <w:t xml:space="preserve"> </w:t>
      </w:r>
      <w:r>
        <w:rPr>
          <w:color w:val="auto"/>
          <w:spacing w:val="-20"/>
          <w:sz w:val="43"/>
          <w:szCs w:val="43"/>
          <w:highlight w:val="none"/>
        </w:rPr>
        <w:t>响</w:t>
      </w:r>
      <w:r>
        <w:rPr>
          <w:color w:val="auto"/>
          <w:spacing w:val="23"/>
          <w:sz w:val="43"/>
          <w:szCs w:val="43"/>
          <w:highlight w:val="none"/>
        </w:rPr>
        <w:t xml:space="preserve"> </w:t>
      </w:r>
      <w:r>
        <w:rPr>
          <w:color w:val="auto"/>
          <w:spacing w:val="-20"/>
          <w:sz w:val="43"/>
          <w:szCs w:val="43"/>
          <w:highlight w:val="none"/>
        </w:rPr>
        <w:t>应</w:t>
      </w:r>
      <w:r>
        <w:rPr>
          <w:color w:val="auto"/>
          <w:spacing w:val="27"/>
          <w:sz w:val="43"/>
          <w:szCs w:val="43"/>
          <w:highlight w:val="none"/>
        </w:rPr>
        <w:t xml:space="preserve"> </w:t>
      </w:r>
      <w:r>
        <w:rPr>
          <w:color w:val="auto"/>
          <w:spacing w:val="-20"/>
          <w:sz w:val="43"/>
          <w:szCs w:val="43"/>
          <w:highlight w:val="none"/>
        </w:rPr>
        <w:t>文</w:t>
      </w:r>
      <w:r>
        <w:rPr>
          <w:color w:val="auto"/>
          <w:spacing w:val="21"/>
          <w:sz w:val="43"/>
          <w:szCs w:val="43"/>
          <w:highlight w:val="none"/>
        </w:rPr>
        <w:t xml:space="preserve"> </w:t>
      </w:r>
      <w:r>
        <w:rPr>
          <w:color w:val="auto"/>
          <w:spacing w:val="-20"/>
          <w:sz w:val="43"/>
          <w:szCs w:val="43"/>
          <w:highlight w:val="none"/>
        </w:rPr>
        <w:t>件</w:t>
      </w:r>
    </w:p>
    <w:p w14:paraId="50C291AB">
      <w:pPr>
        <w:spacing w:line="295" w:lineRule="auto"/>
        <w:rPr>
          <w:rFonts w:ascii="Arial"/>
          <w:color w:val="auto"/>
          <w:sz w:val="21"/>
          <w:highlight w:val="none"/>
        </w:rPr>
      </w:pPr>
    </w:p>
    <w:p w14:paraId="036B24DA">
      <w:pPr>
        <w:spacing w:line="296" w:lineRule="auto"/>
        <w:rPr>
          <w:rFonts w:ascii="Arial"/>
          <w:color w:val="auto"/>
          <w:sz w:val="21"/>
          <w:highlight w:val="none"/>
        </w:rPr>
      </w:pPr>
    </w:p>
    <w:p w14:paraId="28923A56">
      <w:pPr>
        <w:spacing w:line="296" w:lineRule="auto"/>
        <w:rPr>
          <w:rFonts w:ascii="Arial"/>
          <w:color w:val="auto"/>
          <w:sz w:val="21"/>
          <w:highlight w:val="none"/>
        </w:rPr>
      </w:pPr>
    </w:p>
    <w:p w14:paraId="0F84F906">
      <w:pPr>
        <w:pStyle w:val="4"/>
        <w:spacing w:before="139" w:line="222" w:lineRule="auto"/>
        <w:ind w:left="3030"/>
        <w:rPr>
          <w:color w:val="auto"/>
          <w:sz w:val="43"/>
          <w:szCs w:val="43"/>
          <w:highlight w:val="none"/>
        </w:rPr>
      </w:pPr>
      <w:r>
        <w:rPr>
          <w:color w:val="auto"/>
          <w:spacing w:val="-7"/>
          <w:sz w:val="43"/>
          <w:szCs w:val="43"/>
          <w:highlight w:val="none"/>
        </w:rPr>
        <w:t>报</w:t>
      </w:r>
      <w:r>
        <w:rPr>
          <w:color w:val="auto"/>
          <w:spacing w:val="15"/>
          <w:sz w:val="43"/>
          <w:szCs w:val="43"/>
          <w:highlight w:val="none"/>
        </w:rPr>
        <w:t xml:space="preserve">  </w:t>
      </w:r>
      <w:r>
        <w:rPr>
          <w:color w:val="auto"/>
          <w:spacing w:val="-7"/>
          <w:sz w:val="43"/>
          <w:szCs w:val="43"/>
          <w:highlight w:val="none"/>
        </w:rPr>
        <w:t>价</w:t>
      </w:r>
      <w:r>
        <w:rPr>
          <w:color w:val="auto"/>
          <w:spacing w:val="17"/>
          <w:sz w:val="43"/>
          <w:szCs w:val="43"/>
          <w:highlight w:val="none"/>
        </w:rPr>
        <w:t xml:space="preserve">  </w:t>
      </w:r>
      <w:r>
        <w:rPr>
          <w:color w:val="auto"/>
          <w:spacing w:val="-7"/>
          <w:sz w:val="43"/>
          <w:szCs w:val="43"/>
          <w:highlight w:val="none"/>
        </w:rPr>
        <w:t>文</w:t>
      </w:r>
      <w:r>
        <w:rPr>
          <w:color w:val="auto"/>
          <w:spacing w:val="12"/>
          <w:sz w:val="43"/>
          <w:szCs w:val="43"/>
          <w:highlight w:val="none"/>
        </w:rPr>
        <w:t xml:space="preserve">  </w:t>
      </w:r>
      <w:r>
        <w:rPr>
          <w:color w:val="auto"/>
          <w:spacing w:val="-7"/>
          <w:sz w:val="43"/>
          <w:szCs w:val="43"/>
          <w:highlight w:val="none"/>
        </w:rPr>
        <w:t>件</w:t>
      </w:r>
    </w:p>
    <w:p w14:paraId="737B230A">
      <w:pPr>
        <w:spacing w:line="244" w:lineRule="auto"/>
        <w:rPr>
          <w:rFonts w:ascii="Arial"/>
          <w:color w:val="auto"/>
          <w:sz w:val="21"/>
          <w:highlight w:val="none"/>
        </w:rPr>
      </w:pPr>
    </w:p>
    <w:p w14:paraId="5CBE8591">
      <w:pPr>
        <w:spacing w:line="244" w:lineRule="auto"/>
        <w:rPr>
          <w:rFonts w:ascii="Arial"/>
          <w:color w:val="auto"/>
          <w:sz w:val="21"/>
          <w:highlight w:val="none"/>
        </w:rPr>
      </w:pPr>
    </w:p>
    <w:p w14:paraId="6121A8C8">
      <w:pPr>
        <w:spacing w:line="244" w:lineRule="auto"/>
        <w:rPr>
          <w:rFonts w:ascii="Arial"/>
          <w:color w:val="auto"/>
          <w:sz w:val="21"/>
          <w:highlight w:val="none"/>
        </w:rPr>
      </w:pPr>
    </w:p>
    <w:p w14:paraId="502790C1">
      <w:pPr>
        <w:spacing w:line="244" w:lineRule="auto"/>
        <w:rPr>
          <w:rFonts w:ascii="Arial"/>
          <w:color w:val="auto"/>
          <w:sz w:val="21"/>
          <w:highlight w:val="none"/>
        </w:rPr>
      </w:pPr>
    </w:p>
    <w:p w14:paraId="71DA03B7">
      <w:pPr>
        <w:spacing w:line="244" w:lineRule="auto"/>
        <w:rPr>
          <w:rFonts w:ascii="Arial"/>
          <w:color w:val="auto"/>
          <w:sz w:val="21"/>
          <w:highlight w:val="none"/>
        </w:rPr>
      </w:pPr>
    </w:p>
    <w:p w14:paraId="524C517A">
      <w:pPr>
        <w:spacing w:line="244" w:lineRule="auto"/>
        <w:rPr>
          <w:rFonts w:ascii="Arial"/>
          <w:color w:val="auto"/>
          <w:sz w:val="21"/>
          <w:highlight w:val="none"/>
        </w:rPr>
      </w:pPr>
    </w:p>
    <w:p w14:paraId="7A48BB21">
      <w:pPr>
        <w:spacing w:line="245" w:lineRule="auto"/>
        <w:rPr>
          <w:rFonts w:ascii="Arial"/>
          <w:color w:val="auto"/>
          <w:sz w:val="21"/>
          <w:highlight w:val="none"/>
        </w:rPr>
      </w:pPr>
    </w:p>
    <w:p w14:paraId="09A8A0C5">
      <w:pPr>
        <w:spacing w:line="245" w:lineRule="auto"/>
        <w:rPr>
          <w:rFonts w:ascii="Arial"/>
          <w:color w:val="auto"/>
          <w:sz w:val="21"/>
          <w:highlight w:val="none"/>
        </w:rPr>
      </w:pPr>
    </w:p>
    <w:p w14:paraId="72C626FF">
      <w:pPr>
        <w:spacing w:line="245" w:lineRule="auto"/>
        <w:rPr>
          <w:rFonts w:ascii="Arial"/>
          <w:color w:val="auto"/>
          <w:sz w:val="21"/>
          <w:highlight w:val="none"/>
        </w:rPr>
      </w:pPr>
    </w:p>
    <w:p w14:paraId="16D831B4">
      <w:pPr>
        <w:pStyle w:val="4"/>
        <w:spacing w:before="101" w:line="225" w:lineRule="auto"/>
        <w:ind w:left="619"/>
        <w:rPr>
          <w:color w:val="auto"/>
          <w:highlight w:val="none"/>
        </w:rPr>
      </w:pPr>
      <w:r>
        <w:rPr>
          <w:color w:val="auto"/>
          <w:spacing w:val="4"/>
          <w:highlight w:val="none"/>
        </w:rPr>
        <w:t>项目名称：</w:t>
      </w:r>
    </w:p>
    <w:p w14:paraId="7201162E">
      <w:pPr>
        <w:spacing w:line="293" w:lineRule="auto"/>
        <w:rPr>
          <w:rFonts w:ascii="Arial"/>
          <w:color w:val="auto"/>
          <w:sz w:val="21"/>
          <w:highlight w:val="none"/>
        </w:rPr>
      </w:pPr>
    </w:p>
    <w:p w14:paraId="681CF280">
      <w:pPr>
        <w:spacing w:line="293" w:lineRule="auto"/>
        <w:rPr>
          <w:rFonts w:ascii="Arial"/>
          <w:color w:val="auto"/>
          <w:sz w:val="21"/>
          <w:highlight w:val="none"/>
        </w:rPr>
      </w:pPr>
    </w:p>
    <w:p w14:paraId="135C7C81">
      <w:pPr>
        <w:pStyle w:val="4"/>
        <w:spacing w:before="102" w:line="225" w:lineRule="auto"/>
        <w:ind w:left="619"/>
        <w:rPr>
          <w:color w:val="auto"/>
          <w:highlight w:val="none"/>
        </w:rPr>
      </w:pPr>
      <w:r>
        <w:rPr>
          <w:color w:val="auto"/>
          <w:spacing w:val="4"/>
          <w:highlight w:val="none"/>
        </w:rPr>
        <w:t>项目编号：</w:t>
      </w:r>
    </w:p>
    <w:p w14:paraId="3D7F6395">
      <w:pPr>
        <w:spacing w:line="294" w:lineRule="auto"/>
        <w:rPr>
          <w:rFonts w:ascii="Arial"/>
          <w:color w:val="auto"/>
          <w:sz w:val="21"/>
          <w:highlight w:val="none"/>
        </w:rPr>
      </w:pPr>
    </w:p>
    <w:p w14:paraId="0D725EAE">
      <w:pPr>
        <w:spacing w:line="295" w:lineRule="auto"/>
        <w:rPr>
          <w:rFonts w:ascii="Arial"/>
          <w:color w:val="auto"/>
          <w:sz w:val="21"/>
          <w:highlight w:val="none"/>
        </w:rPr>
      </w:pPr>
    </w:p>
    <w:p w14:paraId="6C6A38F2">
      <w:pPr>
        <w:pStyle w:val="4"/>
        <w:spacing w:before="101" w:line="225" w:lineRule="auto"/>
        <w:jc w:val="right"/>
        <w:rPr>
          <w:color w:val="auto"/>
          <w:highlight w:val="none"/>
        </w:rPr>
      </w:pPr>
      <w:r>
        <w:rPr>
          <w:color w:val="auto"/>
          <w:spacing w:val="7"/>
          <w:highlight w:val="none"/>
        </w:rPr>
        <w:t>所竞分标（如有则填写，无分标时填写“无</w:t>
      </w:r>
      <w:r>
        <w:rPr>
          <w:color w:val="auto"/>
          <w:spacing w:val="-110"/>
          <w:highlight w:val="none"/>
        </w:rPr>
        <w:t xml:space="preserve"> </w:t>
      </w:r>
      <w:r>
        <w:rPr>
          <w:color w:val="auto"/>
          <w:spacing w:val="7"/>
          <w:highlight w:val="none"/>
        </w:rPr>
        <w:t>”或者留空</w:t>
      </w:r>
      <w:r>
        <w:rPr>
          <w:color w:val="auto"/>
          <w:spacing w:val="-22"/>
          <w:highlight w:val="none"/>
        </w:rPr>
        <w:t>）：</w:t>
      </w:r>
    </w:p>
    <w:p w14:paraId="03F25AF6">
      <w:pPr>
        <w:spacing w:line="259" w:lineRule="auto"/>
        <w:rPr>
          <w:rFonts w:ascii="Arial"/>
          <w:color w:val="auto"/>
          <w:sz w:val="21"/>
          <w:highlight w:val="none"/>
        </w:rPr>
      </w:pPr>
    </w:p>
    <w:p w14:paraId="1842C6BE">
      <w:pPr>
        <w:spacing w:line="259" w:lineRule="auto"/>
        <w:rPr>
          <w:rFonts w:ascii="Arial"/>
          <w:color w:val="auto"/>
          <w:sz w:val="21"/>
          <w:highlight w:val="none"/>
        </w:rPr>
      </w:pPr>
    </w:p>
    <w:p w14:paraId="34F0F18D">
      <w:pPr>
        <w:pStyle w:val="4"/>
        <w:spacing w:before="101" w:line="224" w:lineRule="auto"/>
        <w:ind w:left="614"/>
        <w:rPr>
          <w:color w:val="auto"/>
          <w:highlight w:val="none"/>
        </w:rPr>
      </w:pPr>
      <w:r>
        <w:rPr>
          <w:color w:val="auto"/>
          <w:spacing w:val="5"/>
          <w:highlight w:val="none"/>
        </w:rPr>
        <w:t>供应商名称：</w:t>
      </w:r>
    </w:p>
    <w:p w14:paraId="02E24FD0">
      <w:pPr>
        <w:spacing w:line="272" w:lineRule="auto"/>
        <w:rPr>
          <w:rFonts w:ascii="Arial"/>
          <w:color w:val="auto"/>
          <w:sz w:val="21"/>
          <w:highlight w:val="none"/>
        </w:rPr>
      </w:pPr>
    </w:p>
    <w:p w14:paraId="2658C64A">
      <w:pPr>
        <w:spacing w:line="272" w:lineRule="auto"/>
        <w:rPr>
          <w:rFonts w:ascii="Arial"/>
          <w:color w:val="auto"/>
          <w:sz w:val="21"/>
          <w:highlight w:val="none"/>
        </w:rPr>
      </w:pPr>
    </w:p>
    <w:p w14:paraId="49254943">
      <w:pPr>
        <w:spacing w:line="272" w:lineRule="auto"/>
        <w:rPr>
          <w:rFonts w:ascii="Arial"/>
          <w:color w:val="auto"/>
          <w:sz w:val="21"/>
          <w:highlight w:val="none"/>
        </w:rPr>
      </w:pPr>
    </w:p>
    <w:p w14:paraId="2BE2DCBF">
      <w:pPr>
        <w:spacing w:line="272" w:lineRule="auto"/>
        <w:rPr>
          <w:rFonts w:ascii="Arial"/>
          <w:color w:val="auto"/>
          <w:sz w:val="21"/>
          <w:highlight w:val="none"/>
        </w:rPr>
      </w:pPr>
    </w:p>
    <w:p w14:paraId="31BC508F">
      <w:pPr>
        <w:spacing w:line="272" w:lineRule="auto"/>
        <w:rPr>
          <w:rFonts w:ascii="Arial"/>
          <w:color w:val="auto"/>
          <w:sz w:val="21"/>
          <w:highlight w:val="none"/>
        </w:rPr>
      </w:pPr>
    </w:p>
    <w:p w14:paraId="0E930329">
      <w:pPr>
        <w:spacing w:line="273" w:lineRule="auto"/>
        <w:rPr>
          <w:rFonts w:ascii="Arial"/>
          <w:color w:val="auto"/>
          <w:sz w:val="21"/>
          <w:highlight w:val="none"/>
        </w:rPr>
      </w:pPr>
    </w:p>
    <w:p w14:paraId="7286924E">
      <w:pPr>
        <w:spacing w:line="273" w:lineRule="auto"/>
        <w:rPr>
          <w:rFonts w:ascii="Arial"/>
          <w:color w:val="auto"/>
          <w:sz w:val="21"/>
          <w:highlight w:val="none"/>
        </w:rPr>
      </w:pPr>
    </w:p>
    <w:p w14:paraId="31A29BD7">
      <w:pPr>
        <w:pStyle w:val="4"/>
        <w:spacing w:before="101" w:line="225" w:lineRule="auto"/>
        <w:ind w:left="3450"/>
        <w:rPr>
          <w:color w:val="auto"/>
          <w:highlight w:val="none"/>
        </w:rPr>
      </w:pPr>
      <w:r>
        <w:rPr>
          <w:color w:val="auto"/>
          <w:spacing w:val="-6"/>
          <w:highlight w:val="none"/>
        </w:rPr>
        <w:t>年</w:t>
      </w:r>
      <w:r>
        <w:rPr>
          <w:color w:val="auto"/>
          <w:spacing w:val="10"/>
          <w:highlight w:val="none"/>
        </w:rPr>
        <w:t xml:space="preserve">    </w:t>
      </w:r>
      <w:r>
        <w:rPr>
          <w:color w:val="auto"/>
          <w:spacing w:val="-6"/>
          <w:highlight w:val="none"/>
        </w:rPr>
        <w:t>月</w:t>
      </w:r>
      <w:r>
        <w:rPr>
          <w:color w:val="auto"/>
          <w:spacing w:val="22"/>
          <w:highlight w:val="none"/>
        </w:rPr>
        <w:t xml:space="preserve">    </w:t>
      </w:r>
      <w:r>
        <w:rPr>
          <w:color w:val="auto"/>
          <w:spacing w:val="-6"/>
          <w:highlight w:val="none"/>
        </w:rPr>
        <w:t>日</w:t>
      </w:r>
    </w:p>
    <w:p w14:paraId="6F64D1C0">
      <w:pPr>
        <w:spacing w:line="225" w:lineRule="auto"/>
        <w:rPr>
          <w:color w:val="auto"/>
          <w:highlight w:val="none"/>
        </w:rPr>
        <w:sectPr>
          <w:footerReference r:id="rId39" w:type="default"/>
          <w:pgSz w:w="11910" w:h="16840"/>
          <w:pgMar w:top="1431" w:right="1610" w:bottom="844" w:left="1454" w:header="0" w:footer="681" w:gutter="0"/>
          <w:pgNumType w:fmt="decimal"/>
          <w:cols w:space="720" w:num="1"/>
        </w:sectPr>
      </w:pPr>
    </w:p>
    <w:p w14:paraId="4C354E5A">
      <w:pPr>
        <w:pStyle w:val="4"/>
        <w:spacing w:before="64" w:line="223" w:lineRule="auto"/>
        <w:ind w:left="148"/>
        <w:rPr>
          <w:color w:val="auto"/>
          <w:highlight w:val="none"/>
        </w:rPr>
      </w:pPr>
      <w:r>
        <w:rPr>
          <w:b/>
          <w:bCs/>
          <w:color w:val="auto"/>
          <w:spacing w:val="4"/>
          <w:highlight w:val="none"/>
        </w:rPr>
        <w:t>2.报价文件目录</w:t>
      </w:r>
    </w:p>
    <w:p w14:paraId="47A47F70">
      <w:pPr>
        <w:spacing w:line="356" w:lineRule="auto"/>
        <w:rPr>
          <w:rFonts w:ascii="Arial"/>
          <w:color w:val="auto"/>
          <w:sz w:val="21"/>
          <w:highlight w:val="none"/>
        </w:rPr>
      </w:pPr>
    </w:p>
    <w:p w14:paraId="5C75192E">
      <w:pPr>
        <w:pStyle w:val="4"/>
        <w:spacing w:before="101" w:line="181" w:lineRule="auto"/>
        <w:rPr>
          <w:color w:val="auto"/>
          <w:highlight w:val="none"/>
        </w:rPr>
      </w:pPr>
      <w:r>
        <w:rPr>
          <w:color w:val="auto"/>
          <w:sz w:val="24"/>
          <w:szCs w:val="24"/>
          <w:highlight w:val="none"/>
        </w:rPr>
        <w:t>根据磋商文件规定及供应商提供的材料自行编写</w:t>
      </w:r>
      <w:r>
        <w:rPr>
          <w:color w:val="auto"/>
          <w:spacing w:val="-1"/>
          <w:sz w:val="24"/>
          <w:szCs w:val="24"/>
          <w:highlight w:val="none"/>
        </w:rPr>
        <w:t>目录（部分格式后附）</w:t>
      </w:r>
      <w:r>
        <w:rPr>
          <w:color w:val="auto"/>
          <w:spacing w:val="-1"/>
          <w:highlight w:val="none"/>
        </w:rPr>
        <w:t>。</w:t>
      </w:r>
    </w:p>
    <w:p w14:paraId="0DAAA90F">
      <w:pPr>
        <w:spacing w:line="181" w:lineRule="auto"/>
        <w:rPr>
          <w:color w:val="auto"/>
          <w:highlight w:val="none"/>
        </w:rPr>
        <w:sectPr>
          <w:footerReference r:id="rId40" w:type="default"/>
          <w:pgSz w:w="11910" w:h="16840"/>
          <w:pgMar w:top="1302" w:right="1786" w:bottom="844" w:left="1427" w:header="0" w:footer="681" w:gutter="0"/>
          <w:pgNumType w:fmt="decimal"/>
          <w:cols w:space="720" w:num="1"/>
        </w:sectPr>
      </w:pPr>
    </w:p>
    <w:p w14:paraId="64863030">
      <w:pPr>
        <w:spacing w:line="298" w:lineRule="auto"/>
        <w:rPr>
          <w:rFonts w:ascii="Arial"/>
          <w:color w:val="auto"/>
          <w:sz w:val="21"/>
          <w:highlight w:val="none"/>
        </w:rPr>
      </w:pPr>
    </w:p>
    <w:p w14:paraId="243C506C">
      <w:pPr>
        <w:pStyle w:val="4"/>
        <w:spacing w:before="101" w:line="225" w:lineRule="auto"/>
        <w:ind w:left="4127"/>
        <w:rPr>
          <w:color w:val="auto"/>
          <w:highlight w:val="none"/>
        </w:rPr>
      </w:pPr>
      <w:r>
        <w:rPr>
          <w:b/>
          <w:bCs/>
          <w:color w:val="auto"/>
          <w:spacing w:val="2"/>
          <w:highlight w:val="none"/>
        </w:rPr>
        <w:t>竞标函</w:t>
      </w:r>
    </w:p>
    <w:p w14:paraId="46796C64">
      <w:pPr>
        <w:spacing w:line="292" w:lineRule="auto"/>
        <w:rPr>
          <w:rFonts w:ascii="Arial"/>
          <w:color w:val="auto"/>
          <w:sz w:val="21"/>
          <w:highlight w:val="none"/>
        </w:rPr>
      </w:pPr>
    </w:p>
    <w:p w14:paraId="1F6A03B0">
      <w:pPr>
        <w:spacing w:line="292" w:lineRule="auto"/>
        <w:rPr>
          <w:rFonts w:ascii="Arial"/>
          <w:color w:val="auto"/>
          <w:sz w:val="21"/>
          <w:highlight w:val="none"/>
        </w:rPr>
      </w:pPr>
    </w:p>
    <w:p w14:paraId="410A0ACE">
      <w:pPr>
        <w:pStyle w:val="4"/>
        <w:tabs>
          <w:tab w:val="left" w:pos="2158"/>
        </w:tabs>
        <w:spacing w:before="78" w:line="219" w:lineRule="auto"/>
        <w:rPr>
          <w:color w:val="auto"/>
          <w:sz w:val="24"/>
          <w:szCs w:val="24"/>
          <w:highlight w:val="none"/>
        </w:rPr>
      </w:pPr>
      <w:r>
        <w:rPr>
          <w:color w:val="auto"/>
          <w:sz w:val="24"/>
          <w:szCs w:val="24"/>
          <w:highlight w:val="none"/>
          <w:u w:val="single" w:color="auto"/>
        </w:rPr>
        <w:tab/>
      </w:r>
      <w:r>
        <w:rPr>
          <w:color w:val="auto"/>
          <w:sz w:val="24"/>
          <w:szCs w:val="24"/>
          <w:highlight w:val="none"/>
        </w:rPr>
        <w:t>（采购人名称）：</w:t>
      </w:r>
    </w:p>
    <w:p w14:paraId="61049CBD">
      <w:pPr>
        <w:pStyle w:val="4"/>
        <w:spacing w:before="156" w:line="338" w:lineRule="auto"/>
        <w:ind w:left="11" w:right="12" w:firstLine="496"/>
        <w:rPr>
          <w:color w:val="auto"/>
          <w:sz w:val="24"/>
          <w:szCs w:val="24"/>
          <w:highlight w:val="none"/>
        </w:rPr>
      </w:pPr>
      <w:r>
        <w:rPr>
          <w:rFonts w:ascii="Times New Roman" w:hAnsi="Times New Roman" w:eastAsia="Times New Roman" w:cs="Times New Roman"/>
          <w:color w:val="auto"/>
          <w:spacing w:val="-1"/>
          <w:sz w:val="24"/>
          <w:szCs w:val="24"/>
          <w:highlight w:val="none"/>
        </w:rPr>
        <w:t>1.</w:t>
      </w:r>
      <w:r>
        <w:rPr>
          <w:color w:val="auto"/>
          <w:spacing w:val="-1"/>
          <w:sz w:val="24"/>
          <w:szCs w:val="24"/>
          <w:highlight w:val="none"/>
        </w:rPr>
        <w:t>我方已仔细研究了</w:t>
      </w:r>
      <w:r>
        <w:rPr>
          <w:color w:val="auto"/>
          <w:spacing w:val="-1"/>
          <w:sz w:val="24"/>
          <w:szCs w:val="24"/>
          <w:highlight w:val="none"/>
          <w:u w:val="single" w:color="auto"/>
        </w:rPr>
        <w:t xml:space="preserve">  （项目名称</w:t>
      </w:r>
      <w:r>
        <w:rPr>
          <w:rFonts w:ascii="Times New Roman" w:hAnsi="Times New Roman" w:eastAsia="Times New Roman" w:cs="Times New Roman"/>
          <w:color w:val="auto"/>
          <w:spacing w:val="-1"/>
          <w:sz w:val="24"/>
          <w:szCs w:val="24"/>
          <w:highlight w:val="none"/>
          <w:u w:val="single" w:color="auto"/>
        </w:rPr>
        <w:t>/</w:t>
      </w:r>
      <w:r>
        <w:rPr>
          <w:color w:val="auto"/>
          <w:spacing w:val="-1"/>
          <w:sz w:val="24"/>
          <w:szCs w:val="24"/>
          <w:highlight w:val="none"/>
          <w:u w:val="single" w:color="auto"/>
        </w:rPr>
        <w:t xml:space="preserve">项目编号）  </w:t>
      </w:r>
      <w:r>
        <w:rPr>
          <w:color w:val="auto"/>
          <w:spacing w:val="-111"/>
          <w:sz w:val="24"/>
          <w:szCs w:val="24"/>
          <w:highlight w:val="none"/>
        </w:rPr>
        <w:t xml:space="preserve"> </w:t>
      </w:r>
      <w:r>
        <w:rPr>
          <w:color w:val="auto"/>
          <w:spacing w:val="-1"/>
          <w:sz w:val="24"/>
          <w:szCs w:val="24"/>
          <w:highlight w:val="none"/>
        </w:rPr>
        <w:t>磋商文件的全部内容，愿意以人民</w:t>
      </w:r>
      <w:r>
        <w:rPr>
          <w:color w:val="auto"/>
          <w:spacing w:val="-4"/>
          <w:sz w:val="24"/>
          <w:szCs w:val="24"/>
          <w:highlight w:val="none"/>
        </w:rPr>
        <w:t>币大写</w:t>
      </w:r>
      <w:r>
        <w:rPr>
          <w:color w:val="auto"/>
          <w:spacing w:val="-4"/>
          <w:sz w:val="24"/>
          <w:szCs w:val="24"/>
          <w:highlight w:val="none"/>
          <w:u w:val="single" w:color="auto"/>
        </w:rPr>
        <w:t xml:space="preserve">       (</w:t>
      </w:r>
      <w:r>
        <w:rPr>
          <w:rFonts w:ascii="Arial" w:hAnsi="Arial" w:eastAsia="Arial" w:cs="Arial"/>
          <w:color w:val="auto"/>
          <w:spacing w:val="-4"/>
          <w:sz w:val="24"/>
          <w:szCs w:val="24"/>
          <w:highlight w:val="none"/>
          <w:u w:val="single" w:color="auto"/>
        </w:rPr>
        <w:t xml:space="preserve">¥  </w:t>
      </w:r>
      <w:r>
        <w:rPr>
          <w:color w:val="auto"/>
          <w:spacing w:val="-4"/>
          <w:sz w:val="24"/>
          <w:szCs w:val="24"/>
          <w:highlight w:val="none"/>
          <w:u w:val="single" w:color="auto"/>
        </w:rPr>
        <w:t xml:space="preserve">)    </w:t>
      </w:r>
      <w:r>
        <w:rPr>
          <w:color w:val="auto"/>
          <w:spacing w:val="-90"/>
          <w:sz w:val="24"/>
          <w:szCs w:val="24"/>
          <w:highlight w:val="none"/>
        </w:rPr>
        <w:t xml:space="preserve"> </w:t>
      </w:r>
      <w:r>
        <w:rPr>
          <w:color w:val="auto"/>
          <w:spacing w:val="-4"/>
          <w:sz w:val="24"/>
          <w:szCs w:val="24"/>
          <w:highlight w:val="none"/>
        </w:rPr>
        <w:t>的竞标总报价，工期</w:t>
      </w:r>
      <w:r>
        <w:rPr>
          <w:color w:val="auto"/>
          <w:spacing w:val="10"/>
          <w:sz w:val="24"/>
          <w:szCs w:val="24"/>
          <w:highlight w:val="none"/>
          <w:u w:val="single" w:color="auto"/>
        </w:rPr>
        <w:t xml:space="preserve">           </w:t>
      </w:r>
      <w:r>
        <w:rPr>
          <w:color w:val="auto"/>
          <w:spacing w:val="-59"/>
          <w:sz w:val="24"/>
          <w:szCs w:val="24"/>
          <w:highlight w:val="none"/>
        </w:rPr>
        <w:t xml:space="preserve"> </w:t>
      </w:r>
      <w:r>
        <w:rPr>
          <w:color w:val="auto"/>
          <w:spacing w:val="-4"/>
          <w:sz w:val="24"/>
          <w:szCs w:val="24"/>
          <w:highlight w:val="none"/>
        </w:rPr>
        <w:t>日历天，</w:t>
      </w:r>
      <w:r>
        <w:rPr>
          <w:color w:val="auto"/>
          <w:spacing w:val="-5"/>
          <w:sz w:val="24"/>
          <w:szCs w:val="24"/>
          <w:highlight w:val="none"/>
        </w:rPr>
        <w:t>按合同约定实施和完</w:t>
      </w:r>
      <w:r>
        <w:rPr>
          <w:color w:val="auto"/>
          <w:sz w:val="24"/>
          <w:szCs w:val="24"/>
          <w:highlight w:val="none"/>
        </w:rPr>
        <w:t>成承包工程，修补工程中的任何缺陷，工程质量达到</w:t>
      </w:r>
      <w:r>
        <w:rPr>
          <w:color w:val="auto"/>
          <w:spacing w:val="-1"/>
          <w:sz w:val="24"/>
          <w:szCs w:val="24"/>
          <w:highlight w:val="none"/>
          <w:u w:val="single" w:color="auto"/>
        </w:rPr>
        <w:t xml:space="preserve">            </w:t>
      </w:r>
      <w:r>
        <w:rPr>
          <w:color w:val="auto"/>
          <w:spacing w:val="-1"/>
          <w:sz w:val="24"/>
          <w:szCs w:val="24"/>
          <w:highlight w:val="none"/>
        </w:rPr>
        <w:t>。</w:t>
      </w:r>
    </w:p>
    <w:p w14:paraId="5FAAF345">
      <w:pPr>
        <w:pStyle w:val="4"/>
        <w:spacing w:line="220" w:lineRule="auto"/>
        <w:ind w:left="492"/>
        <w:rPr>
          <w:color w:val="auto"/>
          <w:sz w:val="24"/>
          <w:szCs w:val="24"/>
          <w:highlight w:val="none"/>
        </w:rPr>
      </w:pPr>
      <w:r>
        <w:rPr>
          <w:color w:val="auto"/>
          <w:spacing w:val="-2"/>
          <w:sz w:val="24"/>
          <w:szCs w:val="24"/>
          <w:highlight w:val="none"/>
        </w:rPr>
        <w:t>2.如我方成交：</w:t>
      </w:r>
    </w:p>
    <w:p w14:paraId="5E1CF500">
      <w:pPr>
        <w:pStyle w:val="4"/>
        <w:spacing w:before="155" w:line="219" w:lineRule="auto"/>
        <w:jc w:val="right"/>
        <w:rPr>
          <w:color w:val="auto"/>
          <w:sz w:val="24"/>
          <w:szCs w:val="24"/>
          <w:highlight w:val="none"/>
        </w:rPr>
      </w:pPr>
      <w:r>
        <w:rPr>
          <w:color w:val="auto"/>
          <w:spacing w:val="-2"/>
          <w:sz w:val="24"/>
          <w:szCs w:val="24"/>
          <w:highlight w:val="none"/>
        </w:rPr>
        <w:t>（1）我方承诺在收到成交通知书后，在成交通知书规定的期限内与你方签订合同。</w:t>
      </w:r>
    </w:p>
    <w:p w14:paraId="30DA99DC">
      <w:pPr>
        <w:pStyle w:val="4"/>
        <w:spacing w:before="154" w:line="219" w:lineRule="auto"/>
        <w:ind w:left="501"/>
        <w:rPr>
          <w:color w:val="auto"/>
          <w:sz w:val="24"/>
          <w:szCs w:val="24"/>
          <w:highlight w:val="none"/>
        </w:rPr>
      </w:pPr>
      <w:r>
        <w:rPr>
          <w:color w:val="auto"/>
          <w:spacing w:val="-2"/>
          <w:sz w:val="24"/>
          <w:szCs w:val="24"/>
          <w:highlight w:val="none"/>
        </w:rPr>
        <w:t>（2）在签订合同时不向你方提出附加条件。</w:t>
      </w:r>
    </w:p>
    <w:p w14:paraId="5CD9888E">
      <w:pPr>
        <w:pStyle w:val="4"/>
        <w:spacing w:before="155" w:line="219" w:lineRule="auto"/>
        <w:ind w:left="501"/>
        <w:rPr>
          <w:color w:val="auto"/>
          <w:sz w:val="24"/>
          <w:szCs w:val="24"/>
          <w:highlight w:val="none"/>
        </w:rPr>
      </w:pPr>
      <w:r>
        <w:rPr>
          <w:color w:val="auto"/>
          <w:spacing w:val="-1"/>
          <w:sz w:val="24"/>
          <w:szCs w:val="24"/>
          <w:highlight w:val="none"/>
        </w:rPr>
        <w:t>（3）我方承诺按照磋商文件规定向你方递交履约担保。</w:t>
      </w:r>
    </w:p>
    <w:p w14:paraId="59C2C6E0">
      <w:pPr>
        <w:pStyle w:val="4"/>
        <w:spacing w:before="156" w:line="219" w:lineRule="auto"/>
        <w:ind w:left="501"/>
        <w:rPr>
          <w:color w:val="auto"/>
          <w:sz w:val="24"/>
          <w:szCs w:val="24"/>
          <w:highlight w:val="none"/>
        </w:rPr>
      </w:pPr>
      <w:r>
        <w:rPr>
          <w:color w:val="auto"/>
          <w:spacing w:val="-1"/>
          <w:sz w:val="24"/>
          <w:szCs w:val="24"/>
          <w:highlight w:val="none"/>
        </w:rPr>
        <w:t>（4）我方承诺在合同约定的期限内完成并移交全部合同工程。</w:t>
      </w:r>
    </w:p>
    <w:p w14:paraId="1249EAAA">
      <w:pPr>
        <w:pStyle w:val="4"/>
        <w:spacing w:before="154" w:line="339" w:lineRule="auto"/>
        <w:ind w:left="55" w:right="12" w:firstLine="445"/>
        <w:rPr>
          <w:color w:val="auto"/>
          <w:sz w:val="24"/>
          <w:szCs w:val="24"/>
          <w:highlight w:val="none"/>
        </w:rPr>
      </w:pPr>
      <w:r>
        <w:rPr>
          <w:color w:val="auto"/>
          <w:spacing w:val="-2"/>
          <w:sz w:val="24"/>
          <w:szCs w:val="24"/>
          <w:highlight w:val="none"/>
        </w:rPr>
        <w:t>（5）我方已认真阅读你方审定的最高限价，认可你方发布的最高限价，并同意本项目依据最高限价中相应清单单价乘以实际工程量</w:t>
      </w:r>
      <w:r>
        <w:rPr>
          <w:color w:val="auto"/>
          <w:spacing w:val="-3"/>
          <w:sz w:val="24"/>
          <w:szCs w:val="24"/>
          <w:highlight w:val="none"/>
        </w:rPr>
        <w:t>进行结算。</w:t>
      </w:r>
    </w:p>
    <w:p w14:paraId="1A1175EF">
      <w:pPr>
        <w:pStyle w:val="4"/>
        <w:spacing w:before="2" w:line="337" w:lineRule="auto"/>
        <w:ind w:left="10" w:right="15" w:firstLine="483"/>
        <w:rPr>
          <w:color w:val="auto"/>
          <w:sz w:val="24"/>
          <w:szCs w:val="24"/>
          <w:highlight w:val="none"/>
        </w:rPr>
      </w:pPr>
      <w:r>
        <w:rPr>
          <w:color w:val="auto"/>
          <w:spacing w:val="1"/>
          <w:sz w:val="24"/>
          <w:szCs w:val="24"/>
          <w:highlight w:val="none"/>
        </w:rPr>
        <w:t>3.在合同协议书正式签署生效之前，本竞标函连同你方的成交通知书将构成我们双</w:t>
      </w:r>
      <w:r>
        <w:rPr>
          <w:color w:val="auto"/>
          <w:spacing w:val="-1"/>
          <w:sz w:val="24"/>
          <w:szCs w:val="24"/>
          <w:highlight w:val="none"/>
        </w:rPr>
        <w:t>方之间共同遵守的文件，对双方具有约束力。</w:t>
      </w:r>
    </w:p>
    <w:p w14:paraId="7A6242A3">
      <w:pPr>
        <w:pStyle w:val="4"/>
        <w:spacing w:before="1" w:line="219" w:lineRule="auto"/>
        <w:ind w:left="488"/>
        <w:rPr>
          <w:color w:val="auto"/>
          <w:sz w:val="24"/>
          <w:szCs w:val="24"/>
          <w:highlight w:val="none"/>
        </w:rPr>
      </w:pPr>
      <w:r>
        <w:rPr>
          <w:color w:val="auto"/>
          <w:sz w:val="24"/>
          <w:szCs w:val="24"/>
          <w:highlight w:val="none"/>
        </w:rPr>
        <w:t>4.</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（其他补充说明）。</w:t>
      </w:r>
    </w:p>
    <w:p w14:paraId="5351B756">
      <w:pPr>
        <w:spacing w:line="267" w:lineRule="auto"/>
        <w:rPr>
          <w:rFonts w:ascii="Arial"/>
          <w:color w:val="auto"/>
          <w:sz w:val="21"/>
          <w:highlight w:val="none"/>
        </w:rPr>
      </w:pPr>
    </w:p>
    <w:p w14:paraId="2EB3B080">
      <w:pPr>
        <w:spacing w:line="267" w:lineRule="auto"/>
        <w:rPr>
          <w:rFonts w:ascii="Arial"/>
          <w:color w:val="auto"/>
          <w:sz w:val="21"/>
          <w:highlight w:val="none"/>
        </w:rPr>
      </w:pPr>
    </w:p>
    <w:p w14:paraId="0877DA99">
      <w:pPr>
        <w:pStyle w:val="4"/>
        <w:spacing w:before="78" w:line="219" w:lineRule="auto"/>
        <w:ind w:left="2252"/>
        <w:rPr>
          <w:color w:val="auto"/>
          <w:sz w:val="24"/>
          <w:szCs w:val="24"/>
          <w:highlight w:val="none"/>
        </w:rPr>
      </w:pPr>
      <w:r>
        <w:rPr>
          <w:color w:val="auto"/>
          <w:spacing w:val="-1"/>
          <w:sz w:val="24"/>
          <w:szCs w:val="24"/>
          <w:highlight w:val="none"/>
        </w:rPr>
        <w:t>法定代表人或者委托代理人（签字或者电子签名</w:t>
      </w:r>
      <w:r>
        <w:rPr>
          <w:color w:val="auto"/>
          <w:spacing w:val="4"/>
          <w:sz w:val="24"/>
          <w:szCs w:val="24"/>
          <w:highlight w:val="none"/>
        </w:rPr>
        <w:t>）：</w:t>
      </w:r>
      <w:r>
        <w:rPr>
          <w:color w:val="auto"/>
          <w:sz w:val="24"/>
          <w:szCs w:val="24"/>
          <w:highlight w:val="none"/>
          <w:u w:val="single" w:color="auto"/>
        </w:rPr>
        <w:t xml:space="preserve">      </w:t>
      </w:r>
    </w:p>
    <w:p w14:paraId="6AA864FE">
      <w:pPr>
        <w:pStyle w:val="4"/>
        <w:spacing w:before="156" w:line="219" w:lineRule="auto"/>
        <w:ind w:left="5289"/>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3021E68B">
      <w:pPr>
        <w:pStyle w:val="4"/>
        <w:spacing w:before="155" w:line="219" w:lineRule="auto"/>
        <w:ind w:left="5331"/>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1333740">
      <w:pPr>
        <w:spacing w:line="219" w:lineRule="auto"/>
        <w:rPr>
          <w:color w:val="auto"/>
          <w:sz w:val="24"/>
          <w:szCs w:val="24"/>
          <w:highlight w:val="none"/>
        </w:rPr>
        <w:sectPr>
          <w:footerReference r:id="rId41" w:type="default"/>
          <w:pgSz w:w="11910" w:h="16840"/>
          <w:pgMar w:top="1431" w:right="1291" w:bottom="844" w:left="1418" w:header="0" w:footer="681" w:gutter="0"/>
          <w:pgNumType w:fmt="decimal"/>
          <w:cols w:space="720" w:num="1"/>
        </w:sectPr>
      </w:pPr>
    </w:p>
    <w:p w14:paraId="5A753B9E">
      <w:pPr>
        <w:pStyle w:val="4"/>
        <w:spacing w:before="64" w:line="223" w:lineRule="auto"/>
        <w:ind w:left="3796"/>
        <w:rPr>
          <w:color w:val="auto"/>
          <w:highlight w:val="none"/>
        </w:rPr>
      </w:pPr>
      <w:r>
        <w:rPr>
          <w:b/>
          <w:bCs/>
          <w:color w:val="auto"/>
          <w:spacing w:val="4"/>
          <w:highlight w:val="none"/>
        </w:rPr>
        <w:t>竞标报价表</w:t>
      </w:r>
    </w:p>
    <w:p w14:paraId="682833BF">
      <w:pPr>
        <w:spacing w:line="253" w:lineRule="auto"/>
        <w:rPr>
          <w:rFonts w:ascii="Arial"/>
          <w:color w:val="auto"/>
          <w:sz w:val="21"/>
          <w:highlight w:val="none"/>
        </w:rPr>
      </w:pPr>
    </w:p>
    <w:p w14:paraId="08AA7957">
      <w:pPr>
        <w:spacing w:line="254" w:lineRule="auto"/>
        <w:rPr>
          <w:rFonts w:ascii="Arial"/>
          <w:color w:val="auto"/>
          <w:sz w:val="21"/>
          <w:highlight w:val="none"/>
        </w:rPr>
      </w:pPr>
    </w:p>
    <w:p w14:paraId="2E3EE559">
      <w:pPr>
        <w:pStyle w:val="4"/>
        <w:spacing w:before="78" w:line="219" w:lineRule="auto"/>
        <w:ind w:left="3"/>
        <w:rPr>
          <w:color w:val="auto"/>
          <w:sz w:val="24"/>
          <w:szCs w:val="24"/>
          <w:highlight w:val="none"/>
        </w:rPr>
      </w:pPr>
      <w:r>
        <w:rPr>
          <w:color w:val="auto"/>
          <w:spacing w:val="-1"/>
          <w:sz w:val="24"/>
          <w:szCs w:val="24"/>
          <w:highlight w:val="none"/>
        </w:rPr>
        <w:t>项目名称：</w:t>
      </w:r>
      <w:r>
        <w:rPr>
          <w:color w:val="auto"/>
          <w:spacing w:val="-1"/>
          <w:sz w:val="24"/>
          <w:szCs w:val="24"/>
          <w:highlight w:val="none"/>
          <w:u w:val="single" w:color="auto"/>
        </w:rPr>
        <w:t xml:space="preserve">                </w:t>
      </w:r>
      <w:r>
        <w:rPr>
          <w:color w:val="auto"/>
          <w:spacing w:val="-106"/>
          <w:sz w:val="24"/>
          <w:szCs w:val="24"/>
          <w:highlight w:val="none"/>
        </w:rPr>
        <w:t xml:space="preserve"> </w:t>
      </w:r>
      <w:r>
        <w:rPr>
          <w:color w:val="auto"/>
          <w:spacing w:val="-1"/>
          <w:sz w:val="24"/>
          <w:szCs w:val="24"/>
          <w:highlight w:val="none"/>
        </w:rPr>
        <w:t>项目</w:t>
      </w:r>
      <w:r>
        <w:rPr>
          <w:color w:val="auto"/>
          <w:spacing w:val="-2"/>
          <w:sz w:val="24"/>
          <w:szCs w:val="24"/>
          <w:highlight w:val="none"/>
        </w:rPr>
        <w:t>编号：</w:t>
      </w:r>
      <w:r>
        <w:rPr>
          <w:color w:val="auto"/>
          <w:sz w:val="24"/>
          <w:szCs w:val="24"/>
          <w:highlight w:val="none"/>
          <w:u w:val="single" w:color="auto"/>
        </w:rPr>
        <w:t xml:space="preserve">                   </w:t>
      </w:r>
    </w:p>
    <w:p w14:paraId="13DEAEB3">
      <w:pPr>
        <w:pStyle w:val="4"/>
        <w:spacing w:before="156" w:line="220" w:lineRule="auto"/>
        <w:ind w:left="2"/>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p w14:paraId="447A614E">
      <w:pPr>
        <w:pStyle w:val="4"/>
        <w:spacing w:before="152" w:line="219" w:lineRule="auto"/>
        <w:rPr>
          <w:color w:val="auto"/>
          <w:sz w:val="24"/>
          <w:szCs w:val="24"/>
          <w:highlight w:val="none"/>
        </w:rPr>
      </w:pPr>
      <w:r>
        <w:rPr>
          <w:color w:val="auto"/>
          <w:spacing w:val="-2"/>
          <w:sz w:val="24"/>
          <w:szCs w:val="24"/>
          <w:highlight w:val="none"/>
        </w:rPr>
        <w:t>供应商名称：</w:t>
      </w:r>
      <w:r>
        <w:rPr>
          <w:color w:val="auto"/>
          <w:sz w:val="24"/>
          <w:szCs w:val="24"/>
          <w:highlight w:val="none"/>
          <w:u w:val="single" w:color="auto"/>
        </w:rPr>
        <w:t xml:space="preserve">                                           </w:t>
      </w:r>
    </w:p>
    <w:p w14:paraId="71C17ADF">
      <w:pPr>
        <w:pStyle w:val="4"/>
        <w:spacing w:before="155" w:line="220" w:lineRule="auto"/>
        <w:ind w:left="7681"/>
        <w:rPr>
          <w:color w:val="auto"/>
          <w:sz w:val="24"/>
          <w:szCs w:val="24"/>
          <w:highlight w:val="none"/>
        </w:rPr>
      </w:pPr>
      <w:r>
        <w:rPr>
          <w:color w:val="auto"/>
          <w:sz w:val="24"/>
          <w:szCs w:val="24"/>
          <w:highlight w:val="none"/>
        </w:rPr>
        <w:t>单位：元</w:t>
      </w:r>
    </w:p>
    <w:p w14:paraId="1808AAC4">
      <w:pPr>
        <w:spacing w:line="80" w:lineRule="auto"/>
        <w:rPr>
          <w:rFonts w:ascii="Arial"/>
          <w:color w:val="auto"/>
          <w:sz w:val="2"/>
          <w:highlight w:val="none"/>
        </w:rPr>
      </w:pPr>
    </w:p>
    <w:tbl>
      <w:tblPr>
        <w:tblStyle w:val="17"/>
        <w:tblW w:w="8793" w:type="dxa"/>
        <w:tblInd w:w="1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7"/>
        <w:gridCol w:w="3114"/>
        <w:gridCol w:w="1986"/>
        <w:gridCol w:w="1706"/>
      </w:tblGrid>
      <w:tr w14:paraId="5361A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5101" w:type="dxa"/>
            <w:gridSpan w:val="2"/>
            <w:vAlign w:val="top"/>
          </w:tcPr>
          <w:p w14:paraId="52D835E4">
            <w:pPr>
              <w:pStyle w:val="18"/>
              <w:spacing w:before="152" w:line="218" w:lineRule="auto"/>
              <w:ind w:left="2081"/>
              <w:rPr>
                <w:color w:val="auto"/>
                <w:sz w:val="24"/>
                <w:szCs w:val="24"/>
                <w:highlight w:val="none"/>
              </w:rPr>
            </w:pPr>
            <w:r>
              <w:rPr>
                <w:color w:val="auto"/>
                <w:spacing w:val="-4"/>
                <w:sz w:val="24"/>
                <w:szCs w:val="24"/>
                <w:highlight w:val="none"/>
              </w:rPr>
              <w:t>投标总价</w:t>
            </w:r>
          </w:p>
        </w:tc>
        <w:tc>
          <w:tcPr>
            <w:tcW w:w="1986" w:type="dxa"/>
            <w:vAlign w:val="top"/>
          </w:tcPr>
          <w:p w14:paraId="44AD1478">
            <w:pPr>
              <w:pStyle w:val="18"/>
              <w:spacing w:before="152" w:line="220" w:lineRule="auto"/>
              <w:ind w:left="1413"/>
              <w:rPr>
                <w:color w:val="auto"/>
                <w:sz w:val="24"/>
                <w:szCs w:val="24"/>
                <w:highlight w:val="none"/>
              </w:rPr>
            </w:pPr>
            <w:r>
              <w:rPr>
                <w:color w:val="auto"/>
                <w:spacing w:val="-8"/>
                <w:sz w:val="24"/>
                <w:szCs w:val="24"/>
                <w:highlight w:val="none"/>
              </w:rPr>
              <w:t>万元</w:t>
            </w:r>
          </w:p>
        </w:tc>
        <w:tc>
          <w:tcPr>
            <w:tcW w:w="1706" w:type="dxa"/>
            <w:vAlign w:val="top"/>
          </w:tcPr>
          <w:p w14:paraId="4EA33D62">
            <w:pPr>
              <w:pStyle w:val="18"/>
              <w:spacing w:before="152" w:line="221" w:lineRule="auto"/>
              <w:ind w:left="622"/>
              <w:rPr>
                <w:color w:val="auto"/>
                <w:sz w:val="24"/>
                <w:szCs w:val="24"/>
                <w:highlight w:val="none"/>
              </w:rPr>
            </w:pPr>
            <w:r>
              <w:rPr>
                <w:color w:val="auto"/>
                <w:spacing w:val="-7"/>
                <w:sz w:val="24"/>
                <w:szCs w:val="24"/>
                <w:highlight w:val="none"/>
              </w:rPr>
              <w:t>备注</w:t>
            </w:r>
          </w:p>
        </w:tc>
      </w:tr>
      <w:tr w14:paraId="4D261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987" w:type="dxa"/>
            <w:vMerge w:val="restart"/>
            <w:tcBorders>
              <w:bottom w:val="nil"/>
            </w:tcBorders>
            <w:vAlign w:val="top"/>
          </w:tcPr>
          <w:p w14:paraId="20FAD179">
            <w:pPr>
              <w:spacing w:line="315" w:lineRule="auto"/>
              <w:rPr>
                <w:rFonts w:ascii="Arial"/>
                <w:color w:val="auto"/>
                <w:sz w:val="21"/>
                <w:highlight w:val="none"/>
              </w:rPr>
            </w:pPr>
          </w:p>
          <w:p w14:paraId="6C394FE0">
            <w:pPr>
              <w:spacing w:line="315" w:lineRule="auto"/>
              <w:rPr>
                <w:rFonts w:ascii="Arial"/>
                <w:color w:val="auto"/>
                <w:sz w:val="21"/>
                <w:highlight w:val="none"/>
              </w:rPr>
            </w:pPr>
          </w:p>
          <w:p w14:paraId="329BCAD7">
            <w:pPr>
              <w:spacing w:line="316" w:lineRule="auto"/>
              <w:rPr>
                <w:rFonts w:ascii="Arial"/>
                <w:color w:val="auto"/>
                <w:sz w:val="21"/>
                <w:highlight w:val="none"/>
              </w:rPr>
            </w:pPr>
          </w:p>
          <w:p w14:paraId="0593E586">
            <w:pPr>
              <w:pStyle w:val="18"/>
              <w:spacing w:before="78" w:line="220" w:lineRule="auto"/>
              <w:ind w:left="761"/>
              <w:rPr>
                <w:color w:val="auto"/>
                <w:sz w:val="24"/>
                <w:szCs w:val="24"/>
                <w:highlight w:val="none"/>
              </w:rPr>
            </w:pPr>
            <w:r>
              <w:rPr>
                <w:color w:val="auto"/>
                <w:spacing w:val="-6"/>
                <w:sz w:val="24"/>
                <w:szCs w:val="24"/>
                <w:highlight w:val="none"/>
              </w:rPr>
              <w:t>其中</w:t>
            </w:r>
          </w:p>
        </w:tc>
        <w:tc>
          <w:tcPr>
            <w:tcW w:w="3114" w:type="dxa"/>
            <w:vAlign w:val="top"/>
          </w:tcPr>
          <w:p w14:paraId="4DEA5072">
            <w:pPr>
              <w:pStyle w:val="18"/>
              <w:spacing w:before="152" w:line="219" w:lineRule="auto"/>
              <w:ind w:left="729"/>
              <w:rPr>
                <w:color w:val="auto"/>
                <w:sz w:val="24"/>
                <w:szCs w:val="24"/>
                <w:highlight w:val="none"/>
              </w:rPr>
            </w:pPr>
            <w:r>
              <w:rPr>
                <w:color w:val="auto"/>
                <w:spacing w:val="-3"/>
                <w:sz w:val="24"/>
                <w:szCs w:val="24"/>
                <w:highlight w:val="none"/>
              </w:rPr>
              <w:t>安全文明施工费</w:t>
            </w:r>
          </w:p>
        </w:tc>
        <w:tc>
          <w:tcPr>
            <w:tcW w:w="1986" w:type="dxa"/>
            <w:vAlign w:val="top"/>
          </w:tcPr>
          <w:p w14:paraId="140AB066">
            <w:pPr>
              <w:pStyle w:val="18"/>
              <w:spacing w:before="151" w:line="220" w:lineRule="auto"/>
              <w:ind w:left="1413"/>
              <w:rPr>
                <w:color w:val="auto"/>
                <w:sz w:val="24"/>
                <w:szCs w:val="24"/>
                <w:highlight w:val="none"/>
              </w:rPr>
            </w:pPr>
            <w:r>
              <w:rPr>
                <w:color w:val="auto"/>
                <w:spacing w:val="-8"/>
                <w:sz w:val="24"/>
                <w:szCs w:val="24"/>
                <w:highlight w:val="none"/>
              </w:rPr>
              <w:t>万元</w:t>
            </w:r>
          </w:p>
        </w:tc>
        <w:tc>
          <w:tcPr>
            <w:tcW w:w="1706" w:type="dxa"/>
            <w:vAlign w:val="top"/>
          </w:tcPr>
          <w:p w14:paraId="7442800E">
            <w:pPr>
              <w:rPr>
                <w:rFonts w:ascii="Arial"/>
                <w:color w:val="auto"/>
                <w:sz w:val="21"/>
                <w:highlight w:val="none"/>
              </w:rPr>
            </w:pPr>
          </w:p>
        </w:tc>
      </w:tr>
      <w:tr w14:paraId="78455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7" w:type="dxa"/>
            <w:vMerge w:val="continue"/>
            <w:tcBorders>
              <w:top w:val="nil"/>
              <w:bottom w:val="nil"/>
            </w:tcBorders>
            <w:vAlign w:val="top"/>
          </w:tcPr>
          <w:p w14:paraId="17EDBA8B">
            <w:pPr>
              <w:rPr>
                <w:rFonts w:ascii="Arial"/>
                <w:color w:val="auto"/>
                <w:sz w:val="21"/>
                <w:highlight w:val="none"/>
              </w:rPr>
            </w:pPr>
          </w:p>
        </w:tc>
        <w:tc>
          <w:tcPr>
            <w:tcW w:w="3114" w:type="dxa"/>
            <w:vAlign w:val="top"/>
          </w:tcPr>
          <w:p w14:paraId="1203B3F6">
            <w:pPr>
              <w:pStyle w:val="18"/>
              <w:spacing w:before="36" w:line="219" w:lineRule="auto"/>
              <w:ind w:left="129"/>
              <w:rPr>
                <w:color w:val="auto"/>
                <w:sz w:val="24"/>
                <w:szCs w:val="24"/>
                <w:highlight w:val="none"/>
              </w:rPr>
            </w:pPr>
            <w:r>
              <w:rPr>
                <w:color w:val="auto"/>
                <w:sz w:val="24"/>
                <w:szCs w:val="24"/>
                <w:highlight w:val="none"/>
              </w:rPr>
              <w:t>发包人提供材料（设备）暂</w:t>
            </w:r>
          </w:p>
          <w:p w14:paraId="79C1AF9F">
            <w:pPr>
              <w:pStyle w:val="18"/>
              <w:spacing w:before="28" w:line="206" w:lineRule="auto"/>
              <w:ind w:left="845"/>
              <w:rPr>
                <w:color w:val="auto"/>
                <w:sz w:val="24"/>
                <w:szCs w:val="24"/>
                <w:highlight w:val="none"/>
              </w:rPr>
            </w:pPr>
            <w:r>
              <w:rPr>
                <w:color w:val="auto"/>
                <w:spacing w:val="-2"/>
                <w:sz w:val="24"/>
                <w:szCs w:val="24"/>
                <w:highlight w:val="none"/>
              </w:rPr>
              <w:t>估价（如有）</w:t>
            </w:r>
          </w:p>
        </w:tc>
        <w:tc>
          <w:tcPr>
            <w:tcW w:w="1986" w:type="dxa"/>
            <w:vAlign w:val="top"/>
          </w:tcPr>
          <w:p w14:paraId="7BB54758">
            <w:pPr>
              <w:pStyle w:val="18"/>
              <w:spacing w:before="192" w:line="220" w:lineRule="auto"/>
              <w:ind w:left="1413"/>
              <w:rPr>
                <w:color w:val="auto"/>
                <w:sz w:val="24"/>
                <w:szCs w:val="24"/>
                <w:highlight w:val="none"/>
              </w:rPr>
            </w:pPr>
            <w:r>
              <w:rPr>
                <w:color w:val="auto"/>
                <w:spacing w:val="-8"/>
                <w:sz w:val="24"/>
                <w:szCs w:val="24"/>
                <w:highlight w:val="none"/>
              </w:rPr>
              <w:t>万元</w:t>
            </w:r>
          </w:p>
        </w:tc>
        <w:tc>
          <w:tcPr>
            <w:tcW w:w="1706" w:type="dxa"/>
            <w:vAlign w:val="top"/>
          </w:tcPr>
          <w:p w14:paraId="4AD50DDC">
            <w:pPr>
              <w:rPr>
                <w:rFonts w:ascii="Arial"/>
                <w:color w:val="auto"/>
                <w:sz w:val="21"/>
                <w:highlight w:val="none"/>
              </w:rPr>
            </w:pPr>
          </w:p>
        </w:tc>
      </w:tr>
      <w:tr w14:paraId="15212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987" w:type="dxa"/>
            <w:vMerge w:val="continue"/>
            <w:tcBorders>
              <w:top w:val="nil"/>
              <w:bottom w:val="nil"/>
            </w:tcBorders>
            <w:vAlign w:val="top"/>
          </w:tcPr>
          <w:p w14:paraId="245955A3">
            <w:pPr>
              <w:rPr>
                <w:rFonts w:ascii="Arial"/>
                <w:color w:val="auto"/>
                <w:sz w:val="21"/>
                <w:highlight w:val="none"/>
              </w:rPr>
            </w:pPr>
          </w:p>
        </w:tc>
        <w:tc>
          <w:tcPr>
            <w:tcW w:w="3114" w:type="dxa"/>
            <w:vAlign w:val="top"/>
          </w:tcPr>
          <w:p w14:paraId="6103312D">
            <w:pPr>
              <w:pStyle w:val="18"/>
              <w:spacing w:before="155" w:line="218" w:lineRule="auto"/>
              <w:ind w:left="114"/>
              <w:rPr>
                <w:color w:val="auto"/>
                <w:sz w:val="24"/>
                <w:szCs w:val="24"/>
                <w:highlight w:val="none"/>
              </w:rPr>
            </w:pPr>
            <w:r>
              <w:rPr>
                <w:color w:val="auto"/>
                <w:spacing w:val="-1"/>
                <w:sz w:val="24"/>
                <w:szCs w:val="24"/>
                <w:highlight w:val="none"/>
              </w:rPr>
              <w:t>专业工程暂估价（如有）</w:t>
            </w:r>
          </w:p>
        </w:tc>
        <w:tc>
          <w:tcPr>
            <w:tcW w:w="1986" w:type="dxa"/>
            <w:vAlign w:val="top"/>
          </w:tcPr>
          <w:p w14:paraId="55ED0B37">
            <w:pPr>
              <w:pStyle w:val="18"/>
              <w:spacing w:before="156" w:line="220" w:lineRule="auto"/>
              <w:ind w:left="1413"/>
              <w:rPr>
                <w:color w:val="auto"/>
                <w:sz w:val="24"/>
                <w:szCs w:val="24"/>
                <w:highlight w:val="none"/>
              </w:rPr>
            </w:pPr>
            <w:r>
              <w:rPr>
                <w:color w:val="auto"/>
                <w:spacing w:val="-8"/>
                <w:sz w:val="24"/>
                <w:szCs w:val="24"/>
                <w:highlight w:val="none"/>
              </w:rPr>
              <w:t>万元</w:t>
            </w:r>
          </w:p>
        </w:tc>
        <w:tc>
          <w:tcPr>
            <w:tcW w:w="1706" w:type="dxa"/>
            <w:vAlign w:val="top"/>
          </w:tcPr>
          <w:p w14:paraId="5910D89E">
            <w:pPr>
              <w:rPr>
                <w:rFonts w:ascii="Arial"/>
                <w:color w:val="auto"/>
                <w:sz w:val="21"/>
                <w:highlight w:val="none"/>
              </w:rPr>
            </w:pPr>
          </w:p>
        </w:tc>
      </w:tr>
      <w:tr w14:paraId="4EC17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987" w:type="dxa"/>
            <w:vMerge w:val="continue"/>
            <w:tcBorders>
              <w:top w:val="nil"/>
            </w:tcBorders>
            <w:vAlign w:val="top"/>
          </w:tcPr>
          <w:p w14:paraId="181173B8">
            <w:pPr>
              <w:rPr>
                <w:rFonts w:ascii="Arial"/>
                <w:color w:val="auto"/>
                <w:sz w:val="21"/>
                <w:highlight w:val="none"/>
              </w:rPr>
            </w:pPr>
          </w:p>
        </w:tc>
        <w:tc>
          <w:tcPr>
            <w:tcW w:w="3114" w:type="dxa"/>
            <w:vAlign w:val="top"/>
          </w:tcPr>
          <w:p w14:paraId="5443929A">
            <w:pPr>
              <w:pStyle w:val="18"/>
              <w:spacing w:before="157" w:line="219" w:lineRule="auto"/>
              <w:ind w:left="120"/>
              <w:rPr>
                <w:color w:val="auto"/>
                <w:sz w:val="24"/>
                <w:szCs w:val="24"/>
                <w:highlight w:val="none"/>
              </w:rPr>
            </w:pPr>
            <w:r>
              <w:rPr>
                <w:color w:val="auto"/>
                <w:spacing w:val="-3"/>
                <w:sz w:val="24"/>
                <w:szCs w:val="24"/>
                <w:highlight w:val="none"/>
              </w:rPr>
              <w:t>暂列金额（如有）</w:t>
            </w:r>
          </w:p>
        </w:tc>
        <w:tc>
          <w:tcPr>
            <w:tcW w:w="1986" w:type="dxa"/>
            <w:vAlign w:val="top"/>
          </w:tcPr>
          <w:p w14:paraId="2718C034">
            <w:pPr>
              <w:pStyle w:val="18"/>
              <w:spacing w:before="156" w:line="220" w:lineRule="auto"/>
              <w:ind w:left="1413"/>
              <w:rPr>
                <w:color w:val="auto"/>
                <w:sz w:val="24"/>
                <w:szCs w:val="24"/>
                <w:highlight w:val="none"/>
              </w:rPr>
            </w:pPr>
            <w:r>
              <w:rPr>
                <w:color w:val="auto"/>
                <w:spacing w:val="-8"/>
                <w:sz w:val="24"/>
                <w:szCs w:val="24"/>
                <w:highlight w:val="none"/>
              </w:rPr>
              <w:t>万元</w:t>
            </w:r>
          </w:p>
        </w:tc>
        <w:tc>
          <w:tcPr>
            <w:tcW w:w="1706" w:type="dxa"/>
            <w:vAlign w:val="top"/>
          </w:tcPr>
          <w:p w14:paraId="103A21E6">
            <w:pPr>
              <w:rPr>
                <w:rFonts w:ascii="Arial"/>
                <w:color w:val="auto"/>
                <w:sz w:val="21"/>
                <w:highlight w:val="none"/>
              </w:rPr>
            </w:pPr>
          </w:p>
        </w:tc>
      </w:tr>
      <w:tr w14:paraId="70108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987" w:type="dxa"/>
            <w:vMerge w:val="restart"/>
            <w:tcBorders>
              <w:bottom w:val="nil"/>
            </w:tcBorders>
            <w:vAlign w:val="top"/>
          </w:tcPr>
          <w:p w14:paraId="723786EC">
            <w:pPr>
              <w:spacing w:line="313" w:lineRule="auto"/>
              <w:rPr>
                <w:rFonts w:ascii="Arial"/>
                <w:color w:val="auto"/>
                <w:sz w:val="21"/>
                <w:highlight w:val="none"/>
              </w:rPr>
            </w:pPr>
          </w:p>
          <w:p w14:paraId="0101D33F">
            <w:pPr>
              <w:spacing w:line="313" w:lineRule="auto"/>
              <w:rPr>
                <w:rFonts w:ascii="Arial"/>
                <w:color w:val="auto"/>
                <w:sz w:val="21"/>
                <w:highlight w:val="none"/>
              </w:rPr>
            </w:pPr>
          </w:p>
          <w:p w14:paraId="38749DEB">
            <w:pPr>
              <w:pStyle w:val="18"/>
              <w:spacing w:before="78" w:line="219" w:lineRule="auto"/>
              <w:jc w:val="right"/>
              <w:rPr>
                <w:color w:val="auto"/>
                <w:sz w:val="24"/>
                <w:szCs w:val="24"/>
                <w:highlight w:val="none"/>
              </w:rPr>
            </w:pPr>
            <w:r>
              <w:rPr>
                <w:color w:val="auto"/>
                <w:spacing w:val="-9"/>
                <w:sz w:val="24"/>
                <w:szCs w:val="24"/>
                <w:highlight w:val="none"/>
              </w:rPr>
              <w:t>主要材料（如有）</w:t>
            </w:r>
          </w:p>
        </w:tc>
        <w:tc>
          <w:tcPr>
            <w:tcW w:w="3114" w:type="dxa"/>
            <w:vAlign w:val="top"/>
          </w:tcPr>
          <w:p w14:paraId="4C9E947E">
            <w:pPr>
              <w:pStyle w:val="18"/>
              <w:spacing w:before="150" w:line="219" w:lineRule="auto"/>
              <w:ind w:left="1323"/>
              <w:rPr>
                <w:color w:val="auto"/>
                <w:sz w:val="24"/>
                <w:szCs w:val="24"/>
                <w:highlight w:val="none"/>
              </w:rPr>
            </w:pPr>
            <w:r>
              <w:rPr>
                <w:color w:val="auto"/>
                <w:spacing w:val="-4"/>
                <w:sz w:val="24"/>
                <w:szCs w:val="24"/>
                <w:highlight w:val="none"/>
              </w:rPr>
              <w:t>钢筋</w:t>
            </w:r>
          </w:p>
        </w:tc>
        <w:tc>
          <w:tcPr>
            <w:tcW w:w="1986" w:type="dxa"/>
            <w:vAlign w:val="top"/>
          </w:tcPr>
          <w:p w14:paraId="5B4A79F6">
            <w:pPr>
              <w:pStyle w:val="18"/>
              <w:spacing w:before="149" w:line="229" w:lineRule="auto"/>
              <w:ind w:left="1659"/>
              <w:rPr>
                <w:color w:val="auto"/>
                <w:sz w:val="24"/>
                <w:szCs w:val="24"/>
                <w:highlight w:val="none"/>
              </w:rPr>
            </w:pPr>
            <w:r>
              <w:rPr>
                <w:color w:val="auto"/>
                <w:sz w:val="24"/>
                <w:szCs w:val="24"/>
                <w:highlight w:val="none"/>
              </w:rPr>
              <w:t>吨</w:t>
            </w:r>
          </w:p>
        </w:tc>
        <w:tc>
          <w:tcPr>
            <w:tcW w:w="1706" w:type="dxa"/>
            <w:vAlign w:val="top"/>
          </w:tcPr>
          <w:p w14:paraId="7E1730A5">
            <w:pPr>
              <w:rPr>
                <w:rFonts w:ascii="Arial"/>
                <w:color w:val="auto"/>
                <w:sz w:val="21"/>
                <w:highlight w:val="none"/>
              </w:rPr>
            </w:pPr>
          </w:p>
        </w:tc>
      </w:tr>
      <w:tr w14:paraId="566A9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87" w:type="dxa"/>
            <w:vMerge w:val="continue"/>
            <w:tcBorders>
              <w:top w:val="nil"/>
              <w:bottom w:val="nil"/>
            </w:tcBorders>
            <w:vAlign w:val="top"/>
          </w:tcPr>
          <w:p w14:paraId="34D2972F">
            <w:pPr>
              <w:rPr>
                <w:rFonts w:ascii="Arial"/>
                <w:color w:val="auto"/>
                <w:sz w:val="21"/>
                <w:highlight w:val="none"/>
              </w:rPr>
            </w:pPr>
          </w:p>
        </w:tc>
        <w:tc>
          <w:tcPr>
            <w:tcW w:w="3114" w:type="dxa"/>
            <w:vAlign w:val="top"/>
          </w:tcPr>
          <w:p w14:paraId="7AC8ECF2">
            <w:pPr>
              <w:pStyle w:val="18"/>
              <w:spacing w:before="161" w:line="219" w:lineRule="auto"/>
              <w:jc w:val="right"/>
              <w:rPr>
                <w:color w:val="auto"/>
                <w:sz w:val="24"/>
                <w:szCs w:val="24"/>
                <w:highlight w:val="none"/>
              </w:rPr>
            </w:pPr>
            <w:r>
              <w:rPr>
                <w:color w:val="auto"/>
                <w:spacing w:val="-11"/>
                <w:sz w:val="24"/>
                <w:szCs w:val="24"/>
                <w:highlight w:val="none"/>
              </w:rPr>
              <w:t>水泥（不含商品混凝土用量）</w:t>
            </w:r>
          </w:p>
        </w:tc>
        <w:tc>
          <w:tcPr>
            <w:tcW w:w="1986" w:type="dxa"/>
            <w:vAlign w:val="top"/>
          </w:tcPr>
          <w:p w14:paraId="50167AF7">
            <w:pPr>
              <w:pStyle w:val="18"/>
              <w:spacing w:before="160" w:line="229" w:lineRule="auto"/>
              <w:ind w:left="1640"/>
              <w:rPr>
                <w:color w:val="auto"/>
                <w:sz w:val="24"/>
                <w:szCs w:val="24"/>
                <w:highlight w:val="none"/>
              </w:rPr>
            </w:pPr>
            <w:r>
              <w:rPr>
                <w:color w:val="auto"/>
                <w:sz w:val="24"/>
                <w:szCs w:val="24"/>
                <w:highlight w:val="none"/>
              </w:rPr>
              <w:t>吨</w:t>
            </w:r>
          </w:p>
        </w:tc>
        <w:tc>
          <w:tcPr>
            <w:tcW w:w="1706" w:type="dxa"/>
            <w:vAlign w:val="top"/>
          </w:tcPr>
          <w:p w14:paraId="5183491C">
            <w:pPr>
              <w:rPr>
                <w:rFonts w:ascii="Arial"/>
                <w:color w:val="auto"/>
                <w:sz w:val="21"/>
                <w:highlight w:val="none"/>
              </w:rPr>
            </w:pPr>
          </w:p>
        </w:tc>
      </w:tr>
      <w:tr w14:paraId="16144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987" w:type="dxa"/>
            <w:vMerge w:val="continue"/>
            <w:tcBorders>
              <w:top w:val="nil"/>
            </w:tcBorders>
            <w:vAlign w:val="top"/>
          </w:tcPr>
          <w:p w14:paraId="7B94C32E">
            <w:pPr>
              <w:rPr>
                <w:rFonts w:ascii="Arial"/>
                <w:color w:val="auto"/>
                <w:sz w:val="21"/>
                <w:highlight w:val="none"/>
              </w:rPr>
            </w:pPr>
          </w:p>
        </w:tc>
        <w:tc>
          <w:tcPr>
            <w:tcW w:w="3114" w:type="dxa"/>
            <w:vAlign w:val="top"/>
          </w:tcPr>
          <w:p w14:paraId="240C54F1">
            <w:pPr>
              <w:pStyle w:val="18"/>
              <w:spacing w:before="153" w:line="220" w:lineRule="auto"/>
              <w:ind w:left="969"/>
              <w:rPr>
                <w:color w:val="auto"/>
                <w:sz w:val="24"/>
                <w:szCs w:val="24"/>
                <w:highlight w:val="none"/>
              </w:rPr>
            </w:pPr>
            <w:r>
              <w:rPr>
                <w:color w:val="auto"/>
                <w:spacing w:val="-3"/>
                <w:sz w:val="24"/>
                <w:szCs w:val="24"/>
                <w:highlight w:val="none"/>
              </w:rPr>
              <w:t>商品混凝土</w:t>
            </w:r>
          </w:p>
        </w:tc>
        <w:tc>
          <w:tcPr>
            <w:tcW w:w="1986" w:type="dxa"/>
            <w:vAlign w:val="top"/>
          </w:tcPr>
          <w:p w14:paraId="6F786241">
            <w:pPr>
              <w:pStyle w:val="18"/>
              <w:spacing w:before="136" w:line="330" w:lineRule="exact"/>
              <w:ind w:left="1701"/>
              <w:rPr>
                <w:color w:val="auto"/>
                <w:sz w:val="12"/>
                <w:szCs w:val="12"/>
                <w:highlight w:val="none"/>
              </w:rPr>
            </w:pPr>
            <w:r>
              <w:rPr>
                <w:color w:val="auto"/>
                <w:spacing w:val="-2"/>
                <w:sz w:val="24"/>
                <w:szCs w:val="24"/>
                <w:highlight w:val="none"/>
              </w:rPr>
              <w:t>m</w:t>
            </w:r>
            <w:r>
              <w:rPr>
                <w:color w:val="auto"/>
                <w:spacing w:val="-2"/>
                <w:position w:val="11"/>
                <w:sz w:val="12"/>
                <w:szCs w:val="12"/>
                <w:highlight w:val="none"/>
              </w:rPr>
              <w:t>3</w:t>
            </w:r>
          </w:p>
        </w:tc>
        <w:tc>
          <w:tcPr>
            <w:tcW w:w="1706" w:type="dxa"/>
            <w:vAlign w:val="top"/>
          </w:tcPr>
          <w:p w14:paraId="5C9B6F4F">
            <w:pPr>
              <w:rPr>
                <w:rFonts w:ascii="Arial"/>
                <w:color w:val="auto"/>
                <w:sz w:val="21"/>
                <w:highlight w:val="none"/>
              </w:rPr>
            </w:pPr>
          </w:p>
        </w:tc>
      </w:tr>
    </w:tbl>
    <w:p w14:paraId="0107D7D4">
      <w:pPr>
        <w:spacing w:line="252" w:lineRule="auto"/>
        <w:rPr>
          <w:rFonts w:ascii="Arial"/>
          <w:color w:val="auto"/>
          <w:sz w:val="21"/>
          <w:highlight w:val="none"/>
        </w:rPr>
      </w:pPr>
    </w:p>
    <w:p w14:paraId="0AA7FB69">
      <w:pPr>
        <w:spacing w:line="252" w:lineRule="auto"/>
        <w:rPr>
          <w:rFonts w:ascii="Arial"/>
          <w:color w:val="auto"/>
          <w:sz w:val="21"/>
          <w:highlight w:val="none"/>
        </w:rPr>
      </w:pPr>
    </w:p>
    <w:p w14:paraId="2DA600C0">
      <w:pPr>
        <w:pStyle w:val="4"/>
        <w:spacing w:before="78" w:line="224" w:lineRule="auto"/>
        <w:rPr>
          <w:color w:val="auto"/>
          <w:sz w:val="24"/>
          <w:szCs w:val="24"/>
          <w:highlight w:val="none"/>
        </w:rPr>
      </w:pPr>
      <w:r>
        <w:rPr>
          <w:color w:val="auto"/>
          <w:spacing w:val="17"/>
          <w:sz w:val="24"/>
          <w:szCs w:val="24"/>
          <w:highlight w:val="none"/>
        </w:rPr>
        <w:t>注:</w:t>
      </w:r>
    </w:p>
    <w:p w14:paraId="32B34B25">
      <w:pPr>
        <w:pStyle w:val="4"/>
        <w:spacing w:before="148" w:line="339" w:lineRule="auto"/>
        <w:ind w:left="2" w:right="267" w:firstLine="494"/>
        <w:rPr>
          <w:color w:val="auto"/>
          <w:sz w:val="24"/>
          <w:szCs w:val="24"/>
          <w:highlight w:val="none"/>
        </w:rPr>
      </w:pPr>
      <w:r>
        <w:rPr>
          <w:color w:val="auto"/>
          <w:spacing w:val="-1"/>
          <w:sz w:val="24"/>
          <w:szCs w:val="24"/>
          <w:highlight w:val="none"/>
        </w:rPr>
        <w:t>1. 供应商的报价表必须加盖供应商电子签章并由法定代表人或者委托代理人签字或者电子签名，否则其响应文件按无效处理。</w:t>
      </w:r>
    </w:p>
    <w:p w14:paraId="5AB5AB5B">
      <w:pPr>
        <w:pStyle w:val="4"/>
        <w:spacing w:before="2" w:line="338" w:lineRule="auto"/>
        <w:ind w:left="2" w:right="80" w:firstLine="480"/>
        <w:rPr>
          <w:color w:val="auto"/>
          <w:sz w:val="24"/>
          <w:szCs w:val="24"/>
          <w:highlight w:val="none"/>
        </w:rPr>
      </w:pPr>
      <w:r>
        <w:rPr>
          <w:color w:val="auto"/>
          <w:spacing w:val="-2"/>
          <w:sz w:val="24"/>
          <w:szCs w:val="24"/>
          <w:highlight w:val="none"/>
        </w:rPr>
        <w:t>2. 报价一经涂改，应在涂改处加盖供应商公章或者加盖电子签章或者由法定代表人</w:t>
      </w:r>
      <w:r>
        <w:rPr>
          <w:color w:val="auto"/>
          <w:spacing w:val="-1"/>
          <w:sz w:val="24"/>
          <w:szCs w:val="24"/>
          <w:highlight w:val="none"/>
        </w:rPr>
        <w:t>或者授权委托人签字（或者电子签名</w:t>
      </w:r>
      <w:r>
        <w:rPr>
          <w:color w:val="auto"/>
          <w:spacing w:val="8"/>
          <w:sz w:val="24"/>
          <w:szCs w:val="24"/>
          <w:highlight w:val="none"/>
        </w:rPr>
        <w:t>），</w:t>
      </w:r>
      <w:r>
        <w:rPr>
          <w:color w:val="auto"/>
          <w:spacing w:val="-1"/>
          <w:sz w:val="24"/>
          <w:szCs w:val="24"/>
          <w:highlight w:val="none"/>
        </w:rPr>
        <w:t>否则其响应文件按无效处</w:t>
      </w:r>
      <w:r>
        <w:rPr>
          <w:color w:val="auto"/>
          <w:spacing w:val="-2"/>
          <w:sz w:val="24"/>
          <w:szCs w:val="24"/>
          <w:highlight w:val="none"/>
        </w:rPr>
        <w:t>理。</w:t>
      </w:r>
    </w:p>
    <w:p w14:paraId="7E48084C">
      <w:pPr>
        <w:pStyle w:val="4"/>
        <w:spacing w:before="2" w:line="337" w:lineRule="auto"/>
        <w:ind w:left="1" w:right="147" w:firstLine="482"/>
        <w:rPr>
          <w:color w:val="auto"/>
          <w:sz w:val="24"/>
          <w:szCs w:val="24"/>
          <w:highlight w:val="none"/>
        </w:rPr>
      </w:pPr>
      <w:r>
        <w:rPr>
          <w:color w:val="auto"/>
          <w:spacing w:val="-1"/>
          <w:sz w:val="24"/>
          <w:szCs w:val="24"/>
          <w:highlight w:val="none"/>
        </w:rPr>
        <w:t>3.如为联合体竞标，“供应商名称</w:t>
      </w:r>
      <w:r>
        <w:rPr>
          <w:color w:val="auto"/>
          <w:spacing w:val="-88"/>
          <w:sz w:val="24"/>
          <w:szCs w:val="24"/>
          <w:highlight w:val="none"/>
        </w:rPr>
        <w:t xml:space="preserve"> </w:t>
      </w:r>
      <w:r>
        <w:rPr>
          <w:color w:val="auto"/>
          <w:spacing w:val="-1"/>
          <w:sz w:val="24"/>
          <w:szCs w:val="24"/>
          <w:highlight w:val="none"/>
        </w:rPr>
        <w:t>”处必须列明联合体各</w:t>
      </w:r>
      <w:r>
        <w:rPr>
          <w:color w:val="auto"/>
          <w:spacing w:val="-2"/>
          <w:sz w:val="24"/>
          <w:szCs w:val="24"/>
          <w:highlight w:val="none"/>
        </w:rPr>
        <w:t>方名称，标注联合体牵头</w:t>
      </w:r>
      <w:r>
        <w:rPr>
          <w:color w:val="auto"/>
          <w:spacing w:val="-1"/>
          <w:sz w:val="24"/>
          <w:szCs w:val="24"/>
          <w:highlight w:val="none"/>
        </w:rPr>
        <w:t>人名称，否则其响应文件按无效处理。</w:t>
      </w:r>
    </w:p>
    <w:p w14:paraId="5A389493">
      <w:pPr>
        <w:pStyle w:val="4"/>
        <w:spacing w:before="1" w:line="218" w:lineRule="auto"/>
        <w:jc w:val="right"/>
        <w:rPr>
          <w:color w:val="auto"/>
          <w:sz w:val="24"/>
          <w:szCs w:val="24"/>
          <w:highlight w:val="none"/>
        </w:rPr>
      </w:pPr>
      <w:r>
        <w:rPr>
          <w:color w:val="auto"/>
          <w:spacing w:val="-7"/>
          <w:sz w:val="24"/>
          <w:szCs w:val="24"/>
          <w:highlight w:val="none"/>
        </w:rPr>
        <w:t>4. 如为联合体竞标，</w:t>
      </w:r>
      <w:r>
        <w:rPr>
          <w:color w:val="auto"/>
          <w:spacing w:val="-59"/>
          <w:sz w:val="24"/>
          <w:szCs w:val="24"/>
          <w:highlight w:val="none"/>
        </w:rPr>
        <w:t xml:space="preserve"> </w:t>
      </w:r>
      <w:r>
        <w:rPr>
          <w:color w:val="auto"/>
          <w:spacing w:val="-7"/>
          <w:sz w:val="24"/>
          <w:szCs w:val="24"/>
          <w:highlight w:val="none"/>
        </w:rPr>
        <w:t>盖章处须加盖联合体牵头人公章，否则其</w:t>
      </w:r>
      <w:r>
        <w:rPr>
          <w:color w:val="auto"/>
          <w:spacing w:val="-8"/>
          <w:sz w:val="24"/>
          <w:szCs w:val="24"/>
          <w:highlight w:val="none"/>
        </w:rPr>
        <w:t>响应文件按无效处理。</w:t>
      </w:r>
    </w:p>
    <w:p w14:paraId="3F7D71E7">
      <w:pPr>
        <w:pStyle w:val="4"/>
        <w:spacing w:before="157" w:line="218" w:lineRule="auto"/>
        <w:ind w:left="484"/>
        <w:rPr>
          <w:color w:val="auto"/>
          <w:sz w:val="24"/>
          <w:szCs w:val="24"/>
          <w:highlight w:val="none"/>
        </w:rPr>
      </w:pPr>
      <w:r>
        <w:rPr>
          <w:color w:val="auto"/>
          <w:spacing w:val="-11"/>
          <w:sz w:val="24"/>
          <w:szCs w:val="24"/>
          <w:highlight w:val="none"/>
        </w:rPr>
        <w:t>5.如有多分标，分别列明各分标的报价表，否则其响应文件按无效处理。</w:t>
      </w:r>
    </w:p>
    <w:p w14:paraId="0C21D652">
      <w:pPr>
        <w:spacing w:line="317" w:lineRule="auto"/>
        <w:rPr>
          <w:rFonts w:ascii="Arial"/>
          <w:color w:val="auto"/>
          <w:sz w:val="21"/>
          <w:highlight w:val="none"/>
        </w:rPr>
      </w:pPr>
    </w:p>
    <w:p w14:paraId="6B9FD24C">
      <w:pPr>
        <w:spacing w:line="318" w:lineRule="auto"/>
        <w:rPr>
          <w:rFonts w:ascii="Arial"/>
          <w:color w:val="auto"/>
          <w:sz w:val="21"/>
          <w:highlight w:val="none"/>
        </w:rPr>
      </w:pPr>
    </w:p>
    <w:p w14:paraId="084BEA84">
      <w:pPr>
        <w:spacing w:line="318" w:lineRule="auto"/>
        <w:rPr>
          <w:rFonts w:ascii="Arial"/>
          <w:color w:val="auto"/>
          <w:sz w:val="21"/>
          <w:highlight w:val="none"/>
        </w:rPr>
      </w:pPr>
    </w:p>
    <w:p w14:paraId="13EFBD72">
      <w:pPr>
        <w:pStyle w:val="4"/>
        <w:spacing w:before="79" w:line="219" w:lineRule="auto"/>
        <w:ind w:left="2242"/>
        <w:rPr>
          <w:color w:val="auto"/>
          <w:sz w:val="24"/>
          <w:szCs w:val="24"/>
          <w:highlight w:val="none"/>
        </w:rPr>
      </w:pPr>
      <w:r>
        <w:rPr>
          <w:color w:val="auto"/>
          <w:spacing w:val="-1"/>
          <w:sz w:val="24"/>
          <w:szCs w:val="24"/>
          <w:highlight w:val="none"/>
        </w:rPr>
        <w:t>法定代表人或者委托代理人（签字或者电子签名</w:t>
      </w:r>
      <w:r>
        <w:rPr>
          <w:color w:val="auto"/>
          <w:spacing w:val="4"/>
          <w:sz w:val="24"/>
          <w:szCs w:val="24"/>
          <w:highlight w:val="none"/>
        </w:rPr>
        <w:t>）：</w:t>
      </w:r>
      <w:r>
        <w:rPr>
          <w:color w:val="auto"/>
          <w:sz w:val="24"/>
          <w:szCs w:val="24"/>
          <w:highlight w:val="none"/>
          <w:u w:val="single" w:color="auto"/>
        </w:rPr>
        <w:t xml:space="preserve">      </w:t>
      </w:r>
    </w:p>
    <w:p w14:paraId="75FFF92C">
      <w:pPr>
        <w:pStyle w:val="4"/>
        <w:spacing w:before="153" w:line="219" w:lineRule="auto"/>
        <w:ind w:left="5279"/>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4A03C011">
      <w:pPr>
        <w:pStyle w:val="4"/>
        <w:spacing w:before="156" w:line="219" w:lineRule="auto"/>
        <w:ind w:left="5321"/>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9DCEEA1">
      <w:pPr>
        <w:spacing w:line="219" w:lineRule="auto"/>
        <w:rPr>
          <w:color w:val="auto"/>
          <w:sz w:val="24"/>
          <w:szCs w:val="24"/>
          <w:highlight w:val="none"/>
        </w:rPr>
        <w:sectPr>
          <w:footerReference r:id="rId42" w:type="default"/>
          <w:pgSz w:w="11910" w:h="16840"/>
          <w:pgMar w:top="1326" w:right="1224" w:bottom="844" w:left="1427" w:header="0" w:footer="681" w:gutter="0"/>
          <w:pgNumType w:fmt="decimal"/>
          <w:cols w:space="720" w:num="1"/>
        </w:sectPr>
      </w:pPr>
    </w:p>
    <w:p w14:paraId="43D4CC08">
      <w:pPr>
        <w:spacing w:line="295" w:lineRule="auto"/>
        <w:rPr>
          <w:rFonts w:ascii="Arial"/>
          <w:color w:val="auto"/>
          <w:sz w:val="21"/>
          <w:highlight w:val="none"/>
        </w:rPr>
      </w:pPr>
    </w:p>
    <w:p w14:paraId="19F0BA6C">
      <w:pPr>
        <w:pStyle w:val="4"/>
        <w:spacing w:before="101" w:line="223" w:lineRule="auto"/>
        <w:ind w:left="2988"/>
        <w:rPr>
          <w:color w:val="auto"/>
          <w:highlight w:val="none"/>
        </w:rPr>
      </w:pPr>
      <w:r>
        <w:rPr>
          <w:b/>
          <w:bCs/>
          <w:color w:val="auto"/>
          <w:spacing w:val="1"/>
          <w:highlight w:val="none"/>
        </w:rPr>
        <w:t>已标价工程量清单</w:t>
      </w:r>
    </w:p>
    <w:p w14:paraId="63DF3FE4">
      <w:pPr>
        <w:spacing w:line="270" w:lineRule="auto"/>
        <w:rPr>
          <w:rFonts w:ascii="Arial"/>
          <w:color w:val="auto"/>
          <w:sz w:val="21"/>
          <w:highlight w:val="none"/>
        </w:rPr>
      </w:pPr>
    </w:p>
    <w:p w14:paraId="044C7003">
      <w:pPr>
        <w:spacing w:line="270" w:lineRule="auto"/>
        <w:rPr>
          <w:rFonts w:ascii="Arial"/>
          <w:color w:val="auto"/>
          <w:sz w:val="21"/>
          <w:highlight w:val="none"/>
        </w:rPr>
      </w:pPr>
    </w:p>
    <w:p w14:paraId="72D2F371">
      <w:pPr>
        <w:spacing w:line="270" w:lineRule="auto"/>
        <w:rPr>
          <w:rFonts w:ascii="Arial"/>
          <w:color w:val="auto"/>
          <w:sz w:val="21"/>
          <w:highlight w:val="none"/>
        </w:rPr>
      </w:pPr>
    </w:p>
    <w:p w14:paraId="503A19A6">
      <w:pPr>
        <w:spacing w:line="270" w:lineRule="auto"/>
        <w:rPr>
          <w:rFonts w:ascii="Arial"/>
          <w:color w:val="auto"/>
          <w:sz w:val="21"/>
          <w:highlight w:val="none"/>
        </w:rPr>
      </w:pPr>
    </w:p>
    <w:p w14:paraId="1D1DE415">
      <w:pPr>
        <w:spacing w:line="270" w:lineRule="auto"/>
        <w:rPr>
          <w:rFonts w:ascii="Arial"/>
          <w:color w:val="auto"/>
          <w:sz w:val="21"/>
          <w:highlight w:val="none"/>
        </w:rPr>
      </w:pPr>
    </w:p>
    <w:p w14:paraId="5C2A201B">
      <w:pPr>
        <w:spacing w:line="271" w:lineRule="auto"/>
        <w:rPr>
          <w:rFonts w:ascii="Arial"/>
          <w:color w:val="auto"/>
          <w:sz w:val="21"/>
          <w:highlight w:val="none"/>
        </w:rPr>
      </w:pPr>
    </w:p>
    <w:p w14:paraId="04EC168A">
      <w:pPr>
        <w:pStyle w:val="4"/>
        <w:spacing w:before="78" w:line="219" w:lineRule="auto"/>
        <w:ind w:left="1883"/>
        <w:rPr>
          <w:color w:val="auto"/>
          <w:sz w:val="24"/>
          <w:szCs w:val="24"/>
          <w:highlight w:val="none"/>
        </w:rPr>
      </w:pPr>
      <w:r>
        <w:rPr>
          <w:color w:val="auto"/>
          <w:spacing w:val="-1"/>
          <w:sz w:val="24"/>
          <w:szCs w:val="24"/>
          <w:highlight w:val="none"/>
        </w:rPr>
        <w:t>法定代表人或者委托代理人（签字或者电子签名</w:t>
      </w:r>
      <w:r>
        <w:rPr>
          <w:color w:val="auto"/>
          <w:spacing w:val="4"/>
          <w:sz w:val="24"/>
          <w:szCs w:val="24"/>
          <w:highlight w:val="none"/>
        </w:rPr>
        <w:t>）：</w:t>
      </w:r>
      <w:r>
        <w:rPr>
          <w:color w:val="auto"/>
          <w:sz w:val="24"/>
          <w:szCs w:val="24"/>
          <w:highlight w:val="none"/>
          <w:u w:val="single" w:color="auto"/>
        </w:rPr>
        <w:t xml:space="preserve">      </w:t>
      </w:r>
    </w:p>
    <w:p w14:paraId="3D8B36A5">
      <w:pPr>
        <w:pStyle w:val="4"/>
        <w:spacing w:before="155" w:line="219" w:lineRule="auto"/>
        <w:ind w:left="4921"/>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7543A9A7">
      <w:pPr>
        <w:pStyle w:val="4"/>
        <w:spacing w:before="155" w:line="219" w:lineRule="auto"/>
        <w:ind w:left="4962"/>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7234C1E">
      <w:pPr>
        <w:spacing w:line="219" w:lineRule="auto"/>
        <w:rPr>
          <w:color w:val="auto"/>
          <w:sz w:val="24"/>
          <w:szCs w:val="24"/>
          <w:highlight w:val="none"/>
        </w:rPr>
        <w:sectPr>
          <w:footerReference r:id="rId43" w:type="default"/>
          <w:pgSz w:w="11910" w:h="16840"/>
          <w:pgMar w:top="1431" w:right="1786" w:bottom="844" w:left="1786" w:header="0" w:footer="681" w:gutter="0"/>
          <w:pgNumType w:fmt="decimal"/>
          <w:cols w:space="720" w:num="1"/>
        </w:sectPr>
      </w:pPr>
    </w:p>
    <w:p w14:paraId="5CFD8D26">
      <w:pPr>
        <w:spacing w:line="300" w:lineRule="auto"/>
        <w:rPr>
          <w:rFonts w:ascii="Arial"/>
          <w:color w:val="auto"/>
          <w:sz w:val="21"/>
          <w:highlight w:val="none"/>
        </w:rPr>
      </w:pPr>
    </w:p>
    <w:p w14:paraId="60C9892D">
      <w:pPr>
        <w:spacing w:line="300" w:lineRule="auto"/>
        <w:rPr>
          <w:rFonts w:ascii="Arial"/>
          <w:color w:val="auto"/>
          <w:sz w:val="21"/>
          <w:highlight w:val="none"/>
        </w:rPr>
      </w:pPr>
    </w:p>
    <w:p w14:paraId="1E22A2E7">
      <w:pPr>
        <w:spacing w:line="300" w:lineRule="auto"/>
        <w:rPr>
          <w:rFonts w:ascii="Arial"/>
          <w:color w:val="auto"/>
          <w:sz w:val="21"/>
          <w:highlight w:val="none"/>
        </w:rPr>
      </w:pPr>
    </w:p>
    <w:p w14:paraId="0F1180AF">
      <w:pPr>
        <w:pStyle w:val="4"/>
        <w:spacing w:before="101" w:line="225" w:lineRule="auto"/>
        <w:ind w:left="3283"/>
        <w:rPr>
          <w:color w:val="auto"/>
          <w:highlight w:val="none"/>
        </w:rPr>
      </w:pPr>
      <w:r>
        <w:rPr>
          <w:b/>
          <w:bCs/>
          <w:color w:val="auto"/>
          <w:spacing w:val="6"/>
          <w:highlight w:val="none"/>
        </w:rPr>
        <w:t>三、商务技术文件格式</w:t>
      </w:r>
    </w:p>
    <w:p w14:paraId="39BCDDD0">
      <w:pPr>
        <w:spacing w:line="261" w:lineRule="auto"/>
        <w:rPr>
          <w:rFonts w:ascii="Arial"/>
          <w:color w:val="auto"/>
          <w:sz w:val="21"/>
          <w:highlight w:val="none"/>
        </w:rPr>
      </w:pPr>
    </w:p>
    <w:p w14:paraId="6A6705FA">
      <w:pPr>
        <w:pStyle w:val="4"/>
        <w:spacing w:before="101" w:line="225" w:lineRule="auto"/>
        <w:rPr>
          <w:color w:val="auto"/>
          <w:highlight w:val="none"/>
        </w:rPr>
      </w:pPr>
      <w:r>
        <w:rPr>
          <w:b/>
          <w:bCs/>
          <w:color w:val="auto"/>
          <w:spacing w:val="3"/>
          <w:highlight w:val="none"/>
        </w:rPr>
        <w:t>1.商务技术文件封面格式</w:t>
      </w:r>
    </w:p>
    <w:p w14:paraId="6D7F0EEC">
      <w:pPr>
        <w:spacing w:line="257" w:lineRule="auto"/>
        <w:rPr>
          <w:rFonts w:ascii="Arial"/>
          <w:color w:val="auto"/>
          <w:sz w:val="21"/>
          <w:highlight w:val="none"/>
        </w:rPr>
      </w:pPr>
    </w:p>
    <w:p w14:paraId="25711088">
      <w:pPr>
        <w:spacing w:line="257" w:lineRule="auto"/>
        <w:rPr>
          <w:rFonts w:ascii="Arial"/>
          <w:color w:val="auto"/>
          <w:sz w:val="21"/>
          <w:highlight w:val="none"/>
        </w:rPr>
      </w:pPr>
    </w:p>
    <w:p w14:paraId="32BD2EED">
      <w:pPr>
        <w:spacing w:line="258" w:lineRule="auto"/>
        <w:rPr>
          <w:rFonts w:ascii="Arial"/>
          <w:color w:val="auto"/>
          <w:sz w:val="21"/>
          <w:highlight w:val="none"/>
        </w:rPr>
      </w:pPr>
    </w:p>
    <w:p w14:paraId="3D514090">
      <w:pPr>
        <w:pStyle w:val="4"/>
        <w:spacing w:before="140" w:line="223" w:lineRule="auto"/>
        <w:ind w:left="2756"/>
        <w:rPr>
          <w:color w:val="auto"/>
          <w:sz w:val="43"/>
          <w:szCs w:val="43"/>
          <w:highlight w:val="none"/>
        </w:rPr>
      </w:pPr>
      <w:r>
        <w:rPr>
          <w:color w:val="auto"/>
          <w:spacing w:val="-20"/>
          <w:sz w:val="43"/>
          <w:szCs w:val="43"/>
          <w:highlight w:val="none"/>
        </w:rPr>
        <w:t>电</w:t>
      </w:r>
      <w:r>
        <w:rPr>
          <w:color w:val="auto"/>
          <w:spacing w:val="24"/>
          <w:sz w:val="43"/>
          <w:szCs w:val="43"/>
          <w:highlight w:val="none"/>
        </w:rPr>
        <w:t xml:space="preserve"> </w:t>
      </w:r>
      <w:r>
        <w:rPr>
          <w:color w:val="auto"/>
          <w:spacing w:val="-20"/>
          <w:sz w:val="43"/>
          <w:szCs w:val="43"/>
          <w:highlight w:val="none"/>
        </w:rPr>
        <w:t>子</w:t>
      </w:r>
      <w:r>
        <w:rPr>
          <w:color w:val="auto"/>
          <w:spacing w:val="45"/>
          <w:sz w:val="43"/>
          <w:szCs w:val="43"/>
          <w:highlight w:val="none"/>
        </w:rPr>
        <w:t xml:space="preserve"> </w:t>
      </w:r>
      <w:r>
        <w:rPr>
          <w:color w:val="auto"/>
          <w:spacing w:val="-20"/>
          <w:sz w:val="43"/>
          <w:szCs w:val="43"/>
          <w:highlight w:val="none"/>
        </w:rPr>
        <w:t>响</w:t>
      </w:r>
      <w:r>
        <w:rPr>
          <w:color w:val="auto"/>
          <w:spacing w:val="23"/>
          <w:sz w:val="43"/>
          <w:szCs w:val="43"/>
          <w:highlight w:val="none"/>
        </w:rPr>
        <w:t xml:space="preserve"> </w:t>
      </w:r>
      <w:r>
        <w:rPr>
          <w:color w:val="auto"/>
          <w:spacing w:val="-20"/>
          <w:sz w:val="43"/>
          <w:szCs w:val="43"/>
          <w:highlight w:val="none"/>
        </w:rPr>
        <w:t>应</w:t>
      </w:r>
      <w:r>
        <w:rPr>
          <w:color w:val="auto"/>
          <w:spacing w:val="27"/>
          <w:sz w:val="43"/>
          <w:szCs w:val="43"/>
          <w:highlight w:val="none"/>
        </w:rPr>
        <w:t xml:space="preserve"> </w:t>
      </w:r>
      <w:r>
        <w:rPr>
          <w:color w:val="auto"/>
          <w:spacing w:val="-20"/>
          <w:sz w:val="43"/>
          <w:szCs w:val="43"/>
          <w:highlight w:val="none"/>
        </w:rPr>
        <w:t>文</w:t>
      </w:r>
      <w:r>
        <w:rPr>
          <w:color w:val="auto"/>
          <w:spacing w:val="21"/>
          <w:sz w:val="43"/>
          <w:szCs w:val="43"/>
          <w:highlight w:val="none"/>
        </w:rPr>
        <w:t xml:space="preserve"> </w:t>
      </w:r>
      <w:r>
        <w:rPr>
          <w:color w:val="auto"/>
          <w:spacing w:val="-20"/>
          <w:sz w:val="43"/>
          <w:szCs w:val="43"/>
          <w:highlight w:val="none"/>
        </w:rPr>
        <w:t>件</w:t>
      </w:r>
    </w:p>
    <w:p w14:paraId="66A6572B">
      <w:pPr>
        <w:spacing w:line="296" w:lineRule="auto"/>
        <w:rPr>
          <w:rFonts w:ascii="Arial"/>
          <w:color w:val="auto"/>
          <w:sz w:val="21"/>
          <w:highlight w:val="none"/>
        </w:rPr>
      </w:pPr>
    </w:p>
    <w:p w14:paraId="23EDDAC5">
      <w:pPr>
        <w:spacing w:line="296" w:lineRule="auto"/>
        <w:rPr>
          <w:rFonts w:ascii="Arial"/>
          <w:color w:val="auto"/>
          <w:sz w:val="21"/>
          <w:highlight w:val="none"/>
        </w:rPr>
      </w:pPr>
    </w:p>
    <w:p w14:paraId="3EF3F026">
      <w:pPr>
        <w:spacing w:line="296" w:lineRule="auto"/>
        <w:rPr>
          <w:rFonts w:ascii="Arial"/>
          <w:color w:val="auto"/>
          <w:sz w:val="21"/>
          <w:highlight w:val="none"/>
        </w:rPr>
      </w:pPr>
    </w:p>
    <w:p w14:paraId="74A357B2">
      <w:pPr>
        <w:pStyle w:val="4"/>
        <w:spacing w:before="139" w:line="223" w:lineRule="auto"/>
        <w:ind w:left="2164"/>
        <w:rPr>
          <w:color w:val="auto"/>
          <w:sz w:val="43"/>
          <w:szCs w:val="43"/>
          <w:highlight w:val="none"/>
        </w:rPr>
      </w:pPr>
      <w:r>
        <w:rPr>
          <w:color w:val="auto"/>
          <w:spacing w:val="-11"/>
          <w:sz w:val="43"/>
          <w:szCs w:val="43"/>
          <w:highlight w:val="none"/>
        </w:rPr>
        <w:t>商</w:t>
      </w:r>
      <w:r>
        <w:rPr>
          <w:color w:val="auto"/>
          <w:spacing w:val="16"/>
          <w:sz w:val="43"/>
          <w:szCs w:val="43"/>
          <w:highlight w:val="none"/>
        </w:rPr>
        <w:t xml:space="preserve">  </w:t>
      </w:r>
      <w:r>
        <w:rPr>
          <w:color w:val="auto"/>
          <w:spacing w:val="-11"/>
          <w:sz w:val="43"/>
          <w:szCs w:val="43"/>
          <w:highlight w:val="none"/>
        </w:rPr>
        <w:t>务</w:t>
      </w:r>
      <w:r>
        <w:rPr>
          <w:color w:val="auto"/>
          <w:spacing w:val="16"/>
          <w:sz w:val="43"/>
          <w:szCs w:val="43"/>
          <w:highlight w:val="none"/>
        </w:rPr>
        <w:t xml:space="preserve">  </w:t>
      </w:r>
      <w:r>
        <w:rPr>
          <w:color w:val="auto"/>
          <w:spacing w:val="-11"/>
          <w:sz w:val="43"/>
          <w:szCs w:val="43"/>
          <w:highlight w:val="none"/>
        </w:rPr>
        <w:t>技</w:t>
      </w:r>
      <w:r>
        <w:rPr>
          <w:color w:val="auto"/>
          <w:spacing w:val="16"/>
          <w:sz w:val="43"/>
          <w:szCs w:val="43"/>
          <w:highlight w:val="none"/>
        </w:rPr>
        <w:t xml:space="preserve">  </w:t>
      </w:r>
      <w:r>
        <w:rPr>
          <w:color w:val="auto"/>
          <w:spacing w:val="-11"/>
          <w:sz w:val="43"/>
          <w:szCs w:val="43"/>
          <w:highlight w:val="none"/>
        </w:rPr>
        <w:t>术</w:t>
      </w:r>
      <w:r>
        <w:rPr>
          <w:color w:val="auto"/>
          <w:spacing w:val="15"/>
          <w:sz w:val="43"/>
          <w:szCs w:val="43"/>
          <w:highlight w:val="none"/>
        </w:rPr>
        <w:t xml:space="preserve">  </w:t>
      </w:r>
      <w:r>
        <w:rPr>
          <w:color w:val="auto"/>
          <w:spacing w:val="-11"/>
          <w:sz w:val="43"/>
          <w:szCs w:val="43"/>
          <w:highlight w:val="none"/>
        </w:rPr>
        <w:t>文</w:t>
      </w:r>
      <w:r>
        <w:rPr>
          <w:color w:val="auto"/>
          <w:spacing w:val="13"/>
          <w:sz w:val="43"/>
          <w:szCs w:val="43"/>
          <w:highlight w:val="none"/>
        </w:rPr>
        <w:t xml:space="preserve">  </w:t>
      </w:r>
      <w:r>
        <w:rPr>
          <w:color w:val="auto"/>
          <w:spacing w:val="-11"/>
          <w:sz w:val="43"/>
          <w:szCs w:val="43"/>
          <w:highlight w:val="none"/>
        </w:rPr>
        <w:t>件</w:t>
      </w:r>
    </w:p>
    <w:p w14:paraId="443FD1D8">
      <w:pPr>
        <w:spacing w:line="244" w:lineRule="auto"/>
        <w:rPr>
          <w:rFonts w:ascii="Arial"/>
          <w:color w:val="auto"/>
          <w:sz w:val="21"/>
          <w:highlight w:val="none"/>
        </w:rPr>
      </w:pPr>
    </w:p>
    <w:p w14:paraId="1E5DCE71">
      <w:pPr>
        <w:spacing w:line="244" w:lineRule="auto"/>
        <w:rPr>
          <w:rFonts w:ascii="Arial"/>
          <w:color w:val="auto"/>
          <w:sz w:val="21"/>
          <w:highlight w:val="none"/>
        </w:rPr>
      </w:pPr>
    </w:p>
    <w:p w14:paraId="7E900703">
      <w:pPr>
        <w:spacing w:line="244" w:lineRule="auto"/>
        <w:rPr>
          <w:rFonts w:ascii="Arial"/>
          <w:color w:val="auto"/>
          <w:sz w:val="21"/>
          <w:highlight w:val="none"/>
        </w:rPr>
      </w:pPr>
    </w:p>
    <w:p w14:paraId="4BCDDCE2">
      <w:pPr>
        <w:spacing w:line="244" w:lineRule="auto"/>
        <w:rPr>
          <w:rFonts w:ascii="Arial"/>
          <w:color w:val="auto"/>
          <w:sz w:val="21"/>
          <w:highlight w:val="none"/>
        </w:rPr>
      </w:pPr>
    </w:p>
    <w:p w14:paraId="5D474733">
      <w:pPr>
        <w:spacing w:line="244" w:lineRule="auto"/>
        <w:rPr>
          <w:rFonts w:ascii="Arial"/>
          <w:color w:val="auto"/>
          <w:sz w:val="21"/>
          <w:highlight w:val="none"/>
        </w:rPr>
      </w:pPr>
    </w:p>
    <w:p w14:paraId="63FA7837">
      <w:pPr>
        <w:spacing w:line="244" w:lineRule="auto"/>
        <w:rPr>
          <w:rFonts w:ascii="Arial"/>
          <w:color w:val="auto"/>
          <w:sz w:val="21"/>
          <w:highlight w:val="none"/>
        </w:rPr>
      </w:pPr>
    </w:p>
    <w:p w14:paraId="1C46C761">
      <w:pPr>
        <w:spacing w:line="244" w:lineRule="auto"/>
        <w:rPr>
          <w:rFonts w:ascii="Arial"/>
          <w:color w:val="auto"/>
          <w:sz w:val="21"/>
          <w:highlight w:val="none"/>
        </w:rPr>
      </w:pPr>
    </w:p>
    <w:p w14:paraId="07D0C7E7">
      <w:pPr>
        <w:spacing w:line="245" w:lineRule="auto"/>
        <w:rPr>
          <w:rFonts w:ascii="Arial"/>
          <w:color w:val="auto"/>
          <w:sz w:val="21"/>
          <w:highlight w:val="none"/>
        </w:rPr>
      </w:pPr>
    </w:p>
    <w:p w14:paraId="5209A179">
      <w:pPr>
        <w:spacing w:line="245" w:lineRule="auto"/>
        <w:rPr>
          <w:rFonts w:ascii="Arial"/>
          <w:color w:val="auto"/>
          <w:sz w:val="21"/>
          <w:highlight w:val="none"/>
        </w:rPr>
      </w:pPr>
    </w:p>
    <w:p w14:paraId="24340E9E">
      <w:pPr>
        <w:pStyle w:val="4"/>
        <w:spacing w:before="101" w:line="225" w:lineRule="auto"/>
        <w:ind w:left="619"/>
        <w:rPr>
          <w:color w:val="auto"/>
          <w:highlight w:val="none"/>
        </w:rPr>
      </w:pPr>
      <w:r>
        <w:rPr>
          <w:color w:val="auto"/>
          <w:spacing w:val="4"/>
          <w:highlight w:val="none"/>
        </w:rPr>
        <w:t>项目名称：</w:t>
      </w:r>
    </w:p>
    <w:p w14:paraId="27A5EB63">
      <w:pPr>
        <w:spacing w:line="292" w:lineRule="auto"/>
        <w:rPr>
          <w:rFonts w:ascii="Arial"/>
          <w:color w:val="auto"/>
          <w:sz w:val="21"/>
          <w:highlight w:val="none"/>
        </w:rPr>
      </w:pPr>
    </w:p>
    <w:p w14:paraId="00527E60">
      <w:pPr>
        <w:spacing w:line="292" w:lineRule="auto"/>
        <w:rPr>
          <w:rFonts w:ascii="Arial"/>
          <w:color w:val="auto"/>
          <w:sz w:val="21"/>
          <w:highlight w:val="none"/>
        </w:rPr>
      </w:pPr>
    </w:p>
    <w:p w14:paraId="2BEB7D82">
      <w:pPr>
        <w:pStyle w:val="4"/>
        <w:spacing w:before="101" w:line="225" w:lineRule="auto"/>
        <w:ind w:left="619"/>
        <w:rPr>
          <w:color w:val="auto"/>
          <w:highlight w:val="none"/>
        </w:rPr>
      </w:pPr>
      <w:r>
        <w:rPr>
          <w:color w:val="auto"/>
          <w:spacing w:val="4"/>
          <w:highlight w:val="none"/>
        </w:rPr>
        <w:t>项目编号：</w:t>
      </w:r>
    </w:p>
    <w:p w14:paraId="27658314">
      <w:pPr>
        <w:spacing w:line="294" w:lineRule="auto"/>
        <w:rPr>
          <w:rFonts w:ascii="Arial"/>
          <w:color w:val="auto"/>
          <w:sz w:val="21"/>
          <w:highlight w:val="none"/>
        </w:rPr>
      </w:pPr>
    </w:p>
    <w:p w14:paraId="07BD7FE9">
      <w:pPr>
        <w:spacing w:line="295" w:lineRule="auto"/>
        <w:rPr>
          <w:rFonts w:ascii="Arial"/>
          <w:color w:val="auto"/>
          <w:sz w:val="21"/>
          <w:highlight w:val="none"/>
        </w:rPr>
      </w:pPr>
    </w:p>
    <w:p w14:paraId="39DB2F5F">
      <w:pPr>
        <w:pStyle w:val="4"/>
        <w:spacing w:before="101" w:line="225" w:lineRule="auto"/>
        <w:jc w:val="right"/>
        <w:rPr>
          <w:color w:val="auto"/>
          <w:highlight w:val="none"/>
        </w:rPr>
      </w:pPr>
      <w:r>
        <w:rPr>
          <w:color w:val="auto"/>
          <w:spacing w:val="7"/>
          <w:highlight w:val="none"/>
        </w:rPr>
        <w:t>所竞分标（如有则填写，无分标时填写“无</w:t>
      </w:r>
      <w:r>
        <w:rPr>
          <w:color w:val="auto"/>
          <w:spacing w:val="-110"/>
          <w:highlight w:val="none"/>
        </w:rPr>
        <w:t xml:space="preserve"> </w:t>
      </w:r>
      <w:r>
        <w:rPr>
          <w:color w:val="auto"/>
          <w:spacing w:val="7"/>
          <w:highlight w:val="none"/>
        </w:rPr>
        <w:t>”或者留空</w:t>
      </w:r>
      <w:r>
        <w:rPr>
          <w:color w:val="auto"/>
          <w:spacing w:val="-22"/>
          <w:highlight w:val="none"/>
        </w:rPr>
        <w:t>）：</w:t>
      </w:r>
    </w:p>
    <w:p w14:paraId="3E00A0BF">
      <w:pPr>
        <w:spacing w:line="259" w:lineRule="auto"/>
        <w:rPr>
          <w:rFonts w:ascii="Arial"/>
          <w:color w:val="auto"/>
          <w:sz w:val="21"/>
          <w:highlight w:val="none"/>
        </w:rPr>
      </w:pPr>
    </w:p>
    <w:p w14:paraId="774E8C7E">
      <w:pPr>
        <w:spacing w:line="259" w:lineRule="auto"/>
        <w:rPr>
          <w:rFonts w:ascii="Arial"/>
          <w:color w:val="auto"/>
          <w:sz w:val="21"/>
          <w:highlight w:val="none"/>
        </w:rPr>
      </w:pPr>
    </w:p>
    <w:p w14:paraId="1917EE98">
      <w:pPr>
        <w:pStyle w:val="4"/>
        <w:spacing w:before="101" w:line="224" w:lineRule="auto"/>
        <w:ind w:left="614"/>
        <w:rPr>
          <w:color w:val="auto"/>
          <w:highlight w:val="none"/>
        </w:rPr>
      </w:pPr>
      <w:r>
        <w:rPr>
          <w:color w:val="auto"/>
          <w:spacing w:val="5"/>
          <w:highlight w:val="none"/>
        </w:rPr>
        <w:t>供应商名称：</w:t>
      </w:r>
    </w:p>
    <w:p w14:paraId="0AAF28E9">
      <w:pPr>
        <w:spacing w:line="272" w:lineRule="auto"/>
        <w:rPr>
          <w:rFonts w:ascii="Arial"/>
          <w:color w:val="auto"/>
          <w:sz w:val="21"/>
          <w:highlight w:val="none"/>
        </w:rPr>
      </w:pPr>
    </w:p>
    <w:p w14:paraId="5E2854AB">
      <w:pPr>
        <w:spacing w:line="272" w:lineRule="auto"/>
        <w:rPr>
          <w:rFonts w:ascii="Arial"/>
          <w:color w:val="auto"/>
          <w:sz w:val="21"/>
          <w:highlight w:val="none"/>
        </w:rPr>
      </w:pPr>
    </w:p>
    <w:p w14:paraId="560F646A">
      <w:pPr>
        <w:spacing w:line="272" w:lineRule="auto"/>
        <w:rPr>
          <w:rFonts w:ascii="Arial"/>
          <w:color w:val="auto"/>
          <w:sz w:val="21"/>
          <w:highlight w:val="none"/>
        </w:rPr>
      </w:pPr>
    </w:p>
    <w:p w14:paraId="43F0A4BA">
      <w:pPr>
        <w:spacing w:line="272" w:lineRule="auto"/>
        <w:rPr>
          <w:rFonts w:ascii="Arial"/>
          <w:color w:val="auto"/>
          <w:sz w:val="21"/>
          <w:highlight w:val="none"/>
        </w:rPr>
      </w:pPr>
    </w:p>
    <w:p w14:paraId="6ED12726">
      <w:pPr>
        <w:spacing w:line="272" w:lineRule="auto"/>
        <w:rPr>
          <w:rFonts w:ascii="Arial"/>
          <w:color w:val="auto"/>
          <w:sz w:val="21"/>
          <w:highlight w:val="none"/>
        </w:rPr>
      </w:pPr>
    </w:p>
    <w:p w14:paraId="4B8C5518">
      <w:pPr>
        <w:spacing w:line="273" w:lineRule="auto"/>
        <w:rPr>
          <w:rFonts w:ascii="Arial"/>
          <w:color w:val="auto"/>
          <w:sz w:val="21"/>
          <w:highlight w:val="none"/>
        </w:rPr>
      </w:pPr>
    </w:p>
    <w:p w14:paraId="30CECA23">
      <w:pPr>
        <w:spacing w:line="273" w:lineRule="auto"/>
        <w:rPr>
          <w:rFonts w:ascii="Arial"/>
          <w:color w:val="auto"/>
          <w:sz w:val="21"/>
          <w:highlight w:val="none"/>
        </w:rPr>
      </w:pPr>
    </w:p>
    <w:p w14:paraId="180B9A13">
      <w:pPr>
        <w:pStyle w:val="4"/>
        <w:spacing w:before="101" w:line="225" w:lineRule="auto"/>
        <w:ind w:left="3450"/>
        <w:rPr>
          <w:color w:val="auto"/>
          <w:highlight w:val="none"/>
        </w:rPr>
      </w:pPr>
      <w:r>
        <w:rPr>
          <w:color w:val="auto"/>
          <w:spacing w:val="-6"/>
          <w:highlight w:val="none"/>
        </w:rPr>
        <w:t>年</w:t>
      </w:r>
      <w:r>
        <w:rPr>
          <w:color w:val="auto"/>
          <w:spacing w:val="10"/>
          <w:highlight w:val="none"/>
        </w:rPr>
        <w:t xml:space="preserve">    </w:t>
      </w:r>
      <w:r>
        <w:rPr>
          <w:color w:val="auto"/>
          <w:spacing w:val="-6"/>
          <w:highlight w:val="none"/>
        </w:rPr>
        <w:t>月</w:t>
      </w:r>
      <w:r>
        <w:rPr>
          <w:color w:val="auto"/>
          <w:spacing w:val="22"/>
          <w:highlight w:val="none"/>
        </w:rPr>
        <w:t xml:space="preserve">    </w:t>
      </w:r>
      <w:r>
        <w:rPr>
          <w:color w:val="auto"/>
          <w:spacing w:val="-6"/>
          <w:highlight w:val="none"/>
        </w:rPr>
        <w:t>日</w:t>
      </w:r>
    </w:p>
    <w:p w14:paraId="06B0E8CF">
      <w:pPr>
        <w:spacing w:line="225" w:lineRule="auto"/>
        <w:rPr>
          <w:color w:val="auto"/>
          <w:highlight w:val="none"/>
        </w:rPr>
        <w:sectPr>
          <w:footerReference r:id="rId44" w:type="default"/>
          <w:pgSz w:w="11910" w:h="16840"/>
          <w:pgMar w:top="1431" w:right="1610" w:bottom="844" w:left="1454" w:header="0" w:footer="681" w:gutter="0"/>
          <w:pgNumType w:fmt="decimal"/>
          <w:cols w:space="720" w:num="1"/>
        </w:sectPr>
      </w:pPr>
    </w:p>
    <w:p w14:paraId="4BE26BE9">
      <w:pPr>
        <w:pStyle w:val="4"/>
        <w:spacing w:before="63" w:line="225" w:lineRule="auto"/>
        <w:rPr>
          <w:color w:val="auto"/>
          <w:highlight w:val="none"/>
        </w:rPr>
      </w:pPr>
      <w:r>
        <w:rPr>
          <w:b/>
          <w:bCs/>
          <w:color w:val="auto"/>
          <w:spacing w:val="5"/>
          <w:highlight w:val="none"/>
        </w:rPr>
        <w:t>2.商务技术文件目录</w:t>
      </w:r>
    </w:p>
    <w:p w14:paraId="62D250CA">
      <w:pPr>
        <w:spacing w:line="270" w:lineRule="auto"/>
        <w:rPr>
          <w:rFonts w:ascii="Arial"/>
          <w:color w:val="auto"/>
          <w:sz w:val="21"/>
          <w:highlight w:val="none"/>
        </w:rPr>
      </w:pPr>
    </w:p>
    <w:p w14:paraId="07D0FC1D">
      <w:pPr>
        <w:pStyle w:val="4"/>
        <w:spacing w:before="78" w:line="219" w:lineRule="auto"/>
        <w:ind w:left="233"/>
        <w:rPr>
          <w:color w:val="auto"/>
          <w:sz w:val="24"/>
          <w:szCs w:val="24"/>
          <w:highlight w:val="none"/>
        </w:rPr>
      </w:pPr>
      <w:r>
        <w:rPr>
          <w:color w:val="auto"/>
          <w:sz w:val="24"/>
          <w:szCs w:val="24"/>
          <w:highlight w:val="none"/>
        </w:rPr>
        <w:t>根据磋商文件规定及供应商提供的材料自行编写</w:t>
      </w:r>
      <w:r>
        <w:rPr>
          <w:color w:val="auto"/>
          <w:spacing w:val="-1"/>
          <w:sz w:val="24"/>
          <w:szCs w:val="24"/>
          <w:highlight w:val="none"/>
        </w:rPr>
        <w:t>目录（部分格式后附）。</w:t>
      </w:r>
    </w:p>
    <w:p w14:paraId="08799FC3">
      <w:pPr>
        <w:spacing w:line="219" w:lineRule="auto"/>
        <w:rPr>
          <w:color w:val="auto"/>
          <w:sz w:val="24"/>
          <w:szCs w:val="24"/>
          <w:highlight w:val="none"/>
        </w:rPr>
        <w:sectPr>
          <w:footerReference r:id="rId45" w:type="default"/>
          <w:pgSz w:w="11910" w:h="16840"/>
          <w:pgMar w:top="1302" w:right="1786" w:bottom="844" w:left="1674" w:header="0" w:footer="681" w:gutter="0"/>
          <w:pgNumType w:fmt="decimal"/>
          <w:cols w:space="720" w:num="1"/>
        </w:sectPr>
      </w:pPr>
    </w:p>
    <w:p w14:paraId="77DC7A7C">
      <w:pPr>
        <w:pStyle w:val="4"/>
        <w:spacing w:before="63" w:line="225" w:lineRule="auto"/>
        <w:ind w:left="2834"/>
        <w:rPr>
          <w:color w:val="auto"/>
          <w:highlight w:val="none"/>
        </w:rPr>
      </w:pPr>
      <w:r>
        <w:rPr>
          <w:b/>
          <w:bCs/>
          <w:color w:val="auto"/>
          <w:spacing w:val="6"/>
          <w:highlight w:val="none"/>
        </w:rPr>
        <w:t>无串通竞标行为的承诺函</w:t>
      </w:r>
    </w:p>
    <w:p w14:paraId="29F2857D">
      <w:pPr>
        <w:spacing w:line="288" w:lineRule="auto"/>
        <w:rPr>
          <w:rFonts w:ascii="Arial"/>
          <w:color w:val="auto"/>
          <w:sz w:val="21"/>
          <w:highlight w:val="none"/>
        </w:rPr>
      </w:pPr>
    </w:p>
    <w:p w14:paraId="4F0C2C6B">
      <w:pPr>
        <w:spacing w:line="288" w:lineRule="auto"/>
        <w:rPr>
          <w:rFonts w:ascii="Arial"/>
          <w:color w:val="auto"/>
          <w:sz w:val="21"/>
          <w:highlight w:val="none"/>
        </w:rPr>
      </w:pPr>
    </w:p>
    <w:p w14:paraId="5ADD901B">
      <w:pPr>
        <w:pStyle w:val="4"/>
        <w:spacing w:before="78" w:line="219" w:lineRule="auto"/>
        <w:ind w:left="485"/>
        <w:rPr>
          <w:color w:val="auto"/>
          <w:sz w:val="24"/>
          <w:szCs w:val="24"/>
          <w:highlight w:val="none"/>
        </w:rPr>
      </w:pPr>
      <w:r>
        <w:rPr>
          <w:b/>
          <w:bCs/>
          <w:color w:val="auto"/>
          <w:spacing w:val="-3"/>
          <w:sz w:val="24"/>
          <w:szCs w:val="24"/>
          <w:highlight w:val="none"/>
        </w:rPr>
        <w:t>一、我方承诺无下列相互串通竞标的情形：</w:t>
      </w:r>
    </w:p>
    <w:p w14:paraId="083CBD4A">
      <w:pPr>
        <w:pStyle w:val="4"/>
        <w:spacing w:before="179" w:line="219" w:lineRule="auto"/>
        <w:ind w:left="499"/>
        <w:rPr>
          <w:color w:val="auto"/>
          <w:sz w:val="24"/>
          <w:szCs w:val="24"/>
          <w:highlight w:val="none"/>
        </w:rPr>
      </w:pPr>
      <w:r>
        <w:rPr>
          <w:color w:val="auto"/>
          <w:spacing w:val="-1"/>
          <w:sz w:val="24"/>
          <w:szCs w:val="24"/>
          <w:highlight w:val="none"/>
        </w:rPr>
        <w:t>1.不同供应商的响应文件由同一单位或者</w:t>
      </w:r>
      <w:r>
        <w:rPr>
          <w:color w:val="auto"/>
          <w:spacing w:val="-2"/>
          <w:sz w:val="24"/>
          <w:szCs w:val="24"/>
          <w:highlight w:val="none"/>
        </w:rPr>
        <w:t>个人编制；</w:t>
      </w:r>
    </w:p>
    <w:p w14:paraId="1238B50F">
      <w:pPr>
        <w:pStyle w:val="4"/>
        <w:spacing w:before="183" w:line="219" w:lineRule="auto"/>
        <w:ind w:left="484"/>
        <w:rPr>
          <w:color w:val="auto"/>
          <w:sz w:val="24"/>
          <w:szCs w:val="24"/>
          <w:highlight w:val="none"/>
        </w:rPr>
      </w:pPr>
      <w:r>
        <w:rPr>
          <w:color w:val="auto"/>
          <w:spacing w:val="-1"/>
          <w:sz w:val="24"/>
          <w:szCs w:val="24"/>
          <w:highlight w:val="none"/>
        </w:rPr>
        <w:t>2.不同供应商委托同一单位或者个人办理竞标事宜；</w:t>
      </w:r>
    </w:p>
    <w:p w14:paraId="67C1FADF">
      <w:pPr>
        <w:pStyle w:val="4"/>
        <w:spacing w:before="183" w:line="219" w:lineRule="auto"/>
        <w:ind w:left="486"/>
        <w:rPr>
          <w:color w:val="auto"/>
          <w:sz w:val="24"/>
          <w:szCs w:val="24"/>
          <w:highlight w:val="none"/>
        </w:rPr>
      </w:pPr>
      <w:r>
        <w:rPr>
          <w:color w:val="auto"/>
          <w:spacing w:val="-1"/>
          <w:sz w:val="24"/>
          <w:szCs w:val="24"/>
          <w:highlight w:val="none"/>
        </w:rPr>
        <w:t>3.不同供应商的响应文件载明的项目管理员为同一个人；</w:t>
      </w:r>
    </w:p>
    <w:p w14:paraId="51B6106D">
      <w:pPr>
        <w:pStyle w:val="4"/>
        <w:spacing w:before="181" w:line="218" w:lineRule="auto"/>
        <w:ind w:left="480"/>
        <w:rPr>
          <w:color w:val="auto"/>
          <w:sz w:val="24"/>
          <w:szCs w:val="24"/>
          <w:highlight w:val="none"/>
        </w:rPr>
      </w:pPr>
      <w:r>
        <w:rPr>
          <w:color w:val="auto"/>
          <w:spacing w:val="-10"/>
          <w:sz w:val="24"/>
          <w:szCs w:val="24"/>
          <w:highlight w:val="none"/>
        </w:rPr>
        <w:t>4.不同供应商的响应文件异常一致或者竞标报</w:t>
      </w:r>
      <w:r>
        <w:rPr>
          <w:color w:val="auto"/>
          <w:spacing w:val="-11"/>
          <w:sz w:val="24"/>
          <w:szCs w:val="24"/>
          <w:highlight w:val="none"/>
        </w:rPr>
        <w:t>价呈规律性差异；</w:t>
      </w:r>
    </w:p>
    <w:p w14:paraId="5F5B7E5C">
      <w:pPr>
        <w:pStyle w:val="4"/>
        <w:spacing w:before="182" w:line="219" w:lineRule="auto"/>
        <w:ind w:left="486"/>
        <w:rPr>
          <w:color w:val="auto"/>
          <w:sz w:val="24"/>
          <w:szCs w:val="24"/>
          <w:highlight w:val="none"/>
        </w:rPr>
      </w:pPr>
      <w:r>
        <w:rPr>
          <w:color w:val="auto"/>
          <w:spacing w:val="-1"/>
          <w:sz w:val="24"/>
          <w:szCs w:val="24"/>
          <w:highlight w:val="none"/>
        </w:rPr>
        <w:t>5.不同供应商的响应文件相互混装；</w:t>
      </w:r>
    </w:p>
    <w:p w14:paraId="265C307D">
      <w:pPr>
        <w:pStyle w:val="4"/>
        <w:spacing w:before="183" w:line="219" w:lineRule="auto"/>
        <w:ind w:left="483"/>
        <w:rPr>
          <w:color w:val="auto"/>
          <w:sz w:val="24"/>
          <w:szCs w:val="24"/>
          <w:highlight w:val="none"/>
        </w:rPr>
      </w:pPr>
      <w:r>
        <w:rPr>
          <w:color w:val="auto"/>
          <w:spacing w:val="-1"/>
          <w:sz w:val="24"/>
          <w:szCs w:val="24"/>
          <w:highlight w:val="none"/>
        </w:rPr>
        <w:t>6.不同供应商的磋商保证金从同一单位或者个人账户转出。</w:t>
      </w:r>
    </w:p>
    <w:p w14:paraId="58098BA8">
      <w:pPr>
        <w:pStyle w:val="4"/>
        <w:spacing w:before="182" w:line="219" w:lineRule="auto"/>
        <w:ind w:left="485"/>
        <w:rPr>
          <w:color w:val="auto"/>
          <w:sz w:val="24"/>
          <w:szCs w:val="24"/>
          <w:highlight w:val="none"/>
        </w:rPr>
      </w:pPr>
      <w:r>
        <w:rPr>
          <w:b/>
          <w:bCs/>
          <w:color w:val="auto"/>
          <w:spacing w:val="-3"/>
          <w:sz w:val="24"/>
          <w:szCs w:val="24"/>
          <w:highlight w:val="none"/>
        </w:rPr>
        <w:t>二、我方承诺无下列恶意串通的情形：</w:t>
      </w:r>
    </w:p>
    <w:p w14:paraId="24837332">
      <w:pPr>
        <w:pStyle w:val="4"/>
        <w:spacing w:before="183" w:line="359" w:lineRule="auto"/>
        <w:ind w:left="1" w:right="12" w:firstLine="497"/>
        <w:rPr>
          <w:color w:val="auto"/>
          <w:sz w:val="24"/>
          <w:szCs w:val="24"/>
          <w:highlight w:val="none"/>
        </w:rPr>
      </w:pPr>
      <w:r>
        <w:rPr>
          <w:color w:val="auto"/>
          <w:spacing w:val="1"/>
          <w:sz w:val="24"/>
          <w:szCs w:val="24"/>
          <w:highlight w:val="none"/>
        </w:rPr>
        <w:t>1.供应商直接或者间接从采购人或者采购代理机构处获得其他供应商的相关信息并</w:t>
      </w:r>
      <w:r>
        <w:rPr>
          <w:color w:val="auto"/>
          <w:spacing w:val="-2"/>
          <w:sz w:val="24"/>
          <w:szCs w:val="24"/>
          <w:highlight w:val="none"/>
        </w:rPr>
        <w:t>修改其响应文件；</w:t>
      </w:r>
    </w:p>
    <w:p w14:paraId="724C4970">
      <w:pPr>
        <w:pStyle w:val="4"/>
        <w:spacing w:before="1" w:line="218" w:lineRule="auto"/>
        <w:ind w:left="484"/>
        <w:rPr>
          <w:color w:val="auto"/>
          <w:sz w:val="24"/>
          <w:szCs w:val="24"/>
          <w:highlight w:val="none"/>
        </w:rPr>
      </w:pPr>
      <w:r>
        <w:rPr>
          <w:color w:val="auto"/>
          <w:spacing w:val="-1"/>
          <w:sz w:val="24"/>
          <w:szCs w:val="24"/>
          <w:highlight w:val="none"/>
        </w:rPr>
        <w:t>2.供应商按照采购人或者采购代理机构的授意撤换、修改响应文件；</w:t>
      </w:r>
    </w:p>
    <w:p w14:paraId="57D366B5">
      <w:pPr>
        <w:pStyle w:val="4"/>
        <w:spacing w:before="184" w:line="218" w:lineRule="auto"/>
        <w:ind w:left="486"/>
        <w:rPr>
          <w:color w:val="auto"/>
          <w:sz w:val="24"/>
          <w:szCs w:val="24"/>
          <w:highlight w:val="none"/>
        </w:rPr>
      </w:pPr>
      <w:r>
        <w:rPr>
          <w:color w:val="auto"/>
          <w:spacing w:val="-11"/>
          <w:sz w:val="24"/>
          <w:szCs w:val="24"/>
          <w:highlight w:val="none"/>
        </w:rPr>
        <w:t>3.供应商之间协商报价、技术方案等响应文件的实质性内容；</w:t>
      </w:r>
    </w:p>
    <w:p w14:paraId="19766562">
      <w:pPr>
        <w:pStyle w:val="4"/>
        <w:spacing w:before="182" w:line="359" w:lineRule="auto"/>
        <w:ind w:right="12" w:firstLine="480"/>
        <w:rPr>
          <w:color w:val="auto"/>
          <w:sz w:val="24"/>
          <w:szCs w:val="24"/>
          <w:highlight w:val="none"/>
        </w:rPr>
      </w:pPr>
      <w:r>
        <w:rPr>
          <w:color w:val="auto"/>
          <w:spacing w:val="2"/>
          <w:sz w:val="24"/>
          <w:szCs w:val="24"/>
          <w:highlight w:val="none"/>
        </w:rPr>
        <w:t>4.属于同一集团、协会、商会等组织成员的</w:t>
      </w:r>
      <w:r>
        <w:rPr>
          <w:color w:val="auto"/>
          <w:spacing w:val="1"/>
          <w:sz w:val="24"/>
          <w:szCs w:val="24"/>
          <w:highlight w:val="none"/>
        </w:rPr>
        <w:t>供应商按照该组织要求协同参加政府采</w:t>
      </w:r>
      <w:r>
        <w:rPr>
          <w:color w:val="auto"/>
          <w:spacing w:val="-2"/>
          <w:sz w:val="24"/>
          <w:szCs w:val="24"/>
          <w:highlight w:val="none"/>
        </w:rPr>
        <w:t>购活动；</w:t>
      </w:r>
    </w:p>
    <w:p w14:paraId="1E5307AD">
      <w:pPr>
        <w:pStyle w:val="4"/>
        <w:spacing w:before="2" w:line="359" w:lineRule="auto"/>
        <w:ind w:left="4" w:right="12" w:firstLine="481"/>
        <w:rPr>
          <w:color w:val="auto"/>
          <w:sz w:val="24"/>
          <w:szCs w:val="24"/>
          <w:highlight w:val="none"/>
        </w:rPr>
      </w:pPr>
      <w:r>
        <w:rPr>
          <w:color w:val="auto"/>
          <w:spacing w:val="1"/>
          <w:sz w:val="24"/>
          <w:szCs w:val="24"/>
          <w:highlight w:val="none"/>
        </w:rPr>
        <w:t>5.供应商之间事先约定一致抬高或者压低竞标报价，或者在竞争性磋商项目中事先约定轮流以高价位或者低价位成交，或者事先约定由某一特定供应商成交，然后再参加</w:t>
      </w:r>
      <w:r>
        <w:rPr>
          <w:color w:val="auto"/>
          <w:spacing w:val="-5"/>
          <w:sz w:val="24"/>
          <w:szCs w:val="24"/>
          <w:highlight w:val="none"/>
        </w:rPr>
        <w:t>竞标；</w:t>
      </w:r>
    </w:p>
    <w:p w14:paraId="6AAE2B40">
      <w:pPr>
        <w:pStyle w:val="4"/>
        <w:spacing w:before="1" w:line="218" w:lineRule="auto"/>
        <w:ind w:left="483"/>
        <w:rPr>
          <w:color w:val="auto"/>
          <w:sz w:val="24"/>
          <w:szCs w:val="24"/>
          <w:highlight w:val="none"/>
        </w:rPr>
      </w:pPr>
      <w:r>
        <w:rPr>
          <w:color w:val="auto"/>
          <w:spacing w:val="-1"/>
          <w:sz w:val="24"/>
          <w:szCs w:val="24"/>
          <w:highlight w:val="none"/>
        </w:rPr>
        <w:t>6.供应商之间商定部分供应商放弃参加政府采购活动或者放弃成交；</w:t>
      </w:r>
    </w:p>
    <w:p w14:paraId="0EA7F1FE">
      <w:pPr>
        <w:pStyle w:val="4"/>
        <w:spacing w:before="180" w:line="362" w:lineRule="auto"/>
        <w:ind w:left="4" w:firstLine="482"/>
        <w:rPr>
          <w:color w:val="auto"/>
          <w:sz w:val="24"/>
          <w:szCs w:val="24"/>
          <w:highlight w:val="none"/>
        </w:rPr>
      </w:pPr>
      <w:r>
        <w:rPr>
          <w:color w:val="auto"/>
          <w:spacing w:val="-5"/>
          <w:sz w:val="24"/>
          <w:szCs w:val="24"/>
          <w:highlight w:val="none"/>
        </w:rPr>
        <w:t>7.供应商与采购人或者采购代理机构之间、供应商相互之间，为谋求特定供应商成交</w:t>
      </w:r>
      <w:r>
        <w:rPr>
          <w:color w:val="auto"/>
          <w:spacing w:val="-12"/>
          <w:sz w:val="24"/>
          <w:szCs w:val="24"/>
          <w:highlight w:val="none"/>
        </w:rPr>
        <w:t>或者排斥其他供应商的其他串通行为。</w:t>
      </w:r>
    </w:p>
    <w:p w14:paraId="7463CDDE">
      <w:pPr>
        <w:spacing w:line="381" w:lineRule="auto"/>
        <w:rPr>
          <w:rFonts w:ascii="Arial"/>
          <w:color w:val="auto"/>
          <w:sz w:val="21"/>
          <w:highlight w:val="none"/>
        </w:rPr>
      </w:pPr>
    </w:p>
    <w:p w14:paraId="4ED37A8B">
      <w:pPr>
        <w:pStyle w:val="4"/>
        <w:spacing w:before="79" w:line="360" w:lineRule="auto"/>
        <w:ind w:left="16" w:right="12" w:firstLine="492"/>
        <w:rPr>
          <w:color w:val="auto"/>
          <w:sz w:val="24"/>
          <w:szCs w:val="24"/>
          <w:highlight w:val="none"/>
        </w:rPr>
      </w:pPr>
      <w:r>
        <w:rPr>
          <w:b/>
          <w:bCs/>
          <w:color w:val="auto"/>
          <w:spacing w:val="-2"/>
          <w:sz w:val="24"/>
          <w:szCs w:val="24"/>
          <w:highlight w:val="none"/>
        </w:rPr>
        <w:t>以上情形一经核查属实，我方愿意承担一切后果，并不再寻求任何旨在减轻或者免</w:t>
      </w:r>
      <w:r>
        <w:rPr>
          <w:b/>
          <w:bCs/>
          <w:color w:val="auto"/>
          <w:spacing w:val="-5"/>
          <w:sz w:val="24"/>
          <w:szCs w:val="24"/>
          <w:highlight w:val="none"/>
        </w:rPr>
        <w:t>除法律责任的辩解。</w:t>
      </w:r>
    </w:p>
    <w:p w14:paraId="6DA35867">
      <w:pPr>
        <w:spacing w:line="467" w:lineRule="auto"/>
        <w:rPr>
          <w:rFonts w:ascii="Arial"/>
          <w:color w:val="auto"/>
          <w:sz w:val="21"/>
          <w:highlight w:val="none"/>
        </w:rPr>
      </w:pPr>
    </w:p>
    <w:p w14:paraId="5BB3CD0F">
      <w:pPr>
        <w:pStyle w:val="4"/>
        <w:spacing w:before="78" w:line="219" w:lineRule="auto"/>
        <w:ind w:left="5281"/>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454026C7">
      <w:pPr>
        <w:pStyle w:val="4"/>
        <w:spacing w:before="156" w:line="219" w:lineRule="auto"/>
        <w:ind w:left="5323"/>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3F66DC6">
      <w:pPr>
        <w:spacing w:line="219" w:lineRule="auto"/>
        <w:rPr>
          <w:color w:val="auto"/>
          <w:sz w:val="24"/>
          <w:szCs w:val="24"/>
          <w:highlight w:val="none"/>
        </w:rPr>
        <w:sectPr>
          <w:footerReference r:id="rId46" w:type="default"/>
          <w:pgSz w:w="11910" w:h="16840"/>
          <w:pgMar w:top="1326" w:right="1292" w:bottom="844" w:left="1425" w:header="0" w:footer="681" w:gutter="0"/>
          <w:pgNumType w:fmt="decimal"/>
          <w:cols w:space="720" w:num="1"/>
        </w:sectPr>
      </w:pPr>
    </w:p>
    <w:p w14:paraId="0926AD78">
      <w:pPr>
        <w:pStyle w:val="4"/>
        <w:spacing w:before="63" w:line="224" w:lineRule="auto"/>
        <w:ind w:left="3315"/>
        <w:rPr>
          <w:color w:val="auto"/>
          <w:highlight w:val="none"/>
        </w:rPr>
      </w:pPr>
      <w:r>
        <w:rPr>
          <w:b/>
          <w:bCs/>
          <w:color w:val="auto"/>
          <w:spacing w:val="5"/>
          <w:highlight w:val="none"/>
        </w:rPr>
        <w:t>法定代表人证明书</w:t>
      </w:r>
    </w:p>
    <w:p w14:paraId="5CC0D3B5">
      <w:pPr>
        <w:spacing w:line="343" w:lineRule="auto"/>
        <w:rPr>
          <w:rFonts w:ascii="Arial"/>
          <w:color w:val="auto"/>
          <w:sz w:val="21"/>
          <w:highlight w:val="none"/>
        </w:rPr>
      </w:pPr>
    </w:p>
    <w:p w14:paraId="3A152424">
      <w:pPr>
        <w:spacing w:line="343" w:lineRule="auto"/>
        <w:rPr>
          <w:rFonts w:ascii="Arial"/>
          <w:color w:val="auto"/>
          <w:sz w:val="21"/>
          <w:highlight w:val="none"/>
        </w:rPr>
      </w:pPr>
    </w:p>
    <w:p w14:paraId="497857C8">
      <w:pPr>
        <w:pStyle w:val="4"/>
        <w:spacing w:before="78" w:line="219" w:lineRule="auto"/>
        <w:ind w:left="541"/>
        <w:rPr>
          <w:color w:val="auto"/>
          <w:sz w:val="24"/>
          <w:szCs w:val="24"/>
          <w:highlight w:val="none"/>
        </w:rPr>
      </w:pPr>
      <w:r>
        <w:rPr>
          <w:color w:val="auto"/>
          <w:spacing w:val="-2"/>
          <w:sz w:val="24"/>
          <w:szCs w:val="24"/>
          <w:highlight w:val="none"/>
        </w:rPr>
        <w:t>供应商名称：</w:t>
      </w:r>
      <w:r>
        <w:rPr>
          <w:color w:val="auto"/>
          <w:sz w:val="24"/>
          <w:szCs w:val="24"/>
          <w:highlight w:val="none"/>
          <w:u w:val="single" w:color="auto"/>
        </w:rPr>
        <w:t xml:space="preserve">                                                        </w:t>
      </w:r>
    </w:p>
    <w:p w14:paraId="2A811269">
      <w:pPr>
        <w:pStyle w:val="4"/>
        <w:spacing w:before="154" w:line="229" w:lineRule="auto"/>
        <w:ind w:left="541"/>
        <w:rPr>
          <w:color w:val="auto"/>
          <w:sz w:val="24"/>
          <w:szCs w:val="24"/>
          <w:highlight w:val="none"/>
        </w:rPr>
      </w:pPr>
      <w:r>
        <w:rPr>
          <w:color w:val="auto"/>
          <w:spacing w:val="-17"/>
          <w:sz w:val="24"/>
          <w:szCs w:val="24"/>
          <w:highlight w:val="none"/>
        </w:rPr>
        <w:t>地</w:t>
      </w:r>
      <w:r>
        <w:rPr>
          <w:color w:val="auto"/>
          <w:spacing w:val="2"/>
          <w:sz w:val="24"/>
          <w:szCs w:val="24"/>
          <w:highlight w:val="none"/>
        </w:rPr>
        <w:t xml:space="preserve">    </w:t>
      </w:r>
      <w:r>
        <w:rPr>
          <w:color w:val="auto"/>
          <w:spacing w:val="-17"/>
          <w:sz w:val="24"/>
          <w:szCs w:val="24"/>
          <w:highlight w:val="none"/>
        </w:rPr>
        <w:t>址</w:t>
      </w:r>
      <w:r>
        <w:rPr>
          <w:color w:val="auto"/>
          <w:spacing w:val="-88"/>
          <w:sz w:val="24"/>
          <w:szCs w:val="24"/>
          <w:highlight w:val="none"/>
        </w:rPr>
        <w:t xml:space="preserve"> </w:t>
      </w:r>
      <w:r>
        <w:rPr>
          <w:color w:val="auto"/>
          <w:spacing w:val="-17"/>
          <w:sz w:val="24"/>
          <w:szCs w:val="24"/>
          <w:highlight w:val="none"/>
        </w:rPr>
        <w:t>：</w:t>
      </w:r>
      <w:r>
        <w:rPr>
          <w:color w:val="auto"/>
          <w:sz w:val="24"/>
          <w:szCs w:val="24"/>
          <w:highlight w:val="none"/>
          <w:u w:val="single" w:color="auto"/>
        </w:rPr>
        <w:t xml:space="preserve">                                                        </w:t>
      </w:r>
    </w:p>
    <w:p w14:paraId="6583792D">
      <w:pPr>
        <w:pStyle w:val="4"/>
        <w:spacing w:before="144" w:line="219" w:lineRule="auto"/>
        <w:ind w:left="541"/>
        <w:rPr>
          <w:color w:val="auto"/>
          <w:sz w:val="24"/>
          <w:szCs w:val="24"/>
          <w:highlight w:val="none"/>
        </w:rPr>
      </w:pPr>
      <w:r>
        <w:rPr>
          <w:color w:val="auto"/>
          <w:spacing w:val="-18"/>
          <w:sz w:val="24"/>
          <w:szCs w:val="24"/>
          <w:highlight w:val="none"/>
        </w:rPr>
        <w:t>姓</w:t>
      </w:r>
      <w:r>
        <w:rPr>
          <w:color w:val="auto"/>
          <w:spacing w:val="3"/>
          <w:sz w:val="24"/>
          <w:szCs w:val="24"/>
          <w:highlight w:val="none"/>
        </w:rPr>
        <w:t xml:space="preserve">    </w:t>
      </w:r>
      <w:r>
        <w:rPr>
          <w:color w:val="auto"/>
          <w:spacing w:val="-18"/>
          <w:sz w:val="24"/>
          <w:szCs w:val="24"/>
          <w:highlight w:val="none"/>
        </w:rPr>
        <w:t>名</w:t>
      </w:r>
      <w:r>
        <w:rPr>
          <w:color w:val="auto"/>
          <w:spacing w:val="-90"/>
          <w:sz w:val="24"/>
          <w:szCs w:val="24"/>
          <w:highlight w:val="none"/>
        </w:rPr>
        <w:t xml:space="preserve"> </w:t>
      </w:r>
      <w:r>
        <w:rPr>
          <w:color w:val="auto"/>
          <w:spacing w:val="-18"/>
          <w:sz w:val="24"/>
          <w:szCs w:val="24"/>
          <w:highlight w:val="none"/>
        </w:rPr>
        <w:t>：</w:t>
      </w:r>
      <w:r>
        <w:rPr>
          <w:color w:val="auto"/>
          <w:sz w:val="24"/>
          <w:szCs w:val="24"/>
          <w:highlight w:val="none"/>
          <w:u w:val="single" w:color="auto"/>
        </w:rPr>
        <w:t xml:space="preserve">                </w:t>
      </w:r>
      <w:r>
        <w:rPr>
          <w:color w:val="auto"/>
          <w:spacing w:val="-108"/>
          <w:sz w:val="24"/>
          <w:szCs w:val="24"/>
          <w:highlight w:val="none"/>
        </w:rPr>
        <w:t xml:space="preserve"> </w:t>
      </w:r>
      <w:r>
        <w:rPr>
          <w:color w:val="auto"/>
          <w:spacing w:val="-18"/>
          <w:sz w:val="24"/>
          <w:szCs w:val="24"/>
          <w:highlight w:val="none"/>
        </w:rPr>
        <w:t>性</w:t>
      </w:r>
      <w:r>
        <w:rPr>
          <w:color w:val="auto"/>
          <w:spacing w:val="2"/>
          <w:sz w:val="24"/>
          <w:szCs w:val="24"/>
          <w:highlight w:val="none"/>
        </w:rPr>
        <w:t xml:space="preserve">     </w:t>
      </w:r>
      <w:r>
        <w:rPr>
          <w:color w:val="auto"/>
          <w:spacing w:val="-18"/>
          <w:sz w:val="24"/>
          <w:szCs w:val="24"/>
          <w:highlight w:val="none"/>
        </w:rPr>
        <w:t>别</w:t>
      </w:r>
      <w:r>
        <w:rPr>
          <w:color w:val="auto"/>
          <w:spacing w:val="-87"/>
          <w:sz w:val="24"/>
          <w:szCs w:val="24"/>
          <w:highlight w:val="none"/>
        </w:rPr>
        <w:t xml:space="preserve"> </w:t>
      </w:r>
      <w:r>
        <w:rPr>
          <w:color w:val="auto"/>
          <w:spacing w:val="-18"/>
          <w:sz w:val="24"/>
          <w:szCs w:val="24"/>
          <w:highlight w:val="none"/>
        </w:rPr>
        <w:t>：</w:t>
      </w:r>
      <w:r>
        <w:rPr>
          <w:color w:val="auto"/>
          <w:sz w:val="24"/>
          <w:szCs w:val="24"/>
          <w:highlight w:val="none"/>
          <w:u w:val="single" w:color="auto"/>
        </w:rPr>
        <w:t xml:space="preserve">                </w:t>
      </w:r>
    </w:p>
    <w:p w14:paraId="19ED2C67">
      <w:pPr>
        <w:pStyle w:val="4"/>
        <w:spacing w:before="155" w:line="219" w:lineRule="auto"/>
        <w:ind w:left="542"/>
        <w:rPr>
          <w:color w:val="auto"/>
          <w:sz w:val="24"/>
          <w:szCs w:val="24"/>
          <w:highlight w:val="none"/>
        </w:rPr>
      </w:pPr>
      <w:r>
        <w:rPr>
          <w:color w:val="auto"/>
          <w:spacing w:val="-10"/>
          <w:sz w:val="24"/>
          <w:szCs w:val="24"/>
          <w:highlight w:val="none"/>
        </w:rPr>
        <w:t>年</w:t>
      </w:r>
      <w:r>
        <w:rPr>
          <w:color w:val="auto"/>
          <w:spacing w:val="4"/>
          <w:sz w:val="24"/>
          <w:szCs w:val="24"/>
          <w:highlight w:val="none"/>
        </w:rPr>
        <w:t xml:space="preserve">    </w:t>
      </w:r>
      <w:r>
        <w:rPr>
          <w:color w:val="auto"/>
          <w:spacing w:val="-10"/>
          <w:sz w:val="24"/>
          <w:szCs w:val="24"/>
          <w:highlight w:val="none"/>
        </w:rPr>
        <w:t>龄</w:t>
      </w:r>
      <w:r>
        <w:rPr>
          <w:color w:val="auto"/>
          <w:spacing w:val="-90"/>
          <w:sz w:val="24"/>
          <w:szCs w:val="24"/>
          <w:highlight w:val="none"/>
        </w:rPr>
        <w:t xml:space="preserve"> </w:t>
      </w:r>
      <w:r>
        <w:rPr>
          <w:color w:val="auto"/>
          <w:spacing w:val="-10"/>
          <w:sz w:val="24"/>
          <w:szCs w:val="24"/>
          <w:highlight w:val="none"/>
        </w:rPr>
        <w:t>：</w:t>
      </w:r>
      <w:r>
        <w:rPr>
          <w:color w:val="auto"/>
          <w:spacing w:val="-10"/>
          <w:sz w:val="24"/>
          <w:szCs w:val="24"/>
          <w:highlight w:val="none"/>
          <w:u w:val="single" w:color="auto"/>
        </w:rPr>
        <w:t xml:space="preserve">                 </w:t>
      </w:r>
      <w:r>
        <w:rPr>
          <w:color w:val="auto"/>
          <w:spacing w:val="-109"/>
          <w:sz w:val="24"/>
          <w:szCs w:val="24"/>
          <w:highlight w:val="none"/>
        </w:rPr>
        <w:t xml:space="preserve"> </w:t>
      </w:r>
      <w:r>
        <w:rPr>
          <w:color w:val="auto"/>
          <w:spacing w:val="-10"/>
          <w:sz w:val="24"/>
          <w:szCs w:val="24"/>
          <w:highlight w:val="none"/>
        </w:rPr>
        <w:t>职</w:t>
      </w:r>
      <w:r>
        <w:rPr>
          <w:color w:val="auto"/>
          <w:spacing w:val="2"/>
          <w:sz w:val="24"/>
          <w:szCs w:val="24"/>
          <w:highlight w:val="none"/>
        </w:rPr>
        <w:t xml:space="preserve">     </w:t>
      </w:r>
      <w:r>
        <w:rPr>
          <w:color w:val="auto"/>
          <w:spacing w:val="-10"/>
          <w:sz w:val="24"/>
          <w:szCs w:val="24"/>
          <w:highlight w:val="none"/>
        </w:rPr>
        <w:t>务</w:t>
      </w:r>
      <w:r>
        <w:rPr>
          <w:color w:val="auto"/>
          <w:spacing w:val="-89"/>
          <w:sz w:val="24"/>
          <w:szCs w:val="24"/>
          <w:highlight w:val="none"/>
        </w:rPr>
        <w:t xml:space="preserve"> </w:t>
      </w:r>
      <w:r>
        <w:rPr>
          <w:color w:val="auto"/>
          <w:spacing w:val="-10"/>
          <w:sz w:val="24"/>
          <w:szCs w:val="24"/>
          <w:highlight w:val="none"/>
        </w:rPr>
        <w:t>：</w:t>
      </w:r>
      <w:r>
        <w:rPr>
          <w:color w:val="auto"/>
          <w:sz w:val="24"/>
          <w:szCs w:val="24"/>
          <w:highlight w:val="none"/>
          <w:u w:val="single" w:color="auto"/>
        </w:rPr>
        <w:t xml:space="preserve">                </w:t>
      </w:r>
    </w:p>
    <w:p w14:paraId="35D90CA3">
      <w:pPr>
        <w:pStyle w:val="4"/>
        <w:spacing w:before="154" w:line="219" w:lineRule="auto"/>
        <w:ind w:left="547"/>
        <w:rPr>
          <w:color w:val="auto"/>
          <w:sz w:val="24"/>
          <w:szCs w:val="24"/>
          <w:highlight w:val="none"/>
        </w:rPr>
      </w:pPr>
      <w:r>
        <w:rPr>
          <w:color w:val="auto"/>
          <w:spacing w:val="-3"/>
          <w:sz w:val="24"/>
          <w:szCs w:val="24"/>
          <w:highlight w:val="none"/>
        </w:rPr>
        <w:t>身份证号码：</w:t>
      </w:r>
      <w:r>
        <w:rPr>
          <w:color w:val="auto"/>
          <w:sz w:val="24"/>
          <w:szCs w:val="24"/>
          <w:highlight w:val="none"/>
          <w:u w:val="single" w:color="auto"/>
        </w:rPr>
        <w:t xml:space="preserve">                                        </w:t>
      </w:r>
    </w:p>
    <w:p w14:paraId="7D865529">
      <w:pPr>
        <w:pStyle w:val="4"/>
        <w:spacing w:before="156" w:line="219" w:lineRule="auto"/>
        <w:ind w:left="486"/>
        <w:rPr>
          <w:color w:val="auto"/>
          <w:sz w:val="24"/>
          <w:szCs w:val="24"/>
          <w:highlight w:val="none"/>
        </w:rPr>
      </w:pPr>
      <w:r>
        <w:rPr>
          <w:color w:val="auto"/>
          <w:spacing w:val="-1"/>
          <w:sz w:val="24"/>
          <w:szCs w:val="24"/>
          <w:highlight w:val="none"/>
        </w:rPr>
        <w:t>系</w:t>
      </w:r>
      <w:r>
        <w:rPr>
          <w:color w:val="auto"/>
          <w:spacing w:val="-1"/>
          <w:sz w:val="24"/>
          <w:szCs w:val="24"/>
          <w:highlight w:val="none"/>
          <w:u w:val="single" w:color="auto"/>
        </w:rPr>
        <w:t>（供应商名称）</w:t>
      </w:r>
      <w:r>
        <w:rPr>
          <w:color w:val="auto"/>
          <w:spacing w:val="-1"/>
          <w:sz w:val="24"/>
          <w:szCs w:val="24"/>
          <w:highlight w:val="none"/>
        </w:rPr>
        <w:t>的法定代表人。</w:t>
      </w:r>
    </w:p>
    <w:p w14:paraId="6E4A8A7A">
      <w:pPr>
        <w:pStyle w:val="4"/>
        <w:spacing w:before="156" w:line="219" w:lineRule="auto"/>
        <w:ind w:left="541"/>
        <w:rPr>
          <w:color w:val="auto"/>
          <w:sz w:val="24"/>
          <w:szCs w:val="24"/>
          <w:highlight w:val="none"/>
        </w:rPr>
      </w:pPr>
      <w:r>
        <w:rPr>
          <w:color w:val="auto"/>
          <w:spacing w:val="-2"/>
          <w:sz w:val="24"/>
          <w:szCs w:val="24"/>
          <w:highlight w:val="none"/>
        </w:rPr>
        <w:t>特此证明。</w:t>
      </w:r>
    </w:p>
    <w:p w14:paraId="71A27842">
      <w:pPr>
        <w:spacing w:line="277" w:lineRule="auto"/>
        <w:rPr>
          <w:rFonts w:ascii="Arial"/>
          <w:color w:val="auto"/>
          <w:sz w:val="21"/>
          <w:highlight w:val="none"/>
        </w:rPr>
      </w:pPr>
    </w:p>
    <w:p w14:paraId="1BA279F4">
      <w:pPr>
        <w:spacing w:line="277" w:lineRule="auto"/>
        <w:rPr>
          <w:rFonts w:ascii="Arial"/>
          <w:color w:val="auto"/>
          <w:sz w:val="21"/>
          <w:highlight w:val="none"/>
        </w:rPr>
      </w:pPr>
    </w:p>
    <w:p w14:paraId="391D0881">
      <w:pPr>
        <w:spacing w:line="277" w:lineRule="auto"/>
        <w:rPr>
          <w:rFonts w:ascii="Arial"/>
          <w:color w:val="auto"/>
          <w:sz w:val="21"/>
          <w:highlight w:val="none"/>
        </w:rPr>
      </w:pPr>
    </w:p>
    <w:p w14:paraId="58B61F61">
      <w:pPr>
        <w:spacing w:line="278" w:lineRule="auto"/>
        <w:rPr>
          <w:rFonts w:ascii="Arial"/>
          <w:color w:val="auto"/>
          <w:sz w:val="21"/>
          <w:highlight w:val="none"/>
        </w:rPr>
      </w:pPr>
    </w:p>
    <w:p w14:paraId="67F0C1F0">
      <w:pPr>
        <w:spacing w:line="278" w:lineRule="auto"/>
        <w:rPr>
          <w:rFonts w:ascii="Arial"/>
          <w:color w:val="auto"/>
          <w:sz w:val="21"/>
          <w:highlight w:val="none"/>
        </w:rPr>
      </w:pPr>
    </w:p>
    <w:p w14:paraId="181C8360">
      <w:pPr>
        <w:pStyle w:val="4"/>
        <w:spacing w:before="78" w:line="219" w:lineRule="auto"/>
        <w:ind w:left="559"/>
        <w:rPr>
          <w:color w:val="auto"/>
          <w:sz w:val="24"/>
          <w:szCs w:val="24"/>
          <w:highlight w:val="none"/>
        </w:rPr>
      </w:pPr>
      <w:r>
        <w:rPr>
          <w:color w:val="auto"/>
          <w:spacing w:val="-2"/>
          <w:sz w:val="24"/>
          <w:szCs w:val="24"/>
          <w:highlight w:val="none"/>
        </w:rPr>
        <w:t>附件：法定代表人有效身份证正反面复印件</w:t>
      </w:r>
    </w:p>
    <w:p w14:paraId="7F2432F4">
      <w:pPr>
        <w:spacing w:line="257" w:lineRule="auto"/>
        <w:rPr>
          <w:rFonts w:ascii="Arial"/>
          <w:color w:val="auto"/>
          <w:sz w:val="21"/>
          <w:highlight w:val="none"/>
        </w:rPr>
      </w:pPr>
    </w:p>
    <w:p w14:paraId="1C2FF374">
      <w:pPr>
        <w:spacing w:line="257" w:lineRule="auto"/>
        <w:rPr>
          <w:rFonts w:ascii="Arial"/>
          <w:color w:val="auto"/>
          <w:sz w:val="21"/>
          <w:highlight w:val="none"/>
        </w:rPr>
      </w:pPr>
    </w:p>
    <w:p w14:paraId="5F234FD0">
      <w:pPr>
        <w:pStyle w:val="4"/>
        <w:spacing w:before="79" w:line="219" w:lineRule="auto"/>
        <w:ind w:left="5281"/>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0A5C7519">
      <w:pPr>
        <w:pStyle w:val="4"/>
        <w:spacing w:before="155" w:line="219" w:lineRule="auto"/>
        <w:ind w:left="5322"/>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2F8F1AE">
      <w:pPr>
        <w:spacing w:line="301" w:lineRule="auto"/>
        <w:rPr>
          <w:rFonts w:ascii="Arial"/>
          <w:color w:val="auto"/>
          <w:sz w:val="21"/>
          <w:highlight w:val="none"/>
        </w:rPr>
      </w:pPr>
    </w:p>
    <w:p w14:paraId="0716297F">
      <w:pPr>
        <w:spacing w:line="301" w:lineRule="auto"/>
        <w:rPr>
          <w:rFonts w:ascii="Arial"/>
          <w:color w:val="auto"/>
          <w:sz w:val="21"/>
          <w:highlight w:val="none"/>
        </w:rPr>
      </w:pPr>
    </w:p>
    <w:p w14:paraId="2D39067E">
      <w:pPr>
        <w:spacing w:line="302" w:lineRule="auto"/>
        <w:rPr>
          <w:rFonts w:ascii="Arial"/>
          <w:color w:val="auto"/>
          <w:sz w:val="21"/>
          <w:highlight w:val="none"/>
        </w:rPr>
      </w:pPr>
    </w:p>
    <w:p w14:paraId="5FE9CDD7">
      <w:pPr>
        <w:pStyle w:val="4"/>
        <w:spacing w:before="65" w:line="227" w:lineRule="auto"/>
        <w:rPr>
          <w:color w:val="auto"/>
          <w:sz w:val="20"/>
          <w:szCs w:val="20"/>
          <w:highlight w:val="none"/>
        </w:rPr>
      </w:pPr>
      <w:r>
        <w:rPr>
          <w:color w:val="auto"/>
          <w:spacing w:val="8"/>
          <w:sz w:val="20"/>
          <w:szCs w:val="20"/>
          <w:highlight w:val="none"/>
        </w:rPr>
        <w:t>注：联合体竞标的只需牵头人出具。</w:t>
      </w:r>
    </w:p>
    <w:p w14:paraId="5E415607">
      <w:pPr>
        <w:spacing w:line="227" w:lineRule="auto"/>
        <w:rPr>
          <w:color w:val="auto"/>
          <w:sz w:val="20"/>
          <w:szCs w:val="20"/>
          <w:highlight w:val="none"/>
        </w:rPr>
        <w:sectPr>
          <w:footerReference r:id="rId47" w:type="default"/>
          <w:pgSz w:w="11910" w:h="16840"/>
          <w:pgMar w:top="1326" w:right="1786" w:bottom="844" w:left="1426" w:header="0" w:footer="681" w:gutter="0"/>
          <w:pgNumType w:fmt="decimal"/>
          <w:cols w:space="720" w:num="1"/>
        </w:sectPr>
      </w:pPr>
    </w:p>
    <w:p w14:paraId="354824AE">
      <w:pPr>
        <w:pStyle w:val="4"/>
        <w:spacing w:before="101" w:line="224" w:lineRule="auto"/>
        <w:ind w:left="3792"/>
        <w:rPr>
          <w:color w:val="auto"/>
          <w:highlight w:val="none"/>
        </w:rPr>
      </w:pPr>
      <w:r>
        <w:rPr>
          <w:b/>
          <w:bCs/>
          <w:color w:val="auto"/>
          <w:spacing w:val="5"/>
          <w:highlight w:val="none"/>
        </w:rPr>
        <w:t>授权委托书</w:t>
      </w:r>
    </w:p>
    <w:p w14:paraId="6DC62CCE">
      <w:pPr>
        <w:pStyle w:val="4"/>
        <w:spacing w:before="159" w:line="219" w:lineRule="auto"/>
        <w:ind w:left="3110"/>
        <w:rPr>
          <w:color w:val="auto"/>
          <w:sz w:val="30"/>
          <w:szCs w:val="30"/>
          <w:highlight w:val="none"/>
        </w:rPr>
      </w:pPr>
      <w:r>
        <w:rPr>
          <w:color w:val="auto"/>
          <w:spacing w:val="-3"/>
          <w:sz w:val="30"/>
          <w:szCs w:val="30"/>
          <w:highlight w:val="none"/>
        </w:rPr>
        <w:t>（非联合体竞标格式）</w:t>
      </w:r>
    </w:p>
    <w:p w14:paraId="1035B289">
      <w:pPr>
        <w:pStyle w:val="4"/>
        <w:spacing w:before="164" w:line="220" w:lineRule="auto"/>
        <w:ind w:left="3559"/>
        <w:rPr>
          <w:color w:val="auto"/>
          <w:sz w:val="30"/>
          <w:szCs w:val="30"/>
          <w:highlight w:val="none"/>
        </w:rPr>
      </w:pPr>
      <w:r>
        <w:rPr>
          <w:color w:val="auto"/>
          <w:spacing w:val="-4"/>
          <w:sz w:val="30"/>
          <w:szCs w:val="30"/>
          <w:highlight w:val="none"/>
        </w:rPr>
        <w:t>（如有委托时）</w:t>
      </w:r>
    </w:p>
    <w:p w14:paraId="1CA8EB5E">
      <w:pPr>
        <w:spacing w:line="294" w:lineRule="auto"/>
        <w:rPr>
          <w:rFonts w:ascii="Arial"/>
          <w:color w:val="auto"/>
          <w:sz w:val="21"/>
          <w:highlight w:val="none"/>
        </w:rPr>
      </w:pPr>
    </w:p>
    <w:p w14:paraId="6E756477">
      <w:pPr>
        <w:spacing w:line="294" w:lineRule="auto"/>
        <w:rPr>
          <w:rFonts w:ascii="Arial"/>
          <w:color w:val="auto"/>
          <w:sz w:val="21"/>
          <w:highlight w:val="none"/>
        </w:rPr>
      </w:pPr>
    </w:p>
    <w:p w14:paraId="6E4222F2">
      <w:pPr>
        <w:pStyle w:val="4"/>
        <w:spacing w:before="78" w:line="219" w:lineRule="auto"/>
        <w:ind w:left="1"/>
        <w:rPr>
          <w:color w:val="auto"/>
          <w:sz w:val="24"/>
          <w:szCs w:val="24"/>
          <w:highlight w:val="none"/>
        </w:rPr>
      </w:pPr>
      <w:r>
        <w:rPr>
          <w:color w:val="auto"/>
          <w:spacing w:val="9"/>
          <w:sz w:val="24"/>
          <w:szCs w:val="24"/>
          <w:highlight w:val="none"/>
        </w:rPr>
        <w:t>致</w:t>
      </w:r>
      <w:r>
        <w:rPr>
          <w:color w:val="auto"/>
          <w:spacing w:val="-17"/>
          <w:sz w:val="24"/>
          <w:szCs w:val="24"/>
          <w:highlight w:val="none"/>
        </w:rPr>
        <w:t>：</w:t>
      </w:r>
      <w:r>
        <w:rPr>
          <w:color w:val="auto"/>
          <w:spacing w:val="-17"/>
          <w:sz w:val="24"/>
          <w:szCs w:val="24"/>
          <w:highlight w:val="none"/>
          <w:u w:val="single" w:color="auto"/>
        </w:rPr>
        <w:t>（</w:t>
      </w:r>
      <w:r>
        <w:rPr>
          <w:color w:val="auto"/>
          <w:spacing w:val="9"/>
          <w:sz w:val="24"/>
          <w:szCs w:val="24"/>
          <w:highlight w:val="none"/>
          <w:u w:val="single" w:color="auto"/>
        </w:rPr>
        <w:t>采购人名称</w:t>
      </w:r>
      <w:r>
        <w:rPr>
          <w:color w:val="auto"/>
          <w:spacing w:val="-17"/>
          <w:sz w:val="24"/>
          <w:szCs w:val="24"/>
          <w:highlight w:val="none"/>
          <w:u w:val="single" w:color="auto"/>
        </w:rPr>
        <w:t>）</w:t>
      </w:r>
      <w:r>
        <w:rPr>
          <w:color w:val="auto"/>
          <w:spacing w:val="-17"/>
          <w:sz w:val="24"/>
          <w:szCs w:val="24"/>
          <w:highlight w:val="none"/>
        </w:rPr>
        <w:t>：</w:t>
      </w:r>
    </w:p>
    <w:p w14:paraId="2B574C8F">
      <w:pPr>
        <w:pStyle w:val="4"/>
        <w:spacing w:before="156" w:line="338" w:lineRule="auto"/>
        <w:ind w:left="4" w:firstLine="479"/>
        <w:jc w:val="both"/>
        <w:rPr>
          <w:color w:val="auto"/>
          <w:sz w:val="24"/>
          <w:szCs w:val="24"/>
          <w:highlight w:val="none"/>
        </w:rPr>
      </w:pPr>
      <w:r>
        <w:rPr>
          <w:color w:val="auto"/>
          <w:spacing w:val="-5"/>
          <w:sz w:val="24"/>
          <w:szCs w:val="24"/>
          <w:highlight w:val="none"/>
        </w:rPr>
        <w:t>我</w:t>
      </w:r>
      <w:r>
        <w:rPr>
          <w:color w:val="auto"/>
          <w:spacing w:val="98"/>
          <w:sz w:val="24"/>
          <w:szCs w:val="24"/>
          <w:highlight w:val="none"/>
          <w:u w:val="single" w:color="auto"/>
        </w:rPr>
        <w:t xml:space="preserve"> </w:t>
      </w:r>
      <w:r>
        <w:rPr>
          <w:color w:val="auto"/>
          <w:spacing w:val="-5"/>
          <w:sz w:val="24"/>
          <w:szCs w:val="24"/>
          <w:highlight w:val="none"/>
          <w:u w:val="single" w:color="auto"/>
        </w:rPr>
        <w:t>（姓名）</w:t>
      </w:r>
      <w:r>
        <w:rPr>
          <w:color w:val="auto"/>
          <w:spacing w:val="99"/>
          <w:sz w:val="24"/>
          <w:szCs w:val="24"/>
          <w:highlight w:val="none"/>
          <w:u w:val="single" w:color="auto"/>
        </w:rPr>
        <w:t xml:space="preserve"> </w:t>
      </w:r>
      <w:r>
        <w:rPr>
          <w:color w:val="auto"/>
          <w:spacing w:val="-106"/>
          <w:sz w:val="24"/>
          <w:szCs w:val="24"/>
          <w:highlight w:val="none"/>
        </w:rPr>
        <w:t xml:space="preserve"> </w:t>
      </w:r>
      <w:r>
        <w:rPr>
          <w:color w:val="auto"/>
          <w:spacing w:val="-5"/>
          <w:sz w:val="24"/>
          <w:szCs w:val="24"/>
          <w:highlight w:val="none"/>
        </w:rPr>
        <w:t>系</w:t>
      </w:r>
      <w:r>
        <w:rPr>
          <w:color w:val="auto"/>
          <w:spacing w:val="98"/>
          <w:sz w:val="24"/>
          <w:szCs w:val="24"/>
          <w:highlight w:val="none"/>
          <w:u w:val="single" w:color="auto"/>
        </w:rPr>
        <w:t xml:space="preserve"> </w:t>
      </w:r>
      <w:r>
        <w:rPr>
          <w:color w:val="auto"/>
          <w:spacing w:val="-5"/>
          <w:sz w:val="24"/>
          <w:szCs w:val="24"/>
          <w:highlight w:val="none"/>
          <w:u w:val="single" w:color="auto"/>
        </w:rPr>
        <w:t>（供应商名称）</w:t>
      </w:r>
      <w:r>
        <w:rPr>
          <w:color w:val="auto"/>
          <w:spacing w:val="99"/>
          <w:sz w:val="24"/>
          <w:szCs w:val="24"/>
          <w:highlight w:val="none"/>
          <w:u w:val="single" w:color="auto"/>
        </w:rPr>
        <w:t xml:space="preserve"> </w:t>
      </w:r>
      <w:r>
        <w:rPr>
          <w:color w:val="auto"/>
          <w:spacing w:val="-91"/>
          <w:sz w:val="24"/>
          <w:szCs w:val="24"/>
          <w:highlight w:val="none"/>
        </w:rPr>
        <w:t xml:space="preserve"> </w:t>
      </w:r>
      <w:r>
        <w:rPr>
          <w:color w:val="auto"/>
          <w:spacing w:val="-5"/>
          <w:sz w:val="24"/>
          <w:szCs w:val="24"/>
          <w:highlight w:val="none"/>
        </w:rPr>
        <w:t>的 (</w:t>
      </w:r>
      <w:r>
        <w:rPr>
          <w:color w:val="auto"/>
          <w:spacing w:val="-86"/>
          <w:sz w:val="24"/>
          <w:szCs w:val="24"/>
          <w:highlight w:val="none"/>
        </w:rPr>
        <w:t xml:space="preserve"> </w:t>
      </w:r>
      <w:r>
        <w:rPr>
          <w:color w:val="auto"/>
          <w:spacing w:val="-86"/>
          <w:sz w:val="24"/>
          <w:szCs w:val="24"/>
          <w:highlight w:val="none"/>
          <w:u w:val="single" w:color="auto"/>
        </w:rPr>
        <w:t xml:space="preserve"> </w:t>
      </w:r>
      <w:r>
        <w:rPr>
          <w:color w:val="auto"/>
          <w:spacing w:val="-5"/>
          <w:sz w:val="24"/>
          <w:szCs w:val="24"/>
          <w:highlight w:val="none"/>
          <w:u w:val="single" w:color="auto"/>
        </w:rPr>
        <w:t>□法定</w:t>
      </w:r>
      <w:r>
        <w:rPr>
          <w:color w:val="auto"/>
          <w:spacing w:val="-6"/>
          <w:sz w:val="24"/>
          <w:szCs w:val="24"/>
          <w:highlight w:val="none"/>
          <w:u w:val="single" w:color="auto"/>
        </w:rPr>
        <w:t>代表人/□负责人</w:t>
      </w:r>
      <w:r>
        <w:rPr>
          <w:color w:val="auto"/>
          <w:spacing w:val="-16"/>
          <w:sz w:val="24"/>
          <w:szCs w:val="24"/>
          <w:highlight w:val="none"/>
        </w:rPr>
        <w:t>），</w:t>
      </w:r>
      <w:r>
        <w:rPr>
          <w:color w:val="auto"/>
          <w:spacing w:val="-6"/>
          <w:sz w:val="24"/>
          <w:szCs w:val="24"/>
          <w:highlight w:val="none"/>
        </w:rPr>
        <w:t>现授权</w:t>
      </w:r>
      <w:r>
        <w:rPr>
          <w:color w:val="auto"/>
          <w:spacing w:val="-6"/>
          <w:sz w:val="24"/>
          <w:szCs w:val="24"/>
          <w:highlight w:val="none"/>
          <w:u w:val="single" w:color="auto"/>
        </w:rPr>
        <w:t xml:space="preserve"> （姓</w:t>
      </w:r>
      <w:r>
        <w:rPr>
          <w:color w:val="auto"/>
          <w:spacing w:val="-3"/>
          <w:sz w:val="24"/>
          <w:szCs w:val="24"/>
          <w:highlight w:val="none"/>
          <w:u w:val="single" w:color="auto"/>
        </w:rPr>
        <w:t>名）</w:t>
      </w:r>
      <w:r>
        <w:rPr>
          <w:color w:val="auto"/>
          <w:spacing w:val="-23"/>
          <w:sz w:val="24"/>
          <w:szCs w:val="24"/>
          <w:highlight w:val="none"/>
          <w:u w:val="single" w:color="auto"/>
        </w:rPr>
        <w:t xml:space="preserve"> </w:t>
      </w:r>
      <w:r>
        <w:rPr>
          <w:color w:val="auto"/>
          <w:spacing w:val="-84"/>
          <w:sz w:val="24"/>
          <w:szCs w:val="24"/>
          <w:highlight w:val="none"/>
        </w:rPr>
        <w:t xml:space="preserve"> </w:t>
      </w:r>
      <w:r>
        <w:rPr>
          <w:color w:val="auto"/>
          <w:spacing w:val="-3"/>
          <w:sz w:val="24"/>
          <w:szCs w:val="24"/>
          <w:highlight w:val="none"/>
        </w:rPr>
        <w:t>以我方的名义参加</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项目的竞标活动，并代表我方全权办理针对上述</w:t>
      </w:r>
      <w:r>
        <w:rPr>
          <w:color w:val="auto"/>
          <w:spacing w:val="-1"/>
          <w:sz w:val="24"/>
          <w:szCs w:val="24"/>
          <w:highlight w:val="none"/>
        </w:rPr>
        <w:t>项目的所有采购程序和环节的具体事务和签署相关文件。</w:t>
      </w:r>
    </w:p>
    <w:p w14:paraId="3E5263B9">
      <w:pPr>
        <w:pStyle w:val="4"/>
        <w:spacing w:line="219" w:lineRule="auto"/>
        <w:ind w:left="483"/>
        <w:rPr>
          <w:color w:val="auto"/>
          <w:sz w:val="24"/>
          <w:szCs w:val="24"/>
          <w:highlight w:val="none"/>
        </w:rPr>
      </w:pPr>
      <w:r>
        <w:rPr>
          <w:color w:val="auto"/>
          <w:spacing w:val="-1"/>
          <w:sz w:val="24"/>
          <w:szCs w:val="24"/>
          <w:highlight w:val="none"/>
        </w:rPr>
        <w:t>我方对委托代理人的签字或者电子签名事项负全部责任。</w:t>
      </w:r>
    </w:p>
    <w:p w14:paraId="14D3370B">
      <w:pPr>
        <w:pStyle w:val="4"/>
        <w:spacing w:before="154" w:line="339" w:lineRule="auto"/>
        <w:ind w:left="1" w:firstLine="480"/>
        <w:rPr>
          <w:color w:val="auto"/>
          <w:sz w:val="24"/>
          <w:szCs w:val="24"/>
          <w:highlight w:val="none"/>
        </w:rPr>
      </w:pPr>
      <w:r>
        <w:rPr>
          <w:color w:val="auto"/>
          <w:spacing w:val="2"/>
          <w:sz w:val="24"/>
          <w:szCs w:val="24"/>
          <w:highlight w:val="none"/>
        </w:rPr>
        <w:t>本授权书自签署之日起生效，在撤销授权的</w:t>
      </w:r>
      <w:r>
        <w:rPr>
          <w:color w:val="auto"/>
          <w:spacing w:val="1"/>
          <w:sz w:val="24"/>
          <w:szCs w:val="24"/>
          <w:highlight w:val="none"/>
        </w:rPr>
        <w:t>书面通知以前，本授权书一直有效。委</w:t>
      </w:r>
      <w:r>
        <w:rPr>
          <w:color w:val="auto"/>
          <w:sz w:val="24"/>
          <w:szCs w:val="24"/>
          <w:highlight w:val="none"/>
        </w:rPr>
        <w:t>托代理人在授权书有效期内签署的所有文件</w:t>
      </w:r>
      <w:r>
        <w:rPr>
          <w:color w:val="auto"/>
          <w:spacing w:val="-1"/>
          <w:sz w:val="24"/>
          <w:szCs w:val="24"/>
          <w:highlight w:val="none"/>
        </w:rPr>
        <w:t>不因授权的撤销而失效。</w:t>
      </w:r>
    </w:p>
    <w:p w14:paraId="7299DAE0">
      <w:pPr>
        <w:pStyle w:val="4"/>
        <w:spacing w:line="219" w:lineRule="auto"/>
        <w:ind w:left="480"/>
        <w:rPr>
          <w:color w:val="auto"/>
          <w:sz w:val="24"/>
          <w:szCs w:val="24"/>
          <w:highlight w:val="none"/>
        </w:rPr>
      </w:pPr>
      <w:r>
        <w:rPr>
          <w:color w:val="auto"/>
          <w:spacing w:val="-1"/>
          <w:sz w:val="24"/>
          <w:szCs w:val="24"/>
          <w:highlight w:val="none"/>
        </w:rPr>
        <w:t>委托代理人无转委托权，特此委托。</w:t>
      </w:r>
    </w:p>
    <w:p w14:paraId="549932A1">
      <w:pPr>
        <w:pStyle w:val="4"/>
        <w:spacing w:before="154" w:line="219" w:lineRule="auto"/>
        <w:ind w:left="499"/>
        <w:rPr>
          <w:color w:val="auto"/>
          <w:sz w:val="24"/>
          <w:szCs w:val="24"/>
          <w:highlight w:val="none"/>
        </w:rPr>
      </w:pPr>
      <w:r>
        <w:rPr>
          <w:color w:val="auto"/>
          <w:spacing w:val="-1"/>
          <w:sz w:val="24"/>
          <w:szCs w:val="24"/>
          <w:highlight w:val="none"/>
        </w:rPr>
        <w:t>附：法定代表人身份证明书及委托代理人有效身份证正反面复印件</w:t>
      </w:r>
    </w:p>
    <w:p w14:paraId="4A53E16B">
      <w:pPr>
        <w:spacing w:line="257" w:lineRule="auto"/>
        <w:rPr>
          <w:rFonts w:ascii="Arial"/>
          <w:color w:val="auto"/>
          <w:sz w:val="21"/>
          <w:highlight w:val="none"/>
        </w:rPr>
      </w:pPr>
    </w:p>
    <w:p w14:paraId="7086DF62">
      <w:pPr>
        <w:spacing w:line="258" w:lineRule="auto"/>
        <w:rPr>
          <w:rFonts w:ascii="Arial"/>
          <w:color w:val="auto"/>
          <w:sz w:val="21"/>
          <w:highlight w:val="none"/>
        </w:rPr>
      </w:pPr>
    </w:p>
    <w:p w14:paraId="5A0D746B">
      <w:pPr>
        <w:pStyle w:val="4"/>
        <w:spacing w:before="79" w:line="219" w:lineRule="auto"/>
        <w:rPr>
          <w:color w:val="auto"/>
          <w:sz w:val="24"/>
          <w:szCs w:val="24"/>
          <w:highlight w:val="none"/>
        </w:rPr>
      </w:pPr>
      <w:r>
        <w:rPr>
          <w:color w:val="auto"/>
          <w:spacing w:val="-1"/>
          <w:sz w:val="24"/>
          <w:szCs w:val="24"/>
          <w:highlight w:val="none"/>
        </w:rPr>
        <w:t>委托代理人（签字或者电子签名</w:t>
      </w:r>
      <w:r>
        <w:rPr>
          <w:color w:val="auto"/>
          <w:spacing w:val="2"/>
          <w:sz w:val="24"/>
          <w:szCs w:val="24"/>
          <w:highlight w:val="none"/>
        </w:rPr>
        <w:t>）：</w:t>
      </w:r>
    </w:p>
    <w:p w14:paraId="77552D95">
      <w:pPr>
        <w:pStyle w:val="4"/>
        <w:spacing w:before="154" w:line="219" w:lineRule="auto"/>
        <w:rPr>
          <w:color w:val="auto"/>
          <w:sz w:val="24"/>
          <w:szCs w:val="24"/>
          <w:highlight w:val="none"/>
        </w:rPr>
      </w:pPr>
      <w:r>
        <w:rPr>
          <w:color w:val="auto"/>
          <w:spacing w:val="-1"/>
          <w:sz w:val="24"/>
          <w:szCs w:val="24"/>
          <w:highlight w:val="none"/>
        </w:rPr>
        <w:t>委托代理人身份证号码：</w:t>
      </w:r>
    </w:p>
    <w:p w14:paraId="52873505">
      <w:pPr>
        <w:pStyle w:val="4"/>
        <w:spacing w:before="156" w:line="219" w:lineRule="auto"/>
        <w:ind w:left="2"/>
        <w:rPr>
          <w:color w:val="auto"/>
          <w:sz w:val="24"/>
          <w:szCs w:val="24"/>
          <w:highlight w:val="none"/>
        </w:rPr>
      </w:pPr>
      <w:r>
        <w:rPr>
          <w:color w:val="auto"/>
          <w:spacing w:val="-1"/>
          <w:sz w:val="24"/>
          <w:szCs w:val="24"/>
          <w:highlight w:val="none"/>
        </w:rPr>
        <w:t>法定代表人（签字或者盖章或者电子签名</w:t>
      </w:r>
      <w:r>
        <w:rPr>
          <w:color w:val="auto"/>
          <w:spacing w:val="3"/>
          <w:sz w:val="24"/>
          <w:szCs w:val="24"/>
          <w:highlight w:val="none"/>
        </w:rPr>
        <w:t>）：</w:t>
      </w:r>
    </w:p>
    <w:p w14:paraId="675BC194">
      <w:pPr>
        <w:spacing w:line="317" w:lineRule="auto"/>
        <w:rPr>
          <w:rFonts w:ascii="Arial"/>
          <w:color w:val="auto"/>
          <w:sz w:val="21"/>
          <w:highlight w:val="none"/>
        </w:rPr>
      </w:pPr>
    </w:p>
    <w:p w14:paraId="783A8D2A">
      <w:pPr>
        <w:spacing w:line="317" w:lineRule="auto"/>
        <w:rPr>
          <w:rFonts w:ascii="Arial"/>
          <w:color w:val="auto"/>
          <w:sz w:val="21"/>
          <w:highlight w:val="none"/>
        </w:rPr>
      </w:pPr>
    </w:p>
    <w:p w14:paraId="2565A19A">
      <w:pPr>
        <w:spacing w:line="317" w:lineRule="auto"/>
        <w:rPr>
          <w:rFonts w:ascii="Arial"/>
          <w:color w:val="auto"/>
          <w:sz w:val="21"/>
          <w:highlight w:val="none"/>
        </w:rPr>
      </w:pPr>
    </w:p>
    <w:p w14:paraId="62E7B704">
      <w:pPr>
        <w:pStyle w:val="4"/>
        <w:spacing w:before="78" w:line="219" w:lineRule="auto"/>
        <w:ind w:left="5281"/>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5DE69221">
      <w:pPr>
        <w:pStyle w:val="4"/>
        <w:spacing w:before="156" w:line="219" w:lineRule="auto"/>
        <w:ind w:left="5322"/>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72FD933">
      <w:pPr>
        <w:spacing w:line="275" w:lineRule="auto"/>
        <w:rPr>
          <w:rFonts w:ascii="Arial"/>
          <w:color w:val="auto"/>
          <w:sz w:val="21"/>
          <w:highlight w:val="none"/>
        </w:rPr>
      </w:pPr>
    </w:p>
    <w:p w14:paraId="503C534A">
      <w:pPr>
        <w:spacing w:line="276" w:lineRule="auto"/>
        <w:rPr>
          <w:rFonts w:ascii="Arial"/>
          <w:color w:val="auto"/>
          <w:sz w:val="21"/>
          <w:highlight w:val="none"/>
        </w:rPr>
      </w:pPr>
    </w:p>
    <w:p w14:paraId="07EA3D4D">
      <w:pPr>
        <w:pStyle w:val="4"/>
        <w:spacing w:before="65" w:line="407" w:lineRule="auto"/>
        <w:rPr>
          <w:color w:val="auto"/>
          <w:sz w:val="20"/>
          <w:szCs w:val="20"/>
          <w:highlight w:val="none"/>
        </w:rPr>
      </w:pPr>
      <w:r>
        <w:rPr>
          <w:color w:val="auto"/>
          <w:spacing w:val="9"/>
          <w:sz w:val="20"/>
          <w:szCs w:val="20"/>
          <w:highlight w:val="none"/>
        </w:rPr>
        <w:t>注：法定代表人必须在授权委托书上签字或者盖章或者电子</w:t>
      </w:r>
      <w:r>
        <w:rPr>
          <w:color w:val="auto"/>
          <w:spacing w:val="8"/>
          <w:sz w:val="20"/>
          <w:szCs w:val="20"/>
          <w:highlight w:val="none"/>
        </w:rPr>
        <w:t>签名，委托代理人必须在授权委托书上签字或者电子签名，</w:t>
      </w:r>
      <w:r>
        <w:rPr>
          <w:b/>
          <w:bCs/>
          <w:color w:val="auto"/>
          <w:spacing w:val="8"/>
          <w:sz w:val="20"/>
          <w:szCs w:val="20"/>
          <w:highlight w:val="none"/>
        </w:rPr>
        <w:t>否则其响应文件按无效处理。</w:t>
      </w:r>
    </w:p>
    <w:p w14:paraId="7CC36B14">
      <w:pPr>
        <w:spacing w:line="407" w:lineRule="auto"/>
        <w:rPr>
          <w:color w:val="auto"/>
          <w:sz w:val="20"/>
          <w:szCs w:val="20"/>
          <w:highlight w:val="none"/>
        </w:rPr>
        <w:sectPr>
          <w:footerReference r:id="rId48" w:type="default"/>
          <w:pgSz w:w="11910" w:h="16840"/>
          <w:pgMar w:top="1431" w:right="1304" w:bottom="844" w:left="1426" w:header="0" w:footer="681" w:gutter="0"/>
          <w:pgNumType w:fmt="decimal"/>
          <w:cols w:space="720" w:num="1"/>
        </w:sectPr>
      </w:pPr>
    </w:p>
    <w:p w14:paraId="683CAAC1">
      <w:pPr>
        <w:pStyle w:val="4"/>
        <w:spacing w:before="63" w:line="224" w:lineRule="auto"/>
        <w:ind w:left="3792"/>
        <w:rPr>
          <w:color w:val="auto"/>
          <w:highlight w:val="none"/>
        </w:rPr>
      </w:pPr>
      <w:r>
        <w:rPr>
          <w:b/>
          <w:bCs/>
          <w:color w:val="auto"/>
          <w:spacing w:val="5"/>
          <w:highlight w:val="none"/>
        </w:rPr>
        <w:t>授权委托书</w:t>
      </w:r>
    </w:p>
    <w:p w14:paraId="46278889">
      <w:pPr>
        <w:pStyle w:val="4"/>
        <w:spacing w:before="127" w:line="225" w:lineRule="auto"/>
        <w:ind w:left="3171"/>
        <w:rPr>
          <w:color w:val="auto"/>
          <w:highlight w:val="none"/>
        </w:rPr>
      </w:pPr>
      <w:r>
        <w:rPr>
          <w:color w:val="auto"/>
          <w:spacing w:val="5"/>
          <w:highlight w:val="none"/>
        </w:rPr>
        <w:t>（联合体竞标格式）</w:t>
      </w:r>
    </w:p>
    <w:p w14:paraId="774D6005">
      <w:pPr>
        <w:pStyle w:val="4"/>
        <w:spacing w:before="122" w:line="225" w:lineRule="auto"/>
        <w:ind w:left="3490"/>
        <w:rPr>
          <w:color w:val="auto"/>
          <w:highlight w:val="none"/>
        </w:rPr>
      </w:pPr>
      <w:r>
        <w:rPr>
          <w:color w:val="auto"/>
          <w:spacing w:val="4"/>
          <w:highlight w:val="none"/>
        </w:rPr>
        <w:t>（如有委托时）</w:t>
      </w:r>
    </w:p>
    <w:p w14:paraId="49F6FA04">
      <w:pPr>
        <w:spacing w:line="263" w:lineRule="auto"/>
        <w:rPr>
          <w:rFonts w:ascii="Arial"/>
          <w:color w:val="auto"/>
          <w:sz w:val="21"/>
          <w:highlight w:val="none"/>
        </w:rPr>
      </w:pPr>
    </w:p>
    <w:p w14:paraId="7EEE7940">
      <w:pPr>
        <w:spacing w:line="264" w:lineRule="auto"/>
        <w:rPr>
          <w:rFonts w:ascii="Arial"/>
          <w:color w:val="auto"/>
          <w:sz w:val="21"/>
          <w:highlight w:val="none"/>
        </w:rPr>
      </w:pPr>
    </w:p>
    <w:p w14:paraId="77205ECE">
      <w:pPr>
        <w:spacing w:line="264" w:lineRule="auto"/>
        <w:rPr>
          <w:rFonts w:ascii="Arial"/>
          <w:color w:val="auto"/>
          <w:sz w:val="21"/>
          <w:highlight w:val="none"/>
        </w:rPr>
      </w:pPr>
    </w:p>
    <w:p w14:paraId="11029831">
      <w:pPr>
        <w:spacing w:line="264" w:lineRule="auto"/>
        <w:rPr>
          <w:rFonts w:ascii="Arial"/>
          <w:color w:val="auto"/>
          <w:sz w:val="21"/>
          <w:highlight w:val="none"/>
        </w:rPr>
      </w:pPr>
    </w:p>
    <w:p w14:paraId="590789FA">
      <w:pPr>
        <w:pStyle w:val="4"/>
        <w:spacing w:before="78" w:line="339" w:lineRule="auto"/>
        <w:ind w:firstLine="481"/>
        <w:jc w:val="both"/>
        <w:rPr>
          <w:color w:val="auto"/>
          <w:sz w:val="24"/>
          <w:szCs w:val="24"/>
          <w:highlight w:val="none"/>
        </w:rPr>
      </w:pPr>
      <w:r>
        <w:rPr>
          <w:color w:val="auto"/>
          <w:sz w:val="24"/>
          <w:szCs w:val="24"/>
          <w:highlight w:val="none"/>
        </w:rPr>
        <w:t>本授权委托书声明：根据</w:t>
      </w:r>
      <w:r>
        <w:rPr>
          <w:color w:val="auto"/>
          <w:sz w:val="24"/>
          <w:szCs w:val="24"/>
          <w:highlight w:val="none"/>
          <w:u w:val="single" w:color="auto"/>
        </w:rPr>
        <w:t xml:space="preserve">                </w:t>
      </w:r>
      <w:r>
        <w:rPr>
          <w:color w:val="auto"/>
          <w:sz w:val="24"/>
          <w:szCs w:val="24"/>
          <w:highlight w:val="none"/>
        </w:rPr>
        <w:t>（牵头人名称）与</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（联</w:t>
      </w:r>
      <w:r>
        <w:rPr>
          <w:color w:val="auto"/>
          <w:spacing w:val="-6"/>
          <w:sz w:val="24"/>
          <w:szCs w:val="24"/>
          <w:highlight w:val="none"/>
        </w:rPr>
        <w:t>合体其他成员名称）签订的《联合体竞标协议书》的内容</w:t>
      </w:r>
      <w:r>
        <w:rPr>
          <w:color w:val="auto"/>
          <w:spacing w:val="-59"/>
          <w:w w:val="94"/>
          <w:sz w:val="24"/>
          <w:szCs w:val="24"/>
          <w:highlight w:val="none"/>
        </w:rPr>
        <w:t>，</w:t>
      </w:r>
      <w:r>
        <w:rPr>
          <w:color w:val="auto"/>
          <w:sz w:val="24"/>
          <w:szCs w:val="24"/>
          <w:highlight w:val="none"/>
          <w:u w:val="single" w:color="auto"/>
        </w:rPr>
        <w:t xml:space="preserve">                       </w:t>
      </w:r>
      <w:r>
        <w:rPr>
          <w:color w:val="auto"/>
          <w:spacing w:val="-59"/>
          <w:w w:val="94"/>
          <w:sz w:val="24"/>
          <w:szCs w:val="24"/>
          <w:highlight w:val="none"/>
        </w:rPr>
        <w:t>（</w:t>
      </w:r>
      <w:r>
        <w:rPr>
          <w:color w:val="auto"/>
          <w:spacing w:val="-6"/>
          <w:sz w:val="24"/>
          <w:szCs w:val="24"/>
          <w:highlight w:val="none"/>
        </w:rPr>
        <w:t>牵</w:t>
      </w:r>
      <w:r>
        <w:rPr>
          <w:color w:val="auto"/>
          <w:sz w:val="24"/>
          <w:szCs w:val="24"/>
          <w:highlight w:val="none"/>
        </w:rPr>
        <w:t>头人名称）的法定代表人</w:t>
      </w:r>
      <w:r>
        <w:rPr>
          <w:color w:val="auto"/>
          <w:sz w:val="24"/>
          <w:szCs w:val="24"/>
          <w:highlight w:val="none"/>
          <w:u w:val="single" w:color="auto"/>
        </w:rPr>
        <w:t xml:space="preserve">      </w:t>
      </w:r>
      <w:r>
        <w:rPr>
          <w:color w:val="auto"/>
          <w:sz w:val="24"/>
          <w:szCs w:val="24"/>
          <w:highlight w:val="none"/>
        </w:rPr>
        <w:t>（姓名）现授权</w:t>
      </w:r>
      <w:r>
        <w:rPr>
          <w:color w:val="auto"/>
          <w:sz w:val="24"/>
          <w:szCs w:val="24"/>
          <w:highlight w:val="none"/>
          <w:u w:val="single" w:color="auto"/>
        </w:rPr>
        <w:t xml:space="preserve">      </w:t>
      </w:r>
      <w:r>
        <w:rPr>
          <w:color w:val="auto"/>
          <w:sz w:val="24"/>
          <w:szCs w:val="24"/>
          <w:highlight w:val="none"/>
        </w:rPr>
        <w:t>（姓名）</w:t>
      </w:r>
      <w:r>
        <w:rPr>
          <w:color w:val="auto"/>
          <w:spacing w:val="-1"/>
          <w:sz w:val="24"/>
          <w:szCs w:val="24"/>
          <w:highlight w:val="none"/>
        </w:rPr>
        <w:t>为联合委托代理人，并</w:t>
      </w:r>
      <w:r>
        <w:rPr>
          <w:color w:val="auto"/>
          <w:sz w:val="24"/>
          <w:szCs w:val="24"/>
          <w:highlight w:val="none"/>
        </w:rPr>
        <w:t>代表我方全权办理针对上述项目的所有采购程序和环节的具体</w:t>
      </w:r>
      <w:r>
        <w:rPr>
          <w:color w:val="auto"/>
          <w:spacing w:val="-1"/>
          <w:sz w:val="24"/>
          <w:szCs w:val="24"/>
          <w:highlight w:val="none"/>
        </w:rPr>
        <w:t>事务和签署相关文件。</w:t>
      </w:r>
    </w:p>
    <w:p w14:paraId="3BDB07DC">
      <w:pPr>
        <w:pStyle w:val="4"/>
        <w:spacing w:line="219" w:lineRule="auto"/>
        <w:ind w:left="483"/>
        <w:rPr>
          <w:color w:val="auto"/>
          <w:sz w:val="24"/>
          <w:szCs w:val="24"/>
          <w:highlight w:val="none"/>
        </w:rPr>
      </w:pPr>
      <w:r>
        <w:rPr>
          <w:color w:val="auto"/>
          <w:spacing w:val="-1"/>
          <w:sz w:val="24"/>
          <w:szCs w:val="24"/>
          <w:highlight w:val="none"/>
        </w:rPr>
        <w:t>我方对委托代理人的签字或者电子签名事项负全部责任。</w:t>
      </w:r>
    </w:p>
    <w:p w14:paraId="5C72AD58">
      <w:pPr>
        <w:pStyle w:val="4"/>
        <w:spacing w:before="154" w:line="339" w:lineRule="auto"/>
        <w:ind w:left="1" w:firstLine="480"/>
        <w:rPr>
          <w:color w:val="auto"/>
          <w:sz w:val="24"/>
          <w:szCs w:val="24"/>
          <w:highlight w:val="none"/>
        </w:rPr>
      </w:pPr>
      <w:r>
        <w:rPr>
          <w:color w:val="auto"/>
          <w:spacing w:val="2"/>
          <w:sz w:val="24"/>
          <w:szCs w:val="24"/>
          <w:highlight w:val="none"/>
        </w:rPr>
        <w:t>本授权书自签署之日起生效，在撤销授权的</w:t>
      </w:r>
      <w:r>
        <w:rPr>
          <w:color w:val="auto"/>
          <w:spacing w:val="1"/>
          <w:sz w:val="24"/>
          <w:szCs w:val="24"/>
          <w:highlight w:val="none"/>
        </w:rPr>
        <w:t>书面通知以前，本授权书一直有效。委</w:t>
      </w:r>
      <w:r>
        <w:rPr>
          <w:color w:val="auto"/>
          <w:sz w:val="24"/>
          <w:szCs w:val="24"/>
          <w:highlight w:val="none"/>
        </w:rPr>
        <w:t>托代理人在授权书有效期内签署的所有文件</w:t>
      </w:r>
      <w:r>
        <w:rPr>
          <w:color w:val="auto"/>
          <w:spacing w:val="-1"/>
          <w:sz w:val="24"/>
          <w:szCs w:val="24"/>
          <w:highlight w:val="none"/>
        </w:rPr>
        <w:t>不因授权的撤销而失效。</w:t>
      </w:r>
    </w:p>
    <w:p w14:paraId="6F147BA4">
      <w:pPr>
        <w:pStyle w:val="4"/>
        <w:spacing w:line="219" w:lineRule="auto"/>
        <w:ind w:left="480"/>
        <w:rPr>
          <w:color w:val="auto"/>
          <w:sz w:val="24"/>
          <w:szCs w:val="24"/>
          <w:highlight w:val="none"/>
        </w:rPr>
      </w:pPr>
      <w:r>
        <w:rPr>
          <w:color w:val="auto"/>
          <w:spacing w:val="-1"/>
          <w:sz w:val="24"/>
          <w:szCs w:val="24"/>
          <w:highlight w:val="none"/>
        </w:rPr>
        <w:t>委托代理人无转委托权，特此委托。</w:t>
      </w:r>
    </w:p>
    <w:p w14:paraId="146DC701">
      <w:pPr>
        <w:pStyle w:val="4"/>
        <w:spacing w:before="154" w:line="219" w:lineRule="auto"/>
        <w:ind w:left="499"/>
        <w:rPr>
          <w:color w:val="auto"/>
          <w:sz w:val="24"/>
          <w:szCs w:val="24"/>
          <w:highlight w:val="none"/>
        </w:rPr>
      </w:pPr>
      <w:r>
        <w:rPr>
          <w:color w:val="auto"/>
          <w:spacing w:val="-1"/>
          <w:sz w:val="24"/>
          <w:szCs w:val="24"/>
          <w:highlight w:val="none"/>
        </w:rPr>
        <w:t>附：法定代表人身份证明书及委托代理人有效身份证正反面复印件</w:t>
      </w:r>
    </w:p>
    <w:p w14:paraId="26CC814D">
      <w:pPr>
        <w:pStyle w:val="4"/>
        <w:spacing w:before="154" w:line="219" w:lineRule="auto"/>
        <w:ind w:left="483"/>
        <w:rPr>
          <w:color w:val="auto"/>
          <w:sz w:val="24"/>
          <w:szCs w:val="24"/>
          <w:highlight w:val="none"/>
        </w:rPr>
      </w:pPr>
      <w:r>
        <w:rPr>
          <w:color w:val="auto"/>
          <w:spacing w:val="-1"/>
          <w:sz w:val="24"/>
          <w:szCs w:val="24"/>
          <w:highlight w:val="none"/>
        </w:rPr>
        <w:t>牵头人法定代表人（签字或者盖章或者电子签名</w:t>
      </w:r>
      <w:r>
        <w:rPr>
          <w:color w:val="auto"/>
          <w:spacing w:val="4"/>
          <w:sz w:val="24"/>
          <w:szCs w:val="24"/>
          <w:highlight w:val="none"/>
        </w:rPr>
        <w:t>）：</w:t>
      </w:r>
    </w:p>
    <w:p w14:paraId="6E03DB5D">
      <w:pPr>
        <w:pStyle w:val="4"/>
        <w:spacing w:before="157" w:line="219" w:lineRule="auto"/>
        <w:ind w:left="3123"/>
        <w:rPr>
          <w:color w:val="auto"/>
          <w:sz w:val="24"/>
          <w:szCs w:val="24"/>
          <w:highlight w:val="none"/>
        </w:rPr>
      </w:pPr>
      <w:r>
        <w:rPr>
          <w:color w:val="auto"/>
          <w:spacing w:val="-2"/>
          <w:sz w:val="24"/>
          <w:szCs w:val="24"/>
          <w:highlight w:val="none"/>
        </w:rPr>
        <w:t>牵头人（公章</w:t>
      </w:r>
      <w:r>
        <w:rPr>
          <w:color w:val="auto"/>
          <w:sz w:val="24"/>
          <w:szCs w:val="24"/>
          <w:highlight w:val="none"/>
        </w:rPr>
        <w:t>）：</w:t>
      </w:r>
    </w:p>
    <w:p w14:paraId="67F902CC">
      <w:pPr>
        <w:pStyle w:val="4"/>
        <w:spacing w:before="156" w:line="219"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6"/>
          <w:sz w:val="24"/>
          <w:szCs w:val="24"/>
          <w:highlight w:val="none"/>
        </w:rPr>
        <w:t xml:space="preserve">   </w:t>
      </w:r>
      <w:r>
        <w:rPr>
          <w:color w:val="auto"/>
          <w:spacing w:val="-13"/>
          <w:sz w:val="24"/>
          <w:szCs w:val="24"/>
          <w:highlight w:val="none"/>
        </w:rPr>
        <w:t>日</w:t>
      </w:r>
    </w:p>
    <w:p w14:paraId="0B686308">
      <w:pPr>
        <w:spacing w:line="257" w:lineRule="auto"/>
        <w:rPr>
          <w:rFonts w:ascii="Arial"/>
          <w:color w:val="auto"/>
          <w:sz w:val="21"/>
          <w:highlight w:val="none"/>
        </w:rPr>
      </w:pPr>
    </w:p>
    <w:p w14:paraId="62596AFA">
      <w:pPr>
        <w:spacing w:line="257" w:lineRule="auto"/>
        <w:rPr>
          <w:rFonts w:ascii="Arial"/>
          <w:color w:val="auto"/>
          <w:sz w:val="21"/>
          <w:highlight w:val="none"/>
        </w:rPr>
      </w:pPr>
    </w:p>
    <w:p w14:paraId="49042F8B">
      <w:pPr>
        <w:pStyle w:val="4"/>
        <w:spacing w:before="79" w:line="219" w:lineRule="auto"/>
        <w:ind w:left="3121"/>
        <w:rPr>
          <w:color w:val="auto"/>
          <w:sz w:val="24"/>
          <w:szCs w:val="24"/>
          <w:highlight w:val="none"/>
        </w:rPr>
      </w:pPr>
      <w:r>
        <w:rPr>
          <w:color w:val="auto"/>
          <w:spacing w:val="-1"/>
          <w:sz w:val="24"/>
          <w:szCs w:val="24"/>
          <w:highlight w:val="none"/>
        </w:rPr>
        <w:t>被授权人（签字或者电子签名</w:t>
      </w:r>
      <w:r>
        <w:rPr>
          <w:color w:val="auto"/>
          <w:spacing w:val="1"/>
          <w:sz w:val="24"/>
          <w:szCs w:val="24"/>
          <w:highlight w:val="none"/>
        </w:rPr>
        <w:t>）：</w:t>
      </w:r>
    </w:p>
    <w:p w14:paraId="675FE182">
      <w:pPr>
        <w:pStyle w:val="4"/>
        <w:spacing w:before="154" w:line="219"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6"/>
          <w:sz w:val="24"/>
          <w:szCs w:val="24"/>
          <w:highlight w:val="none"/>
        </w:rPr>
        <w:t xml:space="preserve">   </w:t>
      </w:r>
      <w:r>
        <w:rPr>
          <w:color w:val="auto"/>
          <w:spacing w:val="-13"/>
          <w:sz w:val="24"/>
          <w:szCs w:val="24"/>
          <w:highlight w:val="none"/>
        </w:rPr>
        <w:t>日</w:t>
      </w:r>
    </w:p>
    <w:p w14:paraId="135F535C">
      <w:pPr>
        <w:spacing w:line="275" w:lineRule="auto"/>
        <w:rPr>
          <w:rFonts w:ascii="Arial"/>
          <w:color w:val="auto"/>
          <w:sz w:val="21"/>
          <w:highlight w:val="none"/>
        </w:rPr>
      </w:pPr>
    </w:p>
    <w:p w14:paraId="13E7B56D">
      <w:pPr>
        <w:spacing w:line="276" w:lineRule="auto"/>
        <w:rPr>
          <w:rFonts w:ascii="Arial"/>
          <w:color w:val="auto"/>
          <w:sz w:val="21"/>
          <w:highlight w:val="none"/>
        </w:rPr>
      </w:pPr>
    </w:p>
    <w:p w14:paraId="7B2CC2BB">
      <w:pPr>
        <w:pStyle w:val="4"/>
        <w:spacing w:before="65" w:line="407" w:lineRule="auto"/>
        <w:rPr>
          <w:color w:val="auto"/>
          <w:sz w:val="20"/>
          <w:szCs w:val="20"/>
          <w:highlight w:val="none"/>
        </w:rPr>
      </w:pPr>
      <w:r>
        <w:rPr>
          <w:color w:val="auto"/>
          <w:spacing w:val="9"/>
          <w:sz w:val="20"/>
          <w:szCs w:val="20"/>
          <w:highlight w:val="none"/>
        </w:rPr>
        <w:t>注：法定代表人必须在授权委托书上签字或者盖章或者电子</w:t>
      </w:r>
      <w:r>
        <w:rPr>
          <w:color w:val="auto"/>
          <w:spacing w:val="8"/>
          <w:sz w:val="20"/>
          <w:szCs w:val="20"/>
          <w:highlight w:val="none"/>
        </w:rPr>
        <w:t>签名，委托代理人必须在授权委托书上签字或者电子签名，</w:t>
      </w:r>
      <w:r>
        <w:rPr>
          <w:b/>
          <w:bCs/>
          <w:color w:val="auto"/>
          <w:spacing w:val="8"/>
          <w:sz w:val="20"/>
          <w:szCs w:val="20"/>
          <w:highlight w:val="none"/>
        </w:rPr>
        <w:t>否则其响应文件按无效处理。</w:t>
      </w:r>
    </w:p>
    <w:p w14:paraId="68898436">
      <w:pPr>
        <w:spacing w:line="407" w:lineRule="auto"/>
        <w:rPr>
          <w:color w:val="auto"/>
          <w:sz w:val="20"/>
          <w:szCs w:val="20"/>
          <w:highlight w:val="none"/>
        </w:rPr>
        <w:sectPr>
          <w:footerReference r:id="rId49" w:type="default"/>
          <w:pgSz w:w="11910" w:h="16840"/>
          <w:pgMar w:top="1326" w:right="1304" w:bottom="844" w:left="1426" w:header="0" w:footer="681" w:gutter="0"/>
          <w:pgNumType w:fmt="decimal"/>
          <w:cols w:space="720" w:num="1"/>
        </w:sectPr>
      </w:pPr>
    </w:p>
    <w:p w14:paraId="16B9ED75">
      <w:pPr>
        <w:pStyle w:val="4"/>
        <w:spacing w:before="63" w:line="225" w:lineRule="auto"/>
        <w:ind w:left="3513"/>
        <w:rPr>
          <w:color w:val="auto"/>
          <w:highlight w:val="none"/>
        </w:rPr>
      </w:pPr>
      <w:r>
        <w:rPr>
          <w:b/>
          <w:bCs/>
          <w:color w:val="auto"/>
          <w:spacing w:val="4"/>
          <w:highlight w:val="none"/>
        </w:rPr>
        <w:t>商务条款偏离表</w:t>
      </w:r>
    </w:p>
    <w:p w14:paraId="06EB84CF">
      <w:pPr>
        <w:pStyle w:val="4"/>
        <w:spacing w:before="321" w:line="212" w:lineRule="auto"/>
        <w:ind w:left="2265"/>
        <w:rPr>
          <w:color w:val="auto"/>
          <w:sz w:val="33"/>
          <w:szCs w:val="33"/>
          <w:highlight w:val="none"/>
        </w:rPr>
      </w:pPr>
      <w:r>
        <w:rPr>
          <w:i/>
          <w:iCs/>
          <w:color w:val="auto"/>
          <w:spacing w:val="-10"/>
          <w:sz w:val="33"/>
          <w:szCs w:val="33"/>
          <w:highlight w:val="none"/>
        </w:rPr>
        <w:t>（注：按采购需求具体条款修改）</w:t>
      </w:r>
    </w:p>
    <w:p w14:paraId="1E478D17">
      <w:pPr>
        <w:spacing w:line="415" w:lineRule="auto"/>
        <w:rPr>
          <w:rFonts w:ascii="Arial"/>
          <w:color w:val="auto"/>
          <w:sz w:val="21"/>
          <w:highlight w:val="none"/>
        </w:rPr>
      </w:pPr>
    </w:p>
    <w:p w14:paraId="26120A58">
      <w:pPr>
        <w:pStyle w:val="4"/>
        <w:spacing w:before="78" w:line="219" w:lineRule="auto"/>
        <w:ind w:left="34"/>
        <w:rPr>
          <w:color w:val="auto"/>
          <w:sz w:val="24"/>
          <w:szCs w:val="24"/>
          <w:highlight w:val="none"/>
        </w:rPr>
      </w:pPr>
      <w:r>
        <w:rPr>
          <w:color w:val="auto"/>
          <w:spacing w:val="-2"/>
          <w:sz w:val="24"/>
          <w:szCs w:val="24"/>
          <w:highlight w:val="none"/>
        </w:rPr>
        <w:t>采购项目编号：</w:t>
      </w:r>
      <w:r>
        <w:rPr>
          <w:color w:val="auto"/>
          <w:sz w:val="24"/>
          <w:szCs w:val="24"/>
          <w:highlight w:val="none"/>
          <w:u w:val="single" w:color="auto"/>
        </w:rPr>
        <w:t xml:space="preserve">                 </w:t>
      </w:r>
    </w:p>
    <w:p w14:paraId="6616515C">
      <w:pPr>
        <w:pStyle w:val="4"/>
        <w:spacing w:before="183" w:line="219" w:lineRule="auto"/>
        <w:ind w:left="34"/>
        <w:rPr>
          <w:color w:val="auto"/>
          <w:sz w:val="24"/>
          <w:szCs w:val="24"/>
          <w:highlight w:val="none"/>
        </w:rPr>
      </w:pPr>
      <w:r>
        <w:rPr>
          <w:color w:val="auto"/>
          <w:spacing w:val="-2"/>
          <w:sz w:val="24"/>
          <w:szCs w:val="24"/>
          <w:highlight w:val="none"/>
        </w:rPr>
        <w:t>采购项目名称：</w:t>
      </w:r>
      <w:r>
        <w:rPr>
          <w:color w:val="auto"/>
          <w:sz w:val="24"/>
          <w:szCs w:val="24"/>
          <w:highlight w:val="none"/>
          <w:u w:val="single" w:color="auto"/>
        </w:rPr>
        <w:t xml:space="preserve">                 </w:t>
      </w:r>
    </w:p>
    <w:p w14:paraId="27D9438B">
      <w:pPr>
        <w:pStyle w:val="4"/>
        <w:spacing w:before="181" w:line="220" w:lineRule="auto"/>
        <w:ind w:left="38"/>
        <w:rPr>
          <w:color w:val="auto"/>
          <w:sz w:val="24"/>
          <w:szCs w:val="24"/>
          <w:highlight w:val="none"/>
        </w:rPr>
      </w:pPr>
      <w:r>
        <w:rPr>
          <w:color w:val="auto"/>
          <w:spacing w:val="-4"/>
          <w:sz w:val="24"/>
          <w:szCs w:val="24"/>
          <w:highlight w:val="none"/>
        </w:rPr>
        <w:t>分标号：</w:t>
      </w:r>
      <w:r>
        <w:rPr>
          <w:color w:val="auto"/>
          <w:sz w:val="24"/>
          <w:szCs w:val="24"/>
          <w:highlight w:val="none"/>
          <w:u w:val="single" w:color="auto"/>
        </w:rPr>
        <w:t xml:space="preserve">                       </w:t>
      </w:r>
    </w:p>
    <w:p w14:paraId="1364C479">
      <w:pPr>
        <w:spacing w:line="240" w:lineRule="exact"/>
        <w:rPr>
          <w:color w:val="auto"/>
          <w:highlight w:val="none"/>
        </w:rPr>
      </w:pPr>
    </w:p>
    <w:tbl>
      <w:tblPr>
        <w:tblStyle w:val="17"/>
        <w:tblW w:w="9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3541"/>
        <w:gridCol w:w="3259"/>
        <w:gridCol w:w="1579"/>
      </w:tblGrid>
      <w:tr w14:paraId="0E97E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55" w:type="dxa"/>
            <w:vAlign w:val="top"/>
          </w:tcPr>
          <w:p w14:paraId="2ED20CB0">
            <w:pPr>
              <w:pStyle w:val="18"/>
              <w:spacing w:before="179" w:line="221" w:lineRule="auto"/>
              <w:ind w:left="192"/>
              <w:rPr>
                <w:color w:val="auto"/>
                <w:sz w:val="24"/>
                <w:szCs w:val="24"/>
                <w:highlight w:val="none"/>
              </w:rPr>
            </w:pPr>
            <w:r>
              <w:rPr>
                <w:color w:val="auto"/>
                <w:spacing w:val="-5"/>
                <w:sz w:val="24"/>
                <w:szCs w:val="24"/>
                <w:highlight w:val="none"/>
              </w:rPr>
              <w:t>序号</w:t>
            </w:r>
          </w:p>
        </w:tc>
        <w:tc>
          <w:tcPr>
            <w:tcW w:w="3541" w:type="dxa"/>
            <w:vAlign w:val="top"/>
          </w:tcPr>
          <w:p w14:paraId="37B24C76">
            <w:pPr>
              <w:pStyle w:val="18"/>
              <w:spacing w:before="179" w:line="219" w:lineRule="auto"/>
              <w:ind w:left="696"/>
              <w:rPr>
                <w:color w:val="auto"/>
                <w:sz w:val="24"/>
                <w:szCs w:val="24"/>
                <w:highlight w:val="none"/>
              </w:rPr>
            </w:pPr>
            <w:r>
              <w:rPr>
                <w:color w:val="auto"/>
                <w:spacing w:val="-1"/>
                <w:sz w:val="24"/>
                <w:szCs w:val="24"/>
                <w:highlight w:val="none"/>
              </w:rPr>
              <w:t>采购文件的商务需求</w:t>
            </w:r>
          </w:p>
        </w:tc>
        <w:tc>
          <w:tcPr>
            <w:tcW w:w="3259" w:type="dxa"/>
            <w:vAlign w:val="top"/>
          </w:tcPr>
          <w:p w14:paraId="13C0BEA3">
            <w:pPr>
              <w:pStyle w:val="18"/>
              <w:spacing w:before="180" w:line="219" w:lineRule="auto"/>
              <w:ind w:left="329"/>
              <w:rPr>
                <w:color w:val="auto"/>
                <w:sz w:val="24"/>
                <w:szCs w:val="24"/>
                <w:highlight w:val="none"/>
              </w:rPr>
            </w:pPr>
            <w:r>
              <w:rPr>
                <w:color w:val="auto"/>
                <w:spacing w:val="-2"/>
                <w:sz w:val="24"/>
                <w:szCs w:val="24"/>
                <w:highlight w:val="none"/>
              </w:rPr>
              <w:t>响应文件承诺的商务条款</w:t>
            </w:r>
          </w:p>
        </w:tc>
        <w:tc>
          <w:tcPr>
            <w:tcW w:w="1579" w:type="dxa"/>
            <w:vAlign w:val="top"/>
          </w:tcPr>
          <w:p w14:paraId="1D6B4F23">
            <w:pPr>
              <w:pStyle w:val="18"/>
              <w:spacing w:before="180" w:line="219" w:lineRule="auto"/>
              <w:ind w:left="317"/>
              <w:rPr>
                <w:color w:val="auto"/>
                <w:sz w:val="24"/>
                <w:szCs w:val="24"/>
                <w:highlight w:val="none"/>
              </w:rPr>
            </w:pPr>
            <w:r>
              <w:rPr>
                <w:color w:val="auto"/>
                <w:spacing w:val="-3"/>
                <w:sz w:val="24"/>
                <w:szCs w:val="24"/>
                <w:highlight w:val="none"/>
              </w:rPr>
              <w:t>偏离说明</w:t>
            </w:r>
          </w:p>
        </w:tc>
      </w:tr>
      <w:tr w14:paraId="3FDC9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restart"/>
            <w:tcBorders>
              <w:bottom w:val="nil"/>
            </w:tcBorders>
            <w:vAlign w:val="top"/>
          </w:tcPr>
          <w:p w14:paraId="0BA848E8">
            <w:pPr>
              <w:pStyle w:val="18"/>
              <w:spacing w:before="157" w:line="186" w:lineRule="exact"/>
              <w:ind w:left="317"/>
              <w:rPr>
                <w:color w:val="auto"/>
                <w:sz w:val="24"/>
                <w:szCs w:val="24"/>
                <w:highlight w:val="none"/>
              </w:rPr>
            </w:pPr>
            <w:r>
              <w:rPr>
                <w:color w:val="auto"/>
                <w:position w:val="-5"/>
                <w:sz w:val="24"/>
                <w:szCs w:val="24"/>
                <w:highlight w:val="none"/>
              </w:rPr>
              <w:t>一</w:t>
            </w:r>
          </w:p>
        </w:tc>
        <w:tc>
          <w:tcPr>
            <w:tcW w:w="3541" w:type="dxa"/>
            <w:vAlign w:val="top"/>
          </w:tcPr>
          <w:p w14:paraId="14C25EF6">
            <w:pPr>
              <w:pStyle w:val="18"/>
              <w:spacing w:before="66" w:line="207" w:lineRule="auto"/>
              <w:ind w:left="131"/>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3259" w:type="dxa"/>
            <w:vAlign w:val="top"/>
          </w:tcPr>
          <w:p w14:paraId="7780DD37">
            <w:pPr>
              <w:pStyle w:val="18"/>
              <w:spacing w:before="66" w:line="207" w:lineRule="auto"/>
              <w:ind w:left="133"/>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1579" w:type="dxa"/>
            <w:vAlign w:val="top"/>
          </w:tcPr>
          <w:p w14:paraId="5FA41CE6">
            <w:pPr>
              <w:rPr>
                <w:rFonts w:ascii="Arial"/>
                <w:color w:val="auto"/>
                <w:sz w:val="21"/>
                <w:highlight w:val="none"/>
              </w:rPr>
            </w:pPr>
          </w:p>
        </w:tc>
      </w:tr>
      <w:tr w14:paraId="40427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continue"/>
            <w:tcBorders>
              <w:top w:val="nil"/>
              <w:bottom w:val="nil"/>
            </w:tcBorders>
            <w:vAlign w:val="top"/>
          </w:tcPr>
          <w:p w14:paraId="7FA80505">
            <w:pPr>
              <w:rPr>
                <w:rFonts w:ascii="Arial"/>
                <w:color w:val="auto"/>
                <w:sz w:val="21"/>
                <w:highlight w:val="none"/>
              </w:rPr>
            </w:pPr>
          </w:p>
        </w:tc>
        <w:tc>
          <w:tcPr>
            <w:tcW w:w="3541" w:type="dxa"/>
            <w:vAlign w:val="top"/>
          </w:tcPr>
          <w:p w14:paraId="3F06293B">
            <w:pPr>
              <w:pStyle w:val="18"/>
              <w:spacing w:before="69" w:line="205" w:lineRule="auto"/>
              <w:ind w:left="116"/>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1F6C2D90">
            <w:pPr>
              <w:pStyle w:val="18"/>
              <w:spacing w:before="69" w:line="205"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75728D31">
            <w:pPr>
              <w:rPr>
                <w:rFonts w:ascii="Arial"/>
                <w:color w:val="auto"/>
                <w:sz w:val="21"/>
                <w:highlight w:val="none"/>
              </w:rPr>
            </w:pPr>
          </w:p>
        </w:tc>
      </w:tr>
      <w:tr w14:paraId="07F56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55" w:type="dxa"/>
            <w:vMerge w:val="continue"/>
            <w:tcBorders>
              <w:top w:val="nil"/>
              <w:bottom w:val="nil"/>
            </w:tcBorders>
            <w:vAlign w:val="top"/>
          </w:tcPr>
          <w:p w14:paraId="264EDB54">
            <w:pPr>
              <w:rPr>
                <w:rFonts w:ascii="Arial"/>
                <w:color w:val="auto"/>
                <w:sz w:val="21"/>
                <w:highlight w:val="none"/>
              </w:rPr>
            </w:pPr>
          </w:p>
        </w:tc>
        <w:tc>
          <w:tcPr>
            <w:tcW w:w="3541" w:type="dxa"/>
            <w:vAlign w:val="top"/>
          </w:tcPr>
          <w:p w14:paraId="4AE5FE8F">
            <w:pPr>
              <w:pStyle w:val="18"/>
              <w:spacing w:before="68" w:line="205" w:lineRule="auto"/>
              <w:ind w:left="118"/>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510C38D7">
            <w:pPr>
              <w:pStyle w:val="18"/>
              <w:spacing w:before="68" w:line="205" w:lineRule="auto"/>
              <w:ind w:left="120"/>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188CEFBB">
            <w:pPr>
              <w:rPr>
                <w:rFonts w:ascii="Arial"/>
                <w:color w:val="auto"/>
                <w:sz w:val="21"/>
                <w:highlight w:val="none"/>
              </w:rPr>
            </w:pPr>
          </w:p>
        </w:tc>
      </w:tr>
      <w:tr w14:paraId="326AF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55" w:type="dxa"/>
            <w:vMerge w:val="continue"/>
            <w:tcBorders>
              <w:top w:val="nil"/>
            </w:tcBorders>
            <w:vAlign w:val="top"/>
          </w:tcPr>
          <w:p w14:paraId="367EB791">
            <w:pPr>
              <w:rPr>
                <w:rFonts w:ascii="Arial"/>
                <w:color w:val="auto"/>
                <w:sz w:val="21"/>
                <w:highlight w:val="none"/>
              </w:rPr>
            </w:pPr>
          </w:p>
        </w:tc>
        <w:tc>
          <w:tcPr>
            <w:tcW w:w="3541" w:type="dxa"/>
            <w:vAlign w:val="top"/>
          </w:tcPr>
          <w:p w14:paraId="203AF636">
            <w:pPr>
              <w:pStyle w:val="18"/>
              <w:spacing w:before="68" w:line="205" w:lineRule="auto"/>
              <w:ind w:left="129"/>
              <w:rPr>
                <w:color w:val="auto"/>
                <w:sz w:val="24"/>
                <w:szCs w:val="24"/>
                <w:highlight w:val="none"/>
              </w:rPr>
            </w:pPr>
            <w:r>
              <w:rPr>
                <w:color w:val="auto"/>
                <w:spacing w:val="-13"/>
                <w:sz w:val="24"/>
                <w:szCs w:val="24"/>
                <w:highlight w:val="none"/>
              </w:rPr>
              <w:t>……</w:t>
            </w:r>
          </w:p>
        </w:tc>
        <w:tc>
          <w:tcPr>
            <w:tcW w:w="3259" w:type="dxa"/>
            <w:vAlign w:val="top"/>
          </w:tcPr>
          <w:p w14:paraId="6A0A3C23">
            <w:pPr>
              <w:pStyle w:val="18"/>
              <w:spacing w:before="68" w:line="205" w:lineRule="auto"/>
              <w:ind w:left="130"/>
              <w:rPr>
                <w:color w:val="auto"/>
                <w:sz w:val="24"/>
                <w:szCs w:val="24"/>
                <w:highlight w:val="none"/>
              </w:rPr>
            </w:pPr>
            <w:r>
              <w:rPr>
                <w:color w:val="auto"/>
                <w:spacing w:val="-13"/>
                <w:sz w:val="24"/>
                <w:szCs w:val="24"/>
                <w:highlight w:val="none"/>
              </w:rPr>
              <w:t>……</w:t>
            </w:r>
          </w:p>
        </w:tc>
        <w:tc>
          <w:tcPr>
            <w:tcW w:w="1579" w:type="dxa"/>
            <w:vAlign w:val="top"/>
          </w:tcPr>
          <w:p w14:paraId="3764131F">
            <w:pPr>
              <w:rPr>
                <w:rFonts w:ascii="Arial"/>
                <w:color w:val="auto"/>
                <w:sz w:val="21"/>
                <w:highlight w:val="none"/>
              </w:rPr>
            </w:pPr>
          </w:p>
        </w:tc>
      </w:tr>
      <w:tr w14:paraId="01392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restart"/>
            <w:tcBorders>
              <w:bottom w:val="nil"/>
            </w:tcBorders>
            <w:vAlign w:val="top"/>
          </w:tcPr>
          <w:p w14:paraId="2400B685">
            <w:pPr>
              <w:pStyle w:val="18"/>
              <w:spacing w:before="116" w:line="178" w:lineRule="auto"/>
              <w:ind w:left="317"/>
              <w:rPr>
                <w:color w:val="auto"/>
                <w:sz w:val="24"/>
                <w:szCs w:val="24"/>
                <w:highlight w:val="none"/>
              </w:rPr>
            </w:pPr>
            <w:r>
              <w:rPr>
                <w:color w:val="auto"/>
                <w:sz w:val="24"/>
                <w:szCs w:val="24"/>
                <w:highlight w:val="none"/>
              </w:rPr>
              <w:t>二</w:t>
            </w:r>
          </w:p>
        </w:tc>
        <w:tc>
          <w:tcPr>
            <w:tcW w:w="3541" w:type="dxa"/>
            <w:vAlign w:val="top"/>
          </w:tcPr>
          <w:p w14:paraId="55F2C47B">
            <w:pPr>
              <w:pStyle w:val="18"/>
              <w:spacing w:before="72" w:line="203" w:lineRule="auto"/>
              <w:ind w:left="131"/>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3259" w:type="dxa"/>
            <w:vAlign w:val="top"/>
          </w:tcPr>
          <w:p w14:paraId="7F999C29">
            <w:pPr>
              <w:pStyle w:val="18"/>
              <w:spacing w:before="72" w:line="203" w:lineRule="auto"/>
              <w:ind w:left="133"/>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1579" w:type="dxa"/>
            <w:vAlign w:val="top"/>
          </w:tcPr>
          <w:p w14:paraId="424AD5AB">
            <w:pPr>
              <w:rPr>
                <w:rFonts w:ascii="Arial"/>
                <w:color w:val="auto"/>
                <w:sz w:val="21"/>
                <w:highlight w:val="none"/>
              </w:rPr>
            </w:pPr>
          </w:p>
        </w:tc>
      </w:tr>
      <w:tr w14:paraId="1847B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55" w:type="dxa"/>
            <w:vMerge w:val="continue"/>
            <w:tcBorders>
              <w:top w:val="nil"/>
              <w:bottom w:val="nil"/>
            </w:tcBorders>
            <w:vAlign w:val="top"/>
          </w:tcPr>
          <w:p w14:paraId="79A9E565">
            <w:pPr>
              <w:rPr>
                <w:rFonts w:ascii="Arial"/>
                <w:color w:val="auto"/>
                <w:sz w:val="21"/>
                <w:highlight w:val="none"/>
              </w:rPr>
            </w:pPr>
          </w:p>
        </w:tc>
        <w:tc>
          <w:tcPr>
            <w:tcW w:w="3541" w:type="dxa"/>
            <w:vAlign w:val="top"/>
          </w:tcPr>
          <w:p w14:paraId="2070FBF9">
            <w:pPr>
              <w:pStyle w:val="18"/>
              <w:spacing w:before="71" w:line="203" w:lineRule="auto"/>
              <w:ind w:left="116"/>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14F1A2E5">
            <w:pPr>
              <w:pStyle w:val="18"/>
              <w:spacing w:before="71" w:line="203"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7253F67C">
            <w:pPr>
              <w:rPr>
                <w:rFonts w:ascii="Arial"/>
                <w:color w:val="auto"/>
                <w:sz w:val="21"/>
                <w:highlight w:val="none"/>
              </w:rPr>
            </w:pPr>
          </w:p>
        </w:tc>
      </w:tr>
      <w:tr w14:paraId="2B7ED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continue"/>
            <w:tcBorders>
              <w:top w:val="nil"/>
              <w:bottom w:val="nil"/>
            </w:tcBorders>
            <w:vAlign w:val="top"/>
          </w:tcPr>
          <w:p w14:paraId="7A3B0253">
            <w:pPr>
              <w:rPr>
                <w:rFonts w:ascii="Arial"/>
                <w:color w:val="auto"/>
                <w:sz w:val="21"/>
                <w:highlight w:val="none"/>
              </w:rPr>
            </w:pPr>
          </w:p>
        </w:tc>
        <w:tc>
          <w:tcPr>
            <w:tcW w:w="3541" w:type="dxa"/>
            <w:vAlign w:val="top"/>
          </w:tcPr>
          <w:p w14:paraId="1D36CA14">
            <w:pPr>
              <w:pStyle w:val="18"/>
              <w:spacing w:before="72" w:line="203" w:lineRule="auto"/>
              <w:ind w:left="118"/>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5082BFDB">
            <w:pPr>
              <w:pStyle w:val="18"/>
              <w:spacing w:before="72" w:line="203" w:lineRule="auto"/>
              <w:ind w:left="120"/>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20EF1A9E">
            <w:pPr>
              <w:rPr>
                <w:rFonts w:ascii="Arial"/>
                <w:color w:val="auto"/>
                <w:sz w:val="21"/>
                <w:highlight w:val="none"/>
              </w:rPr>
            </w:pPr>
          </w:p>
        </w:tc>
      </w:tr>
      <w:tr w14:paraId="3677D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continue"/>
            <w:tcBorders>
              <w:top w:val="nil"/>
            </w:tcBorders>
            <w:vAlign w:val="top"/>
          </w:tcPr>
          <w:p w14:paraId="6F696423">
            <w:pPr>
              <w:rPr>
                <w:rFonts w:ascii="Arial"/>
                <w:color w:val="auto"/>
                <w:sz w:val="21"/>
                <w:highlight w:val="none"/>
              </w:rPr>
            </w:pPr>
          </w:p>
        </w:tc>
        <w:tc>
          <w:tcPr>
            <w:tcW w:w="3541" w:type="dxa"/>
            <w:vAlign w:val="top"/>
          </w:tcPr>
          <w:p w14:paraId="1E2FFD60">
            <w:pPr>
              <w:pStyle w:val="18"/>
              <w:spacing w:before="70" w:line="204" w:lineRule="auto"/>
              <w:ind w:left="129"/>
              <w:rPr>
                <w:color w:val="auto"/>
                <w:sz w:val="24"/>
                <w:szCs w:val="24"/>
                <w:highlight w:val="none"/>
              </w:rPr>
            </w:pPr>
            <w:r>
              <w:rPr>
                <w:color w:val="auto"/>
                <w:spacing w:val="-13"/>
                <w:sz w:val="24"/>
                <w:szCs w:val="24"/>
                <w:highlight w:val="none"/>
              </w:rPr>
              <w:t>……</w:t>
            </w:r>
          </w:p>
        </w:tc>
        <w:tc>
          <w:tcPr>
            <w:tcW w:w="3259" w:type="dxa"/>
            <w:vAlign w:val="top"/>
          </w:tcPr>
          <w:p w14:paraId="72A7EB65">
            <w:pPr>
              <w:pStyle w:val="18"/>
              <w:spacing w:before="70" w:line="204" w:lineRule="auto"/>
              <w:ind w:left="130"/>
              <w:rPr>
                <w:color w:val="auto"/>
                <w:sz w:val="24"/>
                <w:szCs w:val="24"/>
                <w:highlight w:val="none"/>
              </w:rPr>
            </w:pPr>
            <w:r>
              <w:rPr>
                <w:color w:val="auto"/>
                <w:spacing w:val="-13"/>
                <w:sz w:val="24"/>
                <w:szCs w:val="24"/>
                <w:highlight w:val="none"/>
              </w:rPr>
              <w:t>……</w:t>
            </w:r>
          </w:p>
        </w:tc>
        <w:tc>
          <w:tcPr>
            <w:tcW w:w="1579" w:type="dxa"/>
            <w:vAlign w:val="top"/>
          </w:tcPr>
          <w:p w14:paraId="657FD138">
            <w:pPr>
              <w:rPr>
                <w:rFonts w:ascii="Arial"/>
                <w:color w:val="auto"/>
                <w:sz w:val="21"/>
                <w:highlight w:val="none"/>
              </w:rPr>
            </w:pPr>
          </w:p>
        </w:tc>
      </w:tr>
      <w:tr w14:paraId="191B6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restart"/>
            <w:tcBorders>
              <w:bottom w:val="nil"/>
            </w:tcBorders>
            <w:vAlign w:val="top"/>
          </w:tcPr>
          <w:p w14:paraId="7943B57F">
            <w:pPr>
              <w:pStyle w:val="18"/>
              <w:spacing w:before="249" w:line="99" w:lineRule="exact"/>
              <w:ind w:left="260"/>
              <w:rPr>
                <w:color w:val="auto"/>
                <w:sz w:val="24"/>
                <w:szCs w:val="24"/>
                <w:highlight w:val="none"/>
              </w:rPr>
            </w:pPr>
            <w:r>
              <w:rPr>
                <w:color w:val="auto"/>
                <w:position w:val="1"/>
                <w:sz w:val="24"/>
                <w:szCs w:val="24"/>
                <w:highlight w:val="none"/>
              </w:rPr>
              <w:t>...</w:t>
            </w:r>
          </w:p>
        </w:tc>
        <w:tc>
          <w:tcPr>
            <w:tcW w:w="3541" w:type="dxa"/>
            <w:vAlign w:val="top"/>
          </w:tcPr>
          <w:p w14:paraId="10E49A39">
            <w:pPr>
              <w:pStyle w:val="18"/>
              <w:spacing w:before="73" w:line="202" w:lineRule="auto"/>
              <w:ind w:left="131"/>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3259" w:type="dxa"/>
            <w:vAlign w:val="top"/>
          </w:tcPr>
          <w:p w14:paraId="01343CF9">
            <w:pPr>
              <w:pStyle w:val="18"/>
              <w:spacing w:before="73" w:line="202" w:lineRule="auto"/>
              <w:ind w:left="133"/>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1579" w:type="dxa"/>
            <w:vAlign w:val="top"/>
          </w:tcPr>
          <w:p w14:paraId="52662EC2">
            <w:pPr>
              <w:rPr>
                <w:rFonts w:ascii="Arial"/>
                <w:color w:val="auto"/>
                <w:sz w:val="21"/>
                <w:highlight w:val="none"/>
              </w:rPr>
            </w:pPr>
          </w:p>
        </w:tc>
      </w:tr>
      <w:tr w14:paraId="0A57C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continue"/>
            <w:tcBorders>
              <w:top w:val="nil"/>
              <w:bottom w:val="nil"/>
            </w:tcBorders>
            <w:vAlign w:val="top"/>
          </w:tcPr>
          <w:p w14:paraId="468365BF">
            <w:pPr>
              <w:rPr>
                <w:rFonts w:ascii="Arial"/>
                <w:color w:val="auto"/>
                <w:sz w:val="21"/>
                <w:highlight w:val="none"/>
              </w:rPr>
            </w:pPr>
          </w:p>
        </w:tc>
        <w:tc>
          <w:tcPr>
            <w:tcW w:w="3541" w:type="dxa"/>
            <w:vAlign w:val="top"/>
          </w:tcPr>
          <w:p w14:paraId="5AE87763">
            <w:pPr>
              <w:pStyle w:val="18"/>
              <w:spacing w:before="72" w:line="203" w:lineRule="auto"/>
              <w:ind w:left="116"/>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5A3976B4">
            <w:pPr>
              <w:pStyle w:val="18"/>
              <w:spacing w:before="72" w:line="203"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5F7D7555">
            <w:pPr>
              <w:rPr>
                <w:rFonts w:ascii="Arial"/>
                <w:color w:val="auto"/>
                <w:sz w:val="21"/>
                <w:highlight w:val="none"/>
              </w:rPr>
            </w:pPr>
          </w:p>
        </w:tc>
      </w:tr>
      <w:tr w14:paraId="2A73A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55" w:type="dxa"/>
            <w:vMerge w:val="continue"/>
            <w:tcBorders>
              <w:top w:val="nil"/>
              <w:bottom w:val="nil"/>
            </w:tcBorders>
            <w:vAlign w:val="top"/>
          </w:tcPr>
          <w:p w14:paraId="018567F4">
            <w:pPr>
              <w:rPr>
                <w:rFonts w:ascii="Arial"/>
                <w:color w:val="auto"/>
                <w:sz w:val="21"/>
                <w:highlight w:val="none"/>
              </w:rPr>
            </w:pPr>
          </w:p>
        </w:tc>
        <w:tc>
          <w:tcPr>
            <w:tcW w:w="3541" w:type="dxa"/>
            <w:vAlign w:val="top"/>
          </w:tcPr>
          <w:p w14:paraId="70A62C0F">
            <w:pPr>
              <w:pStyle w:val="18"/>
              <w:spacing w:before="72" w:line="203" w:lineRule="auto"/>
              <w:ind w:left="118"/>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3259" w:type="dxa"/>
            <w:vAlign w:val="top"/>
          </w:tcPr>
          <w:p w14:paraId="58BA1F6C">
            <w:pPr>
              <w:pStyle w:val="18"/>
              <w:spacing w:before="72" w:line="203" w:lineRule="auto"/>
              <w:ind w:left="120"/>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1579" w:type="dxa"/>
            <w:vAlign w:val="top"/>
          </w:tcPr>
          <w:p w14:paraId="0EC77A35">
            <w:pPr>
              <w:rPr>
                <w:rFonts w:ascii="Arial"/>
                <w:color w:val="auto"/>
                <w:sz w:val="21"/>
                <w:highlight w:val="none"/>
              </w:rPr>
            </w:pPr>
          </w:p>
        </w:tc>
      </w:tr>
      <w:tr w14:paraId="0B432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855" w:type="dxa"/>
            <w:vMerge w:val="continue"/>
            <w:tcBorders>
              <w:top w:val="nil"/>
            </w:tcBorders>
            <w:vAlign w:val="top"/>
          </w:tcPr>
          <w:p w14:paraId="3E93B827">
            <w:pPr>
              <w:rPr>
                <w:rFonts w:ascii="Arial"/>
                <w:color w:val="auto"/>
                <w:sz w:val="21"/>
                <w:highlight w:val="none"/>
              </w:rPr>
            </w:pPr>
          </w:p>
        </w:tc>
        <w:tc>
          <w:tcPr>
            <w:tcW w:w="3541" w:type="dxa"/>
            <w:vAlign w:val="top"/>
          </w:tcPr>
          <w:p w14:paraId="4A264C8E">
            <w:pPr>
              <w:pStyle w:val="18"/>
              <w:spacing w:before="70" w:line="207" w:lineRule="auto"/>
              <w:ind w:left="129"/>
              <w:rPr>
                <w:color w:val="auto"/>
                <w:sz w:val="24"/>
                <w:szCs w:val="24"/>
                <w:highlight w:val="none"/>
              </w:rPr>
            </w:pPr>
            <w:r>
              <w:rPr>
                <w:color w:val="auto"/>
                <w:spacing w:val="-13"/>
                <w:sz w:val="24"/>
                <w:szCs w:val="24"/>
                <w:highlight w:val="none"/>
              </w:rPr>
              <w:t>……</w:t>
            </w:r>
          </w:p>
        </w:tc>
        <w:tc>
          <w:tcPr>
            <w:tcW w:w="3259" w:type="dxa"/>
            <w:vAlign w:val="top"/>
          </w:tcPr>
          <w:p w14:paraId="1AED3A14">
            <w:pPr>
              <w:pStyle w:val="18"/>
              <w:spacing w:before="70" w:line="207" w:lineRule="auto"/>
              <w:ind w:left="130"/>
              <w:rPr>
                <w:color w:val="auto"/>
                <w:sz w:val="24"/>
                <w:szCs w:val="24"/>
                <w:highlight w:val="none"/>
              </w:rPr>
            </w:pPr>
            <w:r>
              <w:rPr>
                <w:color w:val="auto"/>
                <w:spacing w:val="-13"/>
                <w:sz w:val="24"/>
                <w:szCs w:val="24"/>
                <w:highlight w:val="none"/>
              </w:rPr>
              <w:t>……</w:t>
            </w:r>
          </w:p>
        </w:tc>
        <w:tc>
          <w:tcPr>
            <w:tcW w:w="1579" w:type="dxa"/>
            <w:vAlign w:val="top"/>
          </w:tcPr>
          <w:p w14:paraId="6111ED83">
            <w:pPr>
              <w:rPr>
                <w:rFonts w:ascii="Arial"/>
                <w:color w:val="auto"/>
                <w:sz w:val="21"/>
                <w:highlight w:val="none"/>
              </w:rPr>
            </w:pPr>
          </w:p>
        </w:tc>
      </w:tr>
    </w:tbl>
    <w:p w14:paraId="4FA92D4F">
      <w:pPr>
        <w:pStyle w:val="4"/>
        <w:spacing w:before="243" w:line="224" w:lineRule="auto"/>
        <w:ind w:left="35"/>
        <w:rPr>
          <w:color w:val="auto"/>
          <w:sz w:val="24"/>
          <w:szCs w:val="24"/>
          <w:highlight w:val="none"/>
        </w:rPr>
      </w:pPr>
      <w:r>
        <w:rPr>
          <w:color w:val="auto"/>
          <w:spacing w:val="-5"/>
          <w:sz w:val="24"/>
          <w:szCs w:val="24"/>
          <w:highlight w:val="none"/>
        </w:rPr>
        <w:t>注：</w:t>
      </w:r>
    </w:p>
    <w:p w14:paraId="12E37FA2">
      <w:pPr>
        <w:pStyle w:val="4"/>
        <w:spacing w:before="175" w:line="360" w:lineRule="auto"/>
        <w:ind w:left="41" w:right="85" w:firstLine="492"/>
        <w:rPr>
          <w:color w:val="auto"/>
          <w:sz w:val="24"/>
          <w:szCs w:val="24"/>
          <w:highlight w:val="none"/>
        </w:rPr>
      </w:pPr>
      <w:r>
        <w:rPr>
          <w:color w:val="auto"/>
          <w:spacing w:val="-3"/>
          <w:sz w:val="24"/>
          <w:szCs w:val="24"/>
          <w:highlight w:val="none"/>
        </w:rPr>
        <w:t>1.说明：应对照采购文件“第三章 采购需求</w:t>
      </w:r>
      <w:r>
        <w:rPr>
          <w:color w:val="auto"/>
          <w:spacing w:val="-88"/>
          <w:sz w:val="24"/>
          <w:szCs w:val="24"/>
          <w:highlight w:val="none"/>
        </w:rPr>
        <w:t xml:space="preserve"> </w:t>
      </w:r>
      <w:r>
        <w:rPr>
          <w:color w:val="auto"/>
          <w:spacing w:val="-3"/>
          <w:sz w:val="24"/>
          <w:szCs w:val="24"/>
          <w:highlight w:val="none"/>
        </w:rPr>
        <w:t>”的商务要求条款</w:t>
      </w:r>
      <w:r>
        <w:rPr>
          <w:color w:val="auto"/>
          <w:spacing w:val="-3"/>
          <w:sz w:val="24"/>
          <w:szCs w:val="24"/>
          <w:highlight w:val="none"/>
          <w:u w:val="single" w:color="auto"/>
        </w:rPr>
        <w:t>逐条</w:t>
      </w:r>
      <w:r>
        <w:rPr>
          <w:color w:val="auto"/>
          <w:spacing w:val="-3"/>
          <w:sz w:val="24"/>
          <w:szCs w:val="24"/>
          <w:highlight w:val="none"/>
        </w:rPr>
        <w:t>作出</w:t>
      </w:r>
      <w:r>
        <w:rPr>
          <w:color w:val="auto"/>
          <w:spacing w:val="-4"/>
          <w:sz w:val="24"/>
          <w:szCs w:val="24"/>
          <w:highlight w:val="none"/>
        </w:rPr>
        <w:t>明确响应，</w:t>
      </w:r>
      <w:r>
        <w:rPr>
          <w:color w:val="auto"/>
          <w:spacing w:val="-2"/>
          <w:sz w:val="24"/>
          <w:szCs w:val="24"/>
          <w:highlight w:val="none"/>
        </w:rPr>
        <w:t>并作出偏离说明。</w:t>
      </w:r>
    </w:p>
    <w:p w14:paraId="575167ED">
      <w:pPr>
        <w:pStyle w:val="4"/>
        <w:spacing w:line="359" w:lineRule="auto"/>
        <w:ind w:left="23" w:firstLine="494"/>
        <w:rPr>
          <w:color w:val="auto"/>
          <w:sz w:val="24"/>
          <w:szCs w:val="24"/>
          <w:highlight w:val="none"/>
        </w:rPr>
      </w:pPr>
      <w:r>
        <w:rPr>
          <w:color w:val="auto"/>
          <w:spacing w:val="-10"/>
          <w:sz w:val="24"/>
          <w:szCs w:val="24"/>
          <w:highlight w:val="none"/>
        </w:rPr>
        <w:t>2.供应商应根据自身的承诺，对照采购文</w:t>
      </w:r>
      <w:r>
        <w:rPr>
          <w:color w:val="auto"/>
          <w:spacing w:val="-11"/>
          <w:sz w:val="24"/>
          <w:szCs w:val="24"/>
          <w:highlight w:val="none"/>
        </w:rPr>
        <w:t>件要求，在“偏离说明</w:t>
      </w:r>
      <w:r>
        <w:rPr>
          <w:color w:val="auto"/>
          <w:spacing w:val="-88"/>
          <w:sz w:val="24"/>
          <w:szCs w:val="24"/>
          <w:highlight w:val="none"/>
        </w:rPr>
        <w:t xml:space="preserve"> </w:t>
      </w:r>
      <w:r>
        <w:rPr>
          <w:color w:val="auto"/>
          <w:spacing w:val="-11"/>
          <w:sz w:val="24"/>
          <w:szCs w:val="24"/>
          <w:highlight w:val="none"/>
        </w:rPr>
        <w:t>”中注明“正偏离</w:t>
      </w:r>
      <w:r>
        <w:rPr>
          <w:color w:val="auto"/>
          <w:spacing w:val="-88"/>
          <w:sz w:val="24"/>
          <w:szCs w:val="24"/>
          <w:highlight w:val="none"/>
        </w:rPr>
        <w:t xml:space="preserve"> </w:t>
      </w:r>
      <w:r>
        <w:rPr>
          <w:color w:val="auto"/>
          <w:spacing w:val="-11"/>
          <w:sz w:val="24"/>
          <w:szCs w:val="24"/>
          <w:highlight w:val="none"/>
        </w:rPr>
        <w:t>”、</w:t>
      </w:r>
      <w:r>
        <w:rPr>
          <w:color w:val="auto"/>
          <w:sz w:val="24"/>
          <w:szCs w:val="24"/>
          <w:highlight w:val="none"/>
        </w:rPr>
        <w:t xml:space="preserve"> </w:t>
      </w:r>
      <w:r>
        <w:rPr>
          <w:color w:val="auto"/>
          <w:spacing w:val="-6"/>
          <w:sz w:val="24"/>
          <w:szCs w:val="24"/>
          <w:highlight w:val="none"/>
        </w:rPr>
        <w:t>“负偏离</w:t>
      </w:r>
      <w:r>
        <w:rPr>
          <w:color w:val="auto"/>
          <w:spacing w:val="-88"/>
          <w:sz w:val="24"/>
          <w:szCs w:val="24"/>
          <w:highlight w:val="none"/>
        </w:rPr>
        <w:t xml:space="preserve"> </w:t>
      </w:r>
      <w:r>
        <w:rPr>
          <w:color w:val="auto"/>
          <w:spacing w:val="-6"/>
          <w:sz w:val="24"/>
          <w:szCs w:val="24"/>
          <w:highlight w:val="none"/>
        </w:rPr>
        <w:t>”或者“无偏离</w:t>
      </w:r>
      <w:r>
        <w:rPr>
          <w:color w:val="auto"/>
          <w:spacing w:val="-88"/>
          <w:sz w:val="24"/>
          <w:szCs w:val="24"/>
          <w:highlight w:val="none"/>
        </w:rPr>
        <w:t xml:space="preserve"> </w:t>
      </w:r>
      <w:r>
        <w:rPr>
          <w:color w:val="auto"/>
          <w:spacing w:val="-6"/>
          <w:sz w:val="24"/>
          <w:szCs w:val="24"/>
          <w:highlight w:val="none"/>
        </w:rPr>
        <w:t>”。既不属于“正偏离</w:t>
      </w:r>
      <w:r>
        <w:rPr>
          <w:color w:val="auto"/>
          <w:spacing w:val="-88"/>
          <w:sz w:val="24"/>
          <w:szCs w:val="24"/>
          <w:highlight w:val="none"/>
        </w:rPr>
        <w:t xml:space="preserve"> </w:t>
      </w:r>
      <w:r>
        <w:rPr>
          <w:color w:val="auto"/>
          <w:spacing w:val="-6"/>
          <w:sz w:val="24"/>
          <w:szCs w:val="24"/>
          <w:highlight w:val="none"/>
        </w:rPr>
        <w:t>”</w:t>
      </w:r>
      <w:r>
        <w:rPr>
          <w:color w:val="auto"/>
          <w:spacing w:val="-7"/>
          <w:sz w:val="24"/>
          <w:szCs w:val="24"/>
          <w:highlight w:val="none"/>
        </w:rPr>
        <w:t>也不属于“负偏离</w:t>
      </w:r>
      <w:r>
        <w:rPr>
          <w:color w:val="auto"/>
          <w:spacing w:val="-89"/>
          <w:sz w:val="24"/>
          <w:szCs w:val="24"/>
          <w:highlight w:val="none"/>
        </w:rPr>
        <w:t xml:space="preserve"> </w:t>
      </w:r>
      <w:r>
        <w:rPr>
          <w:color w:val="auto"/>
          <w:spacing w:val="-7"/>
          <w:sz w:val="24"/>
          <w:szCs w:val="24"/>
          <w:highlight w:val="none"/>
        </w:rPr>
        <w:t>”即为“无偏离</w:t>
      </w:r>
      <w:r>
        <w:rPr>
          <w:color w:val="auto"/>
          <w:spacing w:val="-88"/>
          <w:sz w:val="24"/>
          <w:szCs w:val="24"/>
          <w:highlight w:val="none"/>
        </w:rPr>
        <w:t xml:space="preserve"> </w:t>
      </w:r>
      <w:r>
        <w:rPr>
          <w:color w:val="auto"/>
          <w:spacing w:val="-7"/>
          <w:sz w:val="24"/>
          <w:szCs w:val="24"/>
          <w:highlight w:val="none"/>
        </w:rPr>
        <w:t>”。</w:t>
      </w:r>
      <w:r>
        <w:rPr>
          <w:color w:val="auto"/>
          <w:spacing w:val="-1"/>
          <w:sz w:val="24"/>
          <w:szCs w:val="24"/>
          <w:highlight w:val="none"/>
        </w:rPr>
        <w:t>当响应文件的商务内容低于采购文件要求时，竞标人应当如实写明“负偏离</w:t>
      </w:r>
      <w:r>
        <w:rPr>
          <w:color w:val="auto"/>
          <w:spacing w:val="-81"/>
          <w:sz w:val="24"/>
          <w:szCs w:val="24"/>
          <w:highlight w:val="none"/>
        </w:rPr>
        <w:t xml:space="preserve"> </w:t>
      </w:r>
      <w:r>
        <w:rPr>
          <w:color w:val="auto"/>
          <w:spacing w:val="-1"/>
          <w:sz w:val="24"/>
          <w:szCs w:val="24"/>
          <w:highlight w:val="none"/>
        </w:rPr>
        <w:t>”，否则视</w:t>
      </w:r>
      <w:r>
        <w:rPr>
          <w:color w:val="auto"/>
          <w:sz w:val="24"/>
          <w:szCs w:val="24"/>
          <w:highlight w:val="none"/>
        </w:rPr>
        <w:t>为虚假应标</w:t>
      </w:r>
    </w:p>
    <w:p w14:paraId="7DE82D86">
      <w:pPr>
        <w:pStyle w:val="4"/>
        <w:spacing w:before="1" w:line="219" w:lineRule="auto"/>
        <w:ind w:left="520"/>
        <w:rPr>
          <w:color w:val="auto"/>
          <w:sz w:val="24"/>
          <w:szCs w:val="24"/>
          <w:highlight w:val="none"/>
        </w:rPr>
      </w:pPr>
      <w:r>
        <w:rPr>
          <w:color w:val="auto"/>
          <w:spacing w:val="-1"/>
          <w:sz w:val="24"/>
          <w:szCs w:val="24"/>
          <w:highlight w:val="none"/>
        </w:rPr>
        <w:t>3.表格内容均需按要求填写，不得留空，否则按竞标无效处理。</w:t>
      </w:r>
    </w:p>
    <w:p w14:paraId="4A7700AE">
      <w:pPr>
        <w:spacing w:line="338" w:lineRule="auto"/>
        <w:rPr>
          <w:rFonts w:ascii="Arial"/>
          <w:color w:val="auto"/>
          <w:sz w:val="21"/>
          <w:highlight w:val="none"/>
        </w:rPr>
      </w:pPr>
    </w:p>
    <w:p w14:paraId="6508B01F">
      <w:pPr>
        <w:spacing w:line="338" w:lineRule="auto"/>
        <w:rPr>
          <w:rFonts w:ascii="Arial"/>
          <w:color w:val="auto"/>
          <w:sz w:val="21"/>
          <w:highlight w:val="none"/>
        </w:rPr>
      </w:pPr>
    </w:p>
    <w:p w14:paraId="3069DEDF">
      <w:pPr>
        <w:pStyle w:val="4"/>
        <w:spacing w:before="78" w:line="219" w:lineRule="auto"/>
        <w:ind w:left="5315"/>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414C5FE6">
      <w:pPr>
        <w:pStyle w:val="4"/>
        <w:spacing w:before="155" w:line="219" w:lineRule="auto"/>
        <w:ind w:left="5356"/>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0784FEC">
      <w:pPr>
        <w:spacing w:line="219" w:lineRule="auto"/>
        <w:rPr>
          <w:color w:val="auto"/>
          <w:sz w:val="24"/>
          <w:szCs w:val="24"/>
          <w:highlight w:val="none"/>
        </w:rPr>
        <w:sectPr>
          <w:footerReference r:id="rId50" w:type="default"/>
          <w:pgSz w:w="11910" w:h="16840"/>
          <w:pgMar w:top="1232" w:right="1224" w:bottom="844" w:left="1392" w:header="0" w:footer="681" w:gutter="0"/>
          <w:pgNumType w:fmt="decimal"/>
          <w:cols w:space="720" w:num="1"/>
        </w:sectPr>
      </w:pPr>
    </w:p>
    <w:p w14:paraId="572AFB53">
      <w:pPr>
        <w:pStyle w:val="4"/>
        <w:spacing w:before="63" w:line="225" w:lineRule="auto"/>
        <w:ind w:left="3484"/>
        <w:rPr>
          <w:color w:val="auto"/>
          <w:highlight w:val="none"/>
        </w:rPr>
      </w:pPr>
      <w:r>
        <w:rPr>
          <w:b/>
          <w:bCs/>
          <w:color w:val="auto"/>
          <w:spacing w:val="5"/>
          <w:highlight w:val="none"/>
        </w:rPr>
        <w:t>技术要求偏离表</w:t>
      </w:r>
    </w:p>
    <w:p w14:paraId="3B9AEE99">
      <w:pPr>
        <w:pStyle w:val="4"/>
        <w:spacing w:before="231" w:line="219" w:lineRule="auto"/>
        <w:ind w:left="15"/>
        <w:rPr>
          <w:color w:val="auto"/>
          <w:sz w:val="24"/>
          <w:szCs w:val="24"/>
          <w:highlight w:val="none"/>
        </w:rPr>
      </w:pPr>
      <w:r>
        <w:rPr>
          <w:color w:val="auto"/>
          <w:spacing w:val="-3"/>
          <w:sz w:val="24"/>
          <w:szCs w:val="24"/>
          <w:highlight w:val="none"/>
        </w:rPr>
        <w:t>项目编号：</w:t>
      </w:r>
      <w:r>
        <w:rPr>
          <w:color w:val="auto"/>
          <w:sz w:val="24"/>
          <w:szCs w:val="24"/>
          <w:highlight w:val="none"/>
          <w:u w:val="single" w:color="auto"/>
        </w:rPr>
        <w:t xml:space="preserve">                 </w:t>
      </w:r>
    </w:p>
    <w:p w14:paraId="504E9207">
      <w:pPr>
        <w:pStyle w:val="4"/>
        <w:spacing w:before="182" w:line="220" w:lineRule="auto"/>
        <w:ind w:left="15"/>
        <w:rPr>
          <w:color w:val="auto"/>
          <w:sz w:val="24"/>
          <w:szCs w:val="24"/>
          <w:highlight w:val="none"/>
        </w:rPr>
      </w:pPr>
      <w:r>
        <w:rPr>
          <w:color w:val="auto"/>
          <w:spacing w:val="-3"/>
          <w:sz w:val="24"/>
          <w:szCs w:val="24"/>
          <w:highlight w:val="none"/>
        </w:rPr>
        <w:t>项目名称：</w:t>
      </w:r>
      <w:r>
        <w:rPr>
          <w:color w:val="auto"/>
          <w:sz w:val="24"/>
          <w:szCs w:val="24"/>
          <w:highlight w:val="none"/>
          <w:u w:val="single" w:color="auto"/>
        </w:rPr>
        <w:t xml:space="preserve">                 </w:t>
      </w:r>
    </w:p>
    <w:p w14:paraId="1A5C2FC5">
      <w:pPr>
        <w:pStyle w:val="4"/>
        <w:spacing w:before="179" w:line="220" w:lineRule="auto"/>
        <w:ind w:left="14"/>
        <w:rPr>
          <w:color w:val="auto"/>
          <w:sz w:val="24"/>
          <w:szCs w:val="24"/>
          <w:highlight w:val="none"/>
        </w:rPr>
      </w:pPr>
      <w:r>
        <w:rPr>
          <w:color w:val="auto"/>
          <w:spacing w:val="-5"/>
          <w:sz w:val="24"/>
          <w:szCs w:val="24"/>
          <w:highlight w:val="none"/>
        </w:rPr>
        <w:t>分标号：</w:t>
      </w:r>
      <w:r>
        <w:rPr>
          <w:color w:val="auto"/>
          <w:spacing w:val="2"/>
          <w:sz w:val="24"/>
          <w:szCs w:val="24"/>
          <w:highlight w:val="none"/>
          <w:u w:val="single" w:color="auto"/>
        </w:rPr>
        <w:t xml:space="preserve">    </w:t>
      </w:r>
      <w:r>
        <w:rPr>
          <w:color w:val="auto"/>
          <w:spacing w:val="-5"/>
          <w:sz w:val="24"/>
          <w:szCs w:val="24"/>
          <w:highlight w:val="none"/>
          <w:u w:val="single" w:color="auto"/>
        </w:rPr>
        <w:t>/</w:t>
      </w:r>
      <w:r>
        <w:rPr>
          <w:color w:val="auto"/>
          <w:sz w:val="24"/>
          <w:szCs w:val="24"/>
          <w:highlight w:val="none"/>
          <w:u w:val="single" w:color="auto"/>
        </w:rPr>
        <w:t xml:space="preserve">              </w:t>
      </w:r>
    </w:p>
    <w:p w14:paraId="15083696">
      <w:pPr>
        <w:spacing w:line="145" w:lineRule="exact"/>
        <w:rPr>
          <w:color w:val="auto"/>
          <w:highlight w:val="none"/>
        </w:rPr>
      </w:pPr>
    </w:p>
    <w:tbl>
      <w:tblPr>
        <w:tblStyle w:val="17"/>
        <w:tblW w:w="9127"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2"/>
        <w:gridCol w:w="1358"/>
        <w:gridCol w:w="850"/>
        <w:gridCol w:w="1475"/>
        <w:gridCol w:w="1133"/>
        <w:gridCol w:w="708"/>
        <w:gridCol w:w="1417"/>
        <w:gridCol w:w="1504"/>
      </w:tblGrid>
      <w:tr w14:paraId="2228C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82" w:type="dxa"/>
            <w:vMerge w:val="restart"/>
            <w:tcBorders>
              <w:bottom w:val="nil"/>
            </w:tcBorders>
            <w:vAlign w:val="top"/>
          </w:tcPr>
          <w:p w14:paraId="3A9C906E">
            <w:pPr>
              <w:spacing w:line="352" w:lineRule="auto"/>
              <w:rPr>
                <w:rFonts w:ascii="Arial"/>
                <w:color w:val="auto"/>
                <w:sz w:val="21"/>
                <w:highlight w:val="none"/>
              </w:rPr>
            </w:pPr>
          </w:p>
          <w:p w14:paraId="5B49E15D">
            <w:pPr>
              <w:pStyle w:val="18"/>
              <w:spacing w:before="65" w:line="229" w:lineRule="auto"/>
              <w:ind w:left="114"/>
              <w:rPr>
                <w:color w:val="auto"/>
                <w:highlight w:val="none"/>
              </w:rPr>
            </w:pPr>
            <w:r>
              <w:rPr>
                <w:b/>
                <w:bCs/>
                <w:color w:val="auto"/>
                <w:spacing w:val="4"/>
                <w:highlight w:val="none"/>
              </w:rPr>
              <w:t>序号</w:t>
            </w:r>
          </w:p>
        </w:tc>
        <w:tc>
          <w:tcPr>
            <w:tcW w:w="3683" w:type="dxa"/>
            <w:gridSpan w:val="3"/>
            <w:vAlign w:val="top"/>
          </w:tcPr>
          <w:p w14:paraId="12E065EC">
            <w:pPr>
              <w:pStyle w:val="18"/>
              <w:spacing w:before="103" w:line="227" w:lineRule="auto"/>
              <w:ind w:left="1213"/>
              <w:rPr>
                <w:color w:val="auto"/>
                <w:highlight w:val="none"/>
              </w:rPr>
            </w:pPr>
            <w:r>
              <w:rPr>
                <w:b/>
                <w:bCs/>
                <w:color w:val="auto"/>
                <w:spacing w:val="7"/>
                <w:highlight w:val="none"/>
              </w:rPr>
              <w:t>采购文件需求</w:t>
            </w:r>
          </w:p>
        </w:tc>
        <w:tc>
          <w:tcPr>
            <w:tcW w:w="3258" w:type="dxa"/>
            <w:gridSpan w:val="3"/>
            <w:vAlign w:val="top"/>
          </w:tcPr>
          <w:p w14:paraId="698D8355">
            <w:pPr>
              <w:pStyle w:val="18"/>
              <w:spacing w:before="102" w:line="228" w:lineRule="auto"/>
              <w:ind w:left="1012"/>
              <w:rPr>
                <w:color w:val="auto"/>
                <w:highlight w:val="none"/>
              </w:rPr>
            </w:pPr>
            <w:r>
              <w:rPr>
                <w:b/>
                <w:bCs/>
                <w:color w:val="auto"/>
                <w:spacing w:val="5"/>
                <w:highlight w:val="none"/>
              </w:rPr>
              <w:t>响应文件承诺</w:t>
            </w:r>
          </w:p>
        </w:tc>
        <w:tc>
          <w:tcPr>
            <w:tcW w:w="1504" w:type="dxa"/>
            <w:vMerge w:val="restart"/>
            <w:tcBorders>
              <w:bottom w:val="nil"/>
            </w:tcBorders>
            <w:vAlign w:val="top"/>
          </w:tcPr>
          <w:p w14:paraId="73CEA645">
            <w:pPr>
              <w:spacing w:line="352" w:lineRule="auto"/>
              <w:rPr>
                <w:rFonts w:ascii="Arial"/>
                <w:color w:val="auto"/>
                <w:sz w:val="21"/>
                <w:highlight w:val="none"/>
              </w:rPr>
            </w:pPr>
          </w:p>
          <w:p w14:paraId="215A32F3">
            <w:pPr>
              <w:pStyle w:val="18"/>
              <w:spacing w:before="65" w:line="228" w:lineRule="auto"/>
              <w:ind w:left="114"/>
              <w:rPr>
                <w:color w:val="auto"/>
                <w:highlight w:val="none"/>
              </w:rPr>
            </w:pPr>
            <w:r>
              <w:rPr>
                <w:b/>
                <w:bCs/>
                <w:color w:val="auto"/>
                <w:spacing w:val="6"/>
                <w:highlight w:val="none"/>
              </w:rPr>
              <w:t>偏离说明</w:t>
            </w:r>
          </w:p>
        </w:tc>
      </w:tr>
      <w:tr w14:paraId="1EDA5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82" w:type="dxa"/>
            <w:vMerge w:val="continue"/>
            <w:tcBorders>
              <w:top w:val="nil"/>
            </w:tcBorders>
            <w:vAlign w:val="top"/>
          </w:tcPr>
          <w:p w14:paraId="5BF0B0DF">
            <w:pPr>
              <w:rPr>
                <w:rFonts w:ascii="Arial"/>
                <w:color w:val="auto"/>
                <w:sz w:val="21"/>
                <w:highlight w:val="none"/>
              </w:rPr>
            </w:pPr>
          </w:p>
        </w:tc>
        <w:tc>
          <w:tcPr>
            <w:tcW w:w="1358" w:type="dxa"/>
            <w:vAlign w:val="top"/>
          </w:tcPr>
          <w:p w14:paraId="1D342745">
            <w:pPr>
              <w:pStyle w:val="18"/>
              <w:spacing w:before="207" w:line="228" w:lineRule="auto"/>
              <w:ind w:left="113"/>
              <w:rPr>
                <w:color w:val="auto"/>
                <w:highlight w:val="none"/>
              </w:rPr>
            </w:pPr>
            <w:r>
              <w:rPr>
                <w:b/>
                <w:bCs/>
                <w:color w:val="auto"/>
                <w:spacing w:val="6"/>
                <w:highlight w:val="none"/>
              </w:rPr>
              <w:t>标的名称</w:t>
            </w:r>
          </w:p>
        </w:tc>
        <w:tc>
          <w:tcPr>
            <w:tcW w:w="850" w:type="dxa"/>
            <w:vAlign w:val="top"/>
          </w:tcPr>
          <w:p w14:paraId="5B2498A0">
            <w:pPr>
              <w:pStyle w:val="18"/>
              <w:spacing w:before="206" w:line="228" w:lineRule="auto"/>
              <w:ind w:left="114"/>
              <w:rPr>
                <w:color w:val="auto"/>
                <w:highlight w:val="none"/>
              </w:rPr>
            </w:pPr>
            <w:r>
              <w:rPr>
                <w:b/>
                <w:bCs/>
                <w:color w:val="auto"/>
                <w:spacing w:val="3"/>
                <w:highlight w:val="none"/>
              </w:rPr>
              <w:t>数量</w:t>
            </w:r>
          </w:p>
        </w:tc>
        <w:tc>
          <w:tcPr>
            <w:tcW w:w="1475" w:type="dxa"/>
            <w:vAlign w:val="top"/>
          </w:tcPr>
          <w:p w14:paraId="383CA91E">
            <w:pPr>
              <w:pStyle w:val="18"/>
              <w:spacing w:before="206" w:line="228" w:lineRule="auto"/>
              <w:ind w:left="113"/>
              <w:rPr>
                <w:color w:val="auto"/>
                <w:highlight w:val="none"/>
              </w:rPr>
            </w:pPr>
            <w:r>
              <w:rPr>
                <w:b/>
                <w:bCs/>
                <w:color w:val="auto"/>
                <w:spacing w:val="6"/>
                <w:highlight w:val="none"/>
              </w:rPr>
              <w:t>技术要求</w:t>
            </w:r>
          </w:p>
        </w:tc>
        <w:tc>
          <w:tcPr>
            <w:tcW w:w="1133" w:type="dxa"/>
            <w:vAlign w:val="top"/>
          </w:tcPr>
          <w:p w14:paraId="2690084F">
            <w:pPr>
              <w:pStyle w:val="18"/>
              <w:spacing w:before="207" w:line="228" w:lineRule="auto"/>
              <w:ind w:left="114"/>
              <w:rPr>
                <w:color w:val="auto"/>
                <w:highlight w:val="none"/>
              </w:rPr>
            </w:pPr>
            <w:r>
              <w:rPr>
                <w:b/>
                <w:bCs/>
                <w:color w:val="auto"/>
                <w:spacing w:val="6"/>
                <w:highlight w:val="none"/>
              </w:rPr>
              <w:t>标的名称</w:t>
            </w:r>
          </w:p>
        </w:tc>
        <w:tc>
          <w:tcPr>
            <w:tcW w:w="708" w:type="dxa"/>
            <w:vAlign w:val="top"/>
          </w:tcPr>
          <w:p w14:paraId="7F951A4F">
            <w:pPr>
              <w:pStyle w:val="18"/>
              <w:spacing w:before="206" w:line="228" w:lineRule="auto"/>
              <w:ind w:left="117"/>
              <w:rPr>
                <w:color w:val="auto"/>
                <w:highlight w:val="none"/>
              </w:rPr>
            </w:pPr>
            <w:r>
              <w:rPr>
                <w:b/>
                <w:bCs/>
                <w:color w:val="auto"/>
                <w:spacing w:val="3"/>
                <w:highlight w:val="none"/>
              </w:rPr>
              <w:t>数量</w:t>
            </w:r>
          </w:p>
        </w:tc>
        <w:tc>
          <w:tcPr>
            <w:tcW w:w="1417" w:type="dxa"/>
            <w:vAlign w:val="top"/>
          </w:tcPr>
          <w:p w14:paraId="3BB51330">
            <w:pPr>
              <w:pStyle w:val="18"/>
              <w:spacing w:before="206" w:line="228" w:lineRule="auto"/>
              <w:ind w:left="116"/>
              <w:rPr>
                <w:color w:val="auto"/>
                <w:highlight w:val="none"/>
              </w:rPr>
            </w:pPr>
            <w:r>
              <w:rPr>
                <w:b/>
                <w:bCs/>
                <w:color w:val="auto"/>
                <w:spacing w:val="6"/>
                <w:highlight w:val="none"/>
              </w:rPr>
              <w:t>技术参数</w:t>
            </w:r>
          </w:p>
        </w:tc>
        <w:tc>
          <w:tcPr>
            <w:tcW w:w="1504" w:type="dxa"/>
            <w:vMerge w:val="continue"/>
            <w:tcBorders>
              <w:top w:val="nil"/>
            </w:tcBorders>
            <w:vAlign w:val="top"/>
          </w:tcPr>
          <w:p w14:paraId="4AF0A98D">
            <w:pPr>
              <w:rPr>
                <w:rFonts w:ascii="Arial"/>
                <w:color w:val="auto"/>
                <w:sz w:val="21"/>
                <w:highlight w:val="none"/>
              </w:rPr>
            </w:pPr>
          </w:p>
        </w:tc>
      </w:tr>
      <w:tr w14:paraId="44B4D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82" w:type="dxa"/>
            <w:vMerge w:val="restart"/>
            <w:tcBorders>
              <w:bottom w:val="nil"/>
            </w:tcBorders>
            <w:vAlign w:val="top"/>
          </w:tcPr>
          <w:p w14:paraId="2BB46225">
            <w:pPr>
              <w:spacing w:line="247" w:lineRule="auto"/>
              <w:rPr>
                <w:rFonts w:ascii="Arial"/>
                <w:color w:val="auto"/>
                <w:sz w:val="21"/>
                <w:highlight w:val="none"/>
              </w:rPr>
            </w:pPr>
          </w:p>
          <w:p w14:paraId="37D3C8E5">
            <w:pPr>
              <w:spacing w:line="248" w:lineRule="auto"/>
              <w:rPr>
                <w:rFonts w:ascii="Arial"/>
                <w:color w:val="auto"/>
                <w:sz w:val="21"/>
                <w:highlight w:val="none"/>
              </w:rPr>
            </w:pPr>
          </w:p>
          <w:p w14:paraId="6AE0C81A">
            <w:pPr>
              <w:pStyle w:val="18"/>
              <w:spacing w:before="65" w:line="270" w:lineRule="exact"/>
              <w:ind w:left="131"/>
              <w:rPr>
                <w:color w:val="auto"/>
                <w:highlight w:val="none"/>
              </w:rPr>
            </w:pPr>
            <w:r>
              <w:rPr>
                <w:color w:val="auto"/>
                <w:position w:val="1"/>
                <w:highlight w:val="none"/>
              </w:rPr>
              <w:t>1</w:t>
            </w:r>
          </w:p>
        </w:tc>
        <w:tc>
          <w:tcPr>
            <w:tcW w:w="1358" w:type="dxa"/>
            <w:vMerge w:val="restart"/>
            <w:tcBorders>
              <w:bottom w:val="nil"/>
            </w:tcBorders>
            <w:vAlign w:val="top"/>
          </w:tcPr>
          <w:p w14:paraId="3A9D6899">
            <w:pPr>
              <w:spacing w:line="247" w:lineRule="auto"/>
              <w:rPr>
                <w:rFonts w:ascii="Arial"/>
                <w:color w:val="auto"/>
                <w:sz w:val="21"/>
                <w:highlight w:val="none"/>
              </w:rPr>
            </w:pPr>
          </w:p>
          <w:p w14:paraId="21BE1E95">
            <w:pPr>
              <w:spacing w:line="248" w:lineRule="auto"/>
              <w:rPr>
                <w:rFonts w:ascii="Arial"/>
                <w:color w:val="auto"/>
                <w:sz w:val="21"/>
                <w:highlight w:val="none"/>
              </w:rPr>
            </w:pPr>
          </w:p>
          <w:p w14:paraId="36856CB7">
            <w:pPr>
              <w:pStyle w:val="18"/>
              <w:spacing w:before="65" w:line="324" w:lineRule="exact"/>
              <w:ind w:left="125"/>
              <w:rPr>
                <w:color w:val="auto"/>
                <w:highlight w:val="none"/>
              </w:rPr>
            </w:pPr>
            <w:r>
              <w:rPr>
                <w:color w:val="auto"/>
                <w:spacing w:val="-2"/>
                <w:position w:val="2"/>
                <w:highlight w:val="none"/>
              </w:rPr>
              <w:t>……</w:t>
            </w:r>
          </w:p>
        </w:tc>
        <w:tc>
          <w:tcPr>
            <w:tcW w:w="850" w:type="dxa"/>
            <w:vMerge w:val="restart"/>
            <w:tcBorders>
              <w:bottom w:val="nil"/>
            </w:tcBorders>
            <w:vAlign w:val="top"/>
          </w:tcPr>
          <w:p w14:paraId="364887AE">
            <w:pPr>
              <w:spacing w:line="247" w:lineRule="auto"/>
              <w:rPr>
                <w:rFonts w:ascii="Arial"/>
                <w:color w:val="auto"/>
                <w:sz w:val="21"/>
                <w:highlight w:val="none"/>
              </w:rPr>
            </w:pPr>
          </w:p>
          <w:p w14:paraId="645E4A01">
            <w:pPr>
              <w:spacing w:line="248" w:lineRule="auto"/>
              <w:rPr>
                <w:rFonts w:ascii="Arial"/>
                <w:color w:val="auto"/>
                <w:sz w:val="21"/>
                <w:highlight w:val="none"/>
              </w:rPr>
            </w:pPr>
          </w:p>
          <w:p w14:paraId="2C72197F">
            <w:pPr>
              <w:pStyle w:val="18"/>
              <w:spacing w:before="65" w:line="324" w:lineRule="exact"/>
              <w:ind w:left="126"/>
              <w:rPr>
                <w:color w:val="auto"/>
                <w:highlight w:val="none"/>
              </w:rPr>
            </w:pPr>
            <w:r>
              <w:rPr>
                <w:color w:val="auto"/>
                <w:position w:val="2"/>
                <w:highlight w:val="none"/>
              </w:rPr>
              <w:t>…</w:t>
            </w:r>
          </w:p>
        </w:tc>
        <w:tc>
          <w:tcPr>
            <w:tcW w:w="1475" w:type="dxa"/>
            <w:vAlign w:val="top"/>
          </w:tcPr>
          <w:p w14:paraId="5366FA59">
            <w:pPr>
              <w:pStyle w:val="18"/>
              <w:spacing w:before="58" w:line="242" w:lineRule="auto"/>
              <w:ind w:left="128"/>
              <w:rPr>
                <w:color w:val="auto"/>
                <w:highlight w:val="none"/>
              </w:rPr>
            </w:pPr>
            <w:r>
              <w:rPr>
                <w:color w:val="auto"/>
                <w:spacing w:val="-8"/>
                <w:highlight w:val="none"/>
              </w:rPr>
              <w:t>1</w:t>
            </w:r>
            <w:r>
              <w:rPr>
                <w:color w:val="auto"/>
                <w:spacing w:val="15"/>
                <w:highlight w:val="none"/>
              </w:rPr>
              <w:t xml:space="preserve">  </w:t>
            </w:r>
            <w:r>
              <w:rPr>
                <w:color w:val="auto"/>
                <w:spacing w:val="-8"/>
                <w:highlight w:val="none"/>
              </w:rPr>
              <w:t>……</w:t>
            </w:r>
          </w:p>
        </w:tc>
        <w:tc>
          <w:tcPr>
            <w:tcW w:w="1133" w:type="dxa"/>
            <w:vMerge w:val="restart"/>
            <w:tcBorders>
              <w:bottom w:val="nil"/>
            </w:tcBorders>
            <w:vAlign w:val="top"/>
          </w:tcPr>
          <w:p w14:paraId="6E106EB5">
            <w:pPr>
              <w:spacing w:line="247" w:lineRule="auto"/>
              <w:rPr>
                <w:rFonts w:ascii="Arial"/>
                <w:color w:val="auto"/>
                <w:sz w:val="21"/>
                <w:highlight w:val="none"/>
              </w:rPr>
            </w:pPr>
          </w:p>
          <w:p w14:paraId="44A34308">
            <w:pPr>
              <w:spacing w:line="248" w:lineRule="auto"/>
              <w:rPr>
                <w:rFonts w:ascii="Arial"/>
                <w:color w:val="auto"/>
                <w:sz w:val="21"/>
                <w:highlight w:val="none"/>
              </w:rPr>
            </w:pPr>
          </w:p>
          <w:p w14:paraId="648A4F6D">
            <w:pPr>
              <w:pStyle w:val="18"/>
              <w:spacing w:before="65" w:line="324" w:lineRule="exact"/>
              <w:ind w:left="126"/>
              <w:rPr>
                <w:color w:val="auto"/>
                <w:highlight w:val="none"/>
              </w:rPr>
            </w:pPr>
            <w:r>
              <w:rPr>
                <w:color w:val="auto"/>
                <w:spacing w:val="-2"/>
                <w:position w:val="2"/>
                <w:highlight w:val="none"/>
              </w:rPr>
              <w:t>……</w:t>
            </w:r>
          </w:p>
        </w:tc>
        <w:tc>
          <w:tcPr>
            <w:tcW w:w="708" w:type="dxa"/>
            <w:vMerge w:val="restart"/>
            <w:tcBorders>
              <w:bottom w:val="nil"/>
            </w:tcBorders>
            <w:vAlign w:val="top"/>
          </w:tcPr>
          <w:p w14:paraId="62F7AD8F">
            <w:pPr>
              <w:spacing w:line="247" w:lineRule="auto"/>
              <w:rPr>
                <w:rFonts w:ascii="Arial"/>
                <w:color w:val="auto"/>
                <w:sz w:val="21"/>
                <w:highlight w:val="none"/>
              </w:rPr>
            </w:pPr>
          </w:p>
          <w:p w14:paraId="5ADE3F78">
            <w:pPr>
              <w:spacing w:line="248" w:lineRule="auto"/>
              <w:rPr>
                <w:rFonts w:ascii="Arial"/>
                <w:color w:val="auto"/>
                <w:sz w:val="21"/>
                <w:highlight w:val="none"/>
              </w:rPr>
            </w:pPr>
          </w:p>
          <w:p w14:paraId="3A7C3A10">
            <w:pPr>
              <w:pStyle w:val="18"/>
              <w:spacing w:before="65" w:line="324" w:lineRule="exact"/>
              <w:ind w:left="129"/>
              <w:rPr>
                <w:color w:val="auto"/>
                <w:highlight w:val="none"/>
              </w:rPr>
            </w:pPr>
            <w:r>
              <w:rPr>
                <w:color w:val="auto"/>
                <w:position w:val="2"/>
                <w:highlight w:val="none"/>
              </w:rPr>
              <w:t>…</w:t>
            </w:r>
          </w:p>
        </w:tc>
        <w:tc>
          <w:tcPr>
            <w:tcW w:w="1417" w:type="dxa"/>
            <w:vAlign w:val="top"/>
          </w:tcPr>
          <w:p w14:paraId="0DC715EF">
            <w:pPr>
              <w:pStyle w:val="18"/>
              <w:spacing w:before="58" w:line="242" w:lineRule="auto"/>
              <w:ind w:left="131"/>
              <w:rPr>
                <w:color w:val="auto"/>
                <w:highlight w:val="none"/>
              </w:rPr>
            </w:pPr>
            <w:r>
              <w:rPr>
                <w:color w:val="auto"/>
                <w:spacing w:val="-8"/>
                <w:highlight w:val="none"/>
              </w:rPr>
              <w:t>1</w:t>
            </w:r>
            <w:r>
              <w:rPr>
                <w:color w:val="auto"/>
                <w:spacing w:val="15"/>
                <w:highlight w:val="none"/>
              </w:rPr>
              <w:t xml:space="preserve">  </w:t>
            </w:r>
            <w:r>
              <w:rPr>
                <w:color w:val="auto"/>
                <w:spacing w:val="-8"/>
                <w:highlight w:val="none"/>
              </w:rPr>
              <w:t>……</w:t>
            </w:r>
          </w:p>
        </w:tc>
        <w:tc>
          <w:tcPr>
            <w:tcW w:w="1504" w:type="dxa"/>
            <w:vAlign w:val="top"/>
          </w:tcPr>
          <w:p w14:paraId="6636BA66">
            <w:pPr>
              <w:rPr>
                <w:rFonts w:ascii="Arial"/>
                <w:color w:val="auto"/>
                <w:sz w:val="21"/>
                <w:highlight w:val="none"/>
              </w:rPr>
            </w:pPr>
          </w:p>
        </w:tc>
      </w:tr>
      <w:tr w14:paraId="52D13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682" w:type="dxa"/>
            <w:vMerge w:val="continue"/>
            <w:tcBorders>
              <w:top w:val="nil"/>
              <w:bottom w:val="nil"/>
            </w:tcBorders>
            <w:vAlign w:val="top"/>
          </w:tcPr>
          <w:p w14:paraId="3FD59D0C">
            <w:pPr>
              <w:rPr>
                <w:rFonts w:ascii="Arial"/>
                <w:color w:val="auto"/>
                <w:sz w:val="21"/>
                <w:highlight w:val="none"/>
              </w:rPr>
            </w:pPr>
          </w:p>
        </w:tc>
        <w:tc>
          <w:tcPr>
            <w:tcW w:w="1358" w:type="dxa"/>
            <w:vMerge w:val="continue"/>
            <w:tcBorders>
              <w:top w:val="nil"/>
              <w:bottom w:val="nil"/>
            </w:tcBorders>
            <w:vAlign w:val="top"/>
          </w:tcPr>
          <w:p w14:paraId="49DC7496">
            <w:pPr>
              <w:rPr>
                <w:rFonts w:ascii="Arial"/>
                <w:color w:val="auto"/>
                <w:sz w:val="21"/>
                <w:highlight w:val="none"/>
              </w:rPr>
            </w:pPr>
          </w:p>
        </w:tc>
        <w:tc>
          <w:tcPr>
            <w:tcW w:w="850" w:type="dxa"/>
            <w:vMerge w:val="continue"/>
            <w:tcBorders>
              <w:top w:val="nil"/>
              <w:bottom w:val="nil"/>
            </w:tcBorders>
            <w:vAlign w:val="top"/>
          </w:tcPr>
          <w:p w14:paraId="5CC98764">
            <w:pPr>
              <w:rPr>
                <w:rFonts w:ascii="Arial"/>
                <w:color w:val="auto"/>
                <w:sz w:val="21"/>
                <w:highlight w:val="none"/>
              </w:rPr>
            </w:pPr>
          </w:p>
        </w:tc>
        <w:tc>
          <w:tcPr>
            <w:tcW w:w="1475" w:type="dxa"/>
            <w:vAlign w:val="top"/>
          </w:tcPr>
          <w:p w14:paraId="64F75706">
            <w:pPr>
              <w:pStyle w:val="18"/>
              <w:spacing w:before="58" w:line="241" w:lineRule="auto"/>
              <w:ind w:left="115"/>
              <w:rPr>
                <w:color w:val="auto"/>
                <w:highlight w:val="none"/>
              </w:rPr>
            </w:pPr>
            <w:r>
              <w:rPr>
                <w:color w:val="auto"/>
                <w:spacing w:val="-4"/>
                <w:highlight w:val="none"/>
              </w:rPr>
              <w:t>2</w:t>
            </w:r>
            <w:r>
              <w:rPr>
                <w:color w:val="auto"/>
                <w:spacing w:val="16"/>
                <w:highlight w:val="none"/>
              </w:rPr>
              <w:t xml:space="preserve">  </w:t>
            </w:r>
            <w:r>
              <w:rPr>
                <w:color w:val="auto"/>
                <w:spacing w:val="-4"/>
                <w:highlight w:val="none"/>
              </w:rPr>
              <w:t>……</w:t>
            </w:r>
          </w:p>
        </w:tc>
        <w:tc>
          <w:tcPr>
            <w:tcW w:w="1133" w:type="dxa"/>
            <w:vMerge w:val="continue"/>
            <w:tcBorders>
              <w:top w:val="nil"/>
              <w:bottom w:val="nil"/>
            </w:tcBorders>
            <w:vAlign w:val="top"/>
          </w:tcPr>
          <w:p w14:paraId="2FFD6DD6">
            <w:pPr>
              <w:rPr>
                <w:rFonts w:ascii="Arial"/>
                <w:color w:val="auto"/>
                <w:sz w:val="21"/>
                <w:highlight w:val="none"/>
              </w:rPr>
            </w:pPr>
          </w:p>
        </w:tc>
        <w:tc>
          <w:tcPr>
            <w:tcW w:w="708" w:type="dxa"/>
            <w:vMerge w:val="continue"/>
            <w:tcBorders>
              <w:top w:val="nil"/>
              <w:bottom w:val="nil"/>
            </w:tcBorders>
            <w:vAlign w:val="top"/>
          </w:tcPr>
          <w:p w14:paraId="14F68443">
            <w:pPr>
              <w:rPr>
                <w:rFonts w:ascii="Arial"/>
                <w:color w:val="auto"/>
                <w:sz w:val="21"/>
                <w:highlight w:val="none"/>
              </w:rPr>
            </w:pPr>
          </w:p>
        </w:tc>
        <w:tc>
          <w:tcPr>
            <w:tcW w:w="1417" w:type="dxa"/>
            <w:vAlign w:val="top"/>
          </w:tcPr>
          <w:p w14:paraId="6586FF07">
            <w:pPr>
              <w:pStyle w:val="18"/>
              <w:spacing w:before="58" w:line="241" w:lineRule="auto"/>
              <w:ind w:left="118"/>
              <w:rPr>
                <w:color w:val="auto"/>
                <w:highlight w:val="none"/>
              </w:rPr>
            </w:pPr>
            <w:r>
              <w:rPr>
                <w:color w:val="auto"/>
                <w:spacing w:val="-4"/>
                <w:highlight w:val="none"/>
              </w:rPr>
              <w:t>2</w:t>
            </w:r>
            <w:r>
              <w:rPr>
                <w:color w:val="auto"/>
                <w:spacing w:val="16"/>
                <w:highlight w:val="none"/>
              </w:rPr>
              <w:t xml:space="preserve">  </w:t>
            </w:r>
            <w:r>
              <w:rPr>
                <w:color w:val="auto"/>
                <w:spacing w:val="-4"/>
                <w:highlight w:val="none"/>
              </w:rPr>
              <w:t>……</w:t>
            </w:r>
          </w:p>
        </w:tc>
        <w:tc>
          <w:tcPr>
            <w:tcW w:w="1504" w:type="dxa"/>
            <w:vAlign w:val="top"/>
          </w:tcPr>
          <w:p w14:paraId="5D8BE3B2">
            <w:pPr>
              <w:rPr>
                <w:rFonts w:ascii="Arial"/>
                <w:color w:val="auto"/>
                <w:sz w:val="21"/>
                <w:highlight w:val="none"/>
              </w:rPr>
            </w:pPr>
          </w:p>
        </w:tc>
      </w:tr>
      <w:tr w14:paraId="51A5B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82" w:type="dxa"/>
            <w:vMerge w:val="continue"/>
            <w:tcBorders>
              <w:top w:val="nil"/>
              <w:bottom w:val="nil"/>
            </w:tcBorders>
            <w:vAlign w:val="top"/>
          </w:tcPr>
          <w:p w14:paraId="6ED7B289">
            <w:pPr>
              <w:rPr>
                <w:rFonts w:ascii="Arial"/>
                <w:color w:val="auto"/>
                <w:sz w:val="21"/>
                <w:highlight w:val="none"/>
              </w:rPr>
            </w:pPr>
          </w:p>
        </w:tc>
        <w:tc>
          <w:tcPr>
            <w:tcW w:w="1358" w:type="dxa"/>
            <w:vMerge w:val="continue"/>
            <w:tcBorders>
              <w:top w:val="nil"/>
              <w:bottom w:val="nil"/>
            </w:tcBorders>
            <w:vAlign w:val="top"/>
          </w:tcPr>
          <w:p w14:paraId="69932329">
            <w:pPr>
              <w:rPr>
                <w:rFonts w:ascii="Arial"/>
                <w:color w:val="auto"/>
                <w:sz w:val="21"/>
                <w:highlight w:val="none"/>
              </w:rPr>
            </w:pPr>
          </w:p>
        </w:tc>
        <w:tc>
          <w:tcPr>
            <w:tcW w:w="850" w:type="dxa"/>
            <w:vMerge w:val="continue"/>
            <w:tcBorders>
              <w:top w:val="nil"/>
              <w:bottom w:val="nil"/>
            </w:tcBorders>
            <w:vAlign w:val="top"/>
          </w:tcPr>
          <w:p w14:paraId="41CE2CF5">
            <w:pPr>
              <w:rPr>
                <w:rFonts w:ascii="Arial"/>
                <w:color w:val="auto"/>
                <w:sz w:val="21"/>
                <w:highlight w:val="none"/>
              </w:rPr>
            </w:pPr>
          </w:p>
        </w:tc>
        <w:tc>
          <w:tcPr>
            <w:tcW w:w="1475" w:type="dxa"/>
            <w:vAlign w:val="top"/>
          </w:tcPr>
          <w:p w14:paraId="17738707">
            <w:pPr>
              <w:pStyle w:val="18"/>
              <w:spacing w:before="59" w:line="241" w:lineRule="auto"/>
              <w:ind w:left="116"/>
              <w:rPr>
                <w:color w:val="auto"/>
                <w:highlight w:val="none"/>
              </w:rPr>
            </w:pPr>
            <w:r>
              <w:rPr>
                <w:color w:val="auto"/>
                <w:spacing w:val="-4"/>
                <w:highlight w:val="none"/>
              </w:rPr>
              <w:t>3</w:t>
            </w:r>
            <w:r>
              <w:rPr>
                <w:color w:val="auto"/>
                <w:spacing w:val="15"/>
                <w:highlight w:val="none"/>
              </w:rPr>
              <w:t xml:space="preserve">  </w:t>
            </w:r>
            <w:r>
              <w:rPr>
                <w:color w:val="auto"/>
                <w:spacing w:val="-4"/>
                <w:highlight w:val="none"/>
              </w:rPr>
              <w:t>……</w:t>
            </w:r>
          </w:p>
        </w:tc>
        <w:tc>
          <w:tcPr>
            <w:tcW w:w="1133" w:type="dxa"/>
            <w:vMerge w:val="continue"/>
            <w:tcBorders>
              <w:top w:val="nil"/>
              <w:bottom w:val="nil"/>
            </w:tcBorders>
            <w:vAlign w:val="top"/>
          </w:tcPr>
          <w:p w14:paraId="4B128F9D">
            <w:pPr>
              <w:rPr>
                <w:rFonts w:ascii="Arial"/>
                <w:color w:val="auto"/>
                <w:sz w:val="21"/>
                <w:highlight w:val="none"/>
              </w:rPr>
            </w:pPr>
          </w:p>
        </w:tc>
        <w:tc>
          <w:tcPr>
            <w:tcW w:w="708" w:type="dxa"/>
            <w:vMerge w:val="continue"/>
            <w:tcBorders>
              <w:top w:val="nil"/>
              <w:bottom w:val="nil"/>
            </w:tcBorders>
            <w:vAlign w:val="top"/>
          </w:tcPr>
          <w:p w14:paraId="1073AF65">
            <w:pPr>
              <w:rPr>
                <w:rFonts w:ascii="Arial"/>
                <w:color w:val="auto"/>
                <w:sz w:val="21"/>
                <w:highlight w:val="none"/>
              </w:rPr>
            </w:pPr>
          </w:p>
        </w:tc>
        <w:tc>
          <w:tcPr>
            <w:tcW w:w="1417" w:type="dxa"/>
            <w:vAlign w:val="top"/>
          </w:tcPr>
          <w:p w14:paraId="5846C8EC">
            <w:pPr>
              <w:pStyle w:val="18"/>
              <w:spacing w:before="59" w:line="241" w:lineRule="auto"/>
              <w:ind w:left="120"/>
              <w:rPr>
                <w:color w:val="auto"/>
                <w:highlight w:val="none"/>
              </w:rPr>
            </w:pPr>
            <w:r>
              <w:rPr>
                <w:color w:val="auto"/>
                <w:spacing w:val="-4"/>
                <w:highlight w:val="none"/>
              </w:rPr>
              <w:t>3</w:t>
            </w:r>
            <w:r>
              <w:rPr>
                <w:color w:val="auto"/>
                <w:spacing w:val="15"/>
                <w:highlight w:val="none"/>
              </w:rPr>
              <w:t xml:space="preserve">  </w:t>
            </w:r>
            <w:r>
              <w:rPr>
                <w:color w:val="auto"/>
                <w:spacing w:val="-4"/>
                <w:highlight w:val="none"/>
              </w:rPr>
              <w:t>……</w:t>
            </w:r>
          </w:p>
        </w:tc>
        <w:tc>
          <w:tcPr>
            <w:tcW w:w="1504" w:type="dxa"/>
            <w:vAlign w:val="top"/>
          </w:tcPr>
          <w:p w14:paraId="23E36919">
            <w:pPr>
              <w:rPr>
                <w:rFonts w:ascii="Arial"/>
                <w:color w:val="auto"/>
                <w:sz w:val="21"/>
                <w:highlight w:val="none"/>
              </w:rPr>
            </w:pPr>
          </w:p>
        </w:tc>
      </w:tr>
      <w:tr w14:paraId="02F3C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682" w:type="dxa"/>
            <w:vMerge w:val="continue"/>
            <w:tcBorders>
              <w:top w:val="nil"/>
            </w:tcBorders>
            <w:vAlign w:val="top"/>
          </w:tcPr>
          <w:p w14:paraId="322E7780">
            <w:pPr>
              <w:rPr>
                <w:rFonts w:ascii="Arial"/>
                <w:color w:val="auto"/>
                <w:sz w:val="21"/>
                <w:highlight w:val="none"/>
              </w:rPr>
            </w:pPr>
          </w:p>
        </w:tc>
        <w:tc>
          <w:tcPr>
            <w:tcW w:w="1358" w:type="dxa"/>
            <w:vMerge w:val="continue"/>
            <w:tcBorders>
              <w:top w:val="nil"/>
            </w:tcBorders>
            <w:vAlign w:val="top"/>
          </w:tcPr>
          <w:p w14:paraId="3E3B8810">
            <w:pPr>
              <w:rPr>
                <w:rFonts w:ascii="Arial"/>
                <w:color w:val="auto"/>
                <w:sz w:val="21"/>
                <w:highlight w:val="none"/>
              </w:rPr>
            </w:pPr>
          </w:p>
        </w:tc>
        <w:tc>
          <w:tcPr>
            <w:tcW w:w="850" w:type="dxa"/>
            <w:vMerge w:val="continue"/>
            <w:tcBorders>
              <w:top w:val="nil"/>
            </w:tcBorders>
            <w:vAlign w:val="top"/>
          </w:tcPr>
          <w:p w14:paraId="7E734D42">
            <w:pPr>
              <w:rPr>
                <w:rFonts w:ascii="Arial"/>
                <w:color w:val="auto"/>
                <w:sz w:val="21"/>
                <w:highlight w:val="none"/>
              </w:rPr>
            </w:pPr>
          </w:p>
        </w:tc>
        <w:tc>
          <w:tcPr>
            <w:tcW w:w="1475" w:type="dxa"/>
            <w:vAlign w:val="top"/>
          </w:tcPr>
          <w:p w14:paraId="0FFAB22C">
            <w:pPr>
              <w:pStyle w:val="18"/>
              <w:spacing w:before="60"/>
              <w:ind w:left="125"/>
              <w:rPr>
                <w:color w:val="auto"/>
                <w:highlight w:val="none"/>
              </w:rPr>
            </w:pPr>
            <w:r>
              <w:rPr>
                <w:color w:val="auto"/>
                <w:spacing w:val="-2"/>
                <w:highlight w:val="none"/>
              </w:rPr>
              <w:t>……</w:t>
            </w:r>
          </w:p>
        </w:tc>
        <w:tc>
          <w:tcPr>
            <w:tcW w:w="1133" w:type="dxa"/>
            <w:vMerge w:val="continue"/>
            <w:tcBorders>
              <w:top w:val="nil"/>
            </w:tcBorders>
            <w:vAlign w:val="top"/>
          </w:tcPr>
          <w:p w14:paraId="248DBD75">
            <w:pPr>
              <w:rPr>
                <w:rFonts w:ascii="Arial"/>
                <w:color w:val="auto"/>
                <w:sz w:val="21"/>
                <w:highlight w:val="none"/>
              </w:rPr>
            </w:pPr>
          </w:p>
        </w:tc>
        <w:tc>
          <w:tcPr>
            <w:tcW w:w="708" w:type="dxa"/>
            <w:vMerge w:val="continue"/>
            <w:tcBorders>
              <w:top w:val="nil"/>
            </w:tcBorders>
            <w:vAlign w:val="top"/>
          </w:tcPr>
          <w:p w14:paraId="511D9AEF">
            <w:pPr>
              <w:rPr>
                <w:rFonts w:ascii="Arial"/>
                <w:color w:val="auto"/>
                <w:sz w:val="21"/>
                <w:highlight w:val="none"/>
              </w:rPr>
            </w:pPr>
          </w:p>
        </w:tc>
        <w:tc>
          <w:tcPr>
            <w:tcW w:w="1417" w:type="dxa"/>
            <w:vAlign w:val="top"/>
          </w:tcPr>
          <w:p w14:paraId="414B5D04">
            <w:pPr>
              <w:pStyle w:val="18"/>
              <w:spacing w:before="60"/>
              <w:ind w:left="129"/>
              <w:rPr>
                <w:color w:val="auto"/>
                <w:highlight w:val="none"/>
              </w:rPr>
            </w:pPr>
            <w:r>
              <w:rPr>
                <w:color w:val="auto"/>
                <w:spacing w:val="-2"/>
                <w:highlight w:val="none"/>
              </w:rPr>
              <w:t>……</w:t>
            </w:r>
          </w:p>
        </w:tc>
        <w:tc>
          <w:tcPr>
            <w:tcW w:w="1504" w:type="dxa"/>
            <w:vAlign w:val="top"/>
          </w:tcPr>
          <w:p w14:paraId="6AC896BE">
            <w:pPr>
              <w:rPr>
                <w:rFonts w:ascii="Arial"/>
                <w:color w:val="auto"/>
                <w:sz w:val="21"/>
                <w:highlight w:val="none"/>
              </w:rPr>
            </w:pPr>
          </w:p>
        </w:tc>
      </w:tr>
      <w:tr w14:paraId="770BD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682" w:type="dxa"/>
            <w:vMerge w:val="restart"/>
            <w:tcBorders>
              <w:bottom w:val="nil"/>
            </w:tcBorders>
            <w:vAlign w:val="top"/>
          </w:tcPr>
          <w:p w14:paraId="0E2BD828">
            <w:pPr>
              <w:spacing w:line="246" w:lineRule="auto"/>
              <w:rPr>
                <w:rFonts w:ascii="Arial"/>
                <w:color w:val="auto"/>
                <w:sz w:val="21"/>
                <w:highlight w:val="none"/>
              </w:rPr>
            </w:pPr>
          </w:p>
          <w:p w14:paraId="1AC8B535">
            <w:pPr>
              <w:spacing w:line="246" w:lineRule="auto"/>
              <w:rPr>
                <w:rFonts w:ascii="Arial"/>
                <w:color w:val="auto"/>
                <w:sz w:val="21"/>
                <w:highlight w:val="none"/>
              </w:rPr>
            </w:pPr>
          </w:p>
          <w:p w14:paraId="343F78FF">
            <w:pPr>
              <w:pStyle w:val="18"/>
              <w:spacing w:before="65" w:line="270" w:lineRule="exact"/>
              <w:ind w:left="118"/>
              <w:rPr>
                <w:color w:val="auto"/>
                <w:highlight w:val="none"/>
              </w:rPr>
            </w:pPr>
            <w:r>
              <w:rPr>
                <w:color w:val="auto"/>
                <w:position w:val="1"/>
                <w:highlight w:val="none"/>
              </w:rPr>
              <w:t>2</w:t>
            </w:r>
          </w:p>
        </w:tc>
        <w:tc>
          <w:tcPr>
            <w:tcW w:w="1358" w:type="dxa"/>
            <w:vMerge w:val="restart"/>
            <w:tcBorders>
              <w:bottom w:val="nil"/>
            </w:tcBorders>
            <w:vAlign w:val="top"/>
          </w:tcPr>
          <w:p w14:paraId="526FD7FF">
            <w:pPr>
              <w:spacing w:line="246" w:lineRule="auto"/>
              <w:rPr>
                <w:rFonts w:ascii="Arial"/>
                <w:color w:val="auto"/>
                <w:sz w:val="21"/>
                <w:highlight w:val="none"/>
              </w:rPr>
            </w:pPr>
          </w:p>
          <w:p w14:paraId="6F72E1A5">
            <w:pPr>
              <w:spacing w:line="246" w:lineRule="auto"/>
              <w:rPr>
                <w:rFonts w:ascii="Arial"/>
                <w:color w:val="auto"/>
                <w:sz w:val="21"/>
                <w:highlight w:val="none"/>
              </w:rPr>
            </w:pPr>
          </w:p>
          <w:p w14:paraId="78C0C18E">
            <w:pPr>
              <w:pStyle w:val="18"/>
              <w:spacing w:before="65" w:line="324" w:lineRule="exact"/>
              <w:ind w:left="125"/>
              <w:rPr>
                <w:color w:val="auto"/>
                <w:highlight w:val="none"/>
              </w:rPr>
            </w:pPr>
            <w:r>
              <w:rPr>
                <w:color w:val="auto"/>
                <w:spacing w:val="-2"/>
                <w:position w:val="2"/>
                <w:highlight w:val="none"/>
              </w:rPr>
              <w:t>……</w:t>
            </w:r>
          </w:p>
        </w:tc>
        <w:tc>
          <w:tcPr>
            <w:tcW w:w="850" w:type="dxa"/>
            <w:vMerge w:val="restart"/>
            <w:tcBorders>
              <w:bottom w:val="nil"/>
            </w:tcBorders>
            <w:vAlign w:val="top"/>
          </w:tcPr>
          <w:p w14:paraId="2794E97D">
            <w:pPr>
              <w:spacing w:line="246" w:lineRule="auto"/>
              <w:rPr>
                <w:rFonts w:ascii="Arial"/>
                <w:color w:val="auto"/>
                <w:sz w:val="21"/>
                <w:highlight w:val="none"/>
              </w:rPr>
            </w:pPr>
          </w:p>
          <w:p w14:paraId="737C2CA5">
            <w:pPr>
              <w:spacing w:line="246" w:lineRule="auto"/>
              <w:rPr>
                <w:rFonts w:ascii="Arial"/>
                <w:color w:val="auto"/>
                <w:sz w:val="21"/>
                <w:highlight w:val="none"/>
              </w:rPr>
            </w:pPr>
          </w:p>
          <w:p w14:paraId="6B94B285">
            <w:pPr>
              <w:pStyle w:val="18"/>
              <w:spacing w:before="65" w:line="324" w:lineRule="exact"/>
              <w:ind w:left="126"/>
              <w:rPr>
                <w:color w:val="auto"/>
                <w:highlight w:val="none"/>
              </w:rPr>
            </w:pPr>
            <w:r>
              <w:rPr>
                <w:color w:val="auto"/>
                <w:position w:val="2"/>
                <w:highlight w:val="none"/>
              </w:rPr>
              <w:t>…</w:t>
            </w:r>
          </w:p>
        </w:tc>
        <w:tc>
          <w:tcPr>
            <w:tcW w:w="1475" w:type="dxa"/>
            <w:vAlign w:val="top"/>
          </w:tcPr>
          <w:p w14:paraId="1311FCE6">
            <w:pPr>
              <w:pStyle w:val="18"/>
              <w:spacing w:before="61" w:line="238" w:lineRule="auto"/>
              <w:ind w:left="128"/>
              <w:rPr>
                <w:color w:val="auto"/>
                <w:highlight w:val="none"/>
              </w:rPr>
            </w:pPr>
            <w:r>
              <w:rPr>
                <w:color w:val="auto"/>
                <w:spacing w:val="-8"/>
                <w:highlight w:val="none"/>
              </w:rPr>
              <w:t>1</w:t>
            </w:r>
            <w:r>
              <w:rPr>
                <w:color w:val="auto"/>
                <w:spacing w:val="15"/>
                <w:highlight w:val="none"/>
              </w:rPr>
              <w:t xml:space="preserve">  </w:t>
            </w:r>
            <w:r>
              <w:rPr>
                <w:color w:val="auto"/>
                <w:spacing w:val="-8"/>
                <w:highlight w:val="none"/>
              </w:rPr>
              <w:t>……</w:t>
            </w:r>
          </w:p>
        </w:tc>
        <w:tc>
          <w:tcPr>
            <w:tcW w:w="1133" w:type="dxa"/>
            <w:vMerge w:val="restart"/>
            <w:tcBorders>
              <w:bottom w:val="nil"/>
            </w:tcBorders>
            <w:vAlign w:val="top"/>
          </w:tcPr>
          <w:p w14:paraId="7483E6B3">
            <w:pPr>
              <w:spacing w:line="246" w:lineRule="auto"/>
              <w:rPr>
                <w:rFonts w:ascii="Arial"/>
                <w:color w:val="auto"/>
                <w:sz w:val="21"/>
                <w:highlight w:val="none"/>
              </w:rPr>
            </w:pPr>
          </w:p>
          <w:p w14:paraId="25BA09D0">
            <w:pPr>
              <w:spacing w:line="246" w:lineRule="auto"/>
              <w:rPr>
                <w:rFonts w:ascii="Arial"/>
                <w:color w:val="auto"/>
                <w:sz w:val="21"/>
                <w:highlight w:val="none"/>
              </w:rPr>
            </w:pPr>
          </w:p>
          <w:p w14:paraId="29AD2F66">
            <w:pPr>
              <w:pStyle w:val="18"/>
              <w:spacing w:before="65" w:line="324" w:lineRule="exact"/>
              <w:ind w:left="126"/>
              <w:rPr>
                <w:color w:val="auto"/>
                <w:highlight w:val="none"/>
              </w:rPr>
            </w:pPr>
            <w:r>
              <w:rPr>
                <w:color w:val="auto"/>
                <w:spacing w:val="-2"/>
                <w:position w:val="2"/>
                <w:highlight w:val="none"/>
              </w:rPr>
              <w:t>……</w:t>
            </w:r>
          </w:p>
        </w:tc>
        <w:tc>
          <w:tcPr>
            <w:tcW w:w="708" w:type="dxa"/>
            <w:vMerge w:val="restart"/>
            <w:tcBorders>
              <w:bottom w:val="nil"/>
            </w:tcBorders>
            <w:vAlign w:val="top"/>
          </w:tcPr>
          <w:p w14:paraId="1103C04B">
            <w:pPr>
              <w:spacing w:line="246" w:lineRule="auto"/>
              <w:rPr>
                <w:rFonts w:ascii="Arial"/>
                <w:color w:val="auto"/>
                <w:sz w:val="21"/>
                <w:highlight w:val="none"/>
              </w:rPr>
            </w:pPr>
          </w:p>
          <w:p w14:paraId="6CBB0157">
            <w:pPr>
              <w:spacing w:line="246" w:lineRule="auto"/>
              <w:rPr>
                <w:rFonts w:ascii="Arial"/>
                <w:color w:val="auto"/>
                <w:sz w:val="21"/>
                <w:highlight w:val="none"/>
              </w:rPr>
            </w:pPr>
          </w:p>
          <w:p w14:paraId="2930E95F">
            <w:pPr>
              <w:pStyle w:val="18"/>
              <w:spacing w:before="65" w:line="324" w:lineRule="exact"/>
              <w:ind w:left="129"/>
              <w:rPr>
                <w:color w:val="auto"/>
                <w:highlight w:val="none"/>
              </w:rPr>
            </w:pPr>
            <w:r>
              <w:rPr>
                <w:color w:val="auto"/>
                <w:position w:val="2"/>
                <w:highlight w:val="none"/>
              </w:rPr>
              <w:t>…</w:t>
            </w:r>
          </w:p>
        </w:tc>
        <w:tc>
          <w:tcPr>
            <w:tcW w:w="1417" w:type="dxa"/>
            <w:vAlign w:val="top"/>
          </w:tcPr>
          <w:p w14:paraId="528208E5">
            <w:pPr>
              <w:pStyle w:val="18"/>
              <w:spacing w:before="61" w:line="238" w:lineRule="auto"/>
              <w:ind w:left="131"/>
              <w:rPr>
                <w:color w:val="auto"/>
                <w:highlight w:val="none"/>
              </w:rPr>
            </w:pPr>
            <w:r>
              <w:rPr>
                <w:color w:val="auto"/>
                <w:spacing w:val="-8"/>
                <w:highlight w:val="none"/>
              </w:rPr>
              <w:t>1</w:t>
            </w:r>
            <w:r>
              <w:rPr>
                <w:color w:val="auto"/>
                <w:spacing w:val="15"/>
                <w:highlight w:val="none"/>
              </w:rPr>
              <w:t xml:space="preserve">  </w:t>
            </w:r>
            <w:r>
              <w:rPr>
                <w:color w:val="auto"/>
                <w:spacing w:val="-8"/>
                <w:highlight w:val="none"/>
              </w:rPr>
              <w:t>……</w:t>
            </w:r>
          </w:p>
        </w:tc>
        <w:tc>
          <w:tcPr>
            <w:tcW w:w="1504" w:type="dxa"/>
            <w:vAlign w:val="top"/>
          </w:tcPr>
          <w:p w14:paraId="4B3412F7">
            <w:pPr>
              <w:rPr>
                <w:rFonts w:ascii="Arial"/>
                <w:color w:val="auto"/>
                <w:sz w:val="21"/>
                <w:highlight w:val="none"/>
              </w:rPr>
            </w:pPr>
          </w:p>
        </w:tc>
      </w:tr>
      <w:tr w14:paraId="4092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682" w:type="dxa"/>
            <w:vMerge w:val="continue"/>
            <w:tcBorders>
              <w:top w:val="nil"/>
              <w:bottom w:val="nil"/>
            </w:tcBorders>
            <w:vAlign w:val="top"/>
          </w:tcPr>
          <w:p w14:paraId="7CBBF5D1">
            <w:pPr>
              <w:rPr>
                <w:rFonts w:ascii="Arial"/>
                <w:color w:val="auto"/>
                <w:sz w:val="21"/>
                <w:highlight w:val="none"/>
              </w:rPr>
            </w:pPr>
          </w:p>
        </w:tc>
        <w:tc>
          <w:tcPr>
            <w:tcW w:w="1358" w:type="dxa"/>
            <w:vMerge w:val="continue"/>
            <w:tcBorders>
              <w:top w:val="nil"/>
              <w:bottom w:val="nil"/>
            </w:tcBorders>
            <w:vAlign w:val="top"/>
          </w:tcPr>
          <w:p w14:paraId="296373FB">
            <w:pPr>
              <w:rPr>
                <w:rFonts w:ascii="Arial"/>
                <w:color w:val="auto"/>
                <w:sz w:val="21"/>
                <w:highlight w:val="none"/>
              </w:rPr>
            </w:pPr>
          </w:p>
        </w:tc>
        <w:tc>
          <w:tcPr>
            <w:tcW w:w="850" w:type="dxa"/>
            <w:vMerge w:val="continue"/>
            <w:tcBorders>
              <w:top w:val="nil"/>
              <w:bottom w:val="nil"/>
            </w:tcBorders>
            <w:vAlign w:val="top"/>
          </w:tcPr>
          <w:p w14:paraId="3320C630">
            <w:pPr>
              <w:rPr>
                <w:rFonts w:ascii="Arial"/>
                <w:color w:val="auto"/>
                <w:sz w:val="21"/>
                <w:highlight w:val="none"/>
              </w:rPr>
            </w:pPr>
          </w:p>
        </w:tc>
        <w:tc>
          <w:tcPr>
            <w:tcW w:w="1475" w:type="dxa"/>
            <w:vAlign w:val="top"/>
          </w:tcPr>
          <w:p w14:paraId="1BA055EA">
            <w:pPr>
              <w:pStyle w:val="18"/>
              <w:spacing w:before="61" w:line="236" w:lineRule="auto"/>
              <w:ind w:left="115"/>
              <w:rPr>
                <w:color w:val="auto"/>
                <w:highlight w:val="none"/>
              </w:rPr>
            </w:pPr>
            <w:r>
              <w:rPr>
                <w:color w:val="auto"/>
                <w:spacing w:val="-4"/>
                <w:highlight w:val="none"/>
              </w:rPr>
              <w:t>2</w:t>
            </w:r>
            <w:r>
              <w:rPr>
                <w:color w:val="auto"/>
                <w:spacing w:val="16"/>
                <w:highlight w:val="none"/>
              </w:rPr>
              <w:t xml:space="preserve">  </w:t>
            </w:r>
            <w:r>
              <w:rPr>
                <w:color w:val="auto"/>
                <w:spacing w:val="-4"/>
                <w:highlight w:val="none"/>
              </w:rPr>
              <w:t>……</w:t>
            </w:r>
          </w:p>
        </w:tc>
        <w:tc>
          <w:tcPr>
            <w:tcW w:w="1133" w:type="dxa"/>
            <w:vMerge w:val="continue"/>
            <w:tcBorders>
              <w:top w:val="nil"/>
              <w:bottom w:val="nil"/>
            </w:tcBorders>
            <w:vAlign w:val="top"/>
          </w:tcPr>
          <w:p w14:paraId="11CA7733">
            <w:pPr>
              <w:rPr>
                <w:rFonts w:ascii="Arial"/>
                <w:color w:val="auto"/>
                <w:sz w:val="21"/>
                <w:highlight w:val="none"/>
              </w:rPr>
            </w:pPr>
          </w:p>
        </w:tc>
        <w:tc>
          <w:tcPr>
            <w:tcW w:w="708" w:type="dxa"/>
            <w:vMerge w:val="continue"/>
            <w:tcBorders>
              <w:top w:val="nil"/>
              <w:bottom w:val="nil"/>
            </w:tcBorders>
            <w:vAlign w:val="top"/>
          </w:tcPr>
          <w:p w14:paraId="15EB2461">
            <w:pPr>
              <w:rPr>
                <w:rFonts w:ascii="Arial"/>
                <w:color w:val="auto"/>
                <w:sz w:val="21"/>
                <w:highlight w:val="none"/>
              </w:rPr>
            </w:pPr>
          </w:p>
        </w:tc>
        <w:tc>
          <w:tcPr>
            <w:tcW w:w="1417" w:type="dxa"/>
            <w:vAlign w:val="top"/>
          </w:tcPr>
          <w:p w14:paraId="74C896F0">
            <w:pPr>
              <w:pStyle w:val="18"/>
              <w:spacing w:before="61" w:line="236" w:lineRule="auto"/>
              <w:ind w:left="118"/>
              <w:rPr>
                <w:color w:val="auto"/>
                <w:highlight w:val="none"/>
              </w:rPr>
            </w:pPr>
            <w:r>
              <w:rPr>
                <w:color w:val="auto"/>
                <w:spacing w:val="-4"/>
                <w:highlight w:val="none"/>
              </w:rPr>
              <w:t>2</w:t>
            </w:r>
            <w:r>
              <w:rPr>
                <w:color w:val="auto"/>
                <w:spacing w:val="16"/>
                <w:highlight w:val="none"/>
              </w:rPr>
              <w:t xml:space="preserve">  </w:t>
            </w:r>
            <w:r>
              <w:rPr>
                <w:color w:val="auto"/>
                <w:spacing w:val="-4"/>
                <w:highlight w:val="none"/>
              </w:rPr>
              <w:t>……</w:t>
            </w:r>
          </w:p>
        </w:tc>
        <w:tc>
          <w:tcPr>
            <w:tcW w:w="1504" w:type="dxa"/>
            <w:vAlign w:val="top"/>
          </w:tcPr>
          <w:p w14:paraId="66C9ADBA">
            <w:pPr>
              <w:rPr>
                <w:rFonts w:ascii="Arial"/>
                <w:color w:val="auto"/>
                <w:sz w:val="21"/>
                <w:highlight w:val="none"/>
              </w:rPr>
            </w:pPr>
          </w:p>
        </w:tc>
      </w:tr>
      <w:tr w14:paraId="757D2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7" w:hRule="atLeast"/>
        </w:trPr>
        <w:tc>
          <w:tcPr>
            <w:tcW w:w="682" w:type="dxa"/>
            <w:vMerge w:val="continue"/>
            <w:tcBorders>
              <w:top w:val="nil"/>
              <w:bottom w:val="nil"/>
            </w:tcBorders>
            <w:vAlign w:val="top"/>
          </w:tcPr>
          <w:p w14:paraId="35B4E179">
            <w:pPr>
              <w:rPr>
                <w:rFonts w:ascii="Arial"/>
                <w:color w:val="auto"/>
                <w:sz w:val="21"/>
                <w:highlight w:val="none"/>
              </w:rPr>
            </w:pPr>
          </w:p>
        </w:tc>
        <w:tc>
          <w:tcPr>
            <w:tcW w:w="1358" w:type="dxa"/>
            <w:vMerge w:val="continue"/>
            <w:tcBorders>
              <w:top w:val="nil"/>
              <w:bottom w:val="nil"/>
            </w:tcBorders>
            <w:vAlign w:val="top"/>
          </w:tcPr>
          <w:p w14:paraId="1564DE50">
            <w:pPr>
              <w:rPr>
                <w:rFonts w:ascii="Arial"/>
                <w:color w:val="auto"/>
                <w:sz w:val="21"/>
                <w:highlight w:val="none"/>
              </w:rPr>
            </w:pPr>
          </w:p>
        </w:tc>
        <w:tc>
          <w:tcPr>
            <w:tcW w:w="850" w:type="dxa"/>
            <w:vMerge w:val="continue"/>
            <w:tcBorders>
              <w:top w:val="nil"/>
              <w:bottom w:val="nil"/>
            </w:tcBorders>
            <w:vAlign w:val="top"/>
          </w:tcPr>
          <w:p w14:paraId="7D982702">
            <w:pPr>
              <w:rPr>
                <w:rFonts w:ascii="Arial"/>
                <w:color w:val="auto"/>
                <w:sz w:val="21"/>
                <w:highlight w:val="none"/>
              </w:rPr>
            </w:pPr>
          </w:p>
        </w:tc>
        <w:tc>
          <w:tcPr>
            <w:tcW w:w="1475" w:type="dxa"/>
            <w:vAlign w:val="top"/>
          </w:tcPr>
          <w:p w14:paraId="6E72E5ED">
            <w:pPr>
              <w:pStyle w:val="18"/>
              <w:spacing w:before="60" w:line="237" w:lineRule="auto"/>
              <w:ind w:left="116"/>
              <w:rPr>
                <w:color w:val="auto"/>
                <w:highlight w:val="none"/>
              </w:rPr>
            </w:pPr>
            <w:r>
              <w:rPr>
                <w:color w:val="auto"/>
                <w:spacing w:val="-4"/>
                <w:highlight w:val="none"/>
              </w:rPr>
              <w:t>3</w:t>
            </w:r>
            <w:r>
              <w:rPr>
                <w:color w:val="auto"/>
                <w:spacing w:val="15"/>
                <w:highlight w:val="none"/>
              </w:rPr>
              <w:t xml:space="preserve">  </w:t>
            </w:r>
            <w:r>
              <w:rPr>
                <w:color w:val="auto"/>
                <w:spacing w:val="-4"/>
                <w:highlight w:val="none"/>
              </w:rPr>
              <w:t>……</w:t>
            </w:r>
          </w:p>
        </w:tc>
        <w:tc>
          <w:tcPr>
            <w:tcW w:w="1133" w:type="dxa"/>
            <w:vMerge w:val="continue"/>
            <w:tcBorders>
              <w:top w:val="nil"/>
              <w:bottom w:val="nil"/>
            </w:tcBorders>
            <w:vAlign w:val="top"/>
          </w:tcPr>
          <w:p w14:paraId="4A021F75">
            <w:pPr>
              <w:rPr>
                <w:rFonts w:ascii="Arial"/>
                <w:color w:val="auto"/>
                <w:sz w:val="21"/>
                <w:highlight w:val="none"/>
              </w:rPr>
            </w:pPr>
          </w:p>
        </w:tc>
        <w:tc>
          <w:tcPr>
            <w:tcW w:w="708" w:type="dxa"/>
            <w:vMerge w:val="continue"/>
            <w:tcBorders>
              <w:top w:val="nil"/>
              <w:bottom w:val="nil"/>
            </w:tcBorders>
            <w:vAlign w:val="top"/>
          </w:tcPr>
          <w:p w14:paraId="5312C309">
            <w:pPr>
              <w:rPr>
                <w:rFonts w:ascii="Arial"/>
                <w:color w:val="auto"/>
                <w:sz w:val="21"/>
                <w:highlight w:val="none"/>
              </w:rPr>
            </w:pPr>
          </w:p>
        </w:tc>
        <w:tc>
          <w:tcPr>
            <w:tcW w:w="1417" w:type="dxa"/>
            <w:vAlign w:val="top"/>
          </w:tcPr>
          <w:p w14:paraId="6DE46D28">
            <w:pPr>
              <w:pStyle w:val="18"/>
              <w:spacing w:before="60" w:line="237" w:lineRule="auto"/>
              <w:ind w:left="120"/>
              <w:rPr>
                <w:color w:val="auto"/>
                <w:highlight w:val="none"/>
              </w:rPr>
            </w:pPr>
            <w:r>
              <w:rPr>
                <w:color w:val="auto"/>
                <w:spacing w:val="-4"/>
                <w:highlight w:val="none"/>
              </w:rPr>
              <w:t>3</w:t>
            </w:r>
            <w:r>
              <w:rPr>
                <w:color w:val="auto"/>
                <w:spacing w:val="15"/>
                <w:highlight w:val="none"/>
              </w:rPr>
              <w:t xml:space="preserve">  </w:t>
            </w:r>
            <w:r>
              <w:rPr>
                <w:color w:val="auto"/>
                <w:spacing w:val="-4"/>
                <w:highlight w:val="none"/>
              </w:rPr>
              <w:t>……</w:t>
            </w:r>
          </w:p>
        </w:tc>
        <w:tc>
          <w:tcPr>
            <w:tcW w:w="1504" w:type="dxa"/>
            <w:vAlign w:val="top"/>
          </w:tcPr>
          <w:p w14:paraId="0CB97B75">
            <w:pPr>
              <w:rPr>
                <w:rFonts w:ascii="Arial"/>
                <w:color w:val="auto"/>
                <w:sz w:val="21"/>
                <w:highlight w:val="none"/>
              </w:rPr>
            </w:pPr>
          </w:p>
        </w:tc>
      </w:tr>
      <w:tr w14:paraId="75FF0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682" w:type="dxa"/>
            <w:vMerge w:val="continue"/>
            <w:tcBorders>
              <w:top w:val="nil"/>
            </w:tcBorders>
            <w:vAlign w:val="top"/>
          </w:tcPr>
          <w:p w14:paraId="0D6F06F3">
            <w:pPr>
              <w:rPr>
                <w:rFonts w:ascii="Arial"/>
                <w:color w:val="auto"/>
                <w:sz w:val="21"/>
                <w:highlight w:val="none"/>
              </w:rPr>
            </w:pPr>
          </w:p>
        </w:tc>
        <w:tc>
          <w:tcPr>
            <w:tcW w:w="1358" w:type="dxa"/>
            <w:vMerge w:val="continue"/>
            <w:tcBorders>
              <w:top w:val="nil"/>
            </w:tcBorders>
            <w:vAlign w:val="top"/>
          </w:tcPr>
          <w:p w14:paraId="79A0C633">
            <w:pPr>
              <w:rPr>
                <w:rFonts w:ascii="Arial"/>
                <w:color w:val="auto"/>
                <w:sz w:val="21"/>
                <w:highlight w:val="none"/>
              </w:rPr>
            </w:pPr>
          </w:p>
        </w:tc>
        <w:tc>
          <w:tcPr>
            <w:tcW w:w="850" w:type="dxa"/>
            <w:vMerge w:val="continue"/>
            <w:tcBorders>
              <w:top w:val="nil"/>
            </w:tcBorders>
            <w:vAlign w:val="top"/>
          </w:tcPr>
          <w:p w14:paraId="5BBEE363">
            <w:pPr>
              <w:rPr>
                <w:rFonts w:ascii="Arial"/>
                <w:color w:val="auto"/>
                <w:sz w:val="21"/>
                <w:highlight w:val="none"/>
              </w:rPr>
            </w:pPr>
          </w:p>
        </w:tc>
        <w:tc>
          <w:tcPr>
            <w:tcW w:w="1475" w:type="dxa"/>
            <w:vAlign w:val="top"/>
          </w:tcPr>
          <w:p w14:paraId="6280473C">
            <w:pPr>
              <w:pStyle w:val="18"/>
              <w:spacing w:before="59" w:line="238" w:lineRule="auto"/>
              <w:ind w:left="125"/>
              <w:rPr>
                <w:color w:val="auto"/>
                <w:highlight w:val="none"/>
              </w:rPr>
            </w:pPr>
            <w:r>
              <w:rPr>
                <w:color w:val="auto"/>
                <w:spacing w:val="-2"/>
                <w:highlight w:val="none"/>
              </w:rPr>
              <w:t>……</w:t>
            </w:r>
          </w:p>
        </w:tc>
        <w:tc>
          <w:tcPr>
            <w:tcW w:w="1133" w:type="dxa"/>
            <w:vMerge w:val="continue"/>
            <w:tcBorders>
              <w:top w:val="nil"/>
            </w:tcBorders>
            <w:vAlign w:val="top"/>
          </w:tcPr>
          <w:p w14:paraId="2E3F653D">
            <w:pPr>
              <w:rPr>
                <w:rFonts w:ascii="Arial"/>
                <w:color w:val="auto"/>
                <w:sz w:val="21"/>
                <w:highlight w:val="none"/>
              </w:rPr>
            </w:pPr>
          </w:p>
        </w:tc>
        <w:tc>
          <w:tcPr>
            <w:tcW w:w="708" w:type="dxa"/>
            <w:vMerge w:val="continue"/>
            <w:tcBorders>
              <w:top w:val="nil"/>
            </w:tcBorders>
            <w:vAlign w:val="top"/>
          </w:tcPr>
          <w:p w14:paraId="43307022">
            <w:pPr>
              <w:rPr>
                <w:rFonts w:ascii="Arial"/>
                <w:color w:val="auto"/>
                <w:sz w:val="21"/>
                <w:highlight w:val="none"/>
              </w:rPr>
            </w:pPr>
          </w:p>
        </w:tc>
        <w:tc>
          <w:tcPr>
            <w:tcW w:w="1417" w:type="dxa"/>
            <w:vAlign w:val="top"/>
          </w:tcPr>
          <w:p w14:paraId="58D4CDAD">
            <w:pPr>
              <w:pStyle w:val="18"/>
              <w:spacing w:before="59" w:line="238" w:lineRule="auto"/>
              <w:ind w:left="129"/>
              <w:rPr>
                <w:color w:val="auto"/>
                <w:highlight w:val="none"/>
              </w:rPr>
            </w:pPr>
            <w:r>
              <w:rPr>
                <w:color w:val="auto"/>
                <w:spacing w:val="-2"/>
                <w:highlight w:val="none"/>
              </w:rPr>
              <w:t>……</w:t>
            </w:r>
          </w:p>
        </w:tc>
        <w:tc>
          <w:tcPr>
            <w:tcW w:w="1504" w:type="dxa"/>
            <w:vAlign w:val="top"/>
          </w:tcPr>
          <w:p w14:paraId="7A5F5284">
            <w:pPr>
              <w:rPr>
                <w:rFonts w:ascii="Arial"/>
                <w:color w:val="auto"/>
                <w:sz w:val="21"/>
                <w:highlight w:val="none"/>
              </w:rPr>
            </w:pPr>
          </w:p>
        </w:tc>
      </w:tr>
      <w:tr w14:paraId="2FD2D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82" w:type="dxa"/>
            <w:vAlign w:val="top"/>
          </w:tcPr>
          <w:p w14:paraId="47E2B449">
            <w:pPr>
              <w:pStyle w:val="18"/>
              <w:spacing w:before="212" w:line="84" w:lineRule="exact"/>
              <w:ind w:left="121"/>
              <w:rPr>
                <w:color w:val="auto"/>
                <w:highlight w:val="none"/>
              </w:rPr>
            </w:pPr>
            <w:r>
              <w:rPr>
                <w:color w:val="auto"/>
                <w:spacing w:val="3"/>
                <w:position w:val="1"/>
                <w:highlight w:val="none"/>
              </w:rPr>
              <w:t>...</w:t>
            </w:r>
          </w:p>
        </w:tc>
        <w:tc>
          <w:tcPr>
            <w:tcW w:w="1358" w:type="dxa"/>
            <w:vAlign w:val="top"/>
          </w:tcPr>
          <w:p w14:paraId="65D34DAB">
            <w:pPr>
              <w:rPr>
                <w:rFonts w:ascii="Arial"/>
                <w:color w:val="auto"/>
                <w:sz w:val="21"/>
                <w:highlight w:val="none"/>
              </w:rPr>
            </w:pPr>
          </w:p>
        </w:tc>
        <w:tc>
          <w:tcPr>
            <w:tcW w:w="850" w:type="dxa"/>
            <w:vAlign w:val="top"/>
          </w:tcPr>
          <w:p w14:paraId="1682495C">
            <w:pPr>
              <w:rPr>
                <w:rFonts w:ascii="Arial"/>
                <w:color w:val="auto"/>
                <w:sz w:val="21"/>
                <w:highlight w:val="none"/>
              </w:rPr>
            </w:pPr>
          </w:p>
        </w:tc>
        <w:tc>
          <w:tcPr>
            <w:tcW w:w="1475" w:type="dxa"/>
            <w:vAlign w:val="top"/>
          </w:tcPr>
          <w:p w14:paraId="776E8553">
            <w:pPr>
              <w:rPr>
                <w:rFonts w:ascii="Arial"/>
                <w:color w:val="auto"/>
                <w:sz w:val="21"/>
                <w:highlight w:val="none"/>
              </w:rPr>
            </w:pPr>
          </w:p>
        </w:tc>
        <w:tc>
          <w:tcPr>
            <w:tcW w:w="1133" w:type="dxa"/>
            <w:vAlign w:val="top"/>
          </w:tcPr>
          <w:p w14:paraId="5AE0D828">
            <w:pPr>
              <w:rPr>
                <w:rFonts w:ascii="Arial"/>
                <w:color w:val="auto"/>
                <w:sz w:val="21"/>
                <w:highlight w:val="none"/>
              </w:rPr>
            </w:pPr>
          </w:p>
        </w:tc>
        <w:tc>
          <w:tcPr>
            <w:tcW w:w="708" w:type="dxa"/>
            <w:vAlign w:val="top"/>
          </w:tcPr>
          <w:p w14:paraId="7A96CB46">
            <w:pPr>
              <w:rPr>
                <w:rFonts w:ascii="Arial"/>
                <w:color w:val="auto"/>
                <w:sz w:val="21"/>
                <w:highlight w:val="none"/>
              </w:rPr>
            </w:pPr>
          </w:p>
        </w:tc>
        <w:tc>
          <w:tcPr>
            <w:tcW w:w="1417" w:type="dxa"/>
            <w:vAlign w:val="top"/>
          </w:tcPr>
          <w:p w14:paraId="2DDF8CD5">
            <w:pPr>
              <w:rPr>
                <w:rFonts w:ascii="Arial"/>
                <w:color w:val="auto"/>
                <w:sz w:val="21"/>
                <w:highlight w:val="none"/>
              </w:rPr>
            </w:pPr>
          </w:p>
        </w:tc>
        <w:tc>
          <w:tcPr>
            <w:tcW w:w="1504" w:type="dxa"/>
            <w:vAlign w:val="top"/>
          </w:tcPr>
          <w:p w14:paraId="1494BDC2">
            <w:pPr>
              <w:rPr>
                <w:rFonts w:ascii="Arial"/>
                <w:color w:val="auto"/>
                <w:sz w:val="21"/>
                <w:highlight w:val="none"/>
              </w:rPr>
            </w:pPr>
          </w:p>
        </w:tc>
      </w:tr>
    </w:tbl>
    <w:p w14:paraId="5DD36D4C">
      <w:pPr>
        <w:pStyle w:val="4"/>
        <w:spacing w:before="242" w:line="224" w:lineRule="auto"/>
        <w:ind w:left="11"/>
        <w:rPr>
          <w:color w:val="auto"/>
          <w:sz w:val="24"/>
          <w:szCs w:val="24"/>
          <w:highlight w:val="none"/>
        </w:rPr>
      </w:pPr>
      <w:r>
        <w:rPr>
          <w:color w:val="auto"/>
          <w:spacing w:val="-5"/>
          <w:sz w:val="24"/>
          <w:szCs w:val="24"/>
          <w:highlight w:val="none"/>
        </w:rPr>
        <w:t>注：</w:t>
      </w:r>
    </w:p>
    <w:p w14:paraId="2A7145D9">
      <w:pPr>
        <w:pStyle w:val="4"/>
        <w:spacing w:before="175" w:line="360" w:lineRule="auto"/>
        <w:ind w:left="11" w:right="80" w:firstLine="497"/>
        <w:rPr>
          <w:color w:val="auto"/>
          <w:sz w:val="24"/>
          <w:szCs w:val="24"/>
          <w:highlight w:val="none"/>
        </w:rPr>
      </w:pPr>
      <w:r>
        <w:rPr>
          <w:color w:val="auto"/>
          <w:spacing w:val="-3"/>
          <w:sz w:val="24"/>
          <w:szCs w:val="24"/>
          <w:highlight w:val="none"/>
        </w:rPr>
        <w:t>1.应对照采购文件“第三章 采购需求</w:t>
      </w:r>
      <w:r>
        <w:rPr>
          <w:color w:val="auto"/>
          <w:spacing w:val="-87"/>
          <w:sz w:val="24"/>
          <w:szCs w:val="24"/>
          <w:highlight w:val="none"/>
        </w:rPr>
        <w:t xml:space="preserve"> </w:t>
      </w:r>
      <w:r>
        <w:rPr>
          <w:color w:val="auto"/>
          <w:spacing w:val="-3"/>
          <w:sz w:val="24"/>
          <w:szCs w:val="24"/>
          <w:highlight w:val="none"/>
        </w:rPr>
        <w:t>”的技术要求条款</w:t>
      </w:r>
      <w:r>
        <w:rPr>
          <w:color w:val="auto"/>
          <w:spacing w:val="-3"/>
          <w:sz w:val="24"/>
          <w:szCs w:val="24"/>
          <w:highlight w:val="none"/>
          <w:u w:val="single" w:color="auto"/>
        </w:rPr>
        <w:t>逐条</w:t>
      </w:r>
      <w:r>
        <w:rPr>
          <w:color w:val="auto"/>
          <w:spacing w:val="-3"/>
          <w:sz w:val="24"/>
          <w:szCs w:val="24"/>
          <w:highlight w:val="none"/>
        </w:rPr>
        <w:t>作出明确响应，并作出</w:t>
      </w:r>
      <w:r>
        <w:rPr>
          <w:color w:val="auto"/>
          <w:spacing w:val="-2"/>
          <w:sz w:val="24"/>
          <w:szCs w:val="24"/>
          <w:highlight w:val="none"/>
        </w:rPr>
        <w:t>偏离说明。</w:t>
      </w:r>
    </w:p>
    <w:p w14:paraId="670A30B1">
      <w:pPr>
        <w:pStyle w:val="4"/>
        <w:spacing w:before="1" w:line="359" w:lineRule="auto"/>
        <w:ind w:firstLine="494"/>
        <w:rPr>
          <w:color w:val="auto"/>
          <w:sz w:val="24"/>
          <w:szCs w:val="24"/>
          <w:highlight w:val="none"/>
        </w:rPr>
      </w:pPr>
      <w:r>
        <w:rPr>
          <w:color w:val="auto"/>
          <w:spacing w:val="-10"/>
          <w:sz w:val="24"/>
          <w:szCs w:val="24"/>
          <w:highlight w:val="none"/>
        </w:rPr>
        <w:t>2.供应商应根据自身的承诺，对照采购文</w:t>
      </w:r>
      <w:r>
        <w:rPr>
          <w:color w:val="auto"/>
          <w:spacing w:val="-11"/>
          <w:sz w:val="24"/>
          <w:szCs w:val="24"/>
          <w:highlight w:val="none"/>
        </w:rPr>
        <w:t>件要求，在“偏离说明</w:t>
      </w:r>
      <w:r>
        <w:rPr>
          <w:color w:val="auto"/>
          <w:spacing w:val="-88"/>
          <w:sz w:val="24"/>
          <w:szCs w:val="24"/>
          <w:highlight w:val="none"/>
        </w:rPr>
        <w:t xml:space="preserve"> </w:t>
      </w:r>
      <w:r>
        <w:rPr>
          <w:color w:val="auto"/>
          <w:spacing w:val="-11"/>
          <w:sz w:val="24"/>
          <w:szCs w:val="24"/>
          <w:highlight w:val="none"/>
        </w:rPr>
        <w:t>”中注明“正偏离</w:t>
      </w:r>
      <w:r>
        <w:rPr>
          <w:color w:val="auto"/>
          <w:spacing w:val="-88"/>
          <w:sz w:val="24"/>
          <w:szCs w:val="24"/>
          <w:highlight w:val="none"/>
        </w:rPr>
        <w:t xml:space="preserve"> </w:t>
      </w:r>
      <w:r>
        <w:rPr>
          <w:color w:val="auto"/>
          <w:spacing w:val="-11"/>
          <w:sz w:val="24"/>
          <w:szCs w:val="24"/>
          <w:highlight w:val="none"/>
        </w:rPr>
        <w:t>”、</w:t>
      </w:r>
      <w:r>
        <w:rPr>
          <w:color w:val="auto"/>
          <w:sz w:val="24"/>
          <w:szCs w:val="24"/>
          <w:highlight w:val="none"/>
        </w:rPr>
        <w:t xml:space="preserve"> </w:t>
      </w:r>
      <w:r>
        <w:rPr>
          <w:color w:val="auto"/>
          <w:spacing w:val="-6"/>
          <w:sz w:val="24"/>
          <w:szCs w:val="24"/>
          <w:highlight w:val="none"/>
        </w:rPr>
        <w:t>“负偏离</w:t>
      </w:r>
      <w:r>
        <w:rPr>
          <w:color w:val="auto"/>
          <w:spacing w:val="-88"/>
          <w:sz w:val="24"/>
          <w:szCs w:val="24"/>
          <w:highlight w:val="none"/>
        </w:rPr>
        <w:t xml:space="preserve"> </w:t>
      </w:r>
      <w:r>
        <w:rPr>
          <w:color w:val="auto"/>
          <w:spacing w:val="-6"/>
          <w:sz w:val="24"/>
          <w:szCs w:val="24"/>
          <w:highlight w:val="none"/>
        </w:rPr>
        <w:t>”或者“无偏离</w:t>
      </w:r>
      <w:r>
        <w:rPr>
          <w:color w:val="auto"/>
          <w:spacing w:val="-88"/>
          <w:sz w:val="24"/>
          <w:szCs w:val="24"/>
          <w:highlight w:val="none"/>
        </w:rPr>
        <w:t xml:space="preserve"> </w:t>
      </w:r>
      <w:r>
        <w:rPr>
          <w:color w:val="auto"/>
          <w:spacing w:val="-6"/>
          <w:sz w:val="24"/>
          <w:szCs w:val="24"/>
          <w:highlight w:val="none"/>
        </w:rPr>
        <w:t>”。既不属于“正偏离</w:t>
      </w:r>
      <w:r>
        <w:rPr>
          <w:color w:val="auto"/>
          <w:spacing w:val="-88"/>
          <w:sz w:val="24"/>
          <w:szCs w:val="24"/>
          <w:highlight w:val="none"/>
        </w:rPr>
        <w:t xml:space="preserve"> </w:t>
      </w:r>
      <w:r>
        <w:rPr>
          <w:color w:val="auto"/>
          <w:spacing w:val="-6"/>
          <w:sz w:val="24"/>
          <w:szCs w:val="24"/>
          <w:highlight w:val="none"/>
        </w:rPr>
        <w:t>”</w:t>
      </w:r>
      <w:r>
        <w:rPr>
          <w:color w:val="auto"/>
          <w:spacing w:val="-7"/>
          <w:sz w:val="24"/>
          <w:szCs w:val="24"/>
          <w:highlight w:val="none"/>
        </w:rPr>
        <w:t>也不属于“负偏离</w:t>
      </w:r>
      <w:r>
        <w:rPr>
          <w:color w:val="auto"/>
          <w:spacing w:val="-89"/>
          <w:sz w:val="24"/>
          <w:szCs w:val="24"/>
          <w:highlight w:val="none"/>
        </w:rPr>
        <w:t xml:space="preserve"> </w:t>
      </w:r>
      <w:r>
        <w:rPr>
          <w:color w:val="auto"/>
          <w:spacing w:val="-7"/>
          <w:sz w:val="24"/>
          <w:szCs w:val="24"/>
          <w:highlight w:val="none"/>
        </w:rPr>
        <w:t>”即为“无偏离</w:t>
      </w:r>
      <w:r>
        <w:rPr>
          <w:color w:val="auto"/>
          <w:spacing w:val="-88"/>
          <w:sz w:val="24"/>
          <w:szCs w:val="24"/>
          <w:highlight w:val="none"/>
        </w:rPr>
        <w:t xml:space="preserve"> </w:t>
      </w:r>
      <w:r>
        <w:rPr>
          <w:color w:val="auto"/>
          <w:spacing w:val="-7"/>
          <w:sz w:val="24"/>
          <w:szCs w:val="24"/>
          <w:highlight w:val="none"/>
        </w:rPr>
        <w:t>”。</w:t>
      </w:r>
      <w:r>
        <w:rPr>
          <w:color w:val="auto"/>
          <w:spacing w:val="1"/>
          <w:sz w:val="24"/>
          <w:szCs w:val="24"/>
          <w:highlight w:val="none"/>
        </w:rPr>
        <w:t>当响应文件的商务内容低于采购文件要求时，竞标人应当如实写明“负偏离</w:t>
      </w:r>
      <w:r>
        <w:rPr>
          <w:color w:val="auto"/>
          <w:spacing w:val="-88"/>
          <w:sz w:val="24"/>
          <w:szCs w:val="24"/>
          <w:highlight w:val="none"/>
        </w:rPr>
        <w:t xml:space="preserve"> </w:t>
      </w:r>
      <w:r>
        <w:rPr>
          <w:color w:val="auto"/>
          <w:spacing w:val="1"/>
          <w:sz w:val="24"/>
          <w:szCs w:val="24"/>
          <w:highlight w:val="none"/>
        </w:rPr>
        <w:t>”，否</w:t>
      </w:r>
      <w:r>
        <w:rPr>
          <w:color w:val="auto"/>
          <w:sz w:val="24"/>
          <w:szCs w:val="24"/>
          <w:highlight w:val="none"/>
        </w:rPr>
        <w:t>则视为虚假应标。</w:t>
      </w:r>
    </w:p>
    <w:p w14:paraId="728D2C7D">
      <w:pPr>
        <w:pStyle w:val="4"/>
        <w:spacing w:line="218" w:lineRule="auto"/>
        <w:ind w:left="496"/>
        <w:rPr>
          <w:color w:val="auto"/>
          <w:sz w:val="24"/>
          <w:szCs w:val="24"/>
          <w:highlight w:val="none"/>
        </w:rPr>
      </w:pPr>
      <w:r>
        <w:rPr>
          <w:color w:val="auto"/>
          <w:spacing w:val="-1"/>
          <w:sz w:val="24"/>
          <w:szCs w:val="24"/>
          <w:highlight w:val="none"/>
        </w:rPr>
        <w:t>3.表格内容均需按要求填写并盖章，不得留空，否则按竞标无效处理。</w:t>
      </w:r>
    </w:p>
    <w:p w14:paraId="2A22764E">
      <w:pPr>
        <w:pStyle w:val="4"/>
        <w:spacing w:before="181" w:line="219" w:lineRule="auto"/>
        <w:ind w:left="490"/>
        <w:rPr>
          <w:color w:val="auto"/>
          <w:sz w:val="24"/>
          <w:szCs w:val="24"/>
          <w:highlight w:val="none"/>
        </w:rPr>
      </w:pPr>
      <w:r>
        <w:rPr>
          <w:color w:val="auto"/>
          <w:sz w:val="24"/>
          <w:szCs w:val="24"/>
          <w:highlight w:val="none"/>
        </w:rPr>
        <w:t>4.如技术偏离表中的竞标响应与佐证材料不一致</w:t>
      </w:r>
      <w:r>
        <w:rPr>
          <w:color w:val="auto"/>
          <w:spacing w:val="-1"/>
          <w:sz w:val="24"/>
          <w:szCs w:val="24"/>
          <w:highlight w:val="none"/>
        </w:rPr>
        <w:t>的，以佐证材料为准。</w:t>
      </w:r>
    </w:p>
    <w:p w14:paraId="23F024C5">
      <w:pPr>
        <w:spacing w:line="338" w:lineRule="auto"/>
        <w:rPr>
          <w:rFonts w:ascii="Arial"/>
          <w:color w:val="auto"/>
          <w:sz w:val="21"/>
          <w:highlight w:val="none"/>
        </w:rPr>
      </w:pPr>
    </w:p>
    <w:p w14:paraId="2701B842">
      <w:pPr>
        <w:spacing w:line="339" w:lineRule="auto"/>
        <w:rPr>
          <w:rFonts w:ascii="Arial"/>
          <w:color w:val="auto"/>
          <w:sz w:val="21"/>
          <w:highlight w:val="none"/>
        </w:rPr>
      </w:pPr>
    </w:p>
    <w:p w14:paraId="55FF5567">
      <w:pPr>
        <w:pStyle w:val="4"/>
        <w:spacing w:before="78" w:line="219" w:lineRule="auto"/>
        <w:ind w:left="5291"/>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07890F9F">
      <w:pPr>
        <w:pStyle w:val="4"/>
        <w:spacing w:before="158" w:line="219" w:lineRule="auto"/>
        <w:ind w:left="5333"/>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A12F751">
      <w:pPr>
        <w:spacing w:line="219" w:lineRule="auto"/>
        <w:rPr>
          <w:color w:val="auto"/>
          <w:sz w:val="24"/>
          <w:szCs w:val="24"/>
          <w:highlight w:val="none"/>
        </w:rPr>
        <w:sectPr>
          <w:footerReference r:id="rId51" w:type="default"/>
          <w:pgSz w:w="11910" w:h="16840"/>
          <w:pgMar w:top="1232" w:right="1224" w:bottom="844" w:left="1415" w:header="0" w:footer="681" w:gutter="0"/>
          <w:pgNumType w:fmt="decimal"/>
          <w:cols w:space="720" w:num="1"/>
        </w:sectPr>
      </w:pPr>
    </w:p>
    <w:p w14:paraId="64847ACF">
      <w:pPr>
        <w:pStyle w:val="4"/>
        <w:spacing w:before="63" w:line="226" w:lineRule="auto"/>
        <w:ind w:left="3627"/>
        <w:rPr>
          <w:color w:val="auto"/>
          <w:highlight w:val="none"/>
        </w:rPr>
      </w:pPr>
      <w:r>
        <w:rPr>
          <w:b/>
          <w:bCs/>
          <w:color w:val="auto"/>
          <w:spacing w:val="5"/>
          <w:highlight w:val="none"/>
        </w:rPr>
        <w:t>施工组织设计</w:t>
      </w:r>
    </w:p>
    <w:p w14:paraId="32297F35">
      <w:pPr>
        <w:pStyle w:val="4"/>
        <w:spacing w:before="167" w:line="407" w:lineRule="auto"/>
        <w:ind w:firstLine="431"/>
        <w:rPr>
          <w:color w:val="auto"/>
          <w:sz w:val="20"/>
          <w:szCs w:val="20"/>
          <w:highlight w:val="none"/>
        </w:rPr>
      </w:pPr>
      <w:r>
        <w:rPr>
          <w:color w:val="auto"/>
          <w:spacing w:val="8"/>
          <w:sz w:val="20"/>
          <w:szCs w:val="20"/>
          <w:highlight w:val="none"/>
        </w:rPr>
        <w:t>1.施工组织设计应以下内容顺序编制，可采用文字并结合图表形式说明施工方法，施工</w:t>
      </w:r>
      <w:r>
        <w:rPr>
          <w:color w:val="auto"/>
          <w:spacing w:val="7"/>
          <w:sz w:val="20"/>
          <w:szCs w:val="20"/>
          <w:highlight w:val="none"/>
        </w:rPr>
        <w:t>组织设计</w:t>
      </w:r>
      <w:r>
        <w:rPr>
          <w:color w:val="auto"/>
          <w:spacing w:val="6"/>
          <w:sz w:val="20"/>
          <w:szCs w:val="20"/>
          <w:highlight w:val="none"/>
        </w:rPr>
        <w:t>具体内容如下：</w:t>
      </w:r>
    </w:p>
    <w:p w14:paraId="0DCB2070">
      <w:pPr>
        <w:pStyle w:val="4"/>
        <w:spacing w:line="227" w:lineRule="auto"/>
        <w:ind w:left="425"/>
        <w:rPr>
          <w:color w:val="auto"/>
          <w:sz w:val="20"/>
          <w:szCs w:val="20"/>
          <w:highlight w:val="none"/>
        </w:rPr>
      </w:pPr>
      <w:r>
        <w:rPr>
          <w:color w:val="auto"/>
          <w:spacing w:val="5"/>
          <w:sz w:val="20"/>
          <w:szCs w:val="20"/>
          <w:highlight w:val="none"/>
        </w:rPr>
        <w:t>（1）概述</w:t>
      </w:r>
    </w:p>
    <w:p w14:paraId="07E7B0E2">
      <w:pPr>
        <w:pStyle w:val="4"/>
        <w:spacing w:before="192" w:line="229" w:lineRule="auto"/>
        <w:ind w:left="425"/>
        <w:rPr>
          <w:color w:val="auto"/>
          <w:sz w:val="20"/>
          <w:szCs w:val="20"/>
          <w:highlight w:val="none"/>
        </w:rPr>
      </w:pPr>
      <w:r>
        <w:rPr>
          <w:color w:val="auto"/>
          <w:spacing w:val="6"/>
          <w:sz w:val="20"/>
          <w:szCs w:val="20"/>
          <w:highlight w:val="none"/>
        </w:rPr>
        <w:t>（2）主要施工方法；</w:t>
      </w:r>
    </w:p>
    <w:p w14:paraId="4044E75B">
      <w:pPr>
        <w:pStyle w:val="4"/>
        <w:spacing w:before="194" w:line="227" w:lineRule="auto"/>
        <w:ind w:left="425"/>
        <w:rPr>
          <w:color w:val="auto"/>
          <w:sz w:val="20"/>
          <w:szCs w:val="20"/>
          <w:highlight w:val="none"/>
        </w:rPr>
      </w:pPr>
      <w:r>
        <w:rPr>
          <w:color w:val="auto"/>
          <w:spacing w:val="8"/>
          <w:sz w:val="20"/>
          <w:szCs w:val="20"/>
          <w:highlight w:val="none"/>
        </w:rPr>
        <w:t>（3）拟投入的主要物资计划</w:t>
      </w:r>
    </w:p>
    <w:p w14:paraId="10AE3AE7">
      <w:pPr>
        <w:pStyle w:val="4"/>
        <w:spacing w:before="193" w:line="228" w:lineRule="auto"/>
        <w:ind w:left="425"/>
        <w:rPr>
          <w:color w:val="auto"/>
          <w:sz w:val="20"/>
          <w:szCs w:val="20"/>
          <w:highlight w:val="none"/>
        </w:rPr>
      </w:pPr>
      <w:r>
        <w:rPr>
          <w:color w:val="auto"/>
          <w:spacing w:val="6"/>
          <w:sz w:val="20"/>
          <w:szCs w:val="20"/>
          <w:highlight w:val="none"/>
        </w:rPr>
        <w:t>（4）劳动力安排计划；</w:t>
      </w:r>
    </w:p>
    <w:p w14:paraId="22BECF7A">
      <w:pPr>
        <w:pStyle w:val="4"/>
        <w:spacing w:before="192" w:line="228" w:lineRule="auto"/>
        <w:ind w:left="425"/>
        <w:rPr>
          <w:color w:val="auto"/>
          <w:sz w:val="20"/>
          <w:szCs w:val="20"/>
          <w:highlight w:val="none"/>
        </w:rPr>
      </w:pPr>
      <w:r>
        <w:rPr>
          <w:color w:val="auto"/>
          <w:spacing w:val="7"/>
          <w:sz w:val="20"/>
          <w:szCs w:val="20"/>
          <w:highlight w:val="none"/>
        </w:rPr>
        <w:t>（5）确保工程质量的技术组织措施；</w:t>
      </w:r>
    </w:p>
    <w:p w14:paraId="1BEE98D9">
      <w:pPr>
        <w:pStyle w:val="4"/>
        <w:spacing w:before="194" w:line="228" w:lineRule="auto"/>
        <w:ind w:left="425"/>
        <w:rPr>
          <w:color w:val="auto"/>
          <w:sz w:val="20"/>
          <w:szCs w:val="20"/>
          <w:highlight w:val="none"/>
        </w:rPr>
      </w:pPr>
      <w:r>
        <w:rPr>
          <w:color w:val="auto"/>
          <w:spacing w:val="7"/>
          <w:sz w:val="20"/>
          <w:szCs w:val="20"/>
          <w:highlight w:val="none"/>
        </w:rPr>
        <w:t>（6）确保安全生产的技术组织措施；</w:t>
      </w:r>
    </w:p>
    <w:p w14:paraId="4F48691F">
      <w:pPr>
        <w:pStyle w:val="4"/>
        <w:spacing w:before="193" w:line="228" w:lineRule="auto"/>
        <w:ind w:left="425"/>
        <w:rPr>
          <w:color w:val="auto"/>
          <w:sz w:val="20"/>
          <w:szCs w:val="20"/>
          <w:highlight w:val="none"/>
        </w:rPr>
      </w:pPr>
      <w:r>
        <w:rPr>
          <w:color w:val="auto"/>
          <w:spacing w:val="7"/>
          <w:sz w:val="20"/>
          <w:szCs w:val="20"/>
          <w:highlight w:val="none"/>
        </w:rPr>
        <w:t>（7）确保工期的技术组织措施；</w:t>
      </w:r>
    </w:p>
    <w:p w14:paraId="7CFDC7E0">
      <w:pPr>
        <w:pStyle w:val="4"/>
        <w:spacing w:before="192" w:line="228" w:lineRule="auto"/>
        <w:ind w:left="425"/>
        <w:rPr>
          <w:color w:val="auto"/>
          <w:sz w:val="20"/>
          <w:szCs w:val="20"/>
          <w:highlight w:val="none"/>
        </w:rPr>
      </w:pPr>
      <w:r>
        <w:rPr>
          <w:color w:val="auto"/>
          <w:spacing w:val="7"/>
          <w:sz w:val="20"/>
          <w:szCs w:val="20"/>
          <w:highlight w:val="none"/>
        </w:rPr>
        <w:t>（8）确保文明施工的技术组织措施；</w:t>
      </w:r>
    </w:p>
    <w:p w14:paraId="1FC2FBC8">
      <w:pPr>
        <w:pStyle w:val="4"/>
        <w:spacing w:before="195" w:line="228" w:lineRule="auto"/>
        <w:ind w:left="425"/>
        <w:rPr>
          <w:color w:val="auto"/>
          <w:sz w:val="20"/>
          <w:szCs w:val="20"/>
          <w:highlight w:val="none"/>
        </w:rPr>
      </w:pPr>
      <w:r>
        <w:rPr>
          <w:color w:val="auto"/>
          <w:spacing w:val="8"/>
          <w:sz w:val="20"/>
          <w:szCs w:val="20"/>
          <w:highlight w:val="none"/>
        </w:rPr>
        <w:t>（9）工程施工的重点和难点及保证措施；</w:t>
      </w:r>
    </w:p>
    <w:p w14:paraId="57C9C78A">
      <w:pPr>
        <w:pStyle w:val="4"/>
        <w:spacing w:before="192" w:line="227" w:lineRule="auto"/>
        <w:ind w:left="425"/>
        <w:rPr>
          <w:color w:val="auto"/>
          <w:sz w:val="20"/>
          <w:szCs w:val="20"/>
          <w:highlight w:val="none"/>
        </w:rPr>
      </w:pPr>
      <w:r>
        <w:rPr>
          <w:color w:val="auto"/>
          <w:spacing w:val="6"/>
          <w:sz w:val="20"/>
          <w:szCs w:val="20"/>
          <w:highlight w:val="none"/>
        </w:rPr>
        <w:t>（10）施工总平面布置图；</w:t>
      </w:r>
    </w:p>
    <w:p w14:paraId="53A79727">
      <w:pPr>
        <w:pStyle w:val="4"/>
        <w:spacing w:before="193" w:line="227" w:lineRule="auto"/>
        <w:ind w:left="425"/>
        <w:rPr>
          <w:color w:val="auto"/>
          <w:sz w:val="20"/>
          <w:szCs w:val="20"/>
          <w:highlight w:val="none"/>
        </w:rPr>
      </w:pPr>
      <w:r>
        <w:rPr>
          <w:color w:val="auto"/>
          <w:spacing w:val="9"/>
          <w:sz w:val="20"/>
          <w:szCs w:val="20"/>
          <w:highlight w:val="none"/>
        </w:rPr>
        <w:t>（11）其他（如有</w:t>
      </w:r>
      <w:r>
        <w:rPr>
          <w:color w:val="auto"/>
          <w:spacing w:val="-5"/>
          <w:sz w:val="20"/>
          <w:szCs w:val="20"/>
          <w:highlight w:val="none"/>
        </w:rPr>
        <w:t>）（</w:t>
      </w:r>
      <w:r>
        <w:rPr>
          <w:color w:val="auto"/>
          <w:spacing w:val="9"/>
          <w:sz w:val="20"/>
          <w:szCs w:val="20"/>
          <w:highlight w:val="none"/>
        </w:rPr>
        <w:t>与第四章“评审程序、评审方法和评审标准</w:t>
      </w:r>
      <w:r>
        <w:rPr>
          <w:color w:val="auto"/>
          <w:spacing w:val="-70"/>
          <w:sz w:val="20"/>
          <w:szCs w:val="20"/>
          <w:highlight w:val="none"/>
        </w:rPr>
        <w:t xml:space="preserve"> </w:t>
      </w:r>
      <w:r>
        <w:rPr>
          <w:color w:val="auto"/>
          <w:spacing w:val="9"/>
          <w:sz w:val="20"/>
          <w:szCs w:val="20"/>
          <w:highlight w:val="none"/>
        </w:rPr>
        <w:t>”中的评审标</w:t>
      </w:r>
      <w:r>
        <w:rPr>
          <w:color w:val="auto"/>
          <w:spacing w:val="8"/>
          <w:sz w:val="20"/>
          <w:szCs w:val="20"/>
          <w:highlight w:val="none"/>
        </w:rPr>
        <w:t>准一致）</w:t>
      </w:r>
    </w:p>
    <w:p w14:paraId="0FE42F2F">
      <w:pPr>
        <w:pStyle w:val="4"/>
        <w:spacing w:before="196" w:line="227" w:lineRule="auto"/>
        <w:ind w:left="418"/>
        <w:rPr>
          <w:color w:val="auto"/>
          <w:sz w:val="20"/>
          <w:szCs w:val="20"/>
          <w:highlight w:val="none"/>
        </w:rPr>
      </w:pPr>
      <w:r>
        <w:rPr>
          <w:color w:val="auto"/>
          <w:spacing w:val="9"/>
          <w:sz w:val="20"/>
          <w:szCs w:val="20"/>
          <w:highlight w:val="none"/>
        </w:rPr>
        <w:t>2. 技术标施工组织设计除采用文字表述外可附下列图表，图表及格式要求附</w:t>
      </w:r>
      <w:r>
        <w:rPr>
          <w:color w:val="auto"/>
          <w:spacing w:val="8"/>
          <w:sz w:val="20"/>
          <w:szCs w:val="20"/>
          <w:highlight w:val="none"/>
        </w:rPr>
        <w:t>后。</w:t>
      </w:r>
    </w:p>
    <w:p w14:paraId="113A15CA">
      <w:pPr>
        <w:pStyle w:val="4"/>
        <w:spacing w:before="193" w:line="227" w:lineRule="auto"/>
        <w:ind w:left="432"/>
        <w:rPr>
          <w:color w:val="auto"/>
          <w:sz w:val="20"/>
          <w:szCs w:val="20"/>
          <w:highlight w:val="none"/>
        </w:rPr>
      </w:pPr>
      <w:r>
        <w:rPr>
          <w:color w:val="auto"/>
          <w:spacing w:val="5"/>
          <w:sz w:val="20"/>
          <w:szCs w:val="20"/>
          <w:highlight w:val="none"/>
        </w:rPr>
        <w:t>附表一</w:t>
      </w:r>
      <w:r>
        <w:rPr>
          <w:color w:val="auto"/>
          <w:spacing w:val="13"/>
          <w:sz w:val="20"/>
          <w:szCs w:val="20"/>
          <w:highlight w:val="none"/>
        </w:rPr>
        <w:t xml:space="preserve">  </w:t>
      </w:r>
      <w:r>
        <w:rPr>
          <w:color w:val="auto"/>
          <w:spacing w:val="5"/>
          <w:sz w:val="20"/>
          <w:szCs w:val="20"/>
          <w:highlight w:val="none"/>
        </w:rPr>
        <w:t>劳动力计划表</w:t>
      </w:r>
    </w:p>
    <w:p w14:paraId="63A8D0EA">
      <w:pPr>
        <w:pStyle w:val="4"/>
        <w:spacing w:before="193" w:line="227" w:lineRule="auto"/>
        <w:ind w:left="432"/>
        <w:rPr>
          <w:color w:val="auto"/>
          <w:sz w:val="20"/>
          <w:szCs w:val="20"/>
          <w:highlight w:val="none"/>
        </w:rPr>
      </w:pPr>
      <w:r>
        <w:rPr>
          <w:color w:val="auto"/>
          <w:spacing w:val="8"/>
          <w:sz w:val="20"/>
          <w:szCs w:val="20"/>
          <w:highlight w:val="none"/>
        </w:rPr>
        <w:t>附表二  计划开、竣工日期和施工进度计划（网络图或横道图）</w:t>
      </w:r>
    </w:p>
    <w:p w14:paraId="5F11EB86">
      <w:pPr>
        <w:pStyle w:val="4"/>
        <w:spacing w:before="196" w:line="227" w:lineRule="auto"/>
        <w:ind w:left="432"/>
        <w:rPr>
          <w:color w:val="auto"/>
          <w:sz w:val="20"/>
          <w:szCs w:val="20"/>
          <w:highlight w:val="none"/>
        </w:rPr>
      </w:pPr>
      <w:r>
        <w:rPr>
          <w:color w:val="auto"/>
          <w:spacing w:val="6"/>
          <w:sz w:val="20"/>
          <w:szCs w:val="20"/>
          <w:highlight w:val="none"/>
        </w:rPr>
        <w:t>附表三  施工总平面图</w:t>
      </w:r>
    </w:p>
    <w:p w14:paraId="51CA3F2A">
      <w:pPr>
        <w:pStyle w:val="4"/>
        <w:spacing w:before="193" w:line="227" w:lineRule="auto"/>
        <w:ind w:left="432"/>
        <w:rPr>
          <w:color w:val="auto"/>
          <w:sz w:val="20"/>
          <w:szCs w:val="20"/>
          <w:highlight w:val="none"/>
        </w:rPr>
      </w:pPr>
      <w:r>
        <w:rPr>
          <w:color w:val="auto"/>
          <w:spacing w:val="4"/>
          <w:sz w:val="20"/>
          <w:szCs w:val="20"/>
          <w:highlight w:val="none"/>
        </w:rPr>
        <w:t>附表四</w:t>
      </w:r>
      <w:r>
        <w:rPr>
          <w:color w:val="auto"/>
          <w:spacing w:val="15"/>
          <w:sz w:val="20"/>
          <w:szCs w:val="20"/>
          <w:highlight w:val="none"/>
        </w:rPr>
        <w:t xml:space="preserve">  </w:t>
      </w:r>
      <w:r>
        <w:rPr>
          <w:color w:val="auto"/>
          <w:spacing w:val="4"/>
          <w:sz w:val="20"/>
          <w:szCs w:val="20"/>
          <w:highlight w:val="none"/>
        </w:rPr>
        <w:t>临时用地表</w:t>
      </w:r>
    </w:p>
    <w:p w14:paraId="59593E81">
      <w:pPr>
        <w:spacing w:line="283" w:lineRule="auto"/>
        <w:rPr>
          <w:rFonts w:ascii="Arial"/>
          <w:color w:val="auto"/>
          <w:sz w:val="21"/>
          <w:highlight w:val="none"/>
        </w:rPr>
      </w:pPr>
    </w:p>
    <w:p w14:paraId="6BBB718F">
      <w:pPr>
        <w:spacing w:line="283" w:lineRule="auto"/>
        <w:rPr>
          <w:rFonts w:ascii="Arial"/>
          <w:color w:val="auto"/>
          <w:sz w:val="21"/>
          <w:highlight w:val="none"/>
        </w:rPr>
      </w:pPr>
    </w:p>
    <w:p w14:paraId="79D22834">
      <w:pPr>
        <w:pStyle w:val="4"/>
        <w:spacing w:before="66" w:line="227" w:lineRule="auto"/>
        <w:ind w:left="3552"/>
        <w:rPr>
          <w:color w:val="auto"/>
          <w:sz w:val="20"/>
          <w:szCs w:val="20"/>
          <w:highlight w:val="none"/>
        </w:rPr>
      </w:pPr>
      <w:r>
        <w:rPr>
          <w:b/>
          <w:bCs/>
          <w:color w:val="auto"/>
          <w:spacing w:val="6"/>
          <w:sz w:val="20"/>
          <w:szCs w:val="20"/>
          <w:highlight w:val="none"/>
        </w:rPr>
        <w:t>附表一：劳动力计划表</w:t>
      </w:r>
    </w:p>
    <w:p w14:paraId="74601514">
      <w:pPr>
        <w:pStyle w:val="4"/>
        <w:spacing w:before="193" w:line="228" w:lineRule="auto"/>
        <w:ind w:left="7663"/>
        <w:rPr>
          <w:color w:val="auto"/>
          <w:sz w:val="20"/>
          <w:szCs w:val="20"/>
          <w:highlight w:val="none"/>
        </w:rPr>
      </w:pPr>
      <w:r>
        <w:rPr>
          <w:color w:val="auto"/>
          <w:spacing w:val="7"/>
          <w:sz w:val="20"/>
          <w:szCs w:val="20"/>
          <w:highlight w:val="none"/>
        </w:rPr>
        <w:t>单位：人</w:t>
      </w:r>
    </w:p>
    <w:p w14:paraId="5DD69B71">
      <w:pPr>
        <w:spacing w:line="21" w:lineRule="exact"/>
        <w:rPr>
          <w:color w:val="auto"/>
          <w:highlight w:val="none"/>
        </w:rPr>
      </w:pPr>
    </w:p>
    <w:tbl>
      <w:tblPr>
        <w:tblStyle w:val="17"/>
        <w:tblW w:w="8475" w:type="dxa"/>
        <w:tblInd w:w="3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7"/>
        <w:gridCol w:w="961"/>
        <w:gridCol w:w="1256"/>
        <w:gridCol w:w="1256"/>
        <w:gridCol w:w="1257"/>
        <w:gridCol w:w="1256"/>
        <w:gridCol w:w="1262"/>
      </w:tblGrid>
      <w:tr w14:paraId="1255E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27" w:type="dxa"/>
            <w:vAlign w:val="top"/>
          </w:tcPr>
          <w:p w14:paraId="571ECEC9">
            <w:pPr>
              <w:pStyle w:val="18"/>
              <w:spacing w:before="178" w:line="228" w:lineRule="auto"/>
              <w:ind w:left="411"/>
              <w:rPr>
                <w:color w:val="auto"/>
                <w:highlight w:val="none"/>
              </w:rPr>
            </w:pPr>
            <w:r>
              <w:rPr>
                <w:color w:val="auto"/>
                <w:spacing w:val="3"/>
                <w:highlight w:val="none"/>
              </w:rPr>
              <w:t>工种</w:t>
            </w:r>
          </w:p>
        </w:tc>
        <w:tc>
          <w:tcPr>
            <w:tcW w:w="7248" w:type="dxa"/>
            <w:gridSpan w:val="6"/>
            <w:vAlign w:val="top"/>
          </w:tcPr>
          <w:p w14:paraId="4D47C26A">
            <w:pPr>
              <w:pStyle w:val="18"/>
              <w:spacing w:before="177" w:line="228" w:lineRule="auto"/>
              <w:ind w:left="2159"/>
              <w:rPr>
                <w:color w:val="auto"/>
                <w:highlight w:val="none"/>
              </w:rPr>
            </w:pPr>
            <w:r>
              <w:rPr>
                <w:color w:val="auto"/>
                <w:spacing w:val="9"/>
                <w:highlight w:val="none"/>
              </w:rPr>
              <w:t>按工程施工阶段投入劳动力情况</w:t>
            </w:r>
          </w:p>
        </w:tc>
      </w:tr>
      <w:tr w14:paraId="203CE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27" w:type="dxa"/>
            <w:vAlign w:val="top"/>
          </w:tcPr>
          <w:p w14:paraId="7A257255">
            <w:pPr>
              <w:rPr>
                <w:rFonts w:ascii="Arial"/>
                <w:color w:val="auto"/>
                <w:sz w:val="21"/>
                <w:highlight w:val="none"/>
              </w:rPr>
            </w:pPr>
          </w:p>
        </w:tc>
        <w:tc>
          <w:tcPr>
            <w:tcW w:w="961" w:type="dxa"/>
            <w:vAlign w:val="top"/>
          </w:tcPr>
          <w:p w14:paraId="55E52802">
            <w:pPr>
              <w:rPr>
                <w:rFonts w:ascii="Arial"/>
                <w:color w:val="auto"/>
                <w:sz w:val="21"/>
                <w:highlight w:val="none"/>
              </w:rPr>
            </w:pPr>
          </w:p>
        </w:tc>
        <w:tc>
          <w:tcPr>
            <w:tcW w:w="1256" w:type="dxa"/>
            <w:vAlign w:val="top"/>
          </w:tcPr>
          <w:p w14:paraId="4E3337EC">
            <w:pPr>
              <w:rPr>
                <w:rFonts w:ascii="Arial"/>
                <w:color w:val="auto"/>
                <w:sz w:val="21"/>
                <w:highlight w:val="none"/>
              </w:rPr>
            </w:pPr>
          </w:p>
        </w:tc>
        <w:tc>
          <w:tcPr>
            <w:tcW w:w="1256" w:type="dxa"/>
            <w:vAlign w:val="top"/>
          </w:tcPr>
          <w:p w14:paraId="334F2197">
            <w:pPr>
              <w:rPr>
                <w:rFonts w:ascii="Arial"/>
                <w:color w:val="auto"/>
                <w:sz w:val="21"/>
                <w:highlight w:val="none"/>
              </w:rPr>
            </w:pPr>
          </w:p>
        </w:tc>
        <w:tc>
          <w:tcPr>
            <w:tcW w:w="1257" w:type="dxa"/>
            <w:vAlign w:val="top"/>
          </w:tcPr>
          <w:p w14:paraId="04A1319A">
            <w:pPr>
              <w:rPr>
                <w:rFonts w:ascii="Arial"/>
                <w:color w:val="auto"/>
                <w:sz w:val="21"/>
                <w:highlight w:val="none"/>
              </w:rPr>
            </w:pPr>
          </w:p>
        </w:tc>
        <w:tc>
          <w:tcPr>
            <w:tcW w:w="1256" w:type="dxa"/>
            <w:vAlign w:val="top"/>
          </w:tcPr>
          <w:p w14:paraId="425C561B">
            <w:pPr>
              <w:rPr>
                <w:rFonts w:ascii="Arial"/>
                <w:color w:val="auto"/>
                <w:sz w:val="21"/>
                <w:highlight w:val="none"/>
              </w:rPr>
            </w:pPr>
          </w:p>
        </w:tc>
        <w:tc>
          <w:tcPr>
            <w:tcW w:w="1262" w:type="dxa"/>
            <w:vAlign w:val="top"/>
          </w:tcPr>
          <w:p w14:paraId="29CF6B75">
            <w:pPr>
              <w:rPr>
                <w:rFonts w:ascii="Arial"/>
                <w:color w:val="auto"/>
                <w:sz w:val="21"/>
                <w:highlight w:val="none"/>
              </w:rPr>
            </w:pPr>
          </w:p>
        </w:tc>
      </w:tr>
      <w:tr w14:paraId="14B6F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27" w:type="dxa"/>
            <w:vAlign w:val="top"/>
          </w:tcPr>
          <w:p w14:paraId="206A9461">
            <w:pPr>
              <w:rPr>
                <w:rFonts w:ascii="Arial"/>
                <w:color w:val="auto"/>
                <w:sz w:val="21"/>
                <w:highlight w:val="none"/>
              </w:rPr>
            </w:pPr>
          </w:p>
        </w:tc>
        <w:tc>
          <w:tcPr>
            <w:tcW w:w="961" w:type="dxa"/>
            <w:vAlign w:val="top"/>
          </w:tcPr>
          <w:p w14:paraId="2B6E7CDF">
            <w:pPr>
              <w:rPr>
                <w:rFonts w:ascii="Arial"/>
                <w:color w:val="auto"/>
                <w:sz w:val="21"/>
                <w:highlight w:val="none"/>
              </w:rPr>
            </w:pPr>
          </w:p>
        </w:tc>
        <w:tc>
          <w:tcPr>
            <w:tcW w:w="1256" w:type="dxa"/>
            <w:vAlign w:val="top"/>
          </w:tcPr>
          <w:p w14:paraId="051799F8">
            <w:pPr>
              <w:rPr>
                <w:rFonts w:ascii="Arial"/>
                <w:color w:val="auto"/>
                <w:sz w:val="21"/>
                <w:highlight w:val="none"/>
              </w:rPr>
            </w:pPr>
          </w:p>
        </w:tc>
        <w:tc>
          <w:tcPr>
            <w:tcW w:w="1256" w:type="dxa"/>
            <w:vAlign w:val="top"/>
          </w:tcPr>
          <w:p w14:paraId="14400D9C">
            <w:pPr>
              <w:rPr>
                <w:rFonts w:ascii="Arial"/>
                <w:color w:val="auto"/>
                <w:sz w:val="21"/>
                <w:highlight w:val="none"/>
              </w:rPr>
            </w:pPr>
          </w:p>
        </w:tc>
        <w:tc>
          <w:tcPr>
            <w:tcW w:w="1257" w:type="dxa"/>
            <w:vAlign w:val="top"/>
          </w:tcPr>
          <w:p w14:paraId="0682E5D1">
            <w:pPr>
              <w:rPr>
                <w:rFonts w:ascii="Arial"/>
                <w:color w:val="auto"/>
                <w:sz w:val="21"/>
                <w:highlight w:val="none"/>
              </w:rPr>
            </w:pPr>
          </w:p>
        </w:tc>
        <w:tc>
          <w:tcPr>
            <w:tcW w:w="1256" w:type="dxa"/>
            <w:vAlign w:val="top"/>
          </w:tcPr>
          <w:p w14:paraId="617A3FC9">
            <w:pPr>
              <w:rPr>
                <w:rFonts w:ascii="Arial"/>
                <w:color w:val="auto"/>
                <w:sz w:val="21"/>
                <w:highlight w:val="none"/>
              </w:rPr>
            </w:pPr>
          </w:p>
        </w:tc>
        <w:tc>
          <w:tcPr>
            <w:tcW w:w="1262" w:type="dxa"/>
            <w:vAlign w:val="top"/>
          </w:tcPr>
          <w:p w14:paraId="749E30A1">
            <w:pPr>
              <w:rPr>
                <w:rFonts w:ascii="Arial"/>
                <w:color w:val="auto"/>
                <w:sz w:val="21"/>
                <w:highlight w:val="none"/>
              </w:rPr>
            </w:pPr>
          </w:p>
        </w:tc>
      </w:tr>
      <w:tr w14:paraId="22FB5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27" w:type="dxa"/>
            <w:vAlign w:val="top"/>
          </w:tcPr>
          <w:p w14:paraId="06E6EF64">
            <w:pPr>
              <w:rPr>
                <w:rFonts w:ascii="Arial"/>
                <w:color w:val="auto"/>
                <w:sz w:val="21"/>
                <w:highlight w:val="none"/>
              </w:rPr>
            </w:pPr>
          </w:p>
        </w:tc>
        <w:tc>
          <w:tcPr>
            <w:tcW w:w="961" w:type="dxa"/>
            <w:vAlign w:val="top"/>
          </w:tcPr>
          <w:p w14:paraId="49DC9A2C">
            <w:pPr>
              <w:rPr>
                <w:rFonts w:ascii="Arial"/>
                <w:color w:val="auto"/>
                <w:sz w:val="21"/>
                <w:highlight w:val="none"/>
              </w:rPr>
            </w:pPr>
          </w:p>
        </w:tc>
        <w:tc>
          <w:tcPr>
            <w:tcW w:w="1256" w:type="dxa"/>
            <w:vAlign w:val="top"/>
          </w:tcPr>
          <w:p w14:paraId="14EF776C">
            <w:pPr>
              <w:rPr>
                <w:rFonts w:ascii="Arial"/>
                <w:color w:val="auto"/>
                <w:sz w:val="21"/>
                <w:highlight w:val="none"/>
              </w:rPr>
            </w:pPr>
          </w:p>
        </w:tc>
        <w:tc>
          <w:tcPr>
            <w:tcW w:w="1256" w:type="dxa"/>
            <w:vAlign w:val="top"/>
          </w:tcPr>
          <w:p w14:paraId="68B26293">
            <w:pPr>
              <w:rPr>
                <w:rFonts w:ascii="Arial"/>
                <w:color w:val="auto"/>
                <w:sz w:val="21"/>
                <w:highlight w:val="none"/>
              </w:rPr>
            </w:pPr>
          </w:p>
        </w:tc>
        <w:tc>
          <w:tcPr>
            <w:tcW w:w="1257" w:type="dxa"/>
            <w:vAlign w:val="top"/>
          </w:tcPr>
          <w:p w14:paraId="33318FF0">
            <w:pPr>
              <w:rPr>
                <w:rFonts w:ascii="Arial"/>
                <w:color w:val="auto"/>
                <w:sz w:val="21"/>
                <w:highlight w:val="none"/>
              </w:rPr>
            </w:pPr>
          </w:p>
        </w:tc>
        <w:tc>
          <w:tcPr>
            <w:tcW w:w="1256" w:type="dxa"/>
            <w:vAlign w:val="top"/>
          </w:tcPr>
          <w:p w14:paraId="458A39C2">
            <w:pPr>
              <w:rPr>
                <w:rFonts w:ascii="Arial"/>
                <w:color w:val="auto"/>
                <w:sz w:val="21"/>
                <w:highlight w:val="none"/>
              </w:rPr>
            </w:pPr>
          </w:p>
        </w:tc>
        <w:tc>
          <w:tcPr>
            <w:tcW w:w="1262" w:type="dxa"/>
            <w:vAlign w:val="top"/>
          </w:tcPr>
          <w:p w14:paraId="44FB1735">
            <w:pPr>
              <w:rPr>
                <w:rFonts w:ascii="Arial"/>
                <w:color w:val="auto"/>
                <w:sz w:val="21"/>
                <w:highlight w:val="none"/>
              </w:rPr>
            </w:pPr>
          </w:p>
        </w:tc>
      </w:tr>
      <w:tr w14:paraId="55B4B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27" w:type="dxa"/>
            <w:vAlign w:val="top"/>
          </w:tcPr>
          <w:p w14:paraId="4F70E505">
            <w:pPr>
              <w:rPr>
                <w:rFonts w:ascii="Arial"/>
                <w:color w:val="auto"/>
                <w:sz w:val="21"/>
                <w:highlight w:val="none"/>
              </w:rPr>
            </w:pPr>
          </w:p>
        </w:tc>
        <w:tc>
          <w:tcPr>
            <w:tcW w:w="961" w:type="dxa"/>
            <w:vAlign w:val="top"/>
          </w:tcPr>
          <w:p w14:paraId="20212669">
            <w:pPr>
              <w:rPr>
                <w:rFonts w:ascii="Arial"/>
                <w:color w:val="auto"/>
                <w:sz w:val="21"/>
                <w:highlight w:val="none"/>
              </w:rPr>
            </w:pPr>
          </w:p>
        </w:tc>
        <w:tc>
          <w:tcPr>
            <w:tcW w:w="1256" w:type="dxa"/>
            <w:vAlign w:val="top"/>
          </w:tcPr>
          <w:p w14:paraId="1BCBE9A6">
            <w:pPr>
              <w:rPr>
                <w:rFonts w:ascii="Arial"/>
                <w:color w:val="auto"/>
                <w:sz w:val="21"/>
                <w:highlight w:val="none"/>
              </w:rPr>
            </w:pPr>
          </w:p>
        </w:tc>
        <w:tc>
          <w:tcPr>
            <w:tcW w:w="1256" w:type="dxa"/>
            <w:vAlign w:val="top"/>
          </w:tcPr>
          <w:p w14:paraId="26746A64">
            <w:pPr>
              <w:rPr>
                <w:rFonts w:ascii="Arial"/>
                <w:color w:val="auto"/>
                <w:sz w:val="21"/>
                <w:highlight w:val="none"/>
              </w:rPr>
            </w:pPr>
          </w:p>
        </w:tc>
        <w:tc>
          <w:tcPr>
            <w:tcW w:w="1257" w:type="dxa"/>
            <w:vAlign w:val="top"/>
          </w:tcPr>
          <w:p w14:paraId="13B0C6D6">
            <w:pPr>
              <w:rPr>
                <w:rFonts w:ascii="Arial"/>
                <w:color w:val="auto"/>
                <w:sz w:val="21"/>
                <w:highlight w:val="none"/>
              </w:rPr>
            </w:pPr>
          </w:p>
        </w:tc>
        <w:tc>
          <w:tcPr>
            <w:tcW w:w="1256" w:type="dxa"/>
            <w:vAlign w:val="top"/>
          </w:tcPr>
          <w:p w14:paraId="5C23BC92">
            <w:pPr>
              <w:rPr>
                <w:rFonts w:ascii="Arial"/>
                <w:color w:val="auto"/>
                <w:sz w:val="21"/>
                <w:highlight w:val="none"/>
              </w:rPr>
            </w:pPr>
          </w:p>
        </w:tc>
        <w:tc>
          <w:tcPr>
            <w:tcW w:w="1262" w:type="dxa"/>
            <w:vAlign w:val="top"/>
          </w:tcPr>
          <w:p w14:paraId="714111CE">
            <w:pPr>
              <w:rPr>
                <w:rFonts w:ascii="Arial"/>
                <w:color w:val="auto"/>
                <w:sz w:val="21"/>
                <w:highlight w:val="none"/>
              </w:rPr>
            </w:pPr>
          </w:p>
        </w:tc>
      </w:tr>
      <w:tr w14:paraId="78C2F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227" w:type="dxa"/>
            <w:vAlign w:val="top"/>
          </w:tcPr>
          <w:p w14:paraId="4A8B2726">
            <w:pPr>
              <w:rPr>
                <w:rFonts w:ascii="Arial"/>
                <w:color w:val="auto"/>
                <w:sz w:val="21"/>
                <w:highlight w:val="none"/>
              </w:rPr>
            </w:pPr>
          </w:p>
        </w:tc>
        <w:tc>
          <w:tcPr>
            <w:tcW w:w="961" w:type="dxa"/>
            <w:vAlign w:val="top"/>
          </w:tcPr>
          <w:p w14:paraId="50395AE8">
            <w:pPr>
              <w:rPr>
                <w:rFonts w:ascii="Arial"/>
                <w:color w:val="auto"/>
                <w:sz w:val="21"/>
                <w:highlight w:val="none"/>
              </w:rPr>
            </w:pPr>
          </w:p>
        </w:tc>
        <w:tc>
          <w:tcPr>
            <w:tcW w:w="1256" w:type="dxa"/>
            <w:vAlign w:val="top"/>
          </w:tcPr>
          <w:p w14:paraId="2F4B97EE">
            <w:pPr>
              <w:rPr>
                <w:rFonts w:ascii="Arial"/>
                <w:color w:val="auto"/>
                <w:sz w:val="21"/>
                <w:highlight w:val="none"/>
              </w:rPr>
            </w:pPr>
          </w:p>
        </w:tc>
        <w:tc>
          <w:tcPr>
            <w:tcW w:w="1256" w:type="dxa"/>
            <w:vAlign w:val="top"/>
          </w:tcPr>
          <w:p w14:paraId="32A5EDE0">
            <w:pPr>
              <w:rPr>
                <w:rFonts w:ascii="Arial"/>
                <w:color w:val="auto"/>
                <w:sz w:val="21"/>
                <w:highlight w:val="none"/>
              </w:rPr>
            </w:pPr>
          </w:p>
        </w:tc>
        <w:tc>
          <w:tcPr>
            <w:tcW w:w="1257" w:type="dxa"/>
            <w:vAlign w:val="top"/>
          </w:tcPr>
          <w:p w14:paraId="6088043F">
            <w:pPr>
              <w:rPr>
                <w:rFonts w:ascii="Arial"/>
                <w:color w:val="auto"/>
                <w:sz w:val="21"/>
                <w:highlight w:val="none"/>
              </w:rPr>
            </w:pPr>
          </w:p>
        </w:tc>
        <w:tc>
          <w:tcPr>
            <w:tcW w:w="1256" w:type="dxa"/>
            <w:vAlign w:val="top"/>
          </w:tcPr>
          <w:p w14:paraId="591B350F">
            <w:pPr>
              <w:rPr>
                <w:rFonts w:ascii="Arial"/>
                <w:color w:val="auto"/>
                <w:sz w:val="21"/>
                <w:highlight w:val="none"/>
              </w:rPr>
            </w:pPr>
          </w:p>
        </w:tc>
        <w:tc>
          <w:tcPr>
            <w:tcW w:w="1262" w:type="dxa"/>
            <w:vAlign w:val="top"/>
          </w:tcPr>
          <w:p w14:paraId="256CB914">
            <w:pPr>
              <w:rPr>
                <w:rFonts w:ascii="Arial"/>
                <w:color w:val="auto"/>
                <w:sz w:val="21"/>
                <w:highlight w:val="none"/>
              </w:rPr>
            </w:pPr>
          </w:p>
        </w:tc>
      </w:tr>
      <w:tr w14:paraId="70581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27" w:type="dxa"/>
            <w:vAlign w:val="top"/>
          </w:tcPr>
          <w:p w14:paraId="75070A13">
            <w:pPr>
              <w:rPr>
                <w:rFonts w:ascii="Arial"/>
                <w:color w:val="auto"/>
                <w:sz w:val="21"/>
                <w:highlight w:val="none"/>
              </w:rPr>
            </w:pPr>
          </w:p>
        </w:tc>
        <w:tc>
          <w:tcPr>
            <w:tcW w:w="961" w:type="dxa"/>
            <w:vAlign w:val="top"/>
          </w:tcPr>
          <w:p w14:paraId="0838CF30">
            <w:pPr>
              <w:rPr>
                <w:rFonts w:ascii="Arial"/>
                <w:color w:val="auto"/>
                <w:sz w:val="21"/>
                <w:highlight w:val="none"/>
              </w:rPr>
            </w:pPr>
          </w:p>
        </w:tc>
        <w:tc>
          <w:tcPr>
            <w:tcW w:w="1256" w:type="dxa"/>
            <w:vAlign w:val="top"/>
          </w:tcPr>
          <w:p w14:paraId="28ABC6D8">
            <w:pPr>
              <w:rPr>
                <w:rFonts w:ascii="Arial"/>
                <w:color w:val="auto"/>
                <w:sz w:val="21"/>
                <w:highlight w:val="none"/>
              </w:rPr>
            </w:pPr>
          </w:p>
        </w:tc>
        <w:tc>
          <w:tcPr>
            <w:tcW w:w="1256" w:type="dxa"/>
            <w:vAlign w:val="top"/>
          </w:tcPr>
          <w:p w14:paraId="1949F03B">
            <w:pPr>
              <w:rPr>
                <w:rFonts w:ascii="Arial"/>
                <w:color w:val="auto"/>
                <w:sz w:val="21"/>
                <w:highlight w:val="none"/>
              </w:rPr>
            </w:pPr>
          </w:p>
        </w:tc>
        <w:tc>
          <w:tcPr>
            <w:tcW w:w="1257" w:type="dxa"/>
            <w:vAlign w:val="top"/>
          </w:tcPr>
          <w:p w14:paraId="6D9B90A2">
            <w:pPr>
              <w:rPr>
                <w:rFonts w:ascii="Arial"/>
                <w:color w:val="auto"/>
                <w:sz w:val="21"/>
                <w:highlight w:val="none"/>
              </w:rPr>
            </w:pPr>
          </w:p>
        </w:tc>
        <w:tc>
          <w:tcPr>
            <w:tcW w:w="1256" w:type="dxa"/>
            <w:vAlign w:val="top"/>
          </w:tcPr>
          <w:p w14:paraId="60F45F2B">
            <w:pPr>
              <w:rPr>
                <w:rFonts w:ascii="Arial"/>
                <w:color w:val="auto"/>
                <w:sz w:val="21"/>
                <w:highlight w:val="none"/>
              </w:rPr>
            </w:pPr>
          </w:p>
        </w:tc>
        <w:tc>
          <w:tcPr>
            <w:tcW w:w="1262" w:type="dxa"/>
            <w:vAlign w:val="top"/>
          </w:tcPr>
          <w:p w14:paraId="580DF7DC">
            <w:pPr>
              <w:rPr>
                <w:rFonts w:ascii="Arial"/>
                <w:color w:val="auto"/>
                <w:sz w:val="21"/>
                <w:highlight w:val="none"/>
              </w:rPr>
            </w:pPr>
          </w:p>
        </w:tc>
      </w:tr>
    </w:tbl>
    <w:p w14:paraId="4F6594CE">
      <w:pPr>
        <w:rPr>
          <w:rFonts w:ascii="Arial"/>
          <w:color w:val="auto"/>
          <w:sz w:val="21"/>
          <w:highlight w:val="none"/>
        </w:rPr>
      </w:pPr>
    </w:p>
    <w:p w14:paraId="1CF15106">
      <w:pPr>
        <w:rPr>
          <w:rFonts w:ascii="Arial" w:hAnsi="Arial" w:eastAsia="Arial" w:cs="Arial"/>
          <w:color w:val="auto"/>
          <w:sz w:val="21"/>
          <w:szCs w:val="21"/>
          <w:highlight w:val="none"/>
        </w:rPr>
        <w:sectPr>
          <w:footerReference r:id="rId52" w:type="default"/>
          <w:pgSz w:w="11910" w:h="16840"/>
          <w:pgMar w:top="1326" w:right="1306" w:bottom="844" w:left="1430" w:header="0" w:footer="681" w:gutter="0"/>
          <w:pgNumType w:fmt="decimal"/>
          <w:cols w:space="720" w:num="1"/>
        </w:sectPr>
      </w:pPr>
    </w:p>
    <w:p w14:paraId="39541967">
      <w:pPr>
        <w:pStyle w:val="4"/>
        <w:spacing w:before="41" w:line="227" w:lineRule="auto"/>
        <w:ind w:left="1680"/>
        <w:rPr>
          <w:color w:val="auto"/>
          <w:sz w:val="20"/>
          <w:szCs w:val="20"/>
          <w:highlight w:val="none"/>
        </w:rPr>
      </w:pPr>
      <w:r>
        <w:rPr>
          <w:b/>
          <w:bCs/>
          <w:color w:val="auto"/>
          <w:spacing w:val="7"/>
          <w:sz w:val="20"/>
          <w:szCs w:val="20"/>
          <w:highlight w:val="none"/>
        </w:rPr>
        <w:t>附表二：计划开、竣工日期和施工进度计划（网络图或横道图）</w:t>
      </w:r>
    </w:p>
    <w:p w14:paraId="4B2B5428">
      <w:pPr>
        <w:pStyle w:val="4"/>
        <w:spacing w:before="194" w:line="406" w:lineRule="auto"/>
        <w:ind w:left="15" w:right="15" w:firstLine="435"/>
        <w:rPr>
          <w:color w:val="auto"/>
          <w:sz w:val="20"/>
          <w:szCs w:val="20"/>
          <w:highlight w:val="none"/>
        </w:rPr>
      </w:pPr>
      <w:r>
        <w:rPr>
          <w:color w:val="auto"/>
          <w:spacing w:val="10"/>
          <w:sz w:val="20"/>
          <w:szCs w:val="20"/>
          <w:highlight w:val="none"/>
        </w:rPr>
        <w:t>1. 供应商应提交施工进度计划，说明按磋商文件要求的工期进行施工的各个关键日期。成交的</w:t>
      </w:r>
      <w:r>
        <w:rPr>
          <w:color w:val="auto"/>
          <w:spacing w:val="9"/>
          <w:sz w:val="20"/>
          <w:szCs w:val="20"/>
          <w:highlight w:val="none"/>
        </w:rPr>
        <w:t>供应商还应按合同条件有关条款的要求提交详细的施工进度计划。</w:t>
      </w:r>
    </w:p>
    <w:p w14:paraId="07E8ADC4">
      <w:pPr>
        <w:pStyle w:val="4"/>
        <w:spacing w:before="1" w:line="405" w:lineRule="auto"/>
        <w:ind w:left="17" w:right="15" w:firstLine="420"/>
        <w:rPr>
          <w:color w:val="auto"/>
          <w:sz w:val="20"/>
          <w:szCs w:val="20"/>
          <w:highlight w:val="none"/>
        </w:rPr>
      </w:pPr>
      <w:r>
        <w:rPr>
          <w:color w:val="auto"/>
          <w:spacing w:val="11"/>
          <w:sz w:val="20"/>
          <w:szCs w:val="20"/>
          <w:highlight w:val="none"/>
        </w:rPr>
        <w:t>2. 施工进度计划可采用网络图（或横道图）表示，说明计划开工</w:t>
      </w:r>
      <w:r>
        <w:rPr>
          <w:color w:val="auto"/>
          <w:spacing w:val="10"/>
          <w:sz w:val="20"/>
          <w:szCs w:val="20"/>
          <w:highlight w:val="none"/>
        </w:rPr>
        <w:t>日期和各分项工程各阶段的完</w:t>
      </w:r>
      <w:r>
        <w:rPr>
          <w:color w:val="auto"/>
          <w:spacing w:val="8"/>
          <w:sz w:val="20"/>
          <w:szCs w:val="20"/>
          <w:highlight w:val="none"/>
        </w:rPr>
        <w:t>工日期和分包合同签订的日期。</w:t>
      </w:r>
    </w:p>
    <w:p w14:paraId="12AC9561">
      <w:pPr>
        <w:pStyle w:val="4"/>
        <w:spacing w:line="228" w:lineRule="auto"/>
        <w:ind w:left="439"/>
        <w:rPr>
          <w:color w:val="auto"/>
          <w:sz w:val="20"/>
          <w:szCs w:val="20"/>
          <w:highlight w:val="none"/>
        </w:rPr>
      </w:pPr>
      <w:r>
        <w:rPr>
          <w:color w:val="auto"/>
          <w:spacing w:val="8"/>
          <w:sz w:val="20"/>
          <w:szCs w:val="20"/>
          <w:highlight w:val="none"/>
        </w:rPr>
        <w:t>3. 施工进度计划应与施工组织设计相适应。</w:t>
      </w:r>
    </w:p>
    <w:p w14:paraId="1B60A00B">
      <w:pPr>
        <w:spacing w:line="282" w:lineRule="auto"/>
        <w:rPr>
          <w:rFonts w:ascii="Arial"/>
          <w:color w:val="auto"/>
          <w:sz w:val="21"/>
          <w:highlight w:val="none"/>
        </w:rPr>
      </w:pPr>
    </w:p>
    <w:p w14:paraId="03687EB2">
      <w:pPr>
        <w:spacing w:line="282" w:lineRule="auto"/>
        <w:rPr>
          <w:rFonts w:ascii="Arial"/>
          <w:color w:val="auto"/>
          <w:sz w:val="21"/>
          <w:highlight w:val="none"/>
        </w:rPr>
      </w:pPr>
    </w:p>
    <w:p w14:paraId="4292BAA6">
      <w:pPr>
        <w:pStyle w:val="4"/>
        <w:spacing w:before="65" w:line="227" w:lineRule="auto"/>
        <w:ind w:left="3578"/>
        <w:rPr>
          <w:color w:val="auto"/>
          <w:sz w:val="20"/>
          <w:szCs w:val="20"/>
          <w:highlight w:val="none"/>
        </w:rPr>
      </w:pPr>
      <w:r>
        <w:rPr>
          <w:b/>
          <w:bCs/>
          <w:color w:val="auto"/>
          <w:spacing w:val="6"/>
          <w:sz w:val="20"/>
          <w:szCs w:val="20"/>
          <w:highlight w:val="none"/>
        </w:rPr>
        <w:t>附表三：施工总平面图</w:t>
      </w:r>
    </w:p>
    <w:p w14:paraId="26F26F8E">
      <w:pPr>
        <w:pStyle w:val="4"/>
        <w:spacing w:before="192" w:line="409" w:lineRule="auto"/>
        <w:ind w:left="24" w:right="13" w:firstLine="417"/>
        <w:rPr>
          <w:color w:val="auto"/>
          <w:sz w:val="20"/>
          <w:szCs w:val="20"/>
          <w:highlight w:val="none"/>
        </w:rPr>
      </w:pPr>
      <w:r>
        <w:rPr>
          <w:color w:val="auto"/>
          <w:spacing w:val="9"/>
          <w:sz w:val="20"/>
          <w:szCs w:val="20"/>
          <w:highlight w:val="none"/>
        </w:rPr>
        <w:t>供应商应递交一份施工总平面图，绘出现场临时设</w:t>
      </w:r>
      <w:r>
        <w:rPr>
          <w:color w:val="auto"/>
          <w:spacing w:val="8"/>
          <w:sz w:val="20"/>
          <w:szCs w:val="20"/>
          <w:highlight w:val="none"/>
        </w:rPr>
        <w:t>施布置图表并附文字说明，说明临时设施、加</w:t>
      </w:r>
      <w:r>
        <w:rPr>
          <w:color w:val="auto"/>
          <w:spacing w:val="10"/>
          <w:sz w:val="20"/>
          <w:szCs w:val="20"/>
          <w:highlight w:val="none"/>
        </w:rPr>
        <w:t>工车间、现场办公、设备及仓储、供电、供</w:t>
      </w:r>
      <w:r>
        <w:rPr>
          <w:color w:val="auto"/>
          <w:spacing w:val="9"/>
          <w:sz w:val="20"/>
          <w:szCs w:val="20"/>
          <w:highlight w:val="none"/>
        </w:rPr>
        <w:t>水、卫生、生活、道路、消防等设施的情况和布置。</w:t>
      </w:r>
    </w:p>
    <w:p w14:paraId="45D15213">
      <w:pPr>
        <w:spacing w:line="268" w:lineRule="auto"/>
        <w:rPr>
          <w:rFonts w:ascii="Arial"/>
          <w:color w:val="auto"/>
          <w:sz w:val="21"/>
          <w:highlight w:val="none"/>
        </w:rPr>
      </w:pPr>
    </w:p>
    <w:p w14:paraId="0BF92B5A">
      <w:pPr>
        <w:spacing w:line="269" w:lineRule="auto"/>
        <w:rPr>
          <w:rFonts w:ascii="Arial"/>
          <w:color w:val="auto"/>
          <w:sz w:val="21"/>
          <w:highlight w:val="none"/>
        </w:rPr>
      </w:pPr>
    </w:p>
    <w:p w14:paraId="78A9F274">
      <w:pPr>
        <w:spacing w:line="269" w:lineRule="auto"/>
        <w:rPr>
          <w:rFonts w:ascii="Arial"/>
          <w:color w:val="auto"/>
          <w:sz w:val="21"/>
          <w:highlight w:val="none"/>
        </w:rPr>
      </w:pPr>
    </w:p>
    <w:p w14:paraId="143DB661">
      <w:pPr>
        <w:pStyle w:val="4"/>
        <w:spacing w:before="66" w:line="227" w:lineRule="auto"/>
        <w:ind w:left="3684"/>
        <w:rPr>
          <w:color w:val="auto"/>
          <w:sz w:val="20"/>
          <w:szCs w:val="20"/>
          <w:highlight w:val="none"/>
        </w:rPr>
      </w:pPr>
      <w:r>
        <w:rPr>
          <w:b/>
          <w:bCs/>
          <w:color w:val="auto"/>
          <w:spacing w:val="5"/>
          <w:sz w:val="20"/>
          <w:szCs w:val="20"/>
          <w:highlight w:val="none"/>
        </w:rPr>
        <w:t>附表四：临时用地表</w:t>
      </w:r>
    </w:p>
    <w:p w14:paraId="6E3D5B66">
      <w:pPr>
        <w:spacing w:line="21" w:lineRule="exact"/>
        <w:rPr>
          <w:color w:val="auto"/>
          <w:highlight w:val="none"/>
        </w:rPr>
      </w:pPr>
    </w:p>
    <w:tbl>
      <w:tblPr>
        <w:tblStyle w:val="17"/>
        <w:tblW w:w="9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9"/>
        <w:gridCol w:w="2356"/>
        <w:gridCol w:w="2355"/>
        <w:gridCol w:w="2139"/>
      </w:tblGrid>
      <w:tr w14:paraId="087B2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59" w:type="dxa"/>
            <w:vAlign w:val="top"/>
          </w:tcPr>
          <w:p w14:paraId="2ECBCC86">
            <w:pPr>
              <w:pStyle w:val="18"/>
              <w:spacing w:before="263" w:line="229" w:lineRule="auto"/>
              <w:ind w:left="976"/>
              <w:rPr>
                <w:color w:val="auto"/>
                <w:highlight w:val="none"/>
              </w:rPr>
            </w:pPr>
            <w:r>
              <w:rPr>
                <w:b/>
                <w:bCs/>
                <w:color w:val="auto"/>
                <w:spacing w:val="3"/>
                <w:highlight w:val="none"/>
              </w:rPr>
              <w:t>用途</w:t>
            </w:r>
          </w:p>
        </w:tc>
        <w:tc>
          <w:tcPr>
            <w:tcW w:w="2356" w:type="dxa"/>
            <w:vAlign w:val="top"/>
          </w:tcPr>
          <w:p w14:paraId="32DFBAD7">
            <w:pPr>
              <w:pStyle w:val="18"/>
              <w:spacing w:before="262" w:line="228" w:lineRule="auto"/>
              <w:ind w:left="445"/>
              <w:rPr>
                <w:color w:val="auto"/>
                <w:highlight w:val="none"/>
              </w:rPr>
            </w:pPr>
            <w:r>
              <w:rPr>
                <w:b/>
                <w:bCs/>
                <w:color w:val="auto"/>
                <w:spacing w:val="5"/>
                <w:highlight w:val="none"/>
              </w:rPr>
              <w:t>面积（平方米）</w:t>
            </w:r>
          </w:p>
        </w:tc>
        <w:tc>
          <w:tcPr>
            <w:tcW w:w="2355" w:type="dxa"/>
            <w:vAlign w:val="top"/>
          </w:tcPr>
          <w:p w14:paraId="54FB2839">
            <w:pPr>
              <w:pStyle w:val="18"/>
              <w:spacing w:before="263" w:line="229" w:lineRule="auto"/>
              <w:ind w:left="973"/>
              <w:rPr>
                <w:color w:val="auto"/>
                <w:highlight w:val="none"/>
              </w:rPr>
            </w:pPr>
            <w:r>
              <w:rPr>
                <w:b/>
                <w:bCs/>
                <w:color w:val="auto"/>
                <w:spacing w:val="3"/>
                <w:highlight w:val="none"/>
              </w:rPr>
              <w:t>位置</w:t>
            </w:r>
          </w:p>
        </w:tc>
        <w:tc>
          <w:tcPr>
            <w:tcW w:w="2139" w:type="dxa"/>
            <w:vAlign w:val="top"/>
          </w:tcPr>
          <w:p w14:paraId="7231A8CE">
            <w:pPr>
              <w:pStyle w:val="18"/>
              <w:spacing w:before="263" w:line="228" w:lineRule="auto"/>
              <w:ind w:left="665"/>
              <w:rPr>
                <w:color w:val="auto"/>
                <w:highlight w:val="none"/>
              </w:rPr>
            </w:pPr>
            <w:r>
              <w:rPr>
                <w:b/>
                <w:bCs/>
                <w:color w:val="auto"/>
                <w:spacing w:val="3"/>
                <w:highlight w:val="none"/>
              </w:rPr>
              <w:t>需用时间</w:t>
            </w:r>
          </w:p>
        </w:tc>
      </w:tr>
      <w:tr w14:paraId="09F42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39419A88">
            <w:pPr>
              <w:rPr>
                <w:rFonts w:ascii="Arial"/>
                <w:color w:val="auto"/>
                <w:sz w:val="21"/>
                <w:highlight w:val="none"/>
              </w:rPr>
            </w:pPr>
          </w:p>
        </w:tc>
        <w:tc>
          <w:tcPr>
            <w:tcW w:w="2356" w:type="dxa"/>
            <w:vAlign w:val="top"/>
          </w:tcPr>
          <w:p w14:paraId="7A9A9FDE">
            <w:pPr>
              <w:rPr>
                <w:rFonts w:ascii="Arial"/>
                <w:color w:val="auto"/>
                <w:sz w:val="21"/>
                <w:highlight w:val="none"/>
              </w:rPr>
            </w:pPr>
          </w:p>
        </w:tc>
        <w:tc>
          <w:tcPr>
            <w:tcW w:w="2355" w:type="dxa"/>
            <w:vAlign w:val="top"/>
          </w:tcPr>
          <w:p w14:paraId="1C053E6B">
            <w:pPr>
              <w:rPr>
                <w:rFonts w:ascii="Arial"/>
                <w:color w:val="auto"/>
                <w:sz w:val="21"/>
                <w:highlight w:val="none"/>
              </w:rPr>
            </w:pPr>
          </w:p>
        </w:tc>
        <w:tc>
          <w:tcPr>
            <w:tcW w:w="2139" w:type="dxa"/>
            <w:vAlign w:val="top"/>
          </w:tcPr>
          <w:p w14:paraId="7253CF9B">
            <w:pPr>
              <w:rPr>
                <w:rFonts w:ascii="Arial"/>
                <w:color w:val="auto"/>
                <w:sz w:val="21"/>
                <w:highlight w:val="none"/>
              </w:rPr>
            </w:pPr>
          </w:p>
        </w:tc>
      </w:tr>
      <w:tr w14:paraId="0028D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348B3082">
            <w:pPr>
              <w:rPr>
                <w:rFonts w:ascii="Arial"/>
                <w:color w:val="auto"/>
                <w:sz w:val="21"/>
                <w:highlight w:val="none"/>
              </w:rPr>
            </w:pPr>
          </w:p>
        </w:tc>
        <w:tc>
          <w:tcPr>
            <w:tcW w:w="2356" w:type="dxa"/>
            <w:vAlign w:val="top"/>
          </w:tcPr>
          <w:p w14:paraId="72377C87">
            <w:pPr>
              <w:rPr>
                <w:rFonts w:ascii="Arial"/>
                <w:color w:val="auto"/>
                <w:sz w:val="21"/>
                <w:highlight w:val="none"/>
              </w:rPr>
            </w:pPr>
          </w:p>
        </w:tc>
        <w:tc>
          <w:tcPr>
            <w:tcW w:w="2355" w:type="dxa"/>
            <w:vAlign w:val="top"/>
          </w:tcPr>
          <w:p w14:paraId="3A4D826F">
            <w:pPr>
              <w:rPr>
                <w:rFonts w:ascii="Arial"/>
                <w:color w:val="auto"/>
                <w:sz w:val="21"/>
                <w:highlight w:val="none"/>
              </w:rPr>
            </w:pPr>
          </w:p>
        </w:tc>
        <w:tc>
          <w:tcPr>
            <w:tcW w:w="2139" w:type="dxa"/>
            <w:vAlign w:val="top"/>
          </w:tcPr>
          <w:p w14:paraId="7236C3FA">
            <w:pPr>
              <w:rPr>
                <w:rFonts w:ascii="Arial"/>
                <w:color w:val="auto"/>
                <w:sz w:val="21"/>
                <w:highlight w:val="none"/>
              </w:rPr>
            </w:pPr>
          </w:p>
        </w:tc>
      </w:tr>
      <w:tr w14:paraId="1AAA8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359" w:type="dxa"/>
            <w:vAlign w:val="top"/>
          </w:tcPr>
          <w:p w14:paraId="1823D46E">
            <w:pPr>
              <w:rPr>
                <w:rFonts w:ascii="Arial"/>
                <w:color w:val="auto"/>
                <w:sz w:val="21"/>
                <w:highlight w:val="none"/>
              </w:rPr>
            </w:pPr>
          </w:p>
        </w:tc>
        <w:tc>
          <w:tcPr>
            <w:tcW w:w="2356" w:type="dxa"/>
            <w:vAlign w:val="top"/>
          </w:tcPr>
          <w:p w14:paraId="05B652FB">
            <w:pPr>
              <w:rPr>
                <w:rFonts w:ascii="Arial"/>
                <w:color w:val="auto"/>
                <w:sz w:val="21"/>
                <w:highlight w:val="none"/>
              </w:rPr>
            </w:pPr>
          </w:p>
        </w:tc>
        <w:tc>
          <w:tcPr>
            <w:tcW w:w="2355" w:type="dxa"/>
            <w:vAlign w:val="top"/>
          </w:tcPr>
          <w:p w14:paraId="329F7131">
            <w:pPr>
              <w:rPr>
                <w:rFonts w:ascii="Arial"/>
                <w:color w:val="auto"/>
                <w:sz w:val="21"/>
                <w:highlight w:val="none"/>
              </w:rPr>
            </w:pPr>
          </w:p>
        </w:tc>
        <w:tc>
          <w:tcPr>
            <w:tcW w:w="2139" w:type="dxa"/>
            <w:vAlign w:val="top"/>
          </w:tcPr>
          <w:p w14:paraId="0E0BEF9C">
            <w:pPr>
              <w:rPr>
                <w:rFonts w:ascii="Arial"/>
                <w:color w:val="auto"/>
                <w:sz w:val="21"/>
                <w:highlight w:val="none"/>
              </w:rPr>
            </w:pPr>
          </w:p>
        </w:tc>
      </w:tr>
      <w:tr w14:paraId="2DE5C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359" w:type="dxa"/>
            <w:vAlign w:val="top"/>
          </w:tcPr>
          <w:p w14:paraId="431648A0">
            <w:pPr>
              <w:rPr>
                <w:rFonts w:ascii="Arial"/>
                <w:color w:val="auto"/>
                <w:sz w:val="21"/>
                <w:highlight w:val="none"/>
              </w:rPr>
            </w:pPr>
          </w:p>
        </w:tc>
        <w:tc>
          <w:tcPr>
            <w:tcW w:w="2356" w:type="dxa"/>
            <w:vAlign w:val="top"/>
          </w:tcPr>
          <w:p w14:paraId="2EA834BC">
            <w:pPr>
              <w:rPr>
                <w:rFonts w:ascii="Arial"/>
                <w:color w:val="auto"/>
                <w:sz w:val="21"/>
                <w:highlight w:val="none"/>
              </w:rPr>
            </w:pPr>
          </w:p>
        </w:tc>
        <w:tc>
          <w:tcPr>
            <w:tcW w:w="2355" w:type="dxa"/>
            <w:vAlign w:val="top"/>
          </w:tcPr>
          <w:p w14:paraId="4D8CABBB">
            <w:pPr>
              <w:rPr>
                <w:rFonts w:ascii="Arial"/>
                <w:color w:val="auto"/>
                <w:sz w:val="21"/>
                <w:highlight w:val="none"/>
              </w:rPr>
            </w:pPr>
          </w:p>
        </w:tc>
        <w:tc>
          <w:tcPr>
            <w:tcW w:w="2139" w:type="dxa"/>
            <w:vAlign w:val="top"/>
          </w:tcPr>
          <w:p w14:paraId="3F609FC1">
            <w:pPr>
              <w:rPr>
                <w:rFonts w:ascii="Arial"/>
                <w:color w:val="auto"/>
                <w:sz w:val="21"/>
                <w:highlight w:val="none"/>
              </w:rPr>
            </w:pPr>
          </w:p>
        </w:tc>
      </w:tr>
    </w:tbl>
    <w:p w14:paraId="1F9D0346">
      <w:pPr>
        <w:rPr>
          <w:rFonts w:ascii="Arial"/>
          <w:color w:val="auto"/>
          <w:sz w:val="21"/>
          <w:highlight w:val="none"/>
        </w:rPr>
      </w:pPr>
    </w:p>
    <w:p w14:paraId="3C5E0023">
      <w:pPr>
        <w:rPr>
          <w:rFonts w:ascii="Arial" w:hAnsi="Arial" w:eastAsia="Arial" w:cs="Arial"/>
          <w:color w:val="auto"/>
          <w:sz w:val="21"/>
          <w:szCs w:val="21"/>
          <w:highlight w:val="none"/>
        </w:rPr>
        <w:sectPr>
          <w:footerReference r:id="rId53" w:type="default"/>
          <w:pgSz w:w="11910" w:h="16840"/>
          <w:pgMar w:top="1378" w:right="1291" w:bottom="844" w:left="1404" w:header="0" w:footer="681" w:gutter="0"/>
          <w:pgNumType w:fmt="decimal"/>
          <w:cols w:space="720" w:num="1"/>
        </w:sectPr>
      </w:pPr>
    </w:p>
    <w:p w14:paraId="33A3DD9E">
      <w:pPr>
        <w:spacing w:line="295" w:lineRule="auto"/>
        <w:rPr>
          <w:rFonts w:ascii="Arial"/>
          <w:color w:val="auto"/>
          <w:sz w:val="21"/>
          <w:highlight w:val="none"/>
        </w:rPr>
      </w:pPr>
    </w:p>
    <w:p w14:paraId="7A60F75B">
      <w:pPr>
        <w:pStyle w:val="4"/>
        <w:spacing w:before="101" w:line="224" w:lineRule="auto"/>
        <w:ind w:left="3390"/>
        <w:rPr>
          <w:color w:val="auto"/>
          <w:highlight w:val="none"/>
        </w:rPr>
      </w:pPr>
      <w:r>
        <w:rPr>
          <w:b/>
          <w:bCs/>
          <w:color w:val="auto"/>
          <w:spacing w:val="6"/>
          <w:highlight w:val="none"/>
        </w:rPr>
        <w:t>拟分包项目情况表</w:t>
      </w:r>
    </w:p>
    <w:p w14:paraId="593728E1">
      <w:pPr>
        <w:spacing w:line="293" w:lineRule="auto"/>
        <w:rPr>
          <w:rFonts w:ascii="Arial"/>
          <w:color w:val="auto"/>
          <w:sz w:val="21"/>
          <w:highlight w:val="none"/>
        </w:rPr>
      </w:pPr>
    </w:p>
    <w:p w14:paraId="19F03C8E">
      <w:pPr>
        <w:spacing w:line="294" w:lineRule="auto"/>
        <w:rPr>
          <w:rFonts w:ascii="Arial"/>
          <w:color w:val="auto"/>
          <w:sz w:val="21"/>
          <w:highlight w:val="none"/>
        </w:rPr>
      </w:pPr>
    </w:p>
    <w:p w14:paraId="31852A07">
      <w:pPr>
        <w:pStyle w:val="4"/>
        <w:spacing w:before="78" w:line="220" w:lineRule="auto"/>
        <w:ind w:left="80"/>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p w14:paraId="1ACDEC33">
      <w:pPr>
        <w:spacing w:line="72" w:lineRule="auto"/>
        <w:rPr>
          <w:rFonts w:ascii="Arial"/>
          <w:color w:val="auto"/>
          <w:sz w:val="2"/>
          <w:highlight w:val="none"/>
        </w:rPr>
      </w:pPr>
    </w:p>
    <w:tbl>
      <w:tblPr>
        <w:tblStyle w:val="17"/>
        <w:tblW w:w="93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1692"/>
        <w:gridCol w:w="751"/>
        <w:gridCol w:w="950"/>
        <w:gridCol w:w="1122"/>
        <w:gridCol w:w="1089"/>
        <w:gridCol w:w="1196"/>
        <w:gridCol w:w="1267"/>
        <w:gridCol w:w="677"/>
      </w:tblGrid>
      <w:tr w14:paraId="0FB2D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573" w:type="dxa"/>
            <w:vMerge w:val="restart"/>
            <w:tcBorders>
              <w:bottom w:val="nil"/>
            </w:tcBorders>
            <w:textDirection w:val="tbRlV"/>
            <w:vAlign w:val="top"/>
          </w:tcPr>
          <w:p w14:paraId="528EA2D0">
            <w:pPr>
              <w:pStyle w:val="18"/>
              <w:spacing w:before="180" w:line="218" w:lineRule="auto"/>
              <w:ind w:left="203"/>
              <w:rPr>
                <w:color w:val="auto"/>
                <w:highlight w:val="none"/>
              </w:rPr>
            </w:pPr>
            <w:r>
              <w:rPr>
                <w:color w:val="auto"/>
                <w:spacing w:val="8"/>
                <w:highlight w:val="none"/>
              </w:rPr>
              <w:t>序</w:t>
            </w:r>
            <w:r>
              <w:rPr>
                <w:color w:val="auto"/>
                <w:spacing w:val="92"/>
                <w:highlight w:val="none"/>
              </w:rPr>
              <w:t xml:space="preserve"> </w:t>
            </w:r>
            <w:r>
              <w:rPr>
                <w:color w:val="auto"/>
                <w:spacing w:val="8"/>
                <w:highlight w:val="none"/>
              </w:rPr>
              <w:t>号</w:t>
            </w:r>
          </w:p>
        </w:tc>
        <w:tc>
          <w:tcPr>
            <w:tcW w:w="1692" w:type="dxa"/>
            <w:vMerge w:val="restart"/>
            <w:tcBorders>
              <w:bottom w:val="nil"/>
            </w:tcBorders>
            <w:vAlign w:val="top"/>
          </w:tcPr>
          <w:p w14:paraId="3BB5080A">
            <w:pPr>
              <w:pStyle w:val="18"/>
              <w:spacing w:before="203" w:line="329" w:lineRule="auto"/>
              <w:ind w:left="111" w:right="113" w:firstLine="106"/>
              <w:rPr>
                <w:color w:val="auto"/>
                <w:highlight w:val="none"/>
              </w:rPr>
            </w:pPr>
            <w:r>
              <w:rPr>
                <w:color w:val="auto"/>
                <w:spacing w:val="8"/>
                <w:highlight w:val="none"/>
              </w:rPr>
              <w:t>拟分包项目名称、范围及理由</w:t>
            </w:r>
          </w:p>
        </w:tc>
        <w:tc>
          <w:tcPr>
            <w:tcW w:w="6375" w:type="dxa"/>
            <w:gridSpan w:val="6"/>
            <w:vAlign w:val="top"/>
          </w:tcPr>
          <w:p w14:paraId="56A6BD95">
            <w:pPr>
              <w:pStyle w:val="18"/>
              <w:spacing w:before="172" w:line="227" w:lineRule="auto"/>
              <w:ind w:left="2668"/>
              <w:rPr>
                <w:color w:val="auto"/>
                <w:highlight w:val="none"/>
              </w:rPr>
            </w:pPr>
            <w:r>
              <w:rPr>
                <w:color w:val="auto"/>
                <w:spacing w:val="8"/>
                <w:highlight w:val="none"/>
              </w:rPr>
              <w:t>拟选分包人</w:t>
            </w:r>
          </w:p>
        </w:tc>
        <w:tc>
          <w:tcPr>
            <w:tcW w:w="677" w:type="dxa"/>
            <w:vMerge w:val="restart"/>
            <w:tcBorders>
              <w:bottom w:val="nil"/>
            </w:tcBorders>
            <w:vAlign w:val="top"/>
          </w:tcPr>
          <w:p w14:paraId="3971B9E4">
            <w:pPr>
              <w:spacing w:line="338" w:lineRule="auto"/>
              <w:rPr>
                <w:rFonts w:ascii="Arial"/>
                <w:color w:val="auto"/>
                <w:sz w:val="21"/>
                <w:highlight w:val="none"/>
              </w:rPr>
            </w:pPr>
          </w:p>
          <w:p w14:paraId="50D2D4CA">
            <w:pPr>
              <w:pStyle w:val="18"/>
              <w:spacing w:before="65" w:line="229" w:lineRule="auto"/>
              <w:ind w:left="136"/>
              <w:rPr>
                <w:color w:val="auto"/>
                <w:highlight w:val="none"/>
              </w:rPr>
            </w:pPr>
            <w:r>
              <w:rPr>
                <w:color w:val="auto"/>
                <w:spacing w:val="3"/>
                <w:highlight w:val="none"/>
              </w:rPr>
              <w:t>备注</w:t>
            </w:r>
          </w:p>
        </w:tc>
      </w:tr>
      <w:tr w14:paraId="4609A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3" w:type="dxa"/>
            <w:vMerge w:val="continue"/>
            <w:tcBorders>
              <w:top w:val="nil"/>
            </w:tcBorders>
            <w:textDirection w:val="tbRlV"/>
            <w:vAlign w:val="top"/>
          </w:tcPr>
          <w:p w14:paraId="05F7F878">
            <w:pPr>
              <w:rPr>
                <w:rFonts w:ascii="Arial"/>
                <w:color w:val="auto"/>
                <w:sz w:val="21"/>
                <w:highlight w:val="none"/>
              </w:rPr>
            </w:pPr>
          </w:p>
        </w:tc>
        <w:tc>
          <w:tcPr>
            <w:tcW w:w="1692" w:type="dxa"/>
            <w:vMerge w:val="continue"/>
            <w:tcBorders>
              <w:top w:val="nil"/>
            </w:tcBorders>
            <w:vAlign w:val="top"/>
          </w:tcPr>
          <w:p w14:paraId="7AC9D125">
            <w:pPr>
              <w:rPr>
                <w:rFonts w:ascii="Arial"/>
                <w:color w:val="auto"/>
                <w:sz w:val="21"/>
                <w:highlight w:val="none"/>
              </w:rPr>
            </w:pPr>
          </w:p>
        </w:tc>
        <w:tc>
          <w:tcPr>
            <w:tcW w:w="1701" w:type="dxa"/>
            <w:gridSpan w:val="2"/>
            <w:vAlign w:val="top"/>
          </w:tcPr>
          <w:p w14:paraId="28FD9F1D">
            <w:pPr>
              <w:pStyle w:val="18"/>
              <w:spacing w:before="167" w:line="227" w:lineRule="auto"/>
              <w:ind w:left="119"/>
              <w:rPr>
                <w:color w:val="auto"/>
                <w:highlight w:val="none"/>
              </w:rPr>
            </w:pPr>
            <w:r>
              <w:rPr>
                <w:color w:val="auto"/>
                <w:spacing w:val="8"/>
                <w:highlight w:val="none"/>
              </w:rPr>
              <w:t>拟选分包人名称</w:t>
            </w:r>
          </w:p>
        </w:tc>
        <w:tc>
          <w:tcPr>
            <w:tcW w:w="1122" w:type="dxa"/>
            <w:vAlign w:val="top"/>
          </w:tcPr>
          <w:p w14:paraId="70732654">
            <w:pPr>
              <w:pStyle w:val="18"/>
              <w:spacing w:before="167" w:line="229" w:lineRule="auto"/>
              <w:ind w:left="144"/>
              <w:rPr>
                <w:color w:val="auto"/>
                <w:highlight w:val="none"/>
              </w:rPr>
            </w:pPr>
            <w:r>
              <w:rPr>
                <w:color w:val="auto"/>
                <w:spacing w:val="7"/>
                <w:highlight w:val="none"/>
              </w:rPr>
              <w:t>注册地点</w:t>
            </w:r>
          </w:p>
        </w:tc>
        <w:tc>
          <w:tcPr>
            <w:tcW w:w="1089" w:type="dxa"/>
            <w:vAlign w:val="top"/>
          </w:tcPr>
          <w:p w14:paraId="0D542E21">
            <w:pPr>
              <w:pStyle w:val="18"/>
              <w:spacing w:before="168" w:line="228" w:lineRule="auto"/>
              <w:ind w:left="132"/>
              <w:rPr>
                <w:color w:val="auto"/>
                <w:highlight w:val="none"/>
              </w:rPr>
            </w:pPr>
            <w:r>
              <w:rPr>
                <w:color w:val="auto"/>
                <w:spacing w:val="6"/>
                <w:highlight w:val="none"/>
              </w:rPr>
              <w:t>企业资质</w:t>
            </w:r>
          </w:p>
        </w:tc>
        <w:tc>
          <w:tcPr>
            <w:tcW w:w="1196" w:type="dxa"/>
            <w:vAlign w:val="top"/>
          </w:tcPr>
          <w:p w14:paraId="1ED42071">
            <w:pPr>
              <w:pStyle w:val="18"/>
              <w:spacing w:before="168" w:line="228" w:lineRule="auto"/>
              <w:ind w:left="185"/>
              <w:rPr>
                <w:color w:val="auto"/>
                <w:highlight w:val="none"/>
              </w:rPr>
            </w:pPr>
            <w:r>
              <w:rPr>
                <w:color w:val="auto"/>
                <w:spacing w:val="7"/>
                <w:highlight w:val="none"/>
              </w:rPr>
              <w:t>有关业绩</w:t>
            </w:r>
          </w:p>
        </w:tc>
        <w:tc>
          <w:tcPr>
            <w:tcW w:w="1267" w:type="dxa"/>
            <w:vAlign w:val="top"/>
          </w:tcPr>
          <w:p w14:paraId="06EFE495">
            <w:pPr>
              <w:pStyle w:val="18"/>
              <w:spacing w:before="167" w:line="227" w:lineRule="auto"/>
              <w:ind w:left="116"/>
              <w:rPr>
                <w:color w:val="auto"/>
                <w:highlight w:val="none"/>
              </w:rPr>
            </w:pPr>
            <w:r>
              <w:rPr>
                <w:color w:val="auto"/>
                <w:spacing w:val="8"/>
                <w:highlight w:val="none"/>
              </w:rPr>
              <w:t>拟分包金额</w:t>
            </w:r>
          </w:p>
        </w:tc>
        <w:tc>
          <w:tcPr>
            <w:tcW w:w="677" w:type="dxa"/>
            <w:vMerge w:val="continue"/>
            <w:tcBorders>
              <w:top w:val="nil"/>
            </w:tcBorders>
            <w:vAlign w:val="top"/>
          </w:tcPr>
          <w:p w14:paraId="48608BA8">
            <w:pPr>
              <w:rPr>
                <w:rFonts w:ascii="Arial"/>
                <w:color w:val="auto"/>
                <w:sz w:val="21"/>
                <w:highlight w:val="none"/>
              </w:rPr>
            </w:pPr>
          </w:p>
        </w:tc>
      </w:tr>
      <w:tr w14:paraId="2F232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3" w:type="dxa"/>
            <w:vMerge w:val="restart"/>
            <w:tcBorders>
              <w:bottom w:val="nil"/>
            </w:tcBorders>
            <w:vAlign w:val="top"/>
          </w:tcPr>
          <w:p w14:paraId="247648D3">
            <w:pPr>
              <w:rPr>
                <w:rFonts w:ascii="Arial"/>
                <w:color w:val="auto"/>
                <w:sz w:val="21"/>
                <w:highlight w:val="none"/>
              </w:rPr>
            </w:pPr>
          </w:p>
        </w:tc>
        <w:tc>
          <w:tcPr>
            <w:tcW w:w="1692" w:type="dxa"/>
            <w:vMerge w:val="restart"/>
            <w:tcBorders>
              <w:bottom w:val="nil"/>
            </w:tcBorders>
            <w:vAlign w:val="top"/>
          </w:tcPr>
          <w:p w14:paraId="523AE4FF">
            <w:pPr>
              <w:rPr>
                <w:rFonts w:ascii="Arial"/>
                <w:color w:val="auto"/>
                <w:sz w:val="21"/>
                <w:highlight w:val="none"/>
              </w:rPr>
            </w:pPr>
          </w:p>
        </w:tc>
        <w:tc>
          <w:tcPr>
            <w:tcW w:w="751" w:type="dxa"/>
            <w:vAlign w:val="top"/>
          </w:tcPr>
          <w:p w14:paraId="41E1920B">
            <w:pPr>
              <w:pStyle w:val="18"/>
              <w:spacing w:before="170" w:line="270" w:lineRule="exact"/>
              <w:ind w:left="341"/>
              <w:rPr>
                <w:color w:val="auto"/>
                <w:highlight w:val="none"/>
              </w:rPr>
            </w:pPr>
            <w:r>
              <w:rPr>
                <w:color w:val="auto"/>
                <w:position w:val="1"/>
                <w:highlight w:val="none"/>
              </w:rPr>
              <w:t>1</w:t>
            </w:r>
          </w:p>
        </w:tc>
        <w:tc>
          <w:tcPr>
            <w:tcW w:w="950" w:type="dxa"/>
            <w:vAlign w:val="top"/>
          </w:tcPr>
          <w:p w14:paraId="797E47EA">
            <w:pPr>
              <w:rPr>
                <w:rFonts w:ascii="Arial"/>
                <w:color w:val="auto"/>
                <w:sz w:val="21"/>
                <w:highlight w:val="none"/>
              </w:rPr>
            </w:pPr>
          </w:p>
        </w:tc>
        <w:tc>
          <w:tcPr>
            <w:tcW w:w="1122" w:type="dxa"/>
            <w:vAlign w:val="top"/>
          </w:tcPr>
          <w:p w14:paraId="2ABDF434">
            <w:pPr>
              <w:rPr>
                <w:rFonts w:ascii="Arial"/>
                <w:color w:val="auto"/>
                <w:sz w:val="21"/>
                <w:highlight w:val="none"/>
              </w:rPr>
            </w:pPr>
          </w:p>
        </w:tc>
        <w:tc>
          <w:tcPr>
            <w:tcW w:w="1089" w:type="dxa"/>
            <w:vAlign w:val="top"/>
          </w:tcPr>
          <w:p w14:paraId="49AA6558">
            <w:pPr>
              <w:rPr>
                <w:rFonts w:ascii="Arial"/>
                <w:color w:val="auto"/>
                <w:sz w:val="21"/>
                <w:highlight w:val="none"/>
              </w:rPr>
            </w:pPr>
          </w:p>
        </w:tc>
        <w:tc>
          <w:tcPr>
            <w:tcW w:w="1196" w:type="dxa"/>
            <w:vAlign w:val="top"/>
          </w:tcPr>
          <w:p w14:paraId="28C3C9EE">
            <w:pPr>
              <w:rPr>
                <w:rFonts w:ascii="Arial"/>
                <w:color w:val="auto"/>
                <w:sz w:val="21"/>
                <w:highlight w:val="none"/>
              </w:rPr>
            </w:pPr>
          </w:p>
        </w:tc>
        <w:tc>
          <w:tcPr>
            <w:tcW w:w="1267" w:type="dxa"/>
            <w:vAlign w:val="top"/>
          </w:tcPr>
          <w:p w14:paraId="789691F4">
            <w:pPr>
              <w:rPr>
                <w:rFonts w:ascii="Arial"/>
                <w:color w:val="auto"/>
                <w:sz w:val="21"/>
                <w:highlight w:val="none"/>
              </w:rPr>
            </w:pPr>
          </w:p>
        </w:tc>
        <w:tc>
          <w:tcPr>
            <w:tcW w:w="677" w:type="dxa"/>
            <w:vAlign w:val="top"/>
          </w:tcPr>
          <w:p w14:paraId="652E2265">
            <w:pPr>
              <w:rPr>
                <w:rFonts w:ascii="Arial"/>
                <w:color w:val="auto"/>
                <w:sz w:val="21"/>
                <w:highlight w:val="none"/>
              </w:rPr>
            </w:pPr>
          </w:p>
        </w:tc>
      </w:tr>
      <w:tr w14:paraId="45453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573" w:type="dxa"/>
            <w:vMerge w:val="continue"/>
            <w:tcBorders>
              <w:top w:val="nil"/>
              <w:bottom w:val="nil"/>
            </w:tcBorders>
            <w:vAlign w:val="top"/>
          </w:tcPr>
          <w:p w14:paraId="7994A3AC">
            <w:pPr>
              <w:rPr>
                <w:rFonts w:ascii="Arial"/>
                <w:color w:val="auto"/>
                <w:sz w:val="21"/>
                <w:highlight w:val="none"/>
              </w:rPr>
            </w:pPr>
          </w:p>
        </w:tc>
        <w:tc>
          <w:tcPr>
            <w:tcW w:w="1692" w:type="dxa"/>
            <w:vMerge w:val="continue"/>
            <w:tcBorders>
              <w:top w:val="nil"/>
              <w:bottom w:val="nil"/>
            </w:tcBorders>
            <w:vAlign w:val="top"/>
          </w:tcPr>
          <w:p w14:paraId="43274355">
            <w:pPr>
              <w:rPr>
                <w:rFonts w:ascii="Arial"/>
                <w:color w:val="auto"/>
                <w:sz w:val="21"/>
                <w:highlight w:val="none"/>
              </w:rPr>
            </w:pPr>
          </w:p>
        </w:tc>
        <w:tc>
          <w:tcPr>
            <w:tcW w:w="751" w:type="dxa"/>
            <w:vAlign w:val="top"/>
          </w:tcPr>
          <w:p w14:paraId="2D4D6AC8">
            <w:pPr>
              <w:pStyle w:val="18"/>
              <w:spacing w:before="170" w:line="270" w:lineRule="exact"/>
              <w:ind w:left="328"/>
              <w:rPr>
                <w:color w:val="auto"/>
                <w:highlight w:val="none"/>
              </w:rPr>
            </w:pPr>
            <w:r>
              <w:rPr>
                <w:color w:val="auto"/>
                <w:position w:val="1"/>
                <w:highlight w:val="none"/>
              </w:rPr>
              <w:t>2</w:t>
            </w:r>
          </w:p>
        </w:tc>
        <w:tc>
          <w:tcPr>
            <w:tcW w:w="950" w:type="dxa"/>
            <w:vAlign w:val="top"/>
          </w:tcPr>
          <w:p w14:paraId="4F387CFB">
            <w:pPr>
              <w:rPr>
                <w:rFonts w:ascii="Arial"/>
                <w:color w:val="auto"/>
                <w:sz w:val="21"/>
                <w:highlight w:val="none"/>
              </w:rPr>
            </w:pPr>
          </w:p>
        </w:tc>
        <w:tc>
          <w:tcPr>
            <w:tcW w:w="1122" w:type="dxa"/>
            <w:vAlign w:val="top"/>
          </w:tcPr>
          <w:p w14:paraId="11662B96">
            <w:pPr>
              <w:rPr>
                <w:rFonts w:ascii="Arial"/>
                <w:color w:val="auto"/>
                <w:sz w:val="21"/>
                <w:highlight w:val="none"/>
              </w:rPr>
            </w:pPr>
          </w:p>
        </w:tc>
        <w:tc>
          <w:tcPr>
            <w:tcW w:w="1089" w:type="dxa"/>
            <w:vAlign w:val="top"/>
          </w:tcPr>
          <w:p w14:paraId="331090B4">
            <w:pPr>
              <w:rPr>
                <w:rFonts w:ascii="Arial"/>
                <w:color w:val="auto"/>
                <w:sz w:val="21"/>
                <w:highlight w:val="none"/>
              </w:rPr>
            </w:pPr>
          </w:p>
        </w:tc>
        <w:tc>
          <w:tcPr>
            <w:tcW w:w="1196" w:type="dxa"/>
            <w:vAlign w:val="top"/>
          </w:tcPr>
          <w:p w14:paraId="0B401BD5">
            <w:pPr>
              <w:rPr>
                <w:rFonts w:ascii="Arial"/>
                <w:color w:val="auto"/>
                <w:sz w:val="21"/>
                <w:highlight w:val="none"/>
              </w:rPr>
            </w:pPr>
          </w:p>
        </w:tc>
        <w:tc>
          <w:tcPr>
            <w:tcW w:w="1267" w:type="dxa"/>
            <w:vAlign w:val="top"/>
          </w:tcPr>
          <w:p w14:paraId="0D7A8543">
            <w:pPr>
              <w:rPr>
                <w:rFonts w:ascii="Arial"/>
                <w:color w:val="auto"/>
                <w:sz w:val="21"/>
                <w:highlight w:val="none"/>
              </w:rPr>
            </w:pPr>
          </w:p>
        </w:tc>
        <w:tc>
          <w:tcPr>
            <w:tcW w:w="677" w:type="dxa"/>
            <w:vAlign w:val="top"/>
          </w:tcPr>
          <w:p w14:paraId="59E08401">
            <w:pPr>
              <w:rPr>
                <w:rFonts w:ascii="Arial"/>
                <w:color w:val="auto"/>
                <w:sz w:val="21"/>
                <w:highlight w:val="none"/>
              </w:rPr>
            </w:pPr>
          </w:p>
        </w:tc>
      </w:tr>
      <w:tr w14:paraId="3B348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3" w:type="dxa"/>
            <w:vMerge w:val="continue"/>
            <w:tcBorders>
              <w:top w:val="nil"/>
            </w:tcBorders>
            <w:vAlign w:val="top"/>
          </w:tcPr>
          <w:p w14:paraId="2D7EB0A8">
            <w:pPr>
              <w:rPr>
                <w:rFonts w:ascii="Arial"/>
                <w:color w:val="auto"/>
                <w:sz w:val="21"/>
                <w:highlight w:val="none"/>
              </w:rPr>
            </w:pPr>
          </w:p>
        </w:tc>
        <w:tc>
          <w:tcPr>
            <w:tcW w:w="1692" w:type="dxa"/>
            <w:vMerge w:val="continue"/>
            <w:tcBorders>
              <w:top w:val="nil"/>
            </w:tcBorders>
            <w:vAlign w:val="top"/>
          </w:tcPr>
          <w:p w14:paraId="387ECC8B">
            <w:pPr>
              <w:rPr>
                <w:rFonts w:ascii="Arial"/>
                <w:color w:val="auto"/>
                <w:sz w:val="21"/>
                <w:highlight w:val="none"/>
              </w:rPr>
            </w:pPr>
          </w:p>
        </w:tc>
        <w:tc>
          <w:tcPr>
            <w:tcW w:w="751" w:type="dxa"/>
            <w:vAlign w:val="top"/>
          </w:tcPr>
          <w:p w14:paraId="0DF021CB">
            <w:pPr>
              <w:pStyle w:val="18"/>
              <w:spacing w:before="169" w:line="269" w:lineRule="exact"/>
              <w:ind w:left="330"/>
              <w:rPr>
                <w:color w:val="auto"/>
                <w:highlight w:val="none"/>
              </w:rPr>
            </w:pPr>
            <w:r>
              <w:rPr>
                <w:color w:val="auto"/>
                <w:position w:val="1"/>
                <w:highlight w:val="none"/>
              </w:rPr>
              <w:t>3</w:t>
            </w:r>
          </w:p>
        </w:tc>
        <w:tc>
          <w:tcPr>
            <w:tcW w:w="950" w:type="dxa"/>
            <w:vAlign w:val="top"/>
          </w:tcPr>
          <w:p w14:paraId="54FB4A5A">
            <w:pPr>
              <w:rPr>
                <w:rFonts w:ascii="Arial"/>
                <w:color w:val="auto"/>
                <w:sz w:val="21"/>
                <w:highlight w:val="none"/>
              </w:rPr>
            </w:pPr>
          </w:p>
        </w:tc>
        <w:tc>
          <w:tcPr>
            <w:tcW w:w="1122" w:type="dxa"/>
            <w:vAlign w:val="top"/>
          </w:tcPr>
          <w:p w14:paraId="529A002A">
            <w:pPr>
              <w:rPr>
                <w:rFonts w:ascii="Arial"/>
                <w:color w:val="auto"/>
                <w:sz w:val="21"/>
                <w:highlight w:val="none"/>
              </w:rPr>
            </w:pPr>
          </w:p>
        </w:tc>
        <w:tc>
          <w:tcPr>
            <w:tcW w:w="1089" w:type="dxa"/>
            <w:vAlign w:val="top"/>
          </w:tcPr>
          <w:p w14:paraId="645AFD44">
            <w:pPr>
              <w:rPr>
                <w:rFonts w:ascii="Arial"/>
                <w:color w:val="auto"/>
                <w:sz w:val="21"/>
                <w:highlight w:val="none"/>
              </w:rPr>
            </w:pPr>
          </w:p>
        </w:tc>
        <w:tc>
          <w:tcPr>
            <w:tcW w:w="1196" w:type="dxa"/>
            <w:vAlign w:val="top"/>
          </w:tcPr>
          <w:p w14:paraId="1DDA93FA">
            <w:pPr>
              <w:rPr>
                <w:rFonts w:ascii="Arial"/>
                <w:color w:val="auto"/>
                <w:sz w:val="21"/>
                <w:highlight w:val="none"/>
              </w:rPr>
            </w:pPr>
          </w:p>
        </w:tc>
        <w:tc>
          <w:tcPr>
            <w:tcW w:w="1267" w:type="dxa"/>
            <w:vAlign w:val="top"/>
          </w:tcPr>
          <w:p w14:paraId="384A3F05">
            <w:pPr>
              <w:rPr>
                <w:rFonts w:ascii="Arial"/>
                <w:color w:val="auto"/>
                <w:sz w:val="21"/>
                <w:highlight w:val="none"/>
              </w:rPr>
            </w:pPr>
          </w:p>
        </w:tc>
        <w:tc>
          <w:tcPr>
            <w:tcW w:w="677" w:type="dxa"/>
            <w:vAlign w:val="top"/>
          </w:tcPr>
          <w:p w14:paraId="7AB513B5">
            <w:pPr>
              <w:rPr>
                <w:rFonts w:ascii="Arial"/>
                <w:color w:val="auto"/>
                <w:sz w:val="21"/>
                <w:highlight w:val="none"/>
              </w:rPr>
            </w:pPr>
          </w:p>
        </w:tc>
      </w:tr>
      <w:tr w14:paraId="4618A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9" w:hRule="atLeast"/>
        </w:trPr>
        <w:tc>
          <w:tcPr>
            <w:tcW w:w="573" w:type="dxa"/>
            <w:vMerge w:val="restart"/>
            <w:tcBorders>
              <w:bottom w:val="nil"/>
            </w:tcBorders>
            <w:vAlign w:val="top"/>
          </w:tcPr>
          <w:p w14:paraId="523264EF">
            <w:pPr>
              <w:rPr>
                <w:rFonts w:ascii="Arial"/>
                <w:color w:val="auto"/>
                <w:sz w:val="21"/>
                <w:highlight w:val="none"/>
              </w:rPr>
            </w:pPr>
          </w:p>
        </w:tc>
        <w:tc>
          <w:tcPr>
            <w:tcW w:w="1692" w:type="dxa"/>
            <w:vMerge w:val="restart"/>
            <w:tcBorders>
              <w:bottom w:val="nil"/>
            </w:tcBorders>
            <w:vAlign w:val="top"/>
          </w:tcPr>
          <w:p w14:paraId="63A0AB89">
            <w:pPr>
              <w:rPr>
                <w:rFonts w:ascii="Arial"/>
                <w:color w:val="auto"/>
                <w:sz w:val="21"/>
                <w:highlight w:val="none"/>
              </w:rPr>
            </w:pPr>
          </w:p>
        </w:tc>
        <w:tc>
          <w:tcPr>
            <w:tcW w:w="751" w:type="dxa"/>
            <w:vAlign w:val="top"/>
          </w:tcPr>
          <w:p w14:paraId="69E66510">
            <w:pPr>
              <w:pStyle w:val="18"/>
              <w:spacing w:before="172" w:line="270" w:lineRule="exact"/>
              <w:ind w:left="341"/>
              <w:rPr>
                <w:color w:val="auto"/>
                <w:highlight w:val="none"/>
              </w:rPr>
            </w:pPr>
            <w:r>
              <w:rPr>
                <w:color w:val="auto"/>
                <w:position w:val="1"/>
                <w:highlight w:val="none"/>
              </w:rPr>
              <w:t>1</w:t>
            </w:r>
          </w:p>
        </w:tc>
        <w:tc>
          <w:tcPr>
            <w:tcW w:w="950" w:type="dxa"/>
            <w:vAlign w:val="top"/>
          </w:tcPr>
          <w:p w14:paraId="71A36429">
            <w:pPr>
              <w:rPr>
                <w:rFonts w:ascii="Arial"/>
                <w:color w:val="auto"/>
                <w:sz w:val="21"/>
                <w:highlight w:val="none"/>
              </w:rPr>
            </w:pPr>
          </w:p>
        </w:tc>
        <w:tc>
          <w:tcPr>
            <w:tcW w:w="1122" w:type="dxa"/>
            <w:vAlign w:val="top"/>
          </w:tcPr>
          <w:p w14:paraId="3997C079">
            <w:pPr>
              <w:rPr>
                <w:rFonts w:ascii="Arial"/>
                <w:color w:val="auto"/>
                <w:sz w:val="21"/>
                <w:highlight w:val="none"/>
              </w:rPr>
            </w:pPr>
          </w:p>
        </w:tc>
        <w:tc>
          <w:tcPr>
            <w:tcW w:w="1089" w:type="dxa"/>
            <w:vAlign w:val="top"/>
          </w:tcPr>
          <w:p w14:paraId="42168CC4">
            <w:pPr>
              <w:rPr>
                <w:rFonts w:ascii="Arial"/>
                <w:color w:val="auto"/>
                <w:sz w:val="21"/>
                <w:highlight w:val="none"/>
              </w:rPr>
            </w:pPr>
          </w:p>
        </w:tc>
        <w:tc>
          <w:tcPr>
            <w:tcW w:w="1196" w:type="dxa"/>
            <w:vAlign w:val="top"/>
          </w:tcPr>
          <w:p w14:paraId="2B277181">
            <w:pPr>
              <w:rPr>
                <w:rFonts w:ascii="Arial"/>
                <w:color w:val="auto"/>
                <w:sz w:val="21"/>
                <w:highlight w:val="none"/>
              </w:rPr>
            </w:pPr>
          </w:p>
        </w:tc>
        <w:tc>
          <w:tcPr>
            <w:tcW w:w="1267" w:type="dxa"/>
            <w:vAlign w:val="top"/>
          </w:tcPr>
          <w:p w14:paraId="18BD5F7B">
            <w:pPr>
              <w:rPr>
                <w:rFonts w:ascii="Arial"/>
                <w:color w:val="auto"/>
                <w:sz w:val="21"/>
                <w:highlight w:val="none"/>
              </w:rPr>
            </w:pPr>
          </w:p>
        </w:tc>
        <w:tc>
          <w:tcPr>
            <w:tcW w:w="677" w:type="dxa"/>
            <w:vAlign w:val="top"/>
          </w:tcPr>
          <w:p w14:paraId="25853082">
            <w:pPr>
              <w:rPr>
                <w:rFonts w:ascii="Arial"/>
                <w:color w:val="auto"/>
                <w:sz w:val="21"/>
                <w:highlight w:val="none"/>
              </w:rPr>
            </w:pPr>
          </w:p>
        </w:tc>
      </w:tr>
      <w:tr w14:paraId="37603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3" w:type="dxa"/>
            <w:vMerge w:val="continue"/>
            <w:tcBorders>
              <w:top w:val="nil"/>
              <w:bottom w:val="nil"/>
            </w:tcBorders>
            <w:vAlign w:val="top"/>
          </w:tcPr>
          <w:p w14:paraId="361CD408">
            <w:pPr>
              <w:rPr>
                <w:rFonts w:ascii="Arial"/>
                <w:color w:val="auto"/>
                <w:sz w:val="21"/>
                <w:highlight w:val="none"/>
              </w:rPr>
            </w:pPr>
          </w:p>
        </w:tc>
        <w:tc>
          <w:tcPr>
            <w:tcW w:w="1692" w:type="dxa"/>
            <w:vMerge w:val="continue"/>
            <w:tcBorders>
              <w:top w:val="nil"/>
              <w:bottom w:val="nil"/>
            </w:tcBorders>
            <w:vAlign w:val="top"/>
          </w:tcPr>
          <w:p w14:paraId="21FF015B">
            <w:pPr>
              <w:rPr>
                <w:rFonts w:ascii="Arial"/>
                <w:color w:val="auto"/>
                <w:sz w:val="21"/>
                <w:highlight w:val="none"/>
              </w:rPr>
            </w:pPr>
          </w:p>
        </w:tc>
        <w:tc>
          <w:tcPr>
            <w:tcW w:w="751" w:type="dxa"/>
            <w:vAlign w:val="top"/>
          </w:tcPr>
          <w:p w14:paraId="3070A7D4">
            <w:pPr>
              <w:pStyle w:val="18"/>
              <w:spacing w:before="171" w:line="270" w:lineRule="exact"/>
              <w:ind w:left="328"/>
              <w:rPr>
                <w:color w:val="auto"/>
                <w:highlight w:val="none"/>
              </w:rPr>
            </w:pPr>
            <w:r>
              <w:rPr>
                <w:color w:val="auto"/>
                <w:position w:val="1"/>
                <w:highlight w:val="none"/>
              </w:rPr>
              <w:t>2</w:t>
            </w:r>
          </w:p>
        </w:tc>
        <w:tc>
          <w:tcPr>
            <w:tcW w:w="950" w:type="dxa"/>
            <w:vAlign w:val="top"/>
          </w:tcPr>
          <w:p w14:paraId="424F2BC4">
            <w:pPr>
              <w:rPr>
                <w:rFonts w:ascii="Arial"/>
                <w:color w:val="auto"/>
                <w:sz w:val="21"/>
                <w:highlight w:val="none"/>
              </w:rPr>
            </w:pPr>
          </w:p>
        </w:tc>
        <w:tc>
          <w:tcPr>
            <w:tcW w:w="1122" w:type="dxa"/>
            <w:vAlign w:val="top"/>
          </w:tcPr>
          <w:p w14:paraId="460479B1">
            <w:pPr>
              <w:rPr>
                <w:rFonts w:ascii="Arial"/>
                <w:color w:val="auto"/>
                <w:sz w:val="21"/>
                <w:highlight w:val="none"/>
              </w:rPr>
            </w:pPr>
          </w:p>
        </w:tc>
        <w:tc>
          <w:tcPr>
            <w:tcW w:w="1089" w:type="dxa"/>
            <w:vAlign w:val="top"/>
          </w:tcPr>
          <w:p w14:paraId="4B964A95">
            <w:pPr>
              <w:rPr>
                <w:rFonts w:ascii="Arial"/>
                <w:color w:val="auto"/>
                <w:sz w:val="21"/>
                <w:highlight w:val="none"/>
              </w:rPr>
            </w:pPr>
          </w:p>
        </w:tc>
        <w:tc>
          <w:tcPr>
            <w:tcW w:w="1196" w:type="dxa"/>
            <w:vAlign w:val="top"/>
          </w:tcPr>
          <w:p w14:paraId="3AE4E0F5">
            <w:pPr>
              <w:rPr>
                <w:rFonts w:ascii="Arial"/>
                <w:color w:val="auto"/>
                <w:sz w:val="21"/>
                <w:highlight w:val="none"/>
              </w:rPr>
            </w:pPr>
          </w:p>
        </w:tc>
        <w:tc>
          <w:tcPr>
            <w:tcW w:w="1267" w:type="dxa"/>
            <w:vAlign w:val="top"/>
          </w:tcPr>
          <w:p w14:paraId="3CC6E167">
            <w:pPr>
              <w:rPr>
                <w:rFonts w:ascii="Arial"/>
                <w:color w:val="auto"/>
                <w:sz w:val="21"/>
                <w:highlight w:val="none"/>
              </w:rPr>
            </w:pPr>
          </w:p>
        </w:tc>
        <w:tc>
          <w:tcPr>
            <w:tcW w:w="677" w:type="dxa"/>
            <w:vAlign w:val="top"/>
          </w:tcPr>
          <w:p w14:paraId="09249A1A">
            <w:pPr>
              <w:rPr>
                <w:rFonts w:ascii="Arial"/>
                <w:color w:val="auto"/>
                <w:sz w:val="21"/>
                <w:highlight w:val="none"/>
              </w:rPr>
            </w:pPr>
          </w:p>
        </w:tc>
      </w:tr>
      <w:tr w14:paraId="0C646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573" w:type="dxa"/>
            <w:vMerge w:val="continue"/>
            <w:tcBorders>
              <w:top w:val="nil"/>
            </w:tcBorders>
            <w:vAlign w:val="top"/>
          </w:tcPr>
          <w:p w14:paraId="1242679D">
            <w:pPr>
              <w:rPr>
                <w:rFonts w:ascii="Arial"/>
                <w:color w:val="auto"/>
                <w:sz w:val="21"/>
                <w:highlight w:val="none"/>
              </w:rPr>
            </w:pPr>
          </w:p>
        </w:tc>
        <w:tc>
          <w:tcPr>
            <w:tcW w:w="1692" w:type="dxa"/>
            <w:vMerge w:val="continue"/>
            <w:tcBorders>
              <w:top w:val="nil"/>
            </w:tcBorders>
            <w:vAlign w:val="top"/>
          </w:tcPr>
          <w:p w14:paraId="481622A1">
            <w:pPr>
              <w:rPr>
                <w:rFonts w:ascii="Arial"/>
                <w:color w:val="auto"/>
                <w:sz w:val="21"/>
                <w:highlight w:val="none"/>
              </w:rPr>
            </w:pPr>
          </w:p>
        </w:tc>
        <w:tc>
          <w:tcPr>
            <w:tcW w:w="751" w:type="dxa"/>
            <w:vAlign w:val="top"/>
          </w:tcPr>
          <w:p w14:paraId="11A0F5B9">
            <w:pPr>
              <w:pStyle w:val="18"/>
              <w:spacing w:before="171" w:line="269" w:lineRule="exact"/>
              <w:ind w:left="330"/>
              <w:rPr>
                <w:color w:val="auto"/>
                <w:highlight w:val="none"/>
              </w:rPr>
            </w:pPr>
            <w:r>
              <w:rPr>
                <w:color w:val="auto"/>
                <w:position w:val="1"/>
                <w:highlight w:val="none"/>
              </w:rPr>
              <w:t>3</w:t>
            </w:r>
          </w:p>
        </w:tc>
        <w:tc>
          <w:tcPr>
            <w:tcW w:w="950" w:type="dxa"/>
            <w:vAlign w:val="top"/>
          </w:tcPr>
          <w:p w14:paraId="03800F77">
            <w:pPr>
              <w:rPr>
                <w:rFonts w:ascii="Arial"/>
                <w:color w:val="auto"/>
                <w:sz w:val="21"/>
                <w:highlight w:val="none"/>
              </w:rPr>
            </w:pPr>
          </w:p>
        </w:tc>
        <w:tc>
          <w:tcPr>
            <w:tcW w:w="1122" w:type="dxa"/>
            <w:vAlign w:val="top"/>
          </w:tcPr>
          <w:p w14:paraId="71DCD8A0">
            <w:pPr>
              <w:rPr>
                <w:rFonts w:ascii="Arial"/>
                <w:color w:val="auto"/>
                <w:sz w:val="21"/>
                <w:highlight w:val="none"/>
              </w:rPr>
            </w:pPr>
          </w:p>
        </w:tc>
        <w:tc>
          <w:tcPr>
            <w:tcW w:w="1089" w:type="dxa"/>
            <w:vAlign w:val="top"/>
          </w:tcPr>
          <w:p w14:paraId="39D5AE04">
            <w:pPr>
              <w:rPr>
                <w:rFonts w:ascii="Arial"/>
                <w:color w:val="auto"/>
                <w:sz w:val="21"/>
                <w:highlight w:val="none"/>
              </w:rPr>
            </w:pPr>
          </w:p>
        </w:tc>
        <w:tc>
          <w:tcPr>
            <w:tcW w:w="1196" w:type="dxa"/>
            <w:vAlign w:val="top"/>
          </w:tcPr>
          <w:p w14:paraId="6D8FC68B">
            <w:pPr>
              <w:rPr>
                <w:rFonts w:ascii="Arial"/>
                <w:color w:val="auto"/>
                <w:sz w:val="21"/>
                <w:highlight w:val="none"/>
              </w:rPr>
            </w:pPr>
          </w:p>
        </w:tc>
        <w:tc>
          <w:tcPr>
            <w:tcW w:w="1267" w:type="dxa"/>
            <w:vAlign w:val="top"/>
          </w:tcPr>
          <w:p w14:paraId="6840AE98">
            <w:pPr>
              <w:rPr>
                <w:rFonts w:ascii="Arial"/>
                <w:color w:val="auto"/>
                <w:sz w:val="21"/>
                <w:highlight w:val="none"/>
              </w:rPr>
            </w:pPr>
          </w:p>
        </w:tc>
        <w:tc>
          <w:tcPr>
            <w:tcW w:w="677" w:type="dxa"/>
            <w:vAlign w:val="top"/>
          </w:tcPr>
          <w:p w14:paraId="4C569C10">
            <w:pPr>
              <w:rPr>
                <w:rFonts w:ascii="Arial"/>
                <w:color w:val="auto"/>
                <w:sz w:val="21"/>
                <w:highlight w:val="none"/>
              </w:rPr>
            </w:pPr>
          </w:p>
        </w:tc>
      </w:tr>
    </w:tbl>
    <w:p w14:paraId="6B828A7F">
      <w:pPr>
        <w:pStyle w:val="4"/>
        <w:spacing w:before="146" w:line="219" w:lineRule="auto"/>
        <w:ind w:left="560"/>
        <w:rPr>
          <w:color w:val="auto"/>
          <w:sz w:val="24"/>
          <w:szCs w:val="24"/>
          <w:highlight w:val="none"/>
        </w:rPr>
      </w:pPr>
      <w:r>
        <w:rPr>
          <w:color w:val="auto"/>
          <w:spacing w:val="-1"/>
          <w:sz w:val="24"/>
          <w:szCs w:val="24"/>
          <w:highlight w:val="none"/>
        </w:rPr>
        <w:t>备注：1.若无分包计划，则供应商应在本表填写“无</w:t>
      </w:r>
      <w:r>
        <w:rPr>
          <w:color w:val="auto"/>
          <w:spacing w:val="-75"/>
          <w:sz w:val="24"/>
          <w:szCs w:val="24"/>
          <w:highlight w:val="none"/>
        </w:rPr>
        <w:t xml:space="preserve"> </w:t>
      </w:r>
      <w:r>
        <w:rPr>
          <w:color w:val="auto"/>
          <w:spacing w:val="-1"/>
          <w:sz w:val="24"/>
          <w:szCs w:val="24"/>
          <w:highlight w:val="none"/>
        </w:rPr>
        <w:t>”。</w:t>
      </w:r>
    </w:p>
    <w:p w14:paraId="513B0EB3">
      <w:pPr>
        <w:pStyle w:val="4"/>
        <w:spacing w:before="154" w:line="219" w:lineRule="auto"/>
        <w:ind w:left="1280"/>
        <w:rPr>
          <w:color w:val="auto"/>
          <w:sz w:val="24"/>
          <w:szCs w:val="24"/>
          <w:highlight w:val="none"/>
        </w:rPr>
      </w:pPr>
      <w:r>
        <w:rPr>
          <w:color w:val="auto"/>
          <w:spacing w:val="-1"/>
          <w:sz w:val="24"/>
          <w:szCs w:val="24"/>
          <w:highlight w:val="none"/>
        </w:rPr>
        <w:t>2.本表所列分包仅限于承包人自行施工范围内的非主体、非关键工程。</w:t>
      </w:r>
    </w:p>
    <w:p w14:paraId="67C9EFDA">
      <w:pPr>
        <w:spacing w:line="278" w:lineRule="auto"/>
        <w:rPr>
          <w:rFonts w:ascii="Arial"/>
          <w:color w:val="auto"/>
          <w:sz w:val="21"/>
          <w:highlight w:val="none"/>
        </w:rPr>
      </w:pPr>
    </w:p>
    <w:p w14:paraId="0C158C6E">
      <w:pPr>
        <w:spacing w:line="278" w:lineRule="auto"/>
        <w:rPr>
          <w:rFonts w:ascii="Arial"/>
          <w:color w:val="auto"/>
          <w:sz w:val="21"/>
          <w:highlight w:val="none"/>
        </w:rPr>
      </w:pPr>
    </w:p>
    <w:p w14:paraId="09B3BAC9">
      <w:pPr>
        <w:spacing w:line="278" w:lineRule="auto"/>
        <w:rPr>
          <w:rFonts w:ascii="Arial"/>
          <w:color w:val="auto"/>
          <w:sz w:val="21"/>
          <w:highlight w:val="none"/>
        </w:rPr>
      </w:pPr>
    </w:p>
    <w:p w14:paraId="53CF1AEE">
      <w:pPr>
        <w:spacing w:line="278" w:lineRule="auto"/>
        <w:rPr>
          <w:rFonts w:ascii="Arial"/>
          <w:color w:val="auto"/>
          <w:sz w:val="21"/>
          <w:highlight w:val="none"/>
        </w:rPr>
      </w:pPr>
    </w:p>
    <w:p w14:paraId="25E45FB8">
      <w:pPr>
        <w:spacing w:line="278" w:lineRule="auto"/>
        <w:rPr>
          <w:rFonts w:ascii="Arial"/>
          <w:color w:val="auto"/>
          <w:sz w:val="21"/>
          <w:highlight w:val="none"/>
        </w:rPr>
      </w:pPr>
    </w:p>
    <w:p w14:paraId="55531CD1">
      <w:pPr>
        <w:pStyle w:val="4"/>
        <w:spacing w:before="78" w:line="219" w:lineRule="auto"/>
        <w:ind w:left="5357"/>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154147BE">
      <w:pPr>
        <w:pStyle w:val="4"/>
        <w:spacing w:before="155" w:line="219" w:lineRule="auto"/>
        <w:ind w:left="5398"/>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9B81BBC">
      <w:pPr>
        <w:spacing w:line="219" w:lineRule="auto"/>
        <w:rPr>
          <w:color w:val="auto"/>
          <w:sz w:val="24"/>
          <w:szCs w:val="24"/>
          <w:highlight w:val="none"/>
        </w:rPr>
        <w:sectPr>
          <w:footerReference r:id="rId54" w:type="default"/>
          <w:pgSz w:w="11910" w:h="16840"/>
          <w:pgMar w:top="1431" w:right="1237" w:bottom="844" w:left="1350" w:header="0" w:footer="681" w:gutter="0"/>
          <w:pgNumType w:fmt="decimal"/>
          <w:cols w:space="720" w:num="1"/>
        </w:sectPr>
      </w:pPr>
    </w:p>
    <w:p w14:paraId="1AE03475">
      <w:pPr>
        <w:pStyle w:val="4"/>
        <w:spacing w:before="63" w:line="224" w:lineRule="auto"/>
        <w:ind w:left="1902"/>
        <w:rPr>
          <w:color w:val="auto"/>
          <w:highlight w:val="none"/>
        </w:rPr>
      </w:pPr>
      <w:r>
        <w:rPr>
          <w:b/>
          <w:bCs/>
          <w:color w:val="auto"/>
          <w:spacing w:val="6"/>
          <w:highlight w:val="none"/>
        </w:rPr>
        <w:t>项目管理机构配备情况表及主要人员简历表</w:t>
      </w:r>
    </w:p>
    <w:p w14:paraId="1CD6BEA8">
      <w:pPr>
        <w:pStyle w:val="4"/>
        <w:spacing w:before="144" w:line="224" w:lineRule="auto"/>
        <w:ind w:left="2714"/>
        <w:rPr>
          <w:color w:val="auto"/>
          <w:highlight w:val="none"/>
        </w:rPr>
      </w:pPr>
      <w:r>
        <w:rPr>
          <w:b/>
          <w:bCs/>
          <w:color w:val="auto"/>
          <w:spacing w:val="5"/>
          <w:highlight w:val="none"/>
        </w:rPr>
        <w:t>（一）项目管理机构配备情况表</w:t>
      </w:r>
    </w:p>
    <w:p w14:paraId="1C39F22A">
      <w:pPr>
        <w:pStyle w:val="4"/>
        <w:spacing w:before="113" w:line="220" w:lineRule="auto"/>
        <w:ind w:left="356"/>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tbl>
      <w:tblPr>
        <w:tblStyle w:val="17"/>
        <w:tblW w:w="98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670"/>
        <w:gridCol w:w="829"/>
        <w:gridCol w:w="816"/>
        <w:gridCol w:w="1147"/>
        <w:gridCol w:w="1147"/>
        <w:gridCol w:w="1147"/>
        <w:gridCol w:w="744"/>
        <w:gridCol w:w="1166"/>
        <w:gridCol w:w="1280"/>
      </w:tblGrid>
      <w:tr w14:paraId="49E2F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24" w:type="dxa"/>
            <w:vMerge w:val="restart"/>
            <w:tcBorders>
              <w:bottom w:val="nil"/>
            </w:tcBorders>
            <w:vAlign w:val="top"/>
          </w:tcPr>
          <w:p w14:paraId="622415DD">
            <w:pPr>
              <w:spacing w:line="257" w:lineRule="auto"/>
              <w:rPr>
                <w:rFonts w:ascii="Arial"/>
                <w:color w:val="auto"/>
                <w:sz w:val="21"/>
                <w:highlight w:val="none"/>
              </w:rPr>
            </w:pPr>
          </w:p>
          <w:p w14:paraId="6FE46BB2">
            <w:pPr>
              <w:spacing w:line="258" w:lineRule="auto"/>
              <w:rPr>
                <w:rFonts w:ascii="Arial"/>
                <w:color w:val="auto"/>
                <w:sz w:val="21"/>
                <w:highlight w:val="none"/>
              </w:rPr>
            </w:pPr>
          </w:p>
          <w:p w14:paraId="6EF3C6EA">
            <w:pPr>
              <w:pStyle w:val="18"/>
              <w:spacing w:before="65" w:line="228" w:lineRule="auto"/>
              <w:ind w:left="281"/>
              <w:rPr>
                <w:color w:val="auto"/>
                <w:highlight w:val="none"/>
              </w:rPr>
            </w:pPr>
            <w:r>
              <w:rPr>
                <w:color w:val="auto"/>
                <w:spacing w:val="-7"/>
                <w:highlight w:val="none"/>
              </w:rPr>
              <w:t>岗位</w:t>
            </w:r>
          </w:p>
        </w:tc>
        <w:tc>
          <w:tcPr>
            <w:tcW w:w="670" w:type="dxa"/>
            <w:vMerge w:val="restart"/>
            <w:tcBorders>
              <w:bottom w:val="nil"/>
            </w:tcBorders>
            <w:vAlign w:val="top"/>
          </w:tcPr>
          <w:p w14:paraId="0BCF1EBC">
            <w:pPr>
              <w:spacing w:line="257" w:lineRule="auto"/>
              <w:rPr>
                <w:rFonts w:ascii="Arial"/>
                <w:color w:val="auto"/>
                <w:sz w:val="21"/>
                <w:highlight w:val="none"/>
              </w:rPr>
            </w:pPr>
          </w:p>
          <w:p w14:paraId="3DFAAC73">
            <w:pPr>
              <w:spacing w:line="257" w:lineRule="auto"/>
              <w:rPr>
                <w:rFonts w:ascii="Arial"/>
                <w:color w:val="auto"/>
                <w:sz w:val="21"/>
                <w:highlight w:val="none"/>
              </w:rPr>
            </w:pPr>
          </w:p>
          <w:p w14:paraId="5D792D61">
            <w:pPr>
              <w:pStyle w:val="18"/>
              <w:spacing w:before="65" w:line="228" w:lineRule="auto"/>
              <w:ind w:left="128"/>
              <w:rPr>
                <w:color w:val="auto"/>
                <w:highlight w:val="none"/>
              </w:rPr>
            </w:pPr>
            <w:r>
              <w:rPr>
                <w:color w:val="auto"/>
                <w:spacing w:val="4"/>
                <w:highlight w:val="none"/>
              </w:rPr>
              <w:t>姓名</w:t>
            </w:r>
          </w:p>
        </w:tc>
        <w:tc>
          <w:tcPr>
            <w:tcW w:w="829" w:type="dxa"/>
            <w:vMerge w:val="restart"/>
            <w:tcBorders>
              <w:bottom w:val="nil"/>
            </w:tcBorders>
            <w:vAlign w:val="top"/>
          </w:tcPr>
          <w:p w14:paraId="471ABB80">
            <w:pPr>
              <w:spacing w:line="316" w:lineRule="auto"/>
              <w:rPr>
                <w:rFonts w:ascii="Arial"/>
                <w:color w:val="auto"/>
                <w:sz w:val="21"/>
                <w:highlight w:val="none"/>
              </w:rPr>
            </w:pPr>
          </w:p>
          <w:p w14:paraId="7C82DA0D">
            <w:pPr>
              <w:pStyle w:val="18"/>
              <w:spacing w:before="65" w:line="370" w:lineRule="auto"/>
              <w:ind w:left="207" w:right="206" w:firstLine="5"/>
              <w:rPr>
                <w:color w:val="auto"/>
                <w:highlight w:val="none"/>
              </w:rPr>
            </w:pPr>
            <w:r>
              <w:rPr>
                <w:color w:val="auto"/>
                <w:spacing w:val="2"/>
                <w:highlight w:val="none"/>
              </w:rPr>
              <w:t>身份</w:t>
            </w:r>
            <w:r>
              <w:rPr>
                <w:color w:val="auto"/>
                <w:spacing w:val="4"/>
                <w:highlight w:val="none"/>
              </w:rPr>
              <w:t>证号</w:t>
            </w:r>
          </w:p>
        </w:tc>
        <w:tc>
          <w:tcPr>
            <w:tcW w:w="816" w:type="dxa"/>
            <w:vMerge w:val="restart"/>
            <w:tcBorders>
              <w:bottom w:val="nil"/>
            </w:tcBorders>
            <w:vAlign w:val="top"/>
          </w:tcPr>
          <w:p w14:paraId="77E2E49D">
            <w:pPr>
              <w:spacing w:line="257" w:lineRule="auto"/>
              <w:rPr>
                <w:rFonts w:ascii="Arial"/>
                <w:color w:val="auto"/>
                <w:sz w:val="21"/>
                <w:highlight w:val="none"/>
              </w:rPr>
            </w:pPr>
          </w:p>
          <w:p w14:paraId="58DAE1A5">
            <w:pPr>
              <w:spacing w:line="257" w:lineRule="auto"/>
              <w:rPr>
                <w:rFonts w:ascii="Arial"/>
                <w:color w:val="auto"/>
                <w:sz w:val="21"/>
                <w:highlight w:val="none"/>
              </w:rPr>
            </w:pPr>
          </w:p>
          <w:p w14:paraId="57D2021E">
            <w:pPr>
              <w:pStyle w:val="18"/>
              <w:spacing w:before="65" w:line="230" w:lineRule="auto"/>
              <w:ind w:left="202"/>
              <w:rPr>
                <w:color w:val="auto"/>
                <w:highlight w:val="none"/>
              </w:rPr>
            </w:pPr>
            <w:r>
              <w:rPr>
                <w:color w:val="auto"/>
                <w:spacing w:val="4"/>
                <w:highlight w:val="none"/>
              </w:rPr>
              <w:t>职称</w:t>
            </w:r>
          </w:p>
        </w:tc>
        <w:tc>
          <w:tcPr>
            <w:tcW w:w="4185" w:type="dxa"/>
            <w:gridSpan w:val="4"/>
            <w:vAlign w:val="top"/>
          </w:tcPr>
          <w:p w14:paraId="66D9131A">
            <w:pPr>
              <w:pStyle w:val="18"/>
              <w:spacing w:before="177" w:line="228" w:lineRule="auto"/>
              <w:ind w:left="1363"/>
              <w:rPr>
                <w:color w:val="auto"/>
                <w:highlight w:val="none"/>
              </w:rPr>
            </w:pPr>
            <w:r>
              <w:rPr>
                <w:color w:val="auto"/>
                <w:spacing w:val="8"/>
                <w:highlight w:val="none"/>
              </w:rPr>
              <w:t>执业或职业资格</w:t>
            </w:r>
          </w:p>
        </w:tc>
        <w:tc>
          <w:tcPr>
            <w:tcW w:w="2446" w:type="dxa"/>
            <w:gridSpan w:val="2"/>
            <w:vAlign w:val="top"/>
          </w:tcPr>
          <w:p w14:paraId="26556850">
            <w:pPr>
              <w:pStyle w:val="18"/>
              <w:spacing w:before="177" w:line="228" w:lineRule="auto"/>
              <w:ind w:left="113"/>
              <w:rPr>
                <w:color w:val="auto"/>
                <w:highlight w:val="none"/>
              </w:rPr>
            </w:pPr>
            <w:r>
              <w:rPr>
                <w:color w:val="auto"/>
                <w:spacing w:val="1"/>
                <w:highlight w:val="none"/>
              </w:rPr>
              <w:t>承担完工、在建工程情况</w:t>
            </w:r>
          </w:p>
        </w:tc>
      </w:tr>
      <w:tr w14:paraId="61EEB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24" w:type="dxa"/>
            <w:vMerge w:val="continue"/>
            <w:tcBorders>
              <w:top w:val="nil"/>
            </w:tcBorders>
            <w:vAlign w:val="top"/>
          </w:tcPr>
          <w:p w14:paraId="338043B1">
            <w:pPr>
              <w:rPr>
                <w:rFonts w:ascii="Arial"/>
                <w:color w:val="auto"/>
                <w:sz w:val="21"/>
                <w:highlight w:val="none"/>
              </w:rPr>
            </w:pPr>
          </w:p>
        </w:tc>
        <w:tc>
          <w:tcPr>
            <w:tcW w:w="670" w:type="dxa"/>
            <w:vMerge w:val="continue"/>
            <w:tcBorders>
              <w:top w:val="nil"/>
            </w:tcBorders>
            <w:vAlign w:val="top"/>
          </w:tcPr>
          <w:p w14:paraId="0781FA50">
            <w:pPr>
              <w:rPr>
                <w:rFonts w:ascii="Arial"/>
                <w:color w:val="auto"/>
                <w:sz w:val="21"/>
                <w:highlight w:val="none"/>
              </w:rPr>
            </w:pPr>
          </w:p>
        </w:tc>
        <w:tc>
          <w:tcPr>
            <w:tcW w:w="829" w:type="dxa"/>
            <w:vMerge w:val="continue"/>
            <w:tcBorders>
              <w:top w:val="nil"/>
            </w:tcBorders>
            <w:vAlign w:val="top"/>
          </w:tcPr>
          <w:p w14:paraId="3F27FC69">
            <w:pPr>
              <w:rPr>
                <w:rFonts w:ascii="Arial"/>
                <w:color w:val="auto"/>
                <w:sz w:val="21"/>
                <w:highlight w:val="none"/>
              </w:rPr>
            </w:pPr>
          </w:p>
        </w:tc>
        <w:tc>
          <w:tcPr>
            <w:tcW w:w="816" w:type="dxa"/>
            <w:vMerge w:val="continue"/>
            <w:tcBorders>
              <w:top w:val="nil"/>
            </w:tcBorders>
            <w:vAlign w:val="top"/>
          </w:tcPr>
          <w:p w14:paraId="6CDC9229">
            <w:pPr>
              <w:rPr>
                <w:rFonts w:ascii="Arial"/>
                <w:color w:val="auto"/>
                <w:sz w:val="21"/>
                <w:highlight w:val="none"/>
              </w:rPr>
            </w:pPr>
          </w:p>
        </w:tc>
        <w:tc>
          <w:tcPr>
            <w:tcW w:w="1147" w:type="dxa"/>
            <w:vAlign w:val="top"/>
          </w:tcPr>
          <w:p w14:paraId="4A70E5F8">
            <w:pPr>
              <w:spacing w:line="275" w:lineRule="auto"/>
              <w:rPr>
                <w:rFonts w:ascii="Arial"/>
                <w:color w:val="auto"/>
                <w:sz w:val="21"/>
                <w:highlight w:val="none"/>
              </w:rPr>
            </w:pPr>
          </w:p>
          <w:p w14:paraId="54926E67">
            <w:pPr>
              <w:pStyle w:val="18"/>
              <w:spacing w:before="65" w:line="227" w:lineRule="auto"/>
              <w:ind w:left="158"/>
              <w:rPr>
                <w:color w:val="auto"/>
                <w:highlight w:val="none"/>
              </w:rPr>
            </w:pPr>
            <w:r>
              <w:rPr>
                <w:color w:val="auto"/>
                <w:spacing w:val="7"/>
                <w:highlight w:val="none"/>
              </w:rPr>
              <w:t>证书名称</w:t>
            </w:r>
          </w:p>
        </w:tc>
        <w:tc>
          <w:tcPr>
            <w:tcW w:w="1147" w:type="dxa"/>
            <w:vAlign w:val="top"/>
          </w:tcPr>
          <w:p w14:paraId="4249DA4B">
            <w:pPr>
              <w:spacing w:line="275" w:lineRule="auto"/>
              <w:rPr>
                <w:rFonts w:ascii="Arial"/>
                <w:color w:val="auto"/>
                <w:sz w:val="21"/>
                <w:highlight w:val="none"/>
              </w:rPr>
            </w:pPr>
          </w:p>
          <w:p w14:paraId="034D3CF3">
            <w:pPr>
              <w:pStyle w:val="18"/>
              <w:spacing w:before="65" w:line="228" w:lineRule="auto"/>
              <w:ind w:left="371"/>
              <w:rPr>
                <w:color w:val="auto"/>
                <w:highlight w:val="none"/>
              </w:rPr>
            </w:pPr>
            <w:r>
              <w:rPr>
                <w:color w:val="auto"/>
                <w:spacing w:val="3"/>
                <w:highlight w:val="none"/>
              </w:rPr>
              <w:t>级别</w:t>
            </w:r>
          </w:p>
        </w:tc>
        <w:tc>
          <w:tcPr>
            <w:tcW w:w="1147" w:type="dxa"/>
            <w:vAlign w:val="top"/>
          </w:tcPr>
          <w:p w14:paraId="148A1DD9">
            <w:pPr>
              <w:spacing w:line="275" w:lineRule="auto"/>
              <w:rPr>
                <w:rFonts w:ascii="Arial"/>
                <w:color w:val="auto"/>
                <w:sz w:val="21"/>
                <w:highlight w:val="none"/>
              </w:rPr>
            </w:pPr>
          </w:p>
          <w:p w14:paraId="03662EE4">
            <w:pPr>
              <w:pStyle w:val="18"/>
              <w:spacing w:before="65" w:line="229" w:lineRule="auto"/>
              <w:ind w:left="370"/>
              <w:rPr>
                <w:color w:val="auto"/>
                <w:highlight w:val="none"/>
              </w:rPr>
            </w:pPr>
            <w:r>
              <w:rPr>
                <w:color w:val="auto"/>
                <w:spacing w:val="4"/>
                <w:highlight w:val="none"/>
              </w:rPr>
              <w:t>证号</w:t>
            </w:r>
          </w:p>
        </w:tc>
        <w:tc>
          <w:tcPr>
            <w:tcW w:w="744" w:type="dxa"/>
            <w:vAlign w:val="top"/>
          </w:tcPr>
          <w:p w14:paraId="138E9DB5">
            <w:pPr>
              <w:spacing w:line="275" w:lineRule="auto"/>
              <w:rPr>
                <w:rFonts w:ascii="Arial"/>
                <w:color w:val="auto"/>
                <w:sz w:val="21"/>
                <w:highlight w:val="none"/>
              </w:rPr>
            </w:pPr>
          </w:p>
          <w:p w14:paraId="734EF739">
            <w:pPr>
              <w:pStyle w:val="18"/>
              <w:spacing w:before="65" w:line="228" w:lineRule="auto"/>
              <w:ind w:left="169"/>
              <w:rPr>
                <w:color w:val="auto"/>
                <w:highlight w:val="none"/>
              </w:rPr>
            </w:pPr>
            <w:r>
              <w:rPr>
                <w:color w:val="auto"/>
                <w:spacing w:val="4"/>
                <w:highlight w:val="none"/>
              </w:rPr>
              <w:t>专业</w:t>
            </w:r>
          </w:p>
        </w:tc>
        <w:tc>
          <w:tcPr>
            <w:tcW w:w="1166" w:type="dxa"/>
            <w:vAlign w:val="top"/>
          </w:tcPr>
          <w:p w14:paraId="40A7086C">
            <w:pPr>
              <w:spacing w:line="274" w:lineRule="auto"/>
              <w:rPr>
                <w:rFonts w:ascii="Arial"/>
                <w:color w:val="auto"/>
                <w:sz w:val="21"/>
                <w:highlight w:val="none"/>
              </w:rPr>
            </w:pPr>
          </w:p>
          <w:p w14:paraId="3F76A556">
            <w:pPr>
              <w:pStyle w:val="18"/>
              <w:spacing w:before="65" w:line="228" w:lineRule="auto"/>
              <w:ind w:left="120"/>
              <w:rPr>
                <w:color w:val="auto"/>
                <w:highlight w:val="none"/>
              </w:rPr>
            </w:pPr>
            <w:r>
              <w:rPr>
                <w:color w:val="auto"/>
                <w:spacing w:val="6"/>
                <w:highlight w:val="none"/>
              </w:rPr>
              <w:t>完工/在建</w:t>
            </w:r>
          </w:p>
        </w:tc>
        <w:tc>
          <w:tcPr>
            <w:tcW w:w="1280" w:type="dxa"/>
            <w:vAlign w:val="top"/>
          </w:tcPr>
          <w:p w14:paraId="7694A24F">
            <w:pPr>
              <w:pStyle w:val="18"/>
              <w:spacing w:before="139" w:line="302" w:lineRule="auto"/>
              <w:ind w:left="437" w:right="218" w:hanging="209"/>
              <w:rPr>
                <w:color w:val="auto"/>
                <w:highlight w:val="none"/>
              </w:rPr>
            </w:pPr>
            <w:r>
              <w:rPr>
                <w:color w:val="auto"/>
                <w:spacing w:val="6"/>
                <w:highlight w:val="none"/>
              </w:rPr>
              <w:t>主要项目</w:t>
            </w:r>
            <w:r>
              <w:rPr>
                <w:color w:val="auto"/>
                <w:spacing w:val="3"/>
                <w:highlight w:val="none"/>
              </w:rPr>
              <w:t>名称</w:t>
            </w:r>
          </w:p>
        </w:tc>
      </w:tr>
      <w:tr w14:paraId="58E8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24" w:type="dxa"/>
            <w:vAlign w:val="top"/>
          </w:tcPr>
          <w:p w14:paraId="4806DE39">
            <w:pPr>
              <w:pStyle w:val="18"/>
              <w:spacing w:before="141" w:line="301" w:lineRule="auto"/>
              <w:ind w:left="118" w:right="183" w:firstLine="13"/>
              <w:rPr>
                <w:color w:val="auto"/>
                <w:highlight w:val="none"/>
              </w:rPr>
            </w:pPr>
            <w:r>
              <w:rPr>
                <w:color w:val="auto"/>
                <w:highlight w:val="none"/>
              </w:rPr>
              <w:t>1.项目</w:t>
            </w:r>
            <w:r>
              <w:rPr>
                <w:color w:val="auto"/>
                <w:spacing w:val="3"/>
                <w:highlight w:val="none"/>
              </w:rPr>
              <w:t>经理</w:t>
            </w:r>
          </w:p>
        </w:tc>
        <w:tc>
          <w:tcPr>
            <w:tcW w:w="670" w:type="dxa"/>
            <w:vAlign w:val="top"/>
          </w:tcPr>
          <w:p w14:paraId="13938CA1">
            <w:pPr>
              <w:rPr>
                <w:rFonts w:ascii="Arial"/>
                <w:color w:val="auto"/>
                <w:sz w:val="21"/>
                <w:highlight w:val="none"/>
              </w:rPr>
            </w:pPr>
          </w:p>
        </w:tc>
        <w:tc>
          <w:tcPr>
            <w:tcW w:w="829" w:type="dxa"/>
            <w:vAlign w:val="top"/>
          </w:tcPr>
          <w:p w14:paraId="5A309245">
            <w:pPr>
              <w:rPr>
                <w:rFonts w:ascii="Arial"/>
                <w:color w:val="auto"/>
                <w:sz w:val="21"/>
                <w:highlight w:val="none"/>
              </w:rPr>
            </w:pPr>
          </w:p>
        </w:tc>
        <w:tc>
          <w:tcPr>
            <w:tcW w:w="816" w:type="dxa"/>
            <w:vAlign w:val="top"/>
          </w:tcPr>
          <w:p w14:paraId="25C28306">
            <w:pPr>
              <w:rPr>
                <w:rFonts w:ascii="Arial"/>
                <w:color w:val="auto"/>
                <w:sz w:val="21"/>
                <w:highlight w:val="none"/>
              </w:rPr>
            </w:pPr>
          </w:p>
        </w:tc>
        <w:tc>
          <w:tcPr>
            <w:tcW w:w="1147" w:type="dxa"/>
            <w:vAlign w:val="top"/>
          </w:tcPr>
          <w:p w14:paraId="6E11B782">
            <w:pPr>
              <w:rPr>
                <w:rFonts w:ascii="Arial"/>
                <w:color w:val="auto"/>
                <w:sz w:val="21"/>
                <w:highlight w:val="none"/>
              </w:rPr>
            </w:pPr>
          </w:p>
        </w:tc>
        <w:tc>
          <w:tcPr>
            <w:tcW w:w="1147" w:type="dxa"/>
            <w:vAlign w:val="top"/>
          </w:tcPr>
          <w:p w14:paraId="05A47235">
            <w:pPr>
              <w:rPr>
                <w:rFonts w:ascii="Arial"/>
                <w:color w:val="auto"/>
                <w:sz w:val="21"/>
                <w:highlight w:val="none"/>
              </w:rPr>
            </w:pPr>
          </w:p>
        </w:tc>
        <w:tc>
          <w:tcPr>
            <w:tcW w:w="1147" w:type="dxa"/>
            <w:vAlign w:val="top"/>
          </w:tcPr>
          <w:p w14:paraId="389CC757">
            <w:pPr>
              <w:rPr>
                <w:rFonts w:ascii="Arial"/>
                <w:color w:val="auto"/>
                <w:sz w:val="21"/>
                <w:highlight w:val="none"/>
              </w:rPr>
            </w:pPr>
          </w:p>
        </w:tc>
        <w:tc>
          <w:tcPr>
            <w:tcW w:w="744" w:type="dxa"/>
            <w:vAlign w:val="top"/>
          </w:tcPr>
          <w:p w14:paraId="7C1DB6C6">
            <w:pPr>
              <w:rPr>
                <w:rFonts w:ascii="Arial"/>
                <w:color w:val="auto"/>
                <w:sz w:val="21"/>
                <w:highlight w:val="none"/>
              </w:rPr>
            </w:pPr>
          </w:p>
        </w:tc>
        <w:tc>
          <w:tcPr>
            <w:tcW w:w="1166" w:type="dxa"/>
            <w:vAlign w:val="top"/>
          </w:tcPr>
          <w:p w14:paraId="5B34AF62">
            <w:pPr>
              <w:rPr>
                <w:rFonts w:ascii="Arial"/>
                <w:color w:val="auto"/>
                <w:sz w:val="21"/>
                <w:highlight w:val="none"/>
              </w:rPr>
            </w:pPr>
          </w:p>
        </w:tc>
        <w:tc>
          <w:tcPr>
            <w:tcW w:w="1280" w:type="dxa"/>
            <w:vAlign w:val="top"/>
          </w:tcPr>
          <w:p w14:paraId="317C3C6C">
            <w:pPr>
              <w:rPr>
                <w:rFonts w:ascii="Arial"/>
                <w:color w:val="auto"/>
                <w:sz w:val="21"/>
                <w:highlight w:val="none"/>
              </w:rPr>
            </w:pPr>
          </w:p>
        </w:tc>
      </w:tr>
      <w:tr w14:paraId="45D34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24" w:type="dxa"/>
            <w:vAlign w:val="top"/>
          </w:tcPr>
          <w:p w14:paraId="0F2A15B2">
            <w:pPr>
              <w:pStyle w:val="18"/>
              <w:spacing w:before="142" w:line="370" w:lineRule="auto"/>
              <w:ind w:left="124" w:right="181" w:hanging="5"/>
              <w:rPr>
                <w:color w:val="auto"/>
                <w:highlight w:val="none"/>
              </w:rPr>
            </w:pPr>
            <w:r>
              <w:rPr>
                <w:color w:val="auto"/>
                <w:spacing w:val="3"/>
                <w:highlight w:val="none"/>
              </w:rPr>
              <w:t>2.技术</w:t>
            </w:r>
            <w:r>
              <w:rPr>
                <w:color w:val="auto"/>
                <w:spacing w:val="4"/>
                <w:highlight w:val="none"/>
              </w:rPr>
              <w:t>负责人</w:t>
            </w:r>
          </w:p>
          <w:p w14:paraId="38207655">
            <w:pPr>
              <w:pStyle w:val="18"/>
              <w:spacing w:line="228" w:lineRule="auto"/>
              <w:ind w:left="127"/>
              <w:rPr>
                <w:color w:val="auto"/>
                <w:highlight w:val="none"/>
              </w:rPr>
            </w:pPr>
            <w:r>
              <w:rPr>
                <w:color w:val="auto"/>
                <w:spacing w:val="3"/>
                <w:highlight w:val="none"/>
              </w:rPr>
              <w:t>（项目</w:t>
            </w:r>
          </w:p>
          <w:p w14:paraId="708EC6F7">
            <w:pPr>
              <w:pStyle w:val="18"/>
              <w:spacing w:before="151" w:line="232" w:lineRule="auto"/>
              <w:ind w:left="122"/>
              <w:rPr>
                <w:color w:val="auto"/>
                <w:highlight w:val="none"/>
              </w:rPr>
            </w:pPr>
            <w:r>
              <w:rPr>
                <w:color w:val="auto"/>
                <w:spacing w:val="1"/>
                <w:highlight w:val="none"/>
              </w:rPr>
              <w:t>总工）</w:t>
            </w:r>
          </w:p>
        </w:tc>
        <w:tc>
          <w:tcPr>
            <w:tcW w:w="670" w:type="dxa"/>
            <w:vAlign w:val="top"/>
          </w:tcPr>
          <w:p w14:paraId="73897A39">
            <w:pPr>
              <w:rPr>
                <w:rFonts w:ascii="Arial"/>
                <w:color w:val="auto"/>
                <w:sz w:val="21"/>
                <w:highlight w:val="none"/>
              </w:rPr>
            </w:pPr>
          </w:p>
        </w:tc>
        <w:tc>
          <w:tcPr>
            <w:tcW w:w="829" w:type="dxa"/>
            <w:vAlign w:val="top"/>
          </w:tcPr>
          <w:p w14:paraId="5CB2FB4C">
            <w:pPr>
              <w:rPr>
                <w:rFonts w:ascii="Arial"/>
                <w:color w:val="auto"/>
                <w:sz w:val="21"/>
                <w:highlight w:val="none"/>
              </w:rPr>
            </w:pPr>
          </w:p>
        </w:tc>
        <w:tc>
          <w:tcPr>
            <w:tcW w:w="816" w:type="dxa"/>
            <w:vAlign w:val="top"/>
          </w:tcPr>
          <w:p w14:paraId="7BC8C676">
            <w:pPr>
              <w:rPr>
                <w:rFonts w:ascii="Arial"/>
                <w:color w:val="auto"/>
                <w:sz w:val="21"/>
                <w:highlight w:val="none"/>
              </w:rPr>
            </w:pPr>
          </w:p>
        </w:tc>
        <w:tc>
          <w:tcPr>
            <w:tcW w:w="1147" w:type="dxa"/>
            <w:vAlign w:val="top"/>
          </w:tcPr>
          <w:p w14:paraId="61E3224E">
            <w:pPr>
              <w:rPr>
                <w:rFonts w:ascii="Arial"/>
                <w:color w:val="auto"/>
                <w:sz w:val="21"/>
                <w:highlight w:val="none"/>
              </w:rPr>
            </w:pPr>
          </w:p>
        </w:tc>
        <w:tc>
          <w:tcPr>
            <w:tcW w:w="1147" w:type="dxa"/>
            <w:vAlign w:val="top"/>
          </w:tcPr>
          <w:p w14:paraId="78FA1438">
            <w:pPr>
              <w:rPr>
                <w:rFonts w:ascii="Arial"/>
                <w:color w:val="auto"/>
                <w:sz w:val="21"/>
                <w:highlight w:val="none"/>
              </w:rPr>
            </w:pPr>
          </w:p>
        </w:tc>
        <w:tc>
          <w:tcPr>
            <w:tcW w:w="1147" w:type="dxa"/>
            <w:vAlign w:val="top"/>
          </w:tcPr>
          <w:p w14:paraId="1E58F8DC">
            <w:pPr>
              <w:rPr>
                <w:rFonts w:ascii="Arial"/>
                <w:color w:val="auto"/>
                <w:sz w:val="21"/>
                <w:highlight w:val="none"/>
              </w:rPr>
            </w:pPr>
          </w:p>
        </w:tc>
        <w:tc>
          <w:tcPr>
            <w:tcW w:w="744" w:type="dxa"/>
            <w:vAlign w:val="top"/>
          </w:tcPr>
          <w:p w14:paraId="4E7AF1DA">
            <w:pPr>
              <w:rPr>
                <w:rFonts w:ascii="Arial"/>
                <w:color w:val="auto"/>
                <w:sz w:val="21"/>
                <w:highlight w:val="none"/>
              </w:rPr>
            </w:pPr>
          </w:p>
        </w:tc>
        <w:tc>
          <w:tcPr>
            <w:tcW w:w="1166" w:type="dxa"/>
            <w:vAlign w:val="top"/>
          </w:tcPr>
          <w:p w14:paraId="196D2C50">
            <w:pPr>
              <w:rPr>
                <w:rFonts w:ascii="Arial"/>
                <w:color w:val="auto"/>
                <w:sz w:val="21"/>
                <w:highlight w:val="none"/>
              </w:rPr>
            </w:pPr>
          </w:p>
        </w:tc>
        <w:tc>
          <w:tcPr>
            <w:tcW w:w="1280" w:type="dxa"/>
            <w:vAlign w:val="top"/>
          </w:tcPr>
          <w:p w14:paraId="13E37811">
            <w:pPr>
              <w:rPr>
                <w:rFonts w:ascii="Arial"/>
                <w:color w:val="auto"/>
                <w:sz w:val="21"/>
                <w:highlight w:val="none"/>
              </w:rPr>
            </w:pPr>
          </w:p>
        </w:tc>
      </w:tr>
      <w:tr w14:paraId="75324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24" w:type="dxa"/>
            <w:vAlign w:val="top"/>
          </w:tcPr>
          <w:p w14:paraId="48ED9A3A">
            <w:pPr>
              <w:pStyle w:val="18"/>
              <w:spacing w:before="144" w:line="300" w:lineRule="auto"/>
              <w:ind w:left="119" w:right="286" w:firstLine="1"/>
              <w:rPr>
                <w:color w:val="auto"/>
                <w:highlight w:val="none"/>
              </w:rPr>
            </w:pPr>
            <w:r>
              <w:rPr>
                <w:color w:val="auto"/>
                <w:spacing w:val="-1"/>
                <w:highlight w:val="none"/>
              </w:rPr>
              <w:t>3.</w:t>
            </w:r>
            <w:r>
              <w:rPr>
                <w:color w:val="auto"/>
                <w:spacing w:val="13"/>
                <w:highlight w:val="none"/>
              </w:rPr>
              <w:t xml:space="preserve"> </w:t>
            </w:r>
            <w:r>
              <w:rPr>
                <w:color w:val="auto"/>
                <w:spacing w:val="-1"/>
                <w:highlight w:val="none"/>
              </w:rPr>
              <w:t>施</w:t>
            </w:r>
            <w:r>
              <w:rPr>
                <w:color w:val="auto"/>
                <w:spacing w:val="3"/>
                <w:highlight w:val="none"/>
              </w:rPr>
              <w:t>工员</w:t>
            </w:r>
          </w:p>
        </w:tc>
        <w:tc>
          <w:tcPr>
            <w:tcW w:w="670" w:type="dxa"/>
            <w:vAlign w:val="top"/>
          </w:tcPr>
          <w:p w14:paraId="3066BE2F">
            <w:pPr>
              <w:rPr>
                <w:rFonts w:ascii="Arial"/>
                <w:color w:val="auto"/>
                <w:sz w:val="21"/>
                <w:highlight w:val="none"/>
              </w:rPr>
            </w:pPr>
          </w:p>
        </w:tc>
        <w:tc>
          <w:tcPr>
            <w:tcW w:w="829" w:type="dxa"/>
            <w:vAlign w:val="top"/>
          </w:tcPr>
          <w:p w14:paraId="383FB3A7">
            <w:pPr>
              <w:rPr>
                <w:rFonts w:ascii="Arial"/>
                <w:color w:val="auto"/>
                <w:sz w:val="21"/>
                <w:highlight w:val="none"/>
              </w:rPr>
            </w:pPr>
          </w:p>
        </w:tc>
        <w:tc>
          <w:tcPr>
            <w:tcW w:w="816" w:type="dxa"/>
            <w:vAlign w:val="top"/>
          </w:tcPr>
          <w:p w14:paraId="7D22F0BA">
            <w:pPr>
              <w:rPr>
                <w:rFonts w:ascii="Arial"/>
                <w:color w:val="auto"/>
                <w:sz w:val="21"/>
                <w:highlight w:val="none"/>
              </w:rPr>
            </w:pPr>
          </w:p>
        </w:tc>
        <w:tc>
          <w:tcPr>
            <w:tcW w:w="1147" w:type="dxa"/>
            <w:vAlign w:val="top"/>
          </w:tcPr>
          <w:p w14:paraId="7CCDBF77">
            <w:pPr>
              <w:rPr>
                <w:rFonts w:ascii="Arial"/>
                <w:color w:val="auto"/>
                <w:sz w:val="21"/>
                <w:highlight w:val="none"/>
              </w:rPr>
            </w:pPr>
          </w:p>
        </w:tc>
        <w:tc>
          <w:tcPr>
            <w:tcW w:w="1147" w:type="dxa"/>
            <w:vAlign w:val="top"/>
          </w:tcPr>
          <w:p w14:paraId="3B038E0A">
            <w:pPr>
              <w:rPr>
                <w:rFonts w:ascii="Arial"/>
                <w:color w:val="auto"/>
                <w:sz w:val="21"/>
                <w:highlight w:val="none"/>
              </w:rPr>
            </w:pPr>
          </w:p>
        </w:tc>
        <w:tc>
          <w:tcPr>
            <w:tcW w:w="1147" w:type="dxa"/>
            <w:vAlign w:val="top"/>
          </w:tcPr>
          <w:p w14:paraId="5F89B504">
            <w:pPr>
              <w:rPr>
                <w:rFonts w:ascii="Arial"/>
                <w:color w:val="auto"/>
                <w:sz w:val="21"/>
                <w:highlight w:val="none"/>
              </w:rPr>
            </w:pPr>
          </w:p>
        </w:tc>
        <w:tc>
          <w:tcPr>
            <w:tcW w:w="744" w:type="dxa"/>
            <w:vAlign w:val="top"/>
          </w:tcPr>
          <w:p w14:paraId="0F1A466A">
            <w:pPr>
              <w:rPr>
                <w:rFonts w:ascii="Arial"/>
                <w:color w:val="auto"/>
                <w:sz w:val="21"/>
                <w:highlight w:val="none"/>
              </w:rPr>
            </w:pPr>
          </w:p>
        </w:tc>
        <w:tc>
          <w:tcPr>
            <w:tcW w:w="1166" w:type="dxa"/>
            <w:vAlign w:val="top"/>
          </w:tcPr>
          <w:p w14:paraId="25635BD6">
            <w:pPr>
              <w:rPr>
                <w:rFonts w:ascii="Arial"/>
                <w:color w:val="auto"/>
                <w:sz w:val="21"/>
                <w:highlight w:val="none"/>
              </w:rPr>
            </w:pPr>
          </w:p>
        </w:tc>
        <w:tc>
          <w:tcPr>
            <w:tcW w:w="1280" w:type="dxa"/>
            <w:vAlign w:val="top"/>
          </w:tcPr>
          <w:p w14:paraId="1E1BD517">
            <w:pPr>
              <w:rPr>
                <w:rFonts w:ascii="Arial"/>
                <w:color w:val="auto"/>
                <w:sz w:val="21"/>
                <w:highlight w:val="none"/>
              </w:rPr>
            </w:pPr>
          </w:p>
        </w:tc>
      </w:tr>
      <w:tr w14:paraId="0FB7E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24" w:type="dxa"/>
            <w:vAlign w:val="top"/>
          </w:tcPr>
          <w:p w14:paraId="64F30516">
            <w:pPr>
              <w:pStyle w:val="18"/>
              <w:spacing w:before="145" w:line="300" w:lineRule="auto"/>
              <w:ind w:left="124" w:right="183" w:hanging="8"/>
              <w:rPr>
                <w:color w:val="auto"/>
                <w:highlight w:val="none"/>
              </w:rPr>
            </w:pPr>
            <w:r>
              <w:rPr>
                <w:color w:val="auto"/>
                <w:spacing w:val="4"/>
                <w:highlight w:val="none"/>
              </w:rPr>
              <w:t>4.安全</w:t>
            </w:r>
            <w:r>
              <w:rPr>
                <w:color w:val="auto"/>
                <w:highlight w:val="none"/>
              </w:rPr>
              <w:t>员</w:t>
            </w:r>
          </w:p>
        </w:tc>
        <w:tc>
          <w:tcPr>
            <w:tcW w:w="670" w:type="dxa"/>
            <w:vAlign w:val="top"/>
          </w:tcPr>
          <w:p w14:paraId="2BE3CE61">
            <w:pPr>
              <w:rPr>
                <w:rFonts w:ascii="Arial"/>
                <w:color w:val="auto"/>
                <w:sz w:val="21"/>
                <w:highlight w:val="none"/>
              </w:rPr>
            </w:pPr>
          </w:p>
        </w:tc>
        <w:tc>
          <w:tcPr>
            <w:tcW w:w="829" w:type="dxa"/>
            <w:vAlign w:val="top"/>
          </w:tcPr>
          <w:p w14:paraId="41603786">
            <w:pPr>
              <w:rPr>
                <w:rFonts w:ascii="Arial"/>
                <w:color w:val="auto"/>
                <w:sz w:val="21"/>
                <w:highlight w:val="none"/>
              </w:rPr>
            </w:pPr>
          </w:p>
        </w:tc>
        <w:tc>
          <w:tcPr>
            <w:tcW w:w="816" w:type="dxa"/>
            <w:vAlign w:val="top"/>
          </w:tcPr>
          <w:p w14:paraId="1828AC0B">
            <w:pPr>
              <w:rPr>
                <w:rFonts w:ascii="Arial"/>
                <w:color w:val="auto"/>
                <w:sz w:val="21"/>
                <w:highlight w:val="none"/>
              </w:rPr>
            </w:pPr>
          </w:p>
        </w:tc>
        <w:tc>
          <w:tcPr>
            <w:tcW w:w="1147" w:type="dxa"/>
            <w:vAlign w:val="top"/>
          </w:tcPr>
          <w:p w14:paraId="61BA18A7">
            <w:pPr>
              <w:rPr>
                <w:rFonts w:ascii="Arial"/>
                <w:color w:val="auto"/>
                <w:sz w:val="21"/>
                <w:highlight w:val="none"/>
              </w:rPr>
            </w:pPr>
          </w:p>
        </w:tc>
        <w:tc>
          <w:tcPr>
            <w:tcW w:w="1147" w:type="dxa"/>
            <w:vAlign w:val="top"/>
          </w:tcPr>
          <w:p w14:paraId="207C853A">
            <w:pPr>
              <w:rPr>
                <w:rFonts w:ascii="Arial"/>
                <w:color w:val="auto"/>
                <w:sz w:val="21"/>
                <w:highlight w:val="none"/>
              </w:rPr>
            </w:pPr>
          </w:p>
        </w:tc>
        <w:tc>
          <w:tcPr>
            <w:tcW w:w="1147" w:type="dxa"/>
            <w:vAlign w:val="top"/>
          </w:tcPr>
          <w:p w14:paraId="50065F9E">
            <w:pPr>
              <w:rPr>
                <w:rFonts w:ascii="Arial"/>
                <w:color w:val="auto"/>
                <w:sz w:val="21"/>
                <w:highlight w:val="none"/>
              </w:rPr>
            </w:pPr>
          </w:p>
        </w:tc>
        <w:tc>
          <w:tcPr>
            <w:tcW w:w="744" w:type="dxa"/>
            <w:vAlign w:val="top"/>
          </w:tcPr>
          <w:p w14:paraId="3C85A6A5">
            <w:pPr>
              <w:rPr>
                <w:rFonts w:ascii="Arial"/>
                <w:color w:val="auto"/>
                <w:sz w:val="21"/>
                <w:highlight w:val="none"/>
              </w:rPr>
            </w:pPr>
          </w:p>
        </w:tc>
        <w:tc>
          <w:tcPr>
            <w:tcW w:w="1166" w:type="dxa"/>
            <w:vAlign w:val="top"/>
          </w:tcPr>
          <w:p w14:paraId="5CBAD808">
            <w:pPr>
              <w:rPr>
                <w:rFonts w:ascii="Arial"/>
                <w:color w:val="auto"/>
                <w:sz w:val="21"/>
                <w:highlight w:val="none"/>
              </w:rPr>
            </w:pPr>
          </w:p>
        </w:tc>
        <w:tc>
          <w:tcPr>
            <w:tcW w:w="1280" w:type="dxa"/>
            <w:vAlign w:val="top"/>
          </w:tcPr>
          <w:p w14:paraId="49BC1810">
            <w:pPr>
              <w:rPr>
                <w:rFonts w:ascii="Arial"/>
                <w:color w:val="auto"/>
                <w:sz w:val="21"/>
                <w:highlight w:val="none"/>
              </w:rPr>
            </w:pPr>
          </w:p>
        </w:tc>
      </w:tr>
      <w:tr w14:paraId="008B5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24" w:type="dxa"/>
            <w:vAlign w:val="top"/>
          </w:tcPr>
          <w:p w14:paraId="554C7D0D">
            <w:pPr>
              <w:pStyle w:val="18"/>
              <w:spacing w:before="145" w:line="300" w:lineRule="auto"/>
              <w:ind w:left="116" w:right="286" w:firstLine="4"/>
              <w:rPr>
                <w:color w:val="auto"/>
                <w:highlight w:val="none"/>
              </w:rPr>
            </w:pPr>
            <w:r>
              <w:rPr>
                <w:color w:val="auto"/>
                <w:spacing w:val="-1"/>
                <w:highlight w:val="none"/>
              </w:rPr>
              <w:t>5.</w:t>
            </w:r>
            <w:r>
              <w:rPr>
                <w:color w:val="auto"/>
                <w:spacing w:val="13"/>
                <w:highlight w:val="none"/>
              </w:rPr>
              <w:t xml:space="preserve"> </w:t>
            </w:r>
            <w:r>
              <w:rPr>
                <w:color w:val="auto"/>
                <w:spacing w:val="-1"/>
                <w:highlight w:val="none"/>
              </w:rPr>
              <w:t>质</w:t>
            </w:r>
            <w:r>
              <w:rPr>
                <w:color w:val="auto"/>
                <w:spacing w:val="4"/>
                <w:highlight w:val="none"/>
              </w:rPr>
              <w:t>量员</w:t>
            </w:r>
          </w:p>
        </w:tc>
        <w:tc>
          <w:tcPr>
            <w:tcW w:w="670" w:type="dxa"/>
            <w:vAlign w:val="top"/>
          </w:tcPr>
          <w:p w14:paraId="33FE2F21">
            <w:pPr>
              <w:rPr>
                <w:rFonts w:ascii="Arial"/>
                <w:color w:val="auto"/>
                <w:sz w:val="21"/>
                <w:highlight w:val="none"/>
              </w:rPr>
            </w:pPr>
          </w:p>
        </w:tc>
        <w:tc>
          <w:tcPr>
            <w:tcW w:w="829" w:type="dxa"/>
            <w:vAlign w:val="top"/>
          </w:tcPr>
          <w:p w14:paraId="719B4FBD">
            <w:pPr>
              <w:rPr>
                <w:rFonts w:ascii="Arial"/>
                <w:color w:val="auto"/>
                <w:sz w:val="21"/>
                <w:highlight w:val="none"/>
              </w:rPr>
            </w:pPr>
          </w:p>
        </w:tc>
        <w:tc>
          <w:tcPr>
            <w:tcW w:w="816" w:type="dxa"/>
            <w:vAlign w:val="top"/>
          </w:tcPr>
          <w:p w14:paraId="0682D664">
            <w:pPr>
              <w:rPr>
                <w:rFonts w:ascii="Arial"/>
                <w:color w:val="auto"/>
                <w:sz w:val="21"/>
                <w:highlight w:val="none"/>
              </w:rPr>
            </w:pPr>
          </w:p>
        </w:tc>
        <w:tc>
          <w:tcPr>
            <w:tcW w:w="1147" w:type="dxa"/>
            <w:vAlign w:val="top"/>
          </w:tcPr>
          <w:p w14:paraId="3C0224DC">
            <w:pPr>
              <w:rPr>
                <w:rFonts w:ascii="Arial"/>
                <w:color w:val="auto"/>
                <w:sz w:val="21"/>
                <w:highlight w:val="none"/>
              </w:rPr>
            </w:pPr>
          </w:p>
        </w:tc>
        <w:tc>
          <w:tcPr>
            <w:tcW w:w="1147" w:type="dxa"/>
            <w:vAlign w:val="top"/>
          </w:tcPr>
          <w:p w14:paraId="40341E64">
            <w:pPr>
              <w:rPr>
                <w:rFonts w:ascii="Arial"/>
                <w:color w:val="auto"/>
                <w:sz w:val="21"/>
                <w:highlight w:val="none"/>
              </w:rPr>
            </w:pPr>
          </w:p>
        </w:tc>
        <w:tc>
          <w:tcPr>
            <w:tcW w:w="1147" w:type="dxa"/>
            <w:vAlign w:val="top"/>
          </w:tcPr>
          <w:p w14:paraId="5A151CA6">
            <w:pPr>
              <w:rPr>
                <w:rFonts w:ascii="Arial"/>
                <w:color w:val="auto"/>
                <w:sz w:val="21"/>
                <w:highlight w:val="none"/>
              </w:rPr>
            </w:pPr>
          </w:p>
        </w:tc>
        <w:tc>
          <w:tcPr>
            <w:tcW w:w="744" w:type="dxa"/>
            <w:vAlign w:val="top"/>
          </w:tcPr>
          <w:p w14:paraId="408AB6A4">
            <w:pPr>
              <w:rPr>
                <w:rFonts w:ascii="Arial"/>
                <w:color w:val="auto"/>
                <w:sz w:val="21"/>
                <w:highlight w:val="none"/>
              </w:rPr>
            </w:pPr>
          </w:p>
        </w:tc>
        <w:tc>
          <w:tcPr>
            <w:tcW w:w="1166" w:type="dxa"/>
            <w:vAlign w:val="top"/>
          </w:tcPr>
          <w:p w14:paraId="6E3EEC6D">
            <w:pPr>
              <w:rPr>
                <w:rFonts w:ascii="Arial"/>
                <w:color w:val="auto"/>
                <w:sz w:val="21"/>
                <w:highlight w:val="none"/>
              </w:rPr>
            </w:pPr>
          </w:p>
        </w:tc>
        <w:tc>
          <w:tcPr>
            <w:tcW w:w="1280" w:type="dxa"/>
            <w:vAlign w:val="top"/>
          </w:tcPr>
          <w:p w14:paraId="3E63A5F7">
            <w:pPr>
              <w:rPr>
                <w:rFonts w:ascii="Arial"/>
                <w:color w:val="auto"/>
                <w:sz w:val="21"/>
                <w:highlight w:val="none"/>
              </w:rPr>
            </w:pPr>
          </w:p>
        </w:tc>
      </w:tr>
      <w:tr w14:paraId="4B5AE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24" w:type="dxa"/>
            <w:vAlign w:val="top"/>
          </w:tcPr>
          <w:p w14:paraId="1784E85B">
            <w:pPr>
              <w:pStyle w:val="18"/>
              <w:spacing w:before="145" w:line="300" w:lineRule="auto"/>
              <w:ind w:left="124" w:right="183" w:hanging="6"/>
              <w:rPr>
                <w:color w:val="auto"/>
                <w:highlight w:val="none"/>
              </w:rPr>
            </w:pPr>
            <w:r>
              <w:rPr>
                <w:color w:val="auto"/>
                <w:spacing w:val="4"/>
                <w:highlight w:val="none"/>
              </w:rPr>
              <w:t>6.材料</w:t>
            </w:r>
            <w:r>
              <w:rPr>
                <w:color w:val="auto"/>
                <w:highlight w:val="none"/>
              </w:rPr>
              <w:t>员</w:t>
            </w:r>
          </w:p>
        </w:tc>
        <w:tc>
          <w:tcPr>
            <w:tcW w:w="670" w:type="dxa"/>
            <w:vAlign w:val="top"/>
          </w:tcPr>
          <w:p w14:paraId="2FC28E94">
            <w:pPr>
              <w:rPr>
                <w:rFonts w:ascii="Arial"/>
                <w:color w:val="auto"/>
                <w:sz w:val="21"/>
                <w:highlight w:val="none"/>
              </w:rPr>
            </w:pPr>
          </w:p>
        </w:tc>
        <w:tc>
          <w:tcPr>
            <w:tcW w:w="829" w:type="dxa"/>
            <w:vAlign w:val="top"/>
          </w:tcPr>
          <w:p w14:paraId="761C4C1C">
            <w:pPr>
              <w:rPr>
                <w:rFonts w:ascii="Arial"/>
                <w:color w:val="auto"/>
                <w:sz w:val="21"/>
                <w:highlight w:val="none"/>
              </w:rPr>
            </w:pPr>
          </w:p>
        </w:tc>
        <w:tc>
          <w:tcPr>
            <w:tcW w:w="816" w:type="dxa"/>
            <w:vAlign w:val="top"/>
          </w:tcPr>
          <w:p w14:paraId="1BE5366A">
            <w:pPr>
              <w:rPr>
                <w:rFonts w:ascii="Arial"/>
                <w:color w:val="auto"/>
                <w:sz w:val="21"/>
                <w:highlight w:val="none"/>
              </w:rPr>
            </w:pPr>
          </w:p>
        </w:tc>
        <w:tc>
          <w:tcPr>
            <w:tcW w:w="1147" w:type="dxa"/>
            <w:vAlign w:val="top"/>
          </w:tcPr>
          <w:p w14:paraId="6B0CF7EE">
            <w:pPr>
              <w:rPr>
                <w:rFonts w:ascii="Arial"/>
                <w:color w:val="auto"/>
                <w:sz w:val="21"/>
                <w:highlight w:val="none"/>
              </w:rPr>
            </w:pPr>
          </w:p>
        </w:tc>
        <w:tc>
          <w:tcPr>
            <w:tcW w:w="1147" w:type="dxa"/>
            <w:vAlign w:val="top"/>
          </w:tcPr>
          <w:p w14:paraId="780948EE">
            <w:pPr>
              <w:rPr>
                <w:rFonts w:ascii="Arial"/>
                <w:color w:val="auto"/>
                <w:sz w:val="21"/>
                <w:highlight w:val="none"/>
              </w:rPr>
            </w:pPr>
          </w:p>
        </w:tc>
        <w:tc>
          <w:tcPr>
            <w:tcW w:w="1147" w:type="dxa"/>
            <w:vAlign w:val="top"/>
          </w:tcPr>
          <w:p w14:paraId="0C87D1BB">
            <w:pPr>
              <w:rPr>
                <w:rFonts w:ascii="Arial"/>
                <w:color w:val="auto"/>
                <w:sz w:val="21"/>
                <w:highlight w:val="none"/>
              </w:rPr>
            </w:pPr>
          </w:p>
        </w:tc>
        <w:tc>
          <w:tcPr>
            <w:tcW w:w="744" w:type="dxa"/>
            <w:vAlign w:val="top"/>
          </w:tcPr>
          <w:p w14:paraId="6BDEF731">
            <w:pPr>
              <w:rPr>
                <w:rFonts w:ascii="Arial"/>
                <w:color w:val="auto"/>
                <w:sz w:val="21"/>
                <w:highlight w:val="none"/>
              </w:rPr>
            </w:pPr>
          </w:p>
        </w:tc>
        <w:tc>
          <w:tcPr>
            <w:tcW w:w="1166" w:type="dxa"/>
            <w:vAlign w:val="top"/>
          </w:tcPr>
          <w:p w14:paraId="2E7961C8">
            <w:pPr>
              <w:rPr>
                <w:rFonts w:ascii="Arial"/>
                <w:color w:val="auto"/>
                <w:sz w:val="21"/>
                <w:highlight w:val="none"/>
              </w:rPr>
            </w:pPr>
          </w:p>
        </w:tc>
        <w:tc>
          <w:tcPr>
            <w:tcW w:w="1280" w:type="dxa"/>
            <w:vAlign w:val="top"/>
          </w:tcPr>
          <w:p w14:paraId="66321D7C">
            <w:pPr>
              <w:rPr>
                <w:rFonts w:ascii="Arial"/>
                <w:color w:val="auto"/>
                <w:sz w:val="21"/>
                <w:highlight w:val="none"/>
              </w:rPr>
            </w:pPr>
          </w:p>
        </w:tc>
      </w:tr>
      <w:tr w14:paraId="41513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24" w:type="dxa"/>
            <w:vAlign w:val="top"/>
          </w:tcPr>
          <w:p w14:paraId="3A4BEFB4">
            <w:pPr>
              <w:rPr>
                <w:rFonts w:ascii="Arial"/>
                <w:color w:val="auto"/>
                <w:sz w:val="21"/>
                <w:highlight w:val="none"/>
              </w:rPr>
            </w:pPr>
          </w:p>
        </w:tc>
        <w:tc>
          <w:tcPr>
            <w:tcW w:w="670" w:type="dxa"/>
            <w:vAlign w:val="top"/>
          </w:tcPr>
          <w:p w14:paraId="17809438">
            <w:pPr>
              <w:rPr>
                <w:rFonts w:ascii="Arial"/>
                <w:color w:val="auto"/>
                <w:sz w:val="21"/>
                <w:highlight w:val="none"/>
              </w:rPr>
            </w:pPr>
          </w:p>
        </w:tc>
        <w:tc>
          <w:tcPr>
            <w:tcW w:w="829" w:type="dxa"/>
            <w:vAlign w:val="top"/>
          </w:tcPr>
          <w:p w14:paraId="261A8998">
            <w:pPr>
              <w:rPr>
                <w:rFonts w:ascii="Arial"/>
                <w:color w:val="auto"/>
                <w:sz w:val="21"/>
                <w:highlight w:val="none"/>
              </w:rPr>
            </w:pPr>
          </w:p>
        </w:tc>
        <w:tc>
          <w:tcPr>
            <w:tcW w:w="816" w:type="dxa"/>
            <w:vAlign w:val="top"/>
          </w:tcPr>
          <w:p w14:paraId="67BEBDCC">
            <w:pPr>
              <w:rPr>
                <w:rFonts w:ascii="Arial"/>
                <w:color w:val="auto"/>
                <w:sz w:val="21"/>
                <w:highlight w:val="none"/>
              </w:rPr>
            </w:pPr>
          </w:p>
        </w:tc>
        <w:tc>
          <w:tcPr>
            <w:tcW w:w="1147" w:type="dxa"/>
            <w:vAlign w:val="top"/>
          </w:tcPr>
          <w:p w14:paraId="05DC41B7">
            <w:pPr>
              <w:rPr>
                <w:rFonts w:ascii="Arial"/>
                <w:color w:val="auto"/>
                <w:sz w:val="21"/>
                <w:highlight w:val="none"/>
              </w:rPr>
            </w:pPr>
          </w:p>
        </w:tc>
        <w:tc>
          <w:tcPr>
            <w:tcW w:w="1147" w:type="dxa"/>
            <w:vAlign w:val="top"/>
          </w:tcPr>
          <w:p w14:paraId="1F6253E0">
            <w:pPr>
              <w:rPr>
                <w:rFonts w:ascii="Arial"/>
                <w:color w:val="auto"/>
                <w:sz w:val="21"/>
                <w:highlight w:val="none"/>
              </w:rPr>
            </w:pPr>
          </w:p>
        </w:tc>
        <w:tc>
          <w:tcPr>
            <w:tcW w:w="1147" w:type="dxa"/>
            <w:vAlign w:val="top"/>
          </w:tcPr>
          <w:p w14:paraId="34C15F3F">
            <w:pPr>
              <w:rPr>
                <w:rFonts w:ascii="Arial"/>
                <w:color w:val="auto"/>
                <w:sz w:val="21"/>
                <w:highlight w:val="none"/>
              </w:rPr>
            </w:pPr>
          </w:p>
        </w:tc>
        <w:tc>
          <w:tcPr>
            <w:tcW w:w="744" w:type="dxa"/>
            <w:vAlign w:val="top"/>
          </w:tcPr>
          <w:p w14:paraId="40D958DC">
            <w:pPr>
              <w:rPr>
                <w:rFonts w:ascii="Arial"/>
                <w:color w:val="auto"/>
                <w:sz w:val="21"/>
                <w:highlight w:val="none"/>
              </w:rPr>
            </w:pPr>
          </w:p>
        </w:tc>
        <w:tc>
          <w:tcPr>
            <w:tcW w:w="1166" w:type="dxa"/>
            <w:vAlign w:val="top"/>
          </w:tcPr>
          <w:p w14:paraId="269A7B71">
            <w:pPr>
              <w:rPr>
                <w:rFonts w:ascii="Arial"/>
                <w:color w:val="auto"/>
                <w:sz w:val="21"/>
                <w:highlight w:val="none"/>
              </w:rPr>
            </w:pPr>
          </w:p>
        </w:tc>
        <w:tc>
          <w:tcPr>
            <w:tcW w:w="1280" w:type="dxa"/>
            <w:vAlign w:val="top"/>
          </w:tcPr>
          <w:p w14:paraId="4EBC660C">
            <w:pPr>
              <w:rPr>
                <w:rFonts w:ascii="Arial"/>
                <w:color w:val="auto"/>
                <w:sz w:val="21"/>
                <w:highlight w:val="none"/>
              </w:rPr>
            </w:pPr>
          </w:p>
        </w:tc>
      </w:tr>
      <w:tr w14:paraId="352E3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870" w:type="dxa"/>
            <w:gridSpan w:val="10"/>
            <w:vAlign w:val="top"/>
          </w:tcPr>
          <w:p w14:paraId="71D711D5">
            <w:pPr>
              <w:pStyle w:val="18"/>
              <w:spacing w:before="144" w:line="227" w:lineRule="auto"/>
              <w:ind w:left="120"/>
              <w:rPr>
                <w:color w:val="auto"/>
                <w:highlight w:val="none"/>
              </w:rPr>
            </w:pPr>
            <w:r>
              <w:rPr>
                <w:color w:val="auto"/>
                <w:spacing w:val="10"/>
                <w:highlight w:val="none"/>
              </w:rPr>
              <w:t>一旦我单位成交，将实行项目经理负责制，</w:t>
            </w:r>
            <w:r>
              <w:rPr>
                <w:color w:val="auto"/>
                <w:spacing w:val="9"/>
                <w:highlight w:val="none"/>
              </w:rPr>
              <w:t>我方保证并配备上述项目管理机构。上述填报内容真实，若不</w:t>
            </w:r>
          </w:p>
          <w:p w14:paraId="435E032D">
            <w:pPr>
              <w:pStyle w:val="18"/>
              <w:spacing w:before="154" w:line="227" w:lineRule="auto"/>
              <w:ind w:left="959"/>
              <w:rPr>
                <w:color w:val="auto"/>
                <w:highlight w:val="none"/>
              </w:rPr>
            </w:pPr>
            <w:r>
              <w:rPr>
                <w:color w:val="auto"/>
                <w:spacing w:val="9"/>
                <w:highlight w:val="none"/>
              </w:rPr>
              <w:t>真实，愿按有关规定接受处理。项目管理班子机构设置、职责分工等情况另附资料说明。</w:t>
            </w:r>
          </w:p>
        </w:tc>
      </w:tr>
    </w:tbl>
    <w:p w14:paraId="5938408F">
      <w:pPr>
        <w:pStyle w:val="4"/>
        <w:spacing w:before="114" w:line="221" w:lineRule="auto"/>
        <w:ind w:left="356"/>
        <w:rPr>
          <w:color w:val="auto"/>
          <w:sz w:val="24"/>
          <w:szCs w:val="24"/>
          <w:highlight w:val="none"/>
        </w:rPr>
      </w:pPr>
      <w:r>
        <w:rPr>
          <w:color w:val="auto"/>
          <w:spacing w:val="-5"/>
          <w:sz w:val="24"/>
          <w:szCs w:val="24"/>
          <w:highlight w:val="none"/>
        </w:rPr>
        <w:t>备注：</w:t>
      </w:r>
    </w:p>
    <w:p w14:paraId="3FBD2634">
      <w:pPr>
        <w:pStyle w:val="4"/>
        <w:spacing w:before="115" w:line="307" w:lineRule="auto"/>
        <w:ind w:left="360" w:right="411" w:firstLine="491"/>
        <w:rPr>
          <w:color w:val="auto"/>
          <w:sz w:val="24"/>
          <w:szCs w:val="24"/>
          <w:highlight w:val="none"/>
        </w:rPr>
      </w:pPr>
      <w:r>
        <w:rPr>
          <w:color w:val="auto"/>
          <w:spacing w:val="-1"/>
          <w:sz w:val="24"/>
          <w:szCs w:val="24"/>
          <w:highlight w:val="none"/>
        </w:rPr>
        <w:t>1.本表所列岗位的所有管理人员的情况均应如实填写。可按以上格式扩展为多页填</w:t>
      </w:r>
      <w:r>
        <w:rPr>
          <w:color w:val="auto"/>
          <w:spacing w:val="-8"/>
          <w:sz w:val="24"/>
          <w:szCs w:val="24"/>
          <w:highlight w:val="none"/>
        </w:rPr>
        <w:t>写。</w:t>
      </w:r>
    </w:p>
    <w:p w14:paraId="3CE4DE3A">
      <w:pPr>
        <w:pStyle w:val="4"/>
        <w:spacing w:line="310" w:lineRule="auto"/>
        <w:ind w:left="353" w:right="411" w:firstLine="482"/>
        <w:rPr>
          <w:color w:val="auto"/>
          <w:sz w:val="24"/>
          <w:szCs w:val="24"/>
          <w:highlight w:val="none"/>
        </w:rPr>
      </w:pPr>
      <w:r>
        <w:rPr>
          <w:color w:val="auto"/>
          <w:sz w:val="24"/>
          <w:szCs w:val="24"/>
          <w:highlight w:val="none"/>
        </w:rPr>
        <w:t>2.供应商应当在本表后附所有管理人员的身份证、</w:t>
      </w:r>
      <w:r>
        <w:rPr>
          <w:color w:val="auto"/>
          <w:spacing w:val="-1"/>
          <w:sz w:val="24"/>
          <w:szCs w:val="24"/>
          <w:highlight w:val="none"/>
        </w:rPr>
        <w:t>执业或职业资格证书的复印件并</w:t>
      </w:r>
      <w:r>
        <w:rPr>
          <w:color w:val="auto"/>
          <w:spacing w:val="-2"/>
          <w:sz w:val="24"/>
          <w:szCs w:val="24"/>
          <w:highlight w:val="none"/>
        </w:rPr>
        <w:t>加盖供应商公章。</w:t>
      </w:r>
    </w:p>
    <w:p w14:paraId="0092C742">
      <w:pPr>
        <w:spacing w:line="346" w:lineRule="auto"/>
        <w:rPr>
          <w:rFonts w:ascii="Arial"/>
          <w:color w:val="auto"/>
          <w:sz w:val="21"/>
          <w:highlight w:val="none"/>
        </w:rPr>
      </w:pPr>
    </w:p>
    <w:p w14:paraId="2FB3D7AA">
      <w:pPr>
        <w:pStyle w:val="4"/>
        <w:spacing w:before="79" w:line="219" w:lineRule="auto"/>
        <w:ind w:left="5633"/>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668D8E84">
      <w:pPr>
        <w:pStyle w:val="4"/>
        <w:spacing w:before="155" w:line="219" w:lineRule="auto"/>
        <w:ind w:left="5674"/>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1C3C2D0">
      <w:pPr>
        <w:spacing w:line="219" w:lineRule="auto"/>
        <w:rPr>
          <w:color w:val="auto"/>
          <w:sz w:val="24"/>
          <w:szCs w:val="24"/>
          <w:highlight w:val="none"/>
        </w:rPr>
        <w:sectPr>
          <w:footerReference r:id="rId55" w:type="default"/>
          <w:pgSz w:w="11910" w:h="16840"/>
          <w:pgMar w:top="1326" w:right="960" w:bottom="844" w:left="1074" w:header="0" w:footer="681" w:gutter="0"/>
          <w:pgNumType w:fmt="decimal"/>
          <w:cols w:space="720" w:num="1"/>
        </w:sectPr>
      </w:pPr>
    </w:p>
    <w:p w14:paraId="2D84692F">
      <w:pPr>
        <w:pStyle w:val="4"/>
        <w:spacing w:before="63" w:line="267" w:lineRule="auto"/>
        <w:ind w:left="3705" w:right="2568" w:hanging="1115"/>
        <w:rPr>
          <w:color w:val="auto"/>
          <w:highlight w:val="none"/>
        </w:rPr>
      </w:pPr>
      <w:r>
        <w:rPr>
          <w:b/>
          <w:bCs/>
          <w:color w:val="auto"/>
          <w:spacing w:val="5"/>
          <w:highlight w:val="none"/>
        </w:rPr>
        <w:t>（二）拟投入的主要人员简历表项目经理简历表</w:t>
      </w:r>
    </w:p>
    <w:tbl>
      <w:tblPr>
        <w:tblStyle w:val="17"/>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8"/>
        <w:gridCol w:w="166"/>
        <w:gridCol w:w="276"/>
        <w:gridCol w:w="887"/>
        <w:gridCol w:w="659"/>
        <w:gridCol w:w="328"/>
        <w:gridCol w:w="234"/>
        <w:gridCol w:w="66"/>
        <w:gridCol w:w="1208"/>
        <w:gridCol w:w="142"/>
        <w:gridCol w:w="242"/>
        <w:gridCol w:w="1108"/>
        <w:gridCol w:w="476"/>
        <w:gridCol w:w="1135"/>
        <w:gridCol w:w="20"/>
        <w:gridCol w:w="1488"/>
      </w:tblGrid>
      <w:tr w14:paraId="69413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88" w:type="dxa"/>
            <w:vAlign w:val="top"/>
          </w:tcPr>
          <w:p w14:paraId="25FA5ABD">
            <w:pPr>
              <w:pStyle w:val="18"/>
              <w:spacing w:before="245" w:line="228" w:lineRule="auto"/>
              <w:ind w:left="393"/>
              <w:rPr>
                <w:color w:val="auto"/>
                <w:highlight w:val="none"/>
              </w:rPr>
            </w:pPr>
            <w:r>
              <w:rPr>
                <w:color w:val="auto"/>
                <w:spacing w:val="4"/>
                <w:highlight w:val="none"/>
              </w:rPr>
              <w:t>姓名</w:t>
            </w:r>
          </w:p>
        </w:tc>
        <w:tc>
          <w:tcPr>
            <w:tcW w:w="2316" w:type="dxa"/>
            <w:gridSpan w:val="5"/>
            <w:vAlign w:val="top"/>
          </w:tcPr>
          <w:p w14:paraId="1B335F7C">
            <w:pPr>
              <w:rPr>
                <w:rFonts w:ascii="Arial"/>
                <w:color w:val="auto"/>
                <w:sz w:val="21"/>
                <w:highlight w:val="none"/>
              </w:rPr>
            </w:pPr>
          </w:p>
        </w:tc>
        <w:tc>
          <w:tcPr>
            <w:tcW w:w="1892" w:type="dxa"/>
            <w:gridSpan w:val="5"/>
            <w:vAlign w:val="top"/>
          </w:tcPr>
          <w:p w14:paraId="3438D229">
            <w:pPr>
              <w:pStyle w:val="18"/>
              <w:spacing w:before="246" w:line="228" w:lineRule="auto"/>
              <w:ind w:left="744"/>
              <w:rPr>
                <w:color w:val="auto"/>
                <w:highlight w:val="none"/>
              </w:rPr>
            </w:pPr>
            <w:r>
              <w:rPr>
                <w:color w:val="auto"/>
                <w:spacing w:val="3"/>
                <w:highlight w:val="none"/>
              </w:rPr>
              <w:t>性别</w:t>
            </w:r>
          </w:p>
        </w:tc>
        <w:tc>
          <w:tcPr>
            <w:tcW w:w="1584" w:type="dxa"/>
            <w:gridSpan w:val="2"/>
            <w:vAlign w:val="top"/>
          </w:tcPr>
          <w:p w14:paraId="1D6904D4">
            <w:pPr>
              <w:rPr>
                <w:rFonts w:ascii="Arial"/>
                <w:color w:val="auto"/>
                <w:sz w:val="21"/>
                <w:highlight w:val="none"/>
              </w:rPr>
            </w:pPr>
          </w:p>
        </w:tc>
        <w:tc>
          <w:tcPr>
            <w:tcW w:w="1135" w:type="dxa"/>
            <w:vAlign w:val="top"/>
          </w:tcPr>
          <w:p w14:paraId="7AC0B45B">
            <w:pPr>
              <w:pStyle w:val="18"/>
              <w:spacing w:before="245" w:line="228" w:lineRule="auto"/>
              <w:ind w:left="352"/>
              <w:rPr>
                <w:color w:val="auto"/>
                <w:highlight w:val="none"/>
              </w:rPr>
            </w:pPr>
            <w:r>
              <w:rPr>
                <w:color w:val="auto"/>
                <w:spacing w:val="4"/>
                <w:highlight w:val="none"/>
              </w:rPr>
              <w:t>年龄</w:t>
            </w:r>
          </w:p>
        </w:tc>
        <w:tc>
          <w:tcPr>
            <w:tcW w:w="1508" w:type="dxa"/>
            <w:gridSpan w:val="2"/>
            <w:vAlign w:val="top"/>
          </w:tcPr>
          <w:p w14:paraId="61B02492">
            <w:pPr>
              <w:rPr>
                <w:rFonts w:ascii="Arial"/>
                <w:color w:val="auto"/>
                <w:sz w:val="21"/>
                <w:highlight w:val="none"/>
              </w:rPr>
            </w:pPr>
          </w:p>
        </w:tc>
      </w:tr>
      <w:tr w14:paraId="42B0F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188" w:type="dxa"/>
            <w:vAlign w:val="top"/>
          </w:tcPr>
          <w:p w14:paraId="6EEEE2A6">
            <w:pPr>
              <w:pStyle w:val="18"/>
              <w:spacing w:before="251" w:line="228" w:lineRule="auto"/>
              <w:ind w:left="416"/>
              <w:rPr>
                <w:color w:val="auto"/>
                <w:highlight w:val="none"/>
              </w:rPr>
            </w:pPr>
            <w:r>
              <w:rPr>
                <w:color w:val="auto"/>
                <w:spacing w:val="-7"/>
                <w:highlight w:val="none"/>
              </w:rPr>
              <w:t>岗位</w:t>
            </w:r>
          </w:p>
        </w:tc>
        <w:tc>
          <w:tcPr>
            <w:tcW w:w="2316" w:type="dxa"/>
            <w:gridSpan w:val="5"/>
            <w:vAlign w:val="top"/>
          </w:tcPr>
          <w:p w14:paraId="227C7227">
            <w:pPr>
              <w:pStyle w:val="18"/>
              <w:spacing w:before="251" w:line="228" w:lineRule="auto"/>
              <w:ind w:left="745"/>
              <w:rPr>
                <w:color w:val="auto"/>
                <w:highlight w:val="none"/>
              </w:rPr>
            </w:pPr>
            <w:r>
              <w:rPr>
                <w:color w:val="auto"/>
                <w:spacing w:val="6"/>
                <w:highlight w:val="none"/>
              </w:rPr>
              <w:t>项目经理</w:t>
            </w:r>
          </w:p>
        </w:tc>
        <w:tc>
          <w:tcPr>
            <w:tcW w:w="1892" w:type="dxa"/>
            <w:gridSpan w:val="5"/>
            <w:vAlign w:val="top"/>
          </w:tcPr>
          <w:p w14:paraId="051BD12D">
            <w:pPr>
              <w:pStyle w:val="18"/>
              <w:spacing w:before="251" w:line="230" w:lineRule="auto"/>
              <w:ind w:left="742"/>
              <w:rPr>
                <w:color w:val="auto"/>
                <w:highlight w:val="none"/>
              </w:rPr>
            </w:pPr>
            <w:r>
              <w:rPr>
                <w:color w:val="auto"/>
                <w:spacing w:val="4"/>
                <w:highlight w:val="none"/>
              </w:rPr>
              <w:t>职称</w:t>
            </w:r>
          </w:p>
        </w:tc>
        <w:tc>
          <w:tcPr>
            <w:tcW w:w="1584" w:type="dxa"/>
            <w:gridSpan w:val="2"/>
            <w:vAlign w:val="top"/>
          </w:tcPr>
          <w:p w14:paraId="4B46F292">
            <w:pPr>
              <w:rPr>
                <w:rFonts w:ascii="Arial"/>
                <w:color w:val="auto"/>
                <w:sz w:val="21"/>
                <w:highlight w:val="none"/>
              </w:rPr>
            </w:pPr>
          </w:p>
        </w:tc>
        <w:tc>
          <w:tcPr>
            <w:tcW w:w="1135" w:type="dxa"/>
            <w:vAlign w:val="top"/>
          </w:tcPr>
          <w:p w14:paraId="74A9E55F">
            <w:pPr>
              <w:pStyle w:val="18"/>
              <w:spacing w:before="251" w:line="229" w:lineRule="auto"/>
              <w:ind w:left="356"/>
              <w:rPr>
                <w:color w:val="auto"/>
                <w:highlight w:val="none"/>
              </w:rPr>
            </w:pPr>
            <w:r>
              <w:rPr>
                <w:color w:val="auto"/>
                <w:spacing w:val="2"/>
                <w:highlight w:val="none"/>
              </w:rPr>
              <w:t>学历</w:t>
            </w:r>
          </w:p>
        </w:tc>
        <w:tc>
          <w:tcPr>
            <w:tcW w:w="1508" w:type="dxa"/>
            <w:gridSpan w:val="2"/>
            <w:vAlign w:val="top"/>
          </w:tcPr>
          <w:p w14:paraId="7433DE47">
            <w:pPr>
              <w:rPr>
                <w:rFonts w:ascii="Arial"/>
                <w:color w:val="auto"/>
                <w:sz w:val="21"/>
                <w:highlight w:val="none"/>
              </w:rPr>
            </w:pPr>
          </w:p>
        </w:tc>
      </w:tr>
      <w:tr w14:paraId="2DE9E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188" w:type="dxa"/>
            <w:vAlign w:val="top"/>
          </w:tcPr>
          <w:p w14:paraId="28C381FD">
            <w:pPr>
              <w:pStyle w:val="18"/>
              <w:spacing w:before="141" w:line="301" w:lineRule="auto"/>
              <w:ind w:left="403" w:right="168" w:hanging="216"/>
              <w:rPr>
                <w:color w:val="auto"/>
                <w:highlight w:val="none"/>
              </w:rPr>
            </w:pPr>
            <w:r>
              <w:rPr>
                <w:color w:val="auto"/>
                <w:spacing w:val="6"/>
                <w:highlight w:val="none"/>
              </w:rPr>
              <w:t>从业开始</w:t>
            </w:r>
            <w:r>
              <w:rPr>
                <w:color w:val="auto"/>
                <w:spacing w:val="-1"/>
                <w:highlight w:val="none"/>
              </w:rPr>
              <w:t>时间</w:t>
            </w:r>
          </w:p>
        </w:tc>
        <w:tc>
          <w:tcPr>
            <w:tcW w:w="2316" w:type="dxa"/>
            <w:gridSpan w:val="5"/>
            <w:vAlign w:val="top"/>
          </w:tcPr>
          <w:p w14:paraId="039E2C96">
            <w:pPr>
              <w:rPr>
                <w:rFonts w:ascii="Arial"/>
                <w:color w:val="auto"/>
                <w:sz w:val="21"/>
                <w:highlight w:val="none"/>
              </w:rPr>
            </w:pPr>
          </w:p>
        </w:tc>
        <w:tc>
          <w:tcPr>
            <w:tcW w:w="1892" w:type="dxa"/>
            <w:gridSpan w:val="5"/>
            <w:vAlign w:val="top"/>
          </w:tcPr>
          <w:p w14:paraId="1EE1CF22">
            <w:pPr>
              <w:spacing w:line="274" w:lineRule="auto"/>
              <w:rPr>
                <w:rFonts w:ascii="Arial"/>
                <w:color w:val="auto"/>
                <w:sz w:val="21"/>
                <w:highlight w:val="none"/>
              </w:rPr>
            </w:pPr>
          </w:p>
          <w:p w14:paraId="78747CB3">
            <w:pPr>
              <w:pStyle w:val="18"/>
              <w:spacing w:before="65" w:line="228" w:lineRule="auto"/>
              <w:ind w:left="322"/>
              <w:rPr>
                <w:color w:val="auto"/>
                <w:highlight w:val="none"/>
              </w:rPr>
            </w:pPr>
            <w:r>
              <w:rPr>
                <w:color w:val="auto"/>
                <w:spacing w:val="8"/>
                <w:highlight w:val="none"/>
              </w:rPr>
              <w:t>职称获得时间</w:t>
            </w:r>
          </w:p>
        </w:tc>
        <w:tc>
          <w:tcPr>
            <w:tcW w:w="1584" w:type="dxa"/>
            <w:gridSpan w:val="2"/>
            <w:vAlign w:val="top"/>
          </w:tcPr>
          <w:p w14:paraId="4B263117">
            <w:pPr>
              <w:rPr>
                <w:rFonts w:ascii="Arial"/>
                <w:color w:val="auto"/>
                <w:sz w:val="21"/>
                <w:highlight w:val="none"/>
              </w:rPr>
            </w:pPr>
          </w:p>
        </w:tc>
        <w:tc>
          <w:tcPr>
            <w:tcW w:w="1135" w:type="dxa"/>
            <w:vAlign w:val="top"/>
          </w:tcPr>
          <w:p w14:paraId="286D00F3">
            <w:pPr>
              <w:spacing w:line="274" w:lineRule="auto"/>
              <w:rPr>
                <w:rFonts w:ascii="Arial"/>
                <w:color w:val="auto"/>
                <w:sz w:val="21"/>
                <w:highlight w:val="none"/>
              </w:rPr>
            </w:pPr>
          </w:p>
          <w:p w14:paraId="631D577D">
            <w:pPr>
              <w:pStyle w:val="18"/>
              <w:spacing w:before="65" w:line="228" w:lineRule="auto"/>
              <w:ind w:left="145"/>
              <w:rPr>
                <w:color w:val="auto"/>
                <w:highlight w:val="none"/>
              </w:rPr>
            </w:pPr>
            <w:r>
              <w:rPr>
                <w:color w:val="auto"/>
                <w:spacing w:val="6"/>
                <w:highlight w:val="none"/>
              </w:rPr>
              <w:t>毕业时间</w:t>
            </w:r>
          </w:p>
        </w:tc>
        <w:tc>
          <w:tcPr>
            <w:tcW w:w="1508" w:type="dxa"/>
            <w:gridSpan w:val="2"/>
            <w:vAlign w:val="top"/>
          </w:tcPr>
          <w:p w14:paraId="74D0F327">
            <w:pPr>
              <w:rPr>
                <w:rFonts w:ascii="Arial"/>
                <w:color w:val="auto"/>
                <w:sz w:val="21"/>
                <w:highlight w:val="none"/>
              </w:rPr>
            </w:pPr>
          </w:p>
        </w:tc>
      </w:tr>
      <w:tr w14:paraId="2AA96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54" w:type="dxa"/>
            <w:gridSpan w:val="2"/>
            <w:vAlign w:val="top"/>
          </w:tcPr>
          <w:p w14:paraId="1046C5FC">
            <w:pPr>
              <w:pStyle w:val="18"/>
              <w:spacing w:before="141" w:line="301" w:lineRule="auto"/>
              <w:ind w:left="373" w:right="147" w:hanging="212"/>
              <w:rPr>
                <w:color w:val="auto"/>
                <w:highlight w:val="none"/>
              </w:rPr>
            </w:pPr>
            <w:r>
              <w:rPr>
                <w:color w:val="auto"/>
                <w:spacing w:val="7"/>
                <w:highlight w:val="none"/>
              </w:rPr>
              <w:t>担任项目经</w:t>
            </w:r>
            <w:r>
              <w:rPr>
                <w:color w:val="auto"/>
                <w:spacing w:val="6"/>
                <w:highlight w:val="none"/>
              </w:rPr>
              <w:t>理年限</w:t>
            </w:r>
          </w:p>
        </w:tc>
        <w:tc>
          <w:tcPr>
            <w:tcW w:w="2450" w:type="dxa"/>
            <w:gridSpan w:val="6"/>
            <w:vAlign w:val="top"/>
          </w:tcPr>
          <w:p w14:paraId="60EA7264">
            <w:pPr>
              <w:rPr>
                <w:rFonts w:ascii="Arial"/>
                <w:color w:val="auto"/>
                <w:sz w:val="21"/>
                <w:highlight w:val="none"/>
              </w:rPr>
            </w:pPr>
          </w:p>
        </w:tc>
        <w:tc>
          <w:tcPr>
            <w:tcW w:w="1208" w:type="dxa"/>
            <w:vAlign w:val="top"/>
          </w:tcPr>
          <w:p w14:paraId="5AD6FD85">
            <w:pPr>
              <w:pStyle w:val="18"/>
              <w:spacing w:before="141" w:line="301" w:lineRule="auto"/>
              <w:ind w:left="502" w:right="183" w:hanging="307"/>
              <w:rPr>
                <w:color w:val="auto"/>
                <w:highlight w:val="none"/>
              </w:rPr>
            </w:pPr>
            <w:r>
              <w:rPr>
                <w:color w:val="auto"/>
                <w:spacing w:val="6"/>
                <w:highlight w:val="none"/>
              </w:rPr>
              <w:t>身份证号</w:t>
            </w:r>
            <w:r>
              <w:rPr>
                <w:color w:val="auto"/>
                <w:spacing w:val="1"/>
                <w:highlight w:val="none"/>
              </w:rPr>
              <w:t>码</w:t>
            </w:r>
          </w:p>
        </w:tc>
        <w:tc>
          <w:tcPr>
            <w:tcW w:w="4611" w:type="dxa"/>
            <w:gridSpan w:val="7"/>
            <w:vAlign w:val="top"/>
          </w:tcPr>
          <w:p w14:paraId="514E8975">
            <w:pPr>
              <w:rPr>
                <w:rFonts w:ascii="Arial"/>
                <w:color w:val="auto"/>
                <w:sz w:val="21"/>
                <w:highlight w:val="none"/>
              </w:rPr>
            </w:pPr>
          </w:p>
        </w:tc>
      </w:tr>
      <w:tr w14:paraId="09DB7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54" w:type="dxa"/>
            <w:gridSpan w:val="2"/>
            <w:vAlign w:val="top"/>
          </w:tcPr>
          <w:p w14:paraId="7CDD50F9">
            <w:pPr>
              <w:pStyle w:val="18"/>
              <w:spacing w:before="245" w:line="227" w:lineRule="auto"/>
              <w:ind w:left="266"/>
              <w:rPr>
                <w:color w:val="auto"/>
                <w:highlight w:val="none"/>
              </w:rPr>
            </w:pPr>
            <w:r>
              <w:rPr>
                <w:color w:val="auto"/>
                <w:spacing w:val="7"/>
                <w:highlight w:val="none"/>
              </w:rPr>
              <w:t>证书名称</w:t>
            </w:r>
          </w:p>
        </w:tc>
        <w:tc>
          <w:tcPr>
            <w:tcW w:w="1163" w:type="dxa"/>
            <w:gridSpan w:val="2"/>
            <w:vAlign w:val="top"/>
          </w:tcPr>
          <w:p w14:paraId="197D152F">
            <w:pPr>
              <w:pStyle w:val="18"/>
              <w:spacing w:before="245" w:line="228" w:lineRule="auto"/>
              <w:ind w:left="165"/>
              <w:rPr>
                <w:color w:val="auto"/>
                <w:highlight w:val="none"/>
              </w:rPr>
            </w:pPr>
            <w:r>
              <w:rPr>
                <w:color w:val="auto"/>
                <w:spacing w:val="7"/>
                <w:highlight w:val="none"/>
              </w:rPr>
              <w:t>注册专业</w:t>
            </w:r>
          </w:p>
        </w:tc>
        <w:tc>
          <w:tcPr>
            <w:tcW w:w="1221" w:type="dxa"/>
            <w:gridSpan w:val="3"/>
            <w:vAlign w:val="top"/>
          </w:tcPr>
          <w:p w14:paraId="49236214">
            <w:pPr>
              <w:pStyle w:val="18"/>
              <w:spacing w:before="245" w:line="228" w:lineRule="auto"/>
              <w:ind w:left="409"/>
              <w:rPr>
                <w:color w:val="auto"/>
                <w:highlight w:val="none"/>
              </w:rPr>
            </w:pPr>
            <w:r>
              <w:rPr>
                <w:color w:val="auto"/>
                <w:spacing w:val="3"/>
                <w:highlight w:val="none"/>
              </w:rPr>
              <w:t>级别</w:t>
            </w:r>
          </w:p>
        </w:tc>
        <w:tc>
          <w:tcPr>
            <w:tcW w:w="1416" w:type="dxa"/>
            <w:gridSpan w:val="3"/>
            <w:vAlign w:val="top"/>
          </w:tcPr>
          <w:p w14:paraId="59B6F10B">
            <w:pPr>
              <w:pStyle w:val="18"/>
              <w:spacing w:before="245" w:line="227" w:lineRule="auto"/>
              <w:ind w:left="294"/>
              <w:rPr>
                <w:color w:val="auto"/>
                <w:highlight w:val="none"/>
              </w:rPr>
            </w:pPr>
            <w:r>
              <w:rPr>
                <w:color w:val="auto"/>
                <w:spacing w:val="7"/>
                <w:highlight w:val="none"/>
              </w:rPr>
              <w:t>证书编号</w:t>
            </w:r>
          </w:p>
        </w:tc>
        <w:tc>
          <w:tcPr>
            <w:tcW w:w="1350" w:type="dxa"/>
            <w:gridSpan w:val="2"/>
            <w:vAlign w:val="top"/>
          </w:tcPr>
          <w:p w14:paraId="7A5050C2">
            <w:pPr>
              <w:pStyle w:val="18"/>
              <w:spacing w:before="245" w:line="229" w:lineRule="auto"/>
              <w:ind w:left="296"/>
              <w:rPr>
                <w:color w:val="auto"/>
                <w:highlight w:val="none"/>
              </w:rPr>
            </w:pPr>
            <w:r>
              <w:rPr>
                <w:color w:val="auto"/>
                <w:spacing w:val="7"/>
                <w:highlight w:val="none"/>
              </w:rPr>
              <w:t>注册时间</w:t>
            </w:r>
          </w:p>
        </w:tc>
        <w:tc>
          <w:tcPr>
            <w:tcW w:w="1631" w:type="dxa"/>
            <w:gridSpan w:val="3"/>
            <w:vAlign w:val="top"/>
          </w:tcPr>
          <w:p w14:paraId="20E2C05D">
            <w:pPr>
              <w:pStyle w:val="18"/>
              <w:spacing w:before="245" w:line="228" w:lineRule="auto"/>
              <w:ind w:left="470"/>
              <w:rPr>
                <w:color w:val="auto"/>
                <w:highlight w:val="none"/>
              </w:rPr>
            </w:pPr>
            <w:r>
              <w:rPr>
                <w:color w:val="auto"/>
                <w:spacing w:val="7"/>
                <w:highlight w:val="none"/>
              </w:rPr>
              <w:t>注册单位</w:t>
            </w:r>
          </w:p>
        </w:tc>
        <w:tc>
          <w:tcPr>
            <w:tcW w:w="1488" w:type="dxa"/>
            <w:vAlign w:val="top"/>
          </w:tcPr>
          <w:p w14:paraId="4A0E5D2F">
            <w:pPr>
              <w:pStyle w:val="18"/>
              <w:spacing w:before="245" w:line="228" w:lineRule="auto"/>
              <w:ind w:left="257"/>
              <w:rPr>
                <w:color w:val="auto"/>
                <w:highlight w:val="none"/>
              </w:rPr>
            </w:pPr>
            <w:r>
              <w:rPr>
                <w:color w:val="auto"/>
                <w:spacing w:val="8"/>
                <w:highlight w:val="none"/>
              </w:rPr>
              <w:t>注册有效期</w:t>
            </w:r>
          </w:p>
        </w:tc>
      </w:tr>
      <w:tr w14:paraId="383DA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54" w:type="dxa"/>
            <w:gridSpan w:val="2"/>
            <w:vAlign w:val="top"/>
          </w:tcPr>
          <w:p w14:paraId="4FED935C">
            <w:pPr>
              <w:rPr>
                <w:rFonts w:ascii="Arial"/>
                <w:color w:val="auto"/>
                <w:sz w:val="21"/>
                <w:highlight w:val="none"/>
              </w:rPr>
            </w:pPr>
          </w:p>
        </w:tc>
        <w:tc>
          <w:tcPr>
            <w:tcW w:w="1163" w:type="dxa"/>
            <w:gridSpan w:val="2"/>
            <w:vAlign w:val="top"/>
          </w:tcPr>
          <w:p w14:paraId="44A2F4DB">
            <w:pPr>
              <w:rPr>
                <w:rFonts w:ascii="Arial"/>
                <w:color w:val="auto"/>
                <w:sz w:val="21"/>
                <w:highlight w:val="none"/>
              </w:rPr>
            </w:pPr>
          </w:p>
        </w:tc>
        <w:tc>
          <w:tcPr>
            <w:tcW w:w="1221" w:type="dxa"/>
            <w:gridSpan w:val="3"/>
            <w:vAlign w:val="top"/>
          </w:tcPr>
          <w:p w14:paraId="6C37DB4F">
            <w:pPr>
              <w:rPr>
                <w:rFonts w:ascii="Arial"/>
                <w:color w:val="auto"/>
                <w:sz w:val="21"/>
                <w:highlight w:val="none"/>
              </w:rPr>
            </w:pPr>
          </w:p>
        </w:tc>
        <w:tc>
          <w:tcPr>
            <w:tcW w:w="1416" w:type="dxa"/>
            <w:gridSpan w:val="3"/>
            <w:vAlign w:val="top"/>
          </w:tcPr>
          <w:p w14:paraId="0E9C2319">
            <w:pPr>
              <w:rPr>
                <w:rFonts w:ascii="Arial"/>
                <w:color w:val="auto"/>
                <w:sz w:val="21"/>
                <w:highlight w:val="none"/>
              </w:rPr>
            </w:pPr>
          </w:p>
        </w:tc>
        <w:tc>
          <w:tcPr>
            <w:tcW w:w="1350" w:type="dxa"/>
            <w:gridSpan w:val="2"/>
            <w:vAlign w:val="top"/>
          </w:tcPr>
          <w:p w14:paraId="5D0D9A0F">
            <w:pPr>
              <w:rPr>
                <w:rFonts w:ascii="Arial"/>
                <w:color w:val="auto"/>
                <w:sz w:val="21"/>
                <w:highlight w:val="none"/>
              </w:rPr>
            </w:pPr>
          </w:p>
        </w:tc>
        <w:tc>
          <w:tcPr>
            <w:tcW w:w="1631" w:type="dxa"/>
            <w:gridSpan w:val="3"/>
            <w:vAlign w:val="top"/>
          </w:tcPr>
          <w:p w14:paraId="52A89687">
            <w:pPr>
              <w:rPr>
                <w:rFonts w:ascii="Arial"/>
                <w:color w:val="auto"/>
                <w:sz w:val="21"/>
                <w:highlight w:val="none"/>
              </w:rPr>
            </w:pPr>
          </w:p>
        </w:tc>
        <w:tc>
          <w:tcPr>
            <w:tcW w:w="1488" w:type="dxa"/>
            <w:vAlign w:val="top"/>
          </w:tcPr>
          <w:p w14:paraId="4ACCD033">
            <w:pPr>
              <w:rPr>
                <w:rFonts w:ascii="Arial"/>
                <w:color w:val="auto"/>
                <w:sz w:val="21"/>
                <w:highlight w:val="none"/>
              </w:rPr>
            </w:pPr>
          </w:p>
        </w:tc>
      </w:tr>
      <w:tr w14:paraId="744AB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54" w:type="dxa"/>
            <w:gridSpan w:val="2"/>
            <w:vAlign w:val="top"/>
          </w:tcPr>
          <w:p w14:paraId="7862DE00">
            <w:pPr>
              <w:pStyle w:val="18"/>
              <w:spacing w:before="143" w:line="228" w:lineRule="auto"/>
              <w:ind w:left="165"/>
              <w:rPr>
                <w:color w:val="auto"/>
                <w:highlight w:val="none"/>
              </w:rPr>
            </w:pPr>
            <w:r>
              <w:rPr>
                <w:color w:val="auto"/>
                <w:spacing w:val="7"/>
                <w:highlight w:val="none"/>
              </w:rPr>
              <w:t>安全生产考</w:t>
            </w:r>
          </w:p>
          <w:p w14:paraId="2BFE7065">
            <w:pPr>
              <w:pStyle w:val="18"/>
              <w:spacing w:before="154" w:line="227" w:lineRule="auto"/>
              <w:ind w:left="163"/>
              <w:rPr>
                <w:color w:val="auto"/>
                <w:highlight w:val="none"/>
              </w:rPr>
            </w:pPr>
            <w:r>
              <w:rPr>
                <w:color w:val="auto"/>
                <w:spacing w:val="7"/>
                <w:highlight w:val="none"/>
              </w:rPr>
              <w:t>核合格证书</w:t>
            </w:r>
          </w:p>
        </w:tc>
        <w:tc>
          <w:tcPr>
            <w:tcW w:w="1163" w:type="dxa"/>
            <w:gridSpan w:val="2"/>
            <w:vAlign w:val="top"/>
          </w:tcPr>
          <w:p w14:paraId="02E0E167">
            <w:pPr>
              <w:rPr>
                <w:rFonts w:ascii="Arial"/>
                <w:color w:val="auto"/>
                <w:sz w:val="21"/>
                <w:highlight w:val="none"/>
              </w:rPr>
            </w:pPr>
          </w:p>
        </w:tc>
        <w:tc>
          <w:tcPr>
            <w:tcW w:w="1221" w:type="dxa"/>
            <w:gridSpan w:val="3"/>
            <w:vAlign w:val="top"/>
          </w:tcPr>
          <w:p w14:paraId="42827E4A">
            <w:pPr>
              <w:spacing w:line="278" w:lineRule="auto"/>
              <w:rPr>
                <w:rFonts w:ascii="Arial"/>
                <w:color w:val="auto"/>
                <w:sz w:val="21"/>
                <w:highlight w:val="none"/>
              </w:rPr>
            </w:pPr>
          </w:p>
          <w:p w14:paraId="1A7E2CBA">
            <w:pPr>
              <w:pStyle w:val="18"/>
              <w:spacing w:before="65" w:line="228" w:lineRule="auto"/>
              <w:ind w:left="427"/>
              <w:rPr>
                <w:color w:val="auto"/>
                <w:highlight w:val="none"/>
              </w:rPr>
            </w:pPr>
            <w:r>
              <w:rPr>
                <w:color w:val="auto"/>
                <w:spacing w:val="1"/>
                <w:highlight w:val="none"/>
              </w:rPr>
              <w:t>B</w:t>
            </w:r>
            <w:r>
              <w:rPr>
                <w:color w:val="auto"/>
                <w:spacing w:val="-41"/>
                <w:highlight w:val="none"/>
              </w:rPr>
              <w:t xml:space="preserve"> </w:t>
            </w:r>
            <w:r>
              <w:rPr>
                <w:color w:val="auto"/>
                <w:spacing w:val="1"/>
                <w:highlight w:val="none"/>
              </w:rPr>
              <w:t>类</w:t>
            </w:r>
          </w:p>
        </w:tc>
        <w:tc>
          <w:tcPr>
            <w:tcW w:w="1416" w:type="dxa"/>
            <w:gridSpan w:val="3"/>
            <w:vAlign w:val="top"/>
          </w:tcPr>
          <w:p w14:paraId="60E26B67">
            <w:pPr>
              <w:rPr>
                <w:rFonts w:ascii="Arial"/>
                <w:color w:val="auto"/>
                <w:sz w:val="21"/>
                <w:highlight w:val="none"/>
              </w:rPr>
            </w:pPr>
          </w:p>
        </w:tc>
        <w:tc>
          <w:tcPr>
            <w:tcW w:w="1350" w:type="dxa"/>
            <w:gridSpan w:val="2"/>
            <w:vAlign w:val="top"/>
          </w:tcPr>
          <w:p w14:paraId="01449344">
            <w:pPr>
              <w:rPr>
                <w:rFonts w:ascii="Arial"/>
                <w:color w:val="auto"/>
                <w:sz w:val="21"/>
                <w:highlight w:val="none"/>
              </w:rPr>
            </w:pPr>
          </w:p>
        </w:tc>
        <w:tc>
          <w:tcPr>
            <w:tcW w:w="1631" w:type="dxa"/>
            <w:gridSpan w:val="3"/>
            <w:vAlign w:val="top"/>
          </w:tcPr>
          <w:p w14:paraId="4D60B6BC">
            <w:pPr>
              <w:rPr>
                <w:rFonts w:ascii="Arial"/>
                <w:color w:val="auto"/>
                <w:sz w:val="21"/>
                <w:highlight w:val="none"/>
              </w:rPr>
            </w:pPr>
          </w:p>
        </w:tc>
        <w:tc>
          <w:tcPr>
            <w:tcW w:w="1488" w:type="dxa"/>
            <w:vAlign w:val="top"/>
          </w:tcPr>
          <w:p w14:paraId="563ED7F5">
            <w:pPr>
              <w:rPr>
                <w:rFonts w:ascii="Arial"/>
                <w:color w:val="auto"/>
                <w:sz w:val="21"/>
                <w:highlight w:val="none"/>
              </w:rPr>
            </w:pPr>
          </w:p>
        </w:tc>
      </w:tr>
      <w:tr w14:paraId="7C40F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623" w:type="dxa"/>
            <w:gridSpan w:val="16"/>
            <w:vAlign w:val="top"/>
          </w:tcPr>
          <w:p w14:paraId="51C78A9C">
            <w:pPr>
              <w:pStyle w:val="18"/>
              <w:spacing w:before="256" w:line="228" w:lineRule="auto"/>
              <w:ind w:left="3664"/>
              <w:rPr>
                <w:color w:val="auto"/>
                <w:highlight w:val="none"/>
              </w:rPr>
            </w:pPr>
            <w:r>
              <w:rPr>
                <w:color w:val="auto"/>
                <w:spacing w:val="9"/>
                <w:highlight w:val="none"/>
              </w:rPr>
              <w:t>在建和已完工程项目情况</w:t>
            </w:r>
          </w:p>
        </w:tc>
      </w:tr>
      <w:tr w14:paraId="48C6C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0" w:type="dxa"/>
            <w:gridSpan w:val="3"/>
            <w:vAlign w:val="top"/>
          </w:tcPr>
          <w:p w14:paraId="0B9B6D91">
            <w:pPr>
              <w:rPr>
                <w:rFonts w:ascii="Arial"/>
                <w:color w:val="auto"/>
                <w:sz w:val="21"/>
                <w:highlight w:val="none"/>
              </w:rPr>
            </w:pPr>
          </w:p>
        </w:tc>
        <w:tc>
          <w:tcPr>
            <w:tcW w:w="1546" w:type="dxa"/>
            <w:gridSpan w:val="2"/>
            <w:vAlign w:val="top"/>
          </w:tcPr>
          <w:p w14:paraId="28FD30F5">
            <w:pPr>
              <w:pStyle w:val="18"/>
              <w:spacing w:before="246" w:line="228" w:lineRule="auto"/>
              <w:ind w:left="492"/>
              <w:rPr>
                <w:color w:val="auto"/>
                <w:highlight w:val="none"/>
              </w:rPr>
            </w:pPr>
            <w:r>
              <w:rPr>
                <w:color w:val="auto"/>
                <w:spacing w:val="2"/>
                <w:highlight w:val="none"/>
              </w:rPr>
              <w:t>项目</w:t>
            </w:r>
            <w:r>
              <w:rPr>
                <w:color w:val="auto"/>
                <w:spacing w:val="-24"/>
                <w:highlight w:val="none"/>
              </w:rPr>
              <w:t xml:space="preserve"> </w:t>
            </w:r>
            <w:r>
              <w:rPr>
                <w:color w:val="auto"/>
                <w:spacing w:val="2"/>
                <w:highlight w:val="none"/>
              </w:rPr>
              <w:t>1</w:t>
            </w:r>
          </w:p>
        </w:tc>
        <w:tc>
          <w:tcPr>
            <w:tcW w:w="1836" w:type="dxa"/>
            <w:gridSpan w:val="4"/>
            <w:vAlign w:val="top"/>
          </w:tcPr>
          <w:p w14:paraId="1EE115FB">
            <w:pPr>
              <w:pStyle w:val="18"/>
              <w:spacing w:before="246" w:line="228" w:lineRule="auto"/>
              <w:ind w:left="638"/>
              <w:rPr>
                <w:color w:val="auto"/>
                <w:highlight w:val="none"/>
              </w:rPr>
            </w:pPr>
            <w:r>
              <w:rPr>
                <w:color w:val="auto"/>
                <w:spacing w:val="2"/>
                <w:highlight w:val="none"/>
              </w:rPr>
              <w:t>项目</w:t>
            </w:r>
            <w:r>
              <w:rPr>
                <w:color w:val="auto"/>
                <w:spacing w:val="-37"/>
                <w:highlight w:val="none"/>
              </w:rPr>
              <w:t xml:space="preserve"> </w:t>
            </w:r>
            <w:r>
              <w:rPr>
                <w:color w:val="auto"/>
                <w:spacing w:val="2"/>
                <w:highlight w:val="none"/>
              </w:rPr>
              <w:t>2</w:t>
            </w:r>
          </w:p>
        </w:tc>
        <w:tc>
          <w:tcPr>
            <w:tcW w:w="1492" w:type="dxa"/>
            <w:gridSpan w:val="3"/>
            <w:vAlign w:val="top"/>
          </w:tcPr>
          <w:p w14:paraId="52B6F2A5">
            <w:pPr>
              <w:pStyle w:val="18"/>
              <w:spacing w:before="246" w:line="228" w:lineRule="auto"/>
              <w:ind w:left="456"/>
              <w:rPr>
                <w:color w:val="auto"/>
                <w:highlight w:val="none"/>
              </w:rPr>
            </w:pPr>
            <w:r>
              <w:rPr>
                <w:color w:val="auto"/>
                <w:spacing w:val="2"/>
                <w:highlight w:val="none"/>
              </w:rPr>
              <w:t>项目</w:t>
            </w:r>
            <w:r>
              <w:rPr>
                <w:color w:val="auto"/>
                <w:spacing w:val="-33"/>
                <w:highlight w:val="none"/>
              </w:rPr>
              <w:t xml:space="preserve"> </w:t>
            </w:r>
            <w:r>
              <w:rPr>
                <w:color w:val="auto"/>
                <w:spacing w:val="2"/>
                <w:highlight w:val="none"/>
              </w:rPr>
              <w:t>3</w:t>
            </w:r>
          </w:p>
        </w:tc>
        <w:tc>
          <w:tcPr>
            <w:tcW w:w="1611" w:type="dxa"/>
            <w:gridSpan w:val="2"/>
            <w:vAlign w:val="top"/>
          </w:tcPr>
          <w:p w14:paraId="0C8304C5">
            <w:pPr>
              <w:pStyle w:val="18"/>
              <w:spacing w:before="246" w:line="228" w:lineRule="auto"/>
              <w:ind w:left="521"/>
              <w:rPr>
                <w:color w:val="auto"/>
                <w:highlight w:val="none"/>
              </w:rPr>
            </w:pPr>
            <w:r>
              <w:rPr>
                <w:color w:val="auto"/>
                <w:spacing w:val="21"/>
                <w:highlight w:val="none"/>
              </w:rPr>
              <w:t>项目4</w:t>
            </w:r>
          </w:p>
        </w:tc>
        <w:tc>
          <w:tcPr>
            <w:tcW w:w="1508" w:type="dxa"/>
            <w:gridSpan w:val="2"/>
            <w:vAlign w:val="top"/>
          </w:tcPr>
          <w:p w14:paraId="6A752C88">
            <w:pPr>
              <w:pStyle w:val="18"/>
              <w:spacing w:before="245" w:line="324" w:lineRule="exact"/>
              <w:ind w:left="562"/>
              <w:rPr>
                <w:color w:val="auto"/>
                <w:highlight w:val="none"/>
              </w:rPr>
            </w:pPr>
            <w:r>
              <w:rPr>
                <w:color w:val="auto"/>
                <w:spacing w:val="-2"/>
                <w:position w:val="2"/>
                <w:highlight w:val="none"/>
              </w:rPr>
              <w:t>……</w:t>
            </w:r>
          </w:p>
        </w:tc>
      </w:tr>
      <w:tr w14:paraId="1DC2D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0" w:type="dxa"/>
            <w:gridSpan w:val="3"/>
            <w:vAlign w:val="top"/>
          </w:tcPr>
          <w:p w14:paraId="7BA4EA67">
            <w:pPr>
              <w:pStyle w:val="18"/>
              <w:spacing w:before="245" w:line="228" w:lineRule="auto"/>
              <w:ind w:left="404"/>
              <w:rPr>
                <w:color w:val="auto"/>
                <w:highlight w:val="none"/>
              </w:rPr>
            </w:pPr>
            <w:r>
              <w:rPr>
                <w:color w:val="auto"/>
                <w:spacing w:val="6"/>
                <w:highlight w:val="none"/>
              </w:rPr>
              <w:t>项目名称</w:t>
            </w:r>
          </w:p>
        </w:tc>
        <w:tc>
          <w:tcPr>
            <w:tcW w:w="1546" w:type="dxa"/>
            <w:gridSpan w:val="2"/>
            <w:vAlign w:val="top"/>
          </w:tcPr>
          <w:p w14:paraId="395A1FED">
            <w:pPr>
              <w:rPr>
                <w:rFonts w:ascii="Arial"/>
                <w:color w:val="auto"/>
                <w:sz w:val="21"/>
                <w:highlight w:val="none"/>
              </w:rPr>
            </w:pPr>
          </w:p>
        </w:tc>
        <w:tc>
          <w:tcPr>
            <w:tcW w:w="1836" w:type="dxa"/>
            <w:gridSpan w:val="4"/>
            <w:vAlign w:val="top"/>
          </w:tcPr>
          <w:p w14:paraId="7FDE5334">
            <w:pPr>
              <w:rPr>
                <w:rFonts w:ascii="Arial"/>
                <w:color w:val="auto"/>
                <w:sz w:val="21"/>
                <w:highlight w:val="none"/>
              </w:rPr>
            </w:pPr>
          </w:p>
        </w:tc>
        <w:tc>
          <w:tcPr>
            <w:tcW w:w="1492" w:type="dxa"/>
            <w:gridSpan w:val="3"/>
            <w:vAlign w:val="top"/>
          </w:tcPr>
          <w:p w14:paraId="04B94DC2">
            <w:pPr>
              <w:rPr>
                <w:rFonts w:ascii="Arial"/>
                <w:color w:val="auto"/>
                <w:sz w:val="21"/>
                <w:highlight w:val="none"/>
              </w:rPr>
            </w:pPr>
          </w:p>
        </w:tc>
        <w:tc>
          <w:tcPr>
            <w:tcW w:w="1611" w:type="dxa"/>
            <w:gridSpan w:val="2"/>
            <w:vAlign w:val="top"/>
          </w:tcPr>
          <w:p w14:paraId="426086E1">
            <w:pPr>
              <w:rPr>
                <w:rFonts w:ascii="Arial"/>
                <w:color w:val="auto"/>
                <w:sz w:val="21"/>
                <w:highlight w:val="none"/>
              </w:rPr>
            </w:pPr>
          </w:p>
        </w:tc>
        <w:tc>
          <w:tcPr>
            <w:tcW w:w="1508" w:type="dxa"/>
            <w:gridSpan w:val="2"/>
            <w:vAlign w:val="top"/>
          </w:tcPr>
          <w:p w14:paraId="7EC5071D">
            <w:pPr>
              <w:rPr>
                <w:rFonts w:ascii="Arial"/>
                <w:color w:val="auto"/>
                <w:sz w:val="21"/>
                <w:highlight w:val="none"/>
              </w:rPr>
            </w:pPr>
          </w:p>
        </w:tc>
      </w:tr>
      <w:tr w14:paraId="47032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39DE1A6E">
            <w:pPr>
              <w:pStyle w:val="18"/>
              <w:spacing w:before="216" w:line="228" w:lineRule="auto"/>
              <w:ind w:left="403"/>
              <w:rPr>
                <w:color w:val="auto"/>
                <w:highlight w:val="none"/>
              </w:rPr>
            </w:pPr>
            <w:r>
              <w:rPr>
                <w:color w:val="auto"/>
                <w:spacing w:val="6"/>
                <w:highlight w:val="none"/>
              </w:rPr>
              <w:t>建设单位</w:t>
            </w:r>
          </w:p>
        </w:tc>
        <w:tc>
          <w:tcPr>
            <w:tcW w:w="1546" w:type="dxa"/>
            <w:gridSpan w:val="2"/>
            <w:vAlign w:val="top"/>
          </w:tcPr>
          <w:p w14:paraId="4AC6A082">
            <w:pPr>
              <w:rPr>
                <w:rFonts w:ascii="Arial"/>
                <w:color w:val="auto"/>
                <w:sz w:val="21"/>
                <w:highlight w:val="none"/>
              </w:rPr>
            </w:pPr>
          </w:p>
        </w:tc>
        <w:tc>
          <w:tcPr>
            <w:tcW w:w="1836" w:type="dxa"/>
            <w:gridSpan w:val="4"/>
            <w:vAlign w:val="top"/>
          </w:tcPr>
          <w:p w14:paraId="0FE35599">
            <w:pPr>
              <w:rPr>
                <w:rFonts w:ascii="Arial"/>
                <w:color w:val="auto"/>
                <w:sz w:val="21"/>
                <w:highlight w:val="none"/>
              </w:rPr>
            </w:pPr>
          </w:p>
        </w:tc>
        <w:tc>
          <w:tcPr>
            <w:tcW w:w="1492" w:type="dxa"/>
            <w:gridSpan w:val="3"/>
            <w:vAlign w:val="top"/>
          </w:tcPr>
          <w:p w14:paraId="7C794691">
            <w:pPr>
              <w:rPr>
                <w:rFonts w:ascii="Arial"/>
                <w:color w:val="auto"/>
                <w:sz w:val="21"/>
                <w:highlight w:val="none"/>
              </w:rPr>
            </w:pPr>
          </w:p>
        </w:tc>
        <w:tc>
          <w:tcPr>
            <w:tcW w:w="1611" w:type="dxa"/>
            <w:gridSpan w:val="2"/>
            <w:vAlign w:val="top"/>
          </w:tcPr>
          <w:p w14:paraId="6E8826DD">
            <w:pPr>
              <w:rPr>
                <w:rFonts w:ascii="Arial"/>
                <w:color w:val="auto"/>
                <w:sz w:val="21"/>
                <w:highlight w:val="none"/>
              </w:rPr>
            </w:pPr>
          </w:p>
        </w:tc>
        <w:tc>
          <w:tcPr>
            <w:tcW w:w="1508" w:type="dxa"/>
            <w:gridSpan w:val="2"/>
            <w:vAlign w:val="top"/>
          </w:tcPr>
          <w:p w14:paraId="6456D5BD">
            <w:pPr>
              <w:rPr>
                <w:rFonts w:ascii="Arial"/>
                <w:color w:val="auto"/>
                <w:sz w:val="21"/>
                <w:highlight w:val="none"/>
              </w:rPr>
            </w:pPr>
          </w:p>
        </w:tc>
      </w:tr>
      <w:tr w14:paraId="47540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1D1A26EE">
            <w:pPr>
              <w:pStyle w:val="18"/>
              <w:spacing w:before="214" w:line="228" w:lineRule="auto"/>
              <w:ind w:left="403"/>
              <w:rPr>
                <w:color w:val="auto"/>
                <w:highlight w:val="none"/>
              </w:rPr>
            </w:pPr>
            <w:r>
              <w:rPr>
                <w:color w:val="auto"/>
                <w:spacing w:val="6"/>
                <w:highlight w:val="none"/>
              </w:rPr>
              <w:t>建设规模</w:t>
            </w:r>
          </w:p>
        </w:tc>
        <w:tc>
          <w:tcPr>
            <w:tcW w:w="1546" w:type="dxa"/>
            <w:gridSpan w:val="2"/>
            <w:vAlign w:val="top"/>
          </w:tcPr>
          <w:p w14:paraId="46980D88">
            <w:pPr>
              <w:rPr>
                <w:rFonts w:ascii="Arial"/>
                <w:color w:val="auto"/>
                <w:sz w:val="21"/>
                <w:highlight w:val="none"/>
              </w:rPr>
            </w:pPr>
          </w:p>
        </w:tc>
        <w:tc>
          <w:tcPr>
            <w:tcW w:w="1836" w:type="dxa"/>
            <w:gridSpan w:val="4"/>
            <w:vAlign w:val="top"/>
          </w:tcPr>
          <w:p w14:paraId="62015B45">
            <w:pPr>
              <w:rPr>
                <w:rFonts w:ascii="Arial"/>
                <w:color w:val="auto"/>
                <w:sz w:val="21"/>
                <w:highlight w:val="none"/>
              </w:rPr>
            </w:pPr>
          </w:p>
        </w:tc>
        <w:tc>
          <w:tcPr>
            <w:tcW w:w="1492" w:type="dxa"/>
            <w:gridSpan w:val="3"/>
            <w:vAlign w:val="top"/>
          </w:tcPr>
          <w:p w14:paraId="1CC6D5ED">
            <w:pPr>
              <w:rPr>
                <w:rFonts w:ascii="Arial"/>
                <w:color w:val="auto"/>
                <w:sz w:val="21"/>
                <w:highlight w:val="none"/>
              </w:rPr>
            </w:pPr>
          </w:p>
        </w:tc>
        <w:tc>
          <w:tcPr>
            <w:tcW w:w="1611" w:type="dxa"/>
            <w:gridSpan w:val="2"/>
            <w:vAlign w:val="top"/>
          </w:tcPr>
          <w:p w14:paraId="5262C870">
            <w:pPr>
              <w:rPr>
                <w:rFonts w:ascii="Arial"/>
                <w:color w:val="auto"/>
                <w:sz w:val="21"/>
                <w:highlight w:val="none"/>
              </w:rPr>
            </w:pPr>
          </w:p>
        </w:tc>
        <w:tc>
          <w:tcPr>
            <w:tcW w:w="1508" w:type="dxa"/>
            <w:gridSpan w:val="2"/>
            <w:vAlign w:val="top"/>
          </w:tcPr>
          <w:p w14:paraId="3701CFEA">
            <w:pPr>
              <w:rPr>
                <w:rFonts w:ascii="Arial"/>
                <w:color w:val="auto"/>
                <w:sz w:val="21"/>
                <w:highlight w:val="none"/>
              </w:rPr>
            </w:pPr>
          </w:p>
        </w:tc>
      </w:tr>
      <w:tr w14:paraId="76E2B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2A49B781">
            <w:pPr>
              <w:pStyle w:val="18"/>
              <w:spacing w:before="216" w:line="228" w:lineRule="auto"/>
              <w:ind w:left="401"/>
              <w:rPr>
                <w:color w:val="auto"/>
                <w:highlight w:val="none"/>
              </w:rPr>
            </w:pPr>
            <w:r>
              <w:rPr>
                <w:color w:val="auto"/>
                <w:spacing w:val="7"/>
                <w:highlight w:val="none"/>
              </w:rPr>
              <w:t>开工日期</w:t>
            </w:r>
          </w:p>
        </w:tc>
        <w:tc>
          <w:tcPr>
            <w:tcW w:w="1546" w:type="dxa"/>
            <w:gridSpan w:val="2"/>
            <w:vAlign w:val="top"/>
          </w:tcPr>
          <w:p w14:paraId="5FFD8561">
            <w:pPr>
              <w:rPr>
                <w:rFonts w:ascii="Arial"/>
                <w:color w:val="auto"/>
                <w:sz w:val="21"/>
                <w:highlight w:val="none"/>
              </w:rPr>
            </w:pPr>
          </w:p>
        </w:tc>
        <w:tc>
          <w:tcPr>
            <w:tcW w:w="1836" w:type="dxa"/>
            <w:gridSpan w:val="4"/>
            <w:vAlign w:val="top"/>
          </w:tcPr>
          <w:p w14:paraId="654B943B">
            <w:pPr>
              <w:rPr>
                <w:rFonts w:ascii="Arial"/>
                <w:color w:val="auto"/>
                <w:sz w:val="21"/>
                <w:highlight w:val="none"/>
              </w:rPr>
            </w:pPr>
          </w:p>
        </w:tc>
        <w:tc>
          <w:tcPr>
            <w:tcW w:w="1492" w:type="dxa"/>
            <w:gridSpan w:val="3"/>
            <w:vAlign w:val="top"/>
          </w:tcPr>
          <w:p w14:paraId="69F77EFE">
            <w:pPr>
              <w:rPr>
                <w:rFonts w:ascii="Arial"/>
                <w:color w:val="auto"/>
                <w:sz w:val="21"/>
                <w:highlight w:val="none"/>
              </w:rPr>
            </w:pPr>
          </w:p>
        </w:tc>
        <w:tc>
          <w:tcPr>
            <w:tcW w:w="1611" w:type="dxa"/>
            <w:gridSpan w:val="2"/>
            <w:vAlign w:val="top"/>
          </w:tcPr>
          <w:p w14:paraId="423B1852">
            <w:pPr>
              <w:rPr>
                <w:rFonts w:ascii="Arial"/>
                <w:color w:val="auto"/>
                <w:sz w:val="21"/>
                <w:highlight w:val="none"/>
              </w:rPr>
            </w:pPr>
          </w:p>
        </w:tc>
        <w:tc>
          <w:tcPr>
            <w:tcW w:w="1508" w:type="dxa"/>
            <w:gridSpan w:val="2"/>
            <w:vAlign w:val="top"/>
          </w:tcPr>
          <w:p w14:paraId="32785F93">
            <w:pPr>
              <w:rPr>
                <w:rFonts w:ascii="Arial"/>
                <w:color w:val="auto"/>
                <w:sz w:val="21"/>
                <w:highlight w:val="none"/>
              </w:rPr>
            </w:pPr>
          </w:p>
        </w:tc>
      </w:tr>
      <w:tr w14:paraId="77B7E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6E0AA431">
            <w:pPr>
              <w:pStyle w:val="18"/>
              <w:spacing w:before="218" w:line="228" w:lineRule="auto"/>
              <w:ind w:left="401"/>
              <w:rPr>
                <w:color w:val="auto"/>
                <w:highlight w:val="none"/>
              </w:rPr>
            </w:pPr>
            <w:r>
              <w:rPr>
                <w:color w:val="auto"/>
                <w:spacing w:val="7"/>
                <w:highlight w:val="none"/>
              </w:rPr>
              <w:t>竣工日期</w:t>
            </w:r>
          </w:p>
        </w:tc>
        <w:tc>
          <w:tcPr>
            <w:tcW w:w="1546" w:type="dxa"/>
            <w:gridSpan w:val="2"/>
            <w:vAlign w:val="top"/>
          </w:tcPr>
          <w:p w14:paraId="7E79FC7D">
            <w:pPr>
              <w:rPr>
                <w:rFonts w:ascii="Arial"/>
                <w:color w:val="auto"/>
                <w:sz w:val="21"/>
                <w:highlight w:val="none"/>
              </w:rPr>
            </w:pPr>
          </w:p>
        </w:tc>
        <w:tc>
          <w:tcPr>
            <w:tcW w:w="1836" w:type="dxa"/>
            <w:gridSpan w:val="4"/>
            <w:vAlign w:val="top"/>
          </w:tcPr>
          <w:p w14:paraId="0D7A39B7">
            <w:pPr>
              <w:rPr>
                <w:rFonts w:ascii="Arial"/>
                <w:color w:val="auto"/>
                <w:sz w:val="21"/>
                <w:highlight w:val="none"/>
              </w:rPr>
            </w:pPr>
          </w:p>
        </w:tc>
        <w:tc>
          <w:tcPr>
            <w:tcW w:w="1492" w:type="dxa"/>
            <w:gridSpan w:val="3"/>
            <w:vAlign w:val="top"/>
          </w:tcPr>
          <w:p w14:paraId="698853F9">
            <w:pPr>
              <w:rPr>
                <w:rFonts w:ascii="Arial"/>
                <w:color w:val="auto"/>
                <w:sz w:val="21"/>
                <w:highlight w:val="none"/>
              </w:rPr>
            </w:pPr>
          </w:p>
        </w:tc>
        <w:tc>
          <w:tcPr>
            <w:tcW w:w="1611" w:type="dxa"/>
            <w:gridSpan w:val="2"/>
            <w:vAlign w:val="top"/>
          </w:tcPr>
          <w:p w14:paraId="2E1B0735">
            <w:pPr>
              <w:rPr>
                <w:rFonts w:ascii="Arial"/>
                <w:color w:val="auto"/>
                <w:sz w:val="21"/>
                <w:highlight w:val="none"/>
              </w:rPr>
            </w:pPr>
          </w:p>
        </w:tc>
        <w:tc>
          <w:tcPr>
            <w:tcW w:w="1508" w:type="dxa"/>
            <w:gridSpan w:val="2"/>
            <w:vAlign w:val="top"/>
          </w:tcPr>
          <w:p w14:paraId="1B0F55A2">
            <w:pPr>
              <w:rPr>
                <w:rFonts w:ascii="Arial"/>
                <w:color w:val="auto"/>
                <w:sz w:val="21"/>
                <w:highlight w:val="none"/>
              </w:rPr>
            </w:pPr>
          </w:p>
        </w:tc>
      </w:tr>
      <w:tr w14:paraId="64DE4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51664750">
            <w:pPr>
              <w:pStyle w:val="18"/>
              <w:spacing w:before="219" w:line="227" w:lineRule="auto"/>
              <w:ind w:left="402"/>
              <w:rPr>
                <w:color w:val="auto"/>
                <w:highlight w:val="none"/>
              </w:rPr>
            </w:pPr>
            <w:r>
              <w:rPr>
                <w:color w:val="auto"/>
                <w:spacing w:val="6"/>
                <w:highlight w:val="none"/>
              </w:rPr>
              <w:t>人员角色</w:t>
            </w:r>
          </w:p>
        </w:tc>
        <w:tc>
          <w:tcPr>
            <w:tcW w:w="1546" w:type="dxa"/>
            <w:gridSpan w:val="2"/>
            <w:vAlign w:val="top"/>
          </w:tcPr>
          <w:p w14:paraId="32A45074">
            <w:pPr>
              <w:rPr>
                <w:rFonts w:ascii="Arial"/>
                <w:color w:val="auto"/>
                <w:sz w:val="21"/>
                <w:highlight w:val="none"/>
              </w:rPr>
            </w:pPr>
          </w:p>
        </w:tc>
        <w:tc>
          <w:tcPr>
            <w:tcW w:w="1836" w:type="dxa"/>
            <w:gridSpan w:val="4"/>
            <w:vAlign w:val="top"/>
          </w:tcPr>
          <w:p w14:paraId="06F3E587">
            <w:pPr>
              <w:rPr>
                <w:rFonts w:ascii="Arial"/>
                <w:color w:val="auto"/>
                <w:sz w:val="21"/>
                <w:highlight w:val="none"/>
              </w:rPr>
            </w:pPr>
          </w:p>
        </w:tc>
        <w:tc>
          <w:tcPr>
            <w:tcW w:w="1492" w:type="dxa"/>
            <w:gridSpan w:val="3"/>
            <w:vAlign w:val="top"/>
          </w:tcPr>
          <w:p w14:paraId="7CB5B98B">
            <w:pPr>
              <w:rPr>
                <w:rFonts w:ascii="Arial"/>
                <w:color w:val="auto"/>
                <w:sz w:val="21"/>
                <w:highlight w:val="none"/>
              </w:rPr>
            </w:pPr>
          </w:p>
        </w:tc>
        <w:tc>
          <w:tcPr>
            <w:tcW w:w="1611" w:type="dxa"/>
            <w:gridSpan w:val="2"/>
            <w:vAlign w:val="top"/>
          </w:tcPr>
          <w:p w14:paraId="13DFD71C">
            <w:pPr>
              <w:rPr>
                <w:rFonts w:ascii="Arial"/>
                <w:color w:val="auto"/>
                <w:sz w:val="21"/>
                <w:highlight w:val="none"/>
              </w:rPr>
            </w:pPr>
          </w:p>
        </w:tc>
        <w:tc>
          <w:tcPr>
            <w:tcW w:w="1508" w:type="dxa"/>
            <w:gridSpan w:val="2"/>
            <w:vAlign w:val="top"/>
          </w:tcPr>
          <w:p w14:paraId="31F1853C">
            <w:pPr>
              <w:rPr>
                <w:rFonts w:ascii="Arial"/>
                <w:color w:val="auto"/>
                <w:sz w:val="21"/>
                <w:highlight w:val="none"/>
              </w:rPr>
            </w:pPr>
          </w:p>
        </w:tc>
      </w:tr>
      <w:tr w14:paraId="721A9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38D31696">
            <w:pPr>
              <w:pStyle w:val="18"/>
              <w:spacing w:before="219" w:line="228" w:lineRule="auto"/>
              <w:ind w:left="294"/>
              <w:rPr>
                <w:color w:val="auto"/>
                <w:highlight w:val="none"/>
              </w:rPr>
            </w:pPr>
            <w:r>
              <w:rPr>
                <w:color w:val="auto"/>
                <w:spacing w:val="8"/>
                <w:highlight w:val="none"/>
              </w:rPr>
              <w:t>在建或已完</w:t>
            </w:r>
          </w:p>
        </w:tc>
        <w:tc>
          <w:tcPr>
            <w:tcW w:w="1546" w:type="dxa"/>
            <w:gridSpan w:val="2"/>
            <w:vAlign w:val="top"/>
          </w:tcPr>
          <w:p w14:paraId="176B9028">
            <w:pPr>
              <w:rPr>
                <w:rFonts w:ascii="Arial"/>
                <w:color w:val="auto"/>
                <w:sz w:val="21"/>
                <w:highlight w:val="none"/>
              </w:rPr>
            </w:pPr>
          </w:p>
        </w:tc>
        <w:tc>
          <w:tcPr>
            <w:tcW w:w="1836" w:type="dxa"/>
            <w:gridSpan w:val="4"/>
            <w:vAlign w:val="top"/>
          </w:tcPr>
          <w:p w14:paraId="2F2353FE">
            <w:pPr>
              <w:rPr>
                <w:rFonts w:ascii="Arial"/>
                <w:color w:val="auto"/>
                <w:sz w:val="21"/>
                <w:highlight w:val="none"/>
              </w:rPr>
            </w:pPr>
          </w:p>
        </w:tc>
        <w:tc>
          <w:tcPr>
            <w:tcW w:w="1492" w:type="dxa"/>
            <w:gridSpan w:val="3"/>
            <w:vAlign w:val="top"/>
          </w:tcPr>
          <w:p w14:paraId="44040C6F">
            <w:pPr>
              <w:rPr>
                <w:rFonts w:ascii="Arial"/>
                <w:color w:val="auto"/>
                <w:sz w:val="21"/>
                <w:highlight w:val="none"/>
              </w:rPr>
            </w:pPr>
          </w:p>
        </w:tc>
        <w:tc>
          <w:tcPr>
            <w:tcW w:w="1611" w:type="dxa"/>
            <w:gridSpan w:val="2"/>
            <w:vAlign w:val="top"/>
          </w:tcPr>
          <w:p w14:paraId="3D5DCFD8">
            <w:pPr>
              <w:rPr>
                <w:rFonts w:ascii="Arial"/>
                <w:color w:val="auto"/>
                <w:sz w:val="21"/>
                <w:highlight w:val="none"/>
              </w:rPr>
            </w:pPr>
          </w:p>
        </w:tc>
        <w:tc>
          <w:tcPr>
            <w:tcW w:w="1508" w:type="dxa"/>
            <w:gridSpan w:val="2"/>
            <w:vAlign w:val="top"/>
          </w:tcPr>
          <w:p w14:paraId="084A74CC">
            <w:pPr>
              <w:rPr>
                <w:rFonts w:ascii="Arial"/>
                <w:color w:val="auto"/>
                <w:sz w:val="21"/>
                <w:highlight w:val="none"/>
              </w:rPr>
            </w:pPr>
          </w:p>
        </w:tc>
      </w:tr>
      <w:tr w14:paraId="66075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19374566">
            <w:pPr>
              <w:pStyle w:val="18"/>
              <w:spacing w:before="220" w:line="228" w:lineRule="auto"/>
              <w:ind w:left="403"/>
              <w:rPr>
                <w:color w:val="auto"/>
                <w:highlight w:val="none"/>
              </w:rPr>
            </w:pPr>
            <w:r>
              <w:rPr>
                <w:color w:val="auto"/>
                <w:spacing w:val="6"/>
                <w:highlight w:val="none"/>
              </w:rPr>
              <w:t>工程质量</w:t>
            </w:r>
          </w:p>
        </w:tc>
        <w:tc>
          <w:tcPr>
            <w:tcW w:w="1546" w:type="dxa"/>
            <w:gridSpan w:val="2"/>
            <w:vAlign w:val="top"/>
          </w:tcPr>
          <w:p w14:paraId="23691B1B">
            <w:pPr>
              <w:rPr>
                <w:rFonts w:ascii="Arial"/>
                <w:color w:val="auto"/>
                <w:sz w:val="21"/>
                <w:highlight w:val="none"/>
              </w:rPr>
            </w:pPr>
          </w:p>
        </w:tc>
        <w:tc>
          <w:tcPr>
            <w:tcW w:w="1836" w:type="dxa"/>
            <w:gridSpan w:val="4"/>
            <w:vAlign w:val="top"/>
          </w:tcPr>
          <w:p w14:paraId="4FBADD5E">
            <w:pPr>
              <w:rPr>
                <w:rFonts w:ascii="Arial"/>
                <w:color w:val="auto"/>
                <w:sz w:val="21"/>
                <w:highlight w:val="none"/>
              </w:rPr>
            </w:pPr>
          </w:p>
        </w:tc>
        <w:tc>
          <w:tcPr>
            <w:tcW w:w="1492" w:type="dxa"/>
            <w:gridSpan w:val="3"/>
            <w:vAlign w:val="top"/>
          </w:tcPr>
          <w:p w14:paraId="7F7DFCBE">
            <w:pPr>
              <w:rPr>
                <w:rFonts w:ascii="Arial"/>
                <w:color w:val="auto"/>
                <w:sz w:val="21"/>
                <w:highlight w:val="none"/>
              </w:rPr>
            </w:pPr>
          </w:p>
        </w:tc>
        <w:tc>
          <w:tcPr>
            <w:tcW w:w="1611" w:type="dxa"/>
            <w:gridSpan w:val="2"/>
            <w:vAlign w:val="top"/>
          </w:tcPr>
          <w:p w14:paraId="7F3F67C7">
            <w:pPr>
              <w:rPr>
                <w:rFonts w:ascii="Arial"/>
                <w:color w:val="auto"/>
                <w:sz w:val="21"/>
                <w:highlight w:val="none"/>
              </w:rPr>
            </w:pPr>
          </w:p>
        </w:tc>
        <w:tc>
          <w:tcPr>
            <w:tcW w:w="1508" w:type="dxa"/>
            <w:gridSpan w:val="2"/>
            <w:vAlign w:val="top"/>
          </w:tcPr>
          <w:p w14:paraId="14CFA58F">
            <w:pPr>
              <w:rPr>
                <w:rFonts w:ascii="Arial"/>
                <w:color w:val="auto"/>
                <w:sz w:val="21"/>
                <w:highlight w:val="none"/>
              </w:rPr>
            </w:pPr>
          </w:p>
        </w:tc>
      </w:tr>
      <w:tr w14:paraId="32CB0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630" w:type="dxa"/>
            <w:gridSpan w:val="3"/>
            <w:vAlign w:val="top"/>
          </w:tcPr>
          <w:p w14:paraId="38806C9C">
            <w:pPr>
              <w:pStyle w:val="18"/>
              <w:spacing w:before="220" w:line="228" w:lineRule="auto"/>
              <w:ind w:left="405"/>
              <w:rPr>
                <w:color w:val="auto"/>
                <w:highlight w:val="none"/>
              </w:rPr>
            </w:pPr>
            <w:r>
              <w:rPr>
                <w:color w:val="auto"/>
                <w:spacing w:val="6"/>
                <w:highlight w:val="none"/>
              </w:rPr>
              <w:t>受奖情况</w:t>
            </w:r>
          </w:p>
        </w:tc>
        <w:tc>
          <w:tcPr>
            <w:tcW w:w="1546" w:type="dxa"/>
            <w:gridSpan w:val="2"/>
            <w:vAlign w:val="top"/>
          </w:tcPr>
          <w:p w14:paraId="61B989A8">
            <w:pPr>
              <w:rPr>
                <w:rFonts w:ascii="Arial"/>
                <w:color w:val="auto"/>
                <w:sz w:val="21"/>
                <w:highlight w:val="none"/>
              </w:rPr>
            </w:pPr>
          </w:p>
        </w:tc>
        <w:tc>
          <w:tcPr>
            <w:tcW w:w="1836" w:type="dxa"/>
            <w:gridSpan w:val="4"/>
            <w:vAlign w:val="top"/>
          </w:tcPr>
          <w:p w14:paraId="7F2A9467">
            <w:pPr>
              <w:rPr>
                <w:rFonts w:ascii="Arial"/>
                <w:color w:val="auto"/>
                <w:sz w:val="21"/>
                <w:highlight w:val="none"/>
              </w:rPr>
            </w:pPr>
          </w:p>
        </w:tc>
        <w:tc>
          <w:tcPr>
            <w:tcW w:w="1492" w:type="dxa"/>
            <w:gridSpan w:val="3"/>
            <w:vAlign w:val="top"/>
          </w:tcPr>
          <w:p w14:paraId="41D09AD6">
            <w:pPr>
              <w:rPr>
                <w:rFonts w:ascii="Arial"/>
                <w:color w:val="auto"/>
                <w:sz w:val="21"/>
                <w:highlight w:val="none"/>
              </w:rPr>
            </w:pPr>
          </w:p>
        </w:tc>
        <w:tc>
          <w:tcPr>
            <w:tcW w:w="1611" w:type="dxa"/>
            <w:gridSpan w:val="2"/>
            <w:vAlign w:val="top"/>
          </w:tcPr>
          <w:p w14:paraId="1A173E36">
            <w:pPr>
              <w:rPr>
                <w:rFonts w:ascii="Arial"/>
                <w:color w:val="auto"/>
                <w:sz w:val="21"/>
                <w:highlight w:val="none"/>
              </w:rPr>
            </w:pPr>
          </w:p>
        </w:tc>
        <w:tc>
          <w:tcPr>
            <w:tcW w:w="1508" w:type="dxa"/>
            <w:gridSpan w:val="2"/>
            <w:vAlign w:val="top"/>
          </w:tcPr>
          <w:p w14:paraId="624E6E00">
            <w:pPr>
              <w:rPr>
                <w:rFonts w:ascii="Arial"/>
                <w:color w:val="auto"/>
                <w:sz w:val="21"/>
                <w:highlight w:val="none"/>
              </w:rPr>
            </w:pPr>
          </w:p>
        </w:tc>
      </w:tr>
    </w:tbl>
    <w:p w14:paraId="2459D062">
      <w:pPr>
        <w:pStyle w:val="4"/>
        <w:spacing w:before="30" w:line="229" w:lineRule="auto"/>
        <w:ind w:left="230"/>
        <w:rPr>
          <w:color w:val="auto"/>
          <w:sz w:val="20"/>
          <w:szCs w:val="20"/>
          <w:highlight w:val="none"/>
        </w:rPr>
      </w:pPr>
      <w:r>
        <w:rPr>
          <w:color w:val="auto"/>
          <w:spacing w:val="2"/>
          <w:sz w:val="20"/>
          <w:szCs w:val="20"/>
          <w:highlight w:val="none"/>
        </w:rPr>
        <w:t>备注：</w:t>
      </w:r>
    </w:p>
    <w:p w14:paraId="3EB63031">
      <w:pPr>
        <w:pStyle w:val="4"/>
        <w:spacing w:before="25" w:line="228" w:lineRule="auto"/>
        <w:ind w:left="663"/>
        <w:rPr>
          <w:color w:val="auto"/>
          <w:sz w:val="20"/>
          <w:szCs w:val="20"/>
          <w:highlight w:val="none"/>
        </w:rPr>
      </w:pPr>
      <w:r>
        <w:rPr>
          <w:color w:val="auto"/>
          <w:spacing w:val="6"/>
          <w:sz w:val="20"/>
          <w:szCs w:val="20"/>
          <w:highlight w:val="none"/>
        </w:rPr>
        <w:t>1.项目数可以根据需要增加。</w:t>
      </w:r>
    </w:p>
    <w:p w14:paraId="2B24A473">
      <w:pPr>
        <w:pStyle w:val="4"/>
        <w:spacing w:before="160" w:line="378" w:lineRule="auto"/>
        <w:ind w:left="232" w:right="223" w:firstLine="418"/>
        <w:rPr>
          <w:color w:val="auto"/>
          <w:sz w:val="20"/>
          <w:szCs w:val="20"/>
          <w:highlight w:val="none"/>
        </w:rPr>
      </w:pPr>
      <w:r>
        <w:rPr>
          <w:color w:val="auto"/>
          <w:spacing w:val="9"/>
          <w:sz w:val="20"/>
          <w:szCs w:val="20"/>
          <w:highlight w:val="none"/>
        </w:rPr>
        <w:t>2.本表后附项目经理的学历证、安全生产考核合格证（B</w:t>
      </w:r>
      <w:r>
        <w:rPr>
          <w:color w:val="auto"/>
          <w:spacing w:val="-34"/>
          <w:sz w:val="20"/>
          <w:szCs w:val="20"/>
          <w:highlight w:val="none"/>
        </w:rPr>
        <w:t xml:space="preserve"> </w:t>
      </w:r>
      <w:r>
        <w:rPr>
          <w:color w:val="auto"/>
          <w:spacing w:val="9"/>
          <w:sz w:val="20"/>
          <w:szCs w:val="20"/>
          <w:highlight w:val="none"/>
        </w:rPr>
        <w:t>类）、本表所列证书复印件并加盖供应</w:t>
      </w:r>
      <w:r>
        <w:rPr>
          <w:color w:val="auto"/>
          <w:spacing w:val="4"/>
          <w:sz w:val="20"/>
          <w:szCs w:val="20"/>
          <w:highlight w:val="none"/>
        </w:rPr>
        <w:t>商公章。</w:t>
      </w:r>
    </w:p>
    <w:p w14:paraId="6B25700D">
      <w:pPr>
        <w:spacing w:line="378" w:lineRule="auto"/>
        <w:rPr>
          <w:color w:val="auto"/>
          <w:sz w:val="20"/>
          <w:szCs w:val="20"/>
          <w:highlight w:val="none"/>
        </w:rPr>
        <w:sectPr>
          <w:footerReference r:id="rId56" w:type="default"/>
          <w:pgSz w:w="11910" w:h="16840"/>
          <w:pgMar w:top="1326" w:right="1083" w:bottom="841" w:left="1198" w:header="0" w:footer="681" w:gutter="0"/>
          <w:pgNumType w:fmt="decimal"/>
          <w:cols w:space="720" w:num="1"/>
        </w:sectPr>
      </w:pPr>
    </w:p>
    <w:p w14:paraId="707951CB">
      <w:pPr>
        <w:pStyle w:val="4"/>
        <w:spacing w:before="63" w:line="224" w:lineRule="auto"/>
        <w:ind w:left="2260"/>
        <w:rPr>
          <w:color w:val="auto"/>
          <w:highlight w:val="none"/>
        </w:rPr>
      </w:pPr>
      <w:r>
        <w:rPr>
          <w:b/>
          <w:bCs/>
          <w:color w:val="auto"/>
          <w:spacing w:val="6"/>
          <w:highlight w:val="none"/>
        </w:rPr>
        <w:t>项目技术负责人（项目总工）简历表</w:t>
      </w:r>
    </w:p>
    <w:tbl>
      <w:tblPr>
        <w:tblStyle w:val="17"/>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4"/>
        <w:gridCol w:w="300"/>
        <w:gridCol w:w="887"/>
        <w:gridCol w:w="659"/>
        <w:gridCol w:w="328"/>
        <w:gridCol w:w="234"/>
        <w:gridCol w:w="66"/>
        <w:gridCol w:w="1208"/>
        <w:gridCol w:w="142"/>
        <w:gridCol w:w="242"/>
        <w:gridCol w:w="1108"/>
        <w:gridCol w:w="476"/>
        <w:gridCol w:w="1135"/>
        <w:gridCol w:w="20"/>
        <w:gridCol w:w="1488"/>
      </w:tblGrid>
      <w:tr w14:paraId="75D34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66" w:type="dxa"/>
            <w:vAlign w:val="top"/>
          </w:tcPr>
          <w:p w14:paraId="1FE9C234">
            <w:pPr>
              <w:pStyle w:val="18"/>
              <w:spacing w:before="245" w:line="228" w:lineRule="auto"/>
              <w:ind w:left="381"/>
              <w:rPr>
                <w:color w:val="auto"/>
                <w:highlight w:val="none"/>
              </w:rPr>
            </w:pPr>
            <w:r>
              <w:rPr>
                <w:color w:val="auto"/>
                <w:spacing w:val="4"/>
                <w:highlight w:val="none"/>
              </w:rPr>
              <w:t>姓名</w:t>
            </w:r>
          </w:p>
        </w:tc>
        <w:tc>
          <w:tcPr>
            <w:tcW w:w="2338" w:type="dxa"/>
            <w:gridSpan w:val="5"/>
            <w:vAlign w:val="top"/>
          </w:tcPr>
          <w:p w14:paraId="530AF5A3">
            <w:pPr>
              <w:rPr>
                <w:rFonts w:ascii="Arial"/>
                <w:color w:val="auto"/>
                <w:sz w:val="21"/>
                <w:highlight w:val="none"/>
              </w:rPr>
            </w:pPr>
          </w:p>
        </w:tc>
        <w:tc>
          <w:tcPr>
            <w:tcW w:w="1892" w:type="dxa"/>
            <w:gridSpan w:val="5"/>
            <w:vAlign w:val="top"/>
          </w:tcPr>
          <w:p w14:paraId="411F7C03">
            <w:pPr>
              <w:pStyle w:val="18"/>
              <w:spacing w:before="245" w:line="228" w:lineRule="auto"/>
              <w:ind w:left="744"/>
              <w:rPr>
                <w:color w:val="auto"/>
                <w:highlight w:val="none"/>
              </w:rPr>
            </w:pPr>
            <w:r>
              <w:rPr>
                <w:color w:val="auto"/>
                <w:spacing w:val="3"/>
                <w:highlight w:val="none"/>
              </w:rPr>
              <w:t>性别</w:t>
            </w:r>
          </w:p>
        </w:tc>
        <w:tc>
          <w:tcPr>
            <w:tcW w:w="1584" w:type="dxa"/>
            <w:gridSpan w:val="2"/>
            <w:vAlign w:val="top"/>
          </w:tcPr>
          <w:p w14:paraId="7D7A58DF">
            <w:pPr>
              <w:rPr>
                <w:rFonts w:ascii="Arial"/>
                <w:color w:val="auto"/>
                <w:sz w:val="21"/>
                <w:highlight w:val="none"/>
              </w:rPr>
            </w:pPr>
          </w:p>
        </w:tc>
        <w:tc>
          <w:tcPr>
            <w:tcW w:w="1135" w:type="dxa"/>
            <w:vAlign w:val="top"/>
          </w:tcPr>
          <w:p w14:paraId="247F7F3E">
            <w:pPr>
              <w:pStyle w:val="18"/>
              <w:spacing w:before="245" w:line="228" w:lineRule="auto"/>
              <w:ind w:left="352"/>
              <w:rPr>
                <w:color w:val="auto"/>
                <w:highlight w:val="none"/>
              </w:rPr>
            </w:pPr>
            <w:r>
              <w:rPr>
                <w:color w:val="auto"/>
                <w:spacing w:val="4"/>
                <w:highlight w:val="none"/>
              </w:rPr>
              <w:t>年龄</w:t>
            </w:r>
          </w:p>
        </w:tc>
        <w:tc>
          <w:tcPr>
            <w:tcW w:w="1508" w:type="dxa"/>
            <w:gridSpan w:val="2"/>
            <w:vAlign w:val="top"/>
          </w:tcPr>
          <w:p w14:paraId="0C57411F">
            <w:pPr>
              <w:rPr>
                <w:rFonts w:ascii="Arial"/>
                <w:color w:val="auto"/>
                <w:sz w:val="21"/>
                <w:highlight w:val="none"/>
              </w:rPr>
            </w:pPr>
          </w:p>
        </w:tc>
      </w:tr>
      <w:tr w14:paraId="481B5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166" w:type="dxa"/>
            <w:vAlign w:val="top"/>
          </w:tcPr>
          <w:p w14:paraId="13A9E27D">
            <w:pPr>
              <w:spacing w:line="275" w:lineRule="auto"/>
              <w:rPr>
                <w:rFonts w:ascii="Arial"/>
                <w:color w:val="auto"/>
                <w:sz w:val="21"/>
                <w:highlight w:val="none"/>
              </w:rPr>
            </w:pPr>
          </w:p>
          <w:p w14:paraId="60411368">
            <w:pPr>
              <w:pStyle w:val="18"/>
              <w:spacing w:before="65" w:line="228" w:lineRule="auto"/>
              <w:ind w:left="404"/>
              <w:rPr>
                <w:color w:val="auto"/>
                <w:highlight w:val="none"/>
              </w:rPr>
            </w:pPr>
            <w:r>
              <w:rPr>
                <w:color w:val="auto"/>
                <w:spacing w:val="-7"/>
                <w:highlight w:val="none"/>
              </w:rPr>
              <w:t>岗位</w:t>
            </w:r>
          </w:p>
        </w:tc>
        <w:tc>
          <w:tcPr>
            <w:tcW w:w="2338" w:type="dxa"/>
            <w:gridSpan w:val="5"/>
            <w:vAlign w:val="top"/>
          </w:tcPr>
          <w:p w14:paraId="679DB17B">
            <w:pPr>
              <w:pStyle w:val="18"/>
              <w:spacing w:before="139" w:line="228" w:lineRule="auto"/>
              <w:ind w:left="126"/>
              <w:rPr>
                <w:color w:val="auto"/>
                <w:highlight w:val="none"/>
              </w:rPr>
            </w:pPr>
            <w:r>
              <w:rPr>
                <w:color w:val="auto"/>
                <w:spacing w:val="8"/>
                <w:highlight w:val="none"/>
              </w:rPr>
              <w:t>项目技术负责人（项目</w:t>
            </w:r>
          </w:p>
          <w:p w14:paraId="25AA092E">
            <w:pPr>
              <w:pStyle w:val="18"/>
              <w:spacing w:before="154" w:line="233" w:lineRule="auto"/>
              <w:ind w:left="865"/>
              <w:rPr>
                <w:color w:val="auto"/>
                <w:highlight w:val="none"/>
              </w:rPr>
            </w:pPr>
            <w:r>
              <w:rPr>
                <w:color w:val="auto"/>
                <w:spacing w:val="1"/>
                <w:highlight w:val="none"/>
              </w:rPr>
              <w:t>总工）</w:t>
            </w:r>
          </w:p>
        </w:tc>
        <w:tc>
          <w:tcPr>
            <w:tcW w:w="1892" w:type="dxa"/>
            <w:gridSpan w:val="5"/>
            <w:vAlign w:val="top"/>
          </w:tcPr>
          <w:p w14:paraId="5AE9BDE4">
            <w:pPr>
              <w:spacing w:line="274" w:lineRule="auto"/>
              <w:rPr>
                <w:rFonts w:ascii="Arial"/>
                <w:color w:val="auto"/>
                <w:sz w:val="21"/>
                <w:highlight w:val="none"/>
              </w:rPr>
            </w:pPr>
          </w:p>
          <w:p w14:paraId="1A460FBD">
            <w:pPr>
              <w:pStyle w:val="18"/>
              <w:spacing w:before="65" w:line="230" w:lineRule="auto"/>
              <w:ind w:left="742"/>
              <w:rPr>
                <w:color w:val="auto"/>
                <w:highlight w:val="none"/>
              </w:rPr>
            </w:pPr>
            <w:r>
              <w:rPr>
                <w:color w:val="auto"/>
                <w:spacing w:val="4"/>
                <w:highlight w:val="none"/>
              </w:rPr>
              <w:t>职称</w:t>
            </w:r>
          </w:p>
        </w:tc>
        <w:tc>
          <w:tcPr>
            <w:tcW w:w="1584" w:type="dxa"/>
            <w:gridSpan w:val="2"/>
            <w:vAlign w:val="top"/>
          </w:tcPr>
          <w:p w14:paraId="47628F58">
            <w:pPr>
              <w:rPr>
                <w:rFonts w:ascii="Arial"/>
                <w:color w:val="auto"/>
                <w:sz w:val="21"/>
                <w:highlight w:val="none"/>
              </w:rPr>
            </w:pPr>
          </w:p>
        </w:tc>
        <w:tc>
          <w:tcPr>
            <w:tcW w:w="1135" w:type="dxa"/>
            <w:vAlign w:val="top"/>
          </w:tcPr>
          <w:p w14:paraId="12A8283F">
            <w:pPr>
              <w:spacing w:line="275" w:lineRule="auto"/>
              <w:rPr>
                <w:rFonts w:ascii="Arial"/>
                <w:color w:val="auto"/>
                <w:sz w:val="21"/>
                <w:highlight w:val="none"/>
              </w:rPr>
            </w:pPr>
          </w:p>
          <w:p w14:paraId="77D7B1C1">
            <w:pPr>
              <w:pStyle w:val="18"/>
              <w:spacing w:before="65" w:line="229" w:lineRule="auto"/>
              <w:ind w:left="356"/>
              <w:rPr>
                <w:color w:val="auto"/>
                <w:highlight w:val="none"/>
              </w:rPr>
            </w:pPr>
            <w:r>
              <w:rPr>
                <w:color w:val="auto"/>
                <w:spacing w:val="2"/>
                <w:highlight w:val="none"/>
              </w:rPr>
              <w:t>学历</w:t>
            </w:r>
          </w:p>
        </w:tc>
        <w:tc>
          <w:tcPr>
            <w:tcW w:w="1508" w:type="dxa"/>
            <w:gridSpan w:val="2"/>
            <w:vAlign w:val="top"/>
          </w:tcPr>
          <w:p w14:paraId="2E9E8D9E">
            <w:pPr>
              <w:rPr>
                <w:rFonts w:ascii="Arial"/>
                <w:color w:val="auto"/>
                <w:sz w:val="21"/>
                <w:highlight w:val="none"/>
              </w:rPr>
            </w:pPr>
          </w:p>
        </w:tc>
      </w:tr>
      <w:tr w14:paraId="416B9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166" w:type="dxa"/>
            <w:vAlign w:val="top"/>
          </w:tcPr>
          <w:p w14:paraId="6AD19262">
            <w:pPr>
              <w:pStyle w:val="18"/>
              <w:spacing w:before="141" w:line="301" w:lineRule="auto"/>
              <w:ind w:left="391" w:right="158" w:hanging="216"/>
              <w:rPr>
                <w:color w:val="auto"/>
                <w:highlight w:val="none"/>
              </w:rPr>
            </w:pPr>
            <w:r>
              <w:rPr>
                <w:color w:val="auto"/>
                <w:spacing w:val="6"/>
                <w:highlight w:val="none"/>
              </w:rPr>
              <w:t>从业开始</w:t>
            </w:r>
            <w:r>
              <w:rPr>
                <w:color w:val="auto"/>
                <w:spacing w:val="-1"/>
                <w:highlight w:val="none"/>
              </w:rPr>
              <w:t>时间</w:t>
            </w:r>
          </w:p>
        </w:tc>
        <w:tc>
          <w:tcPr>
            <w:tcW w:w="2338" w:type="dxa"/>
            <w:gridSpan w:val="5"/>
            <w:vAlign w:val="top"/>
          </w:tcPr>
          <w:p w14:paraId="6C729FE4">
            <w:pPr>
              <w:rPr>
                <w:rFonts w:ascii="Arial"/>
                <w:color w:val="auto"/>
                <w:sz w:val="21"/>
                <w:highlight w:val="none"/>
              </w:rPr>
            </w:pPr>
          </w:p>
        </w:tc>
        <w:tc>
          <w:tcPr>
            <w:tcW w:w="1892" w:type="dxa"/>
            <w:gridSpan w:val="5"/>
            <w:vAlign w:val="top"/>
          </w:tcPr>
          <w:p w14:paraId="72903432">
            <w:pPr>
              <w:spacing w:line="274" w:lineRule="auto"/>
              <w:rPr>
                <w:rFonts w:ascii="Arial"/>
                <w:color w:val="auto"/>
                <w:sz w:val="21"/>
                <w:highlight w:val="none"/>
              </w:rPr>
            </w:pPr>
          </w:p>
          <w:p w14:paraId="3817049D">
            <w:pPr>
              <w:pStyle w:val="18"/>
              <w:spacing w:before="65" w:line="228" w:lineRule="auto"/>
              <w:ind w:left="322"/>
              <w:rPr>
                <w:color w:val="auto"/>
                <w:highlight w:val="none"/>
              </w:rPr>
            </w:pPr>
            <w:r>
              <w:rPr>
                <w:color w:val="auto"/>
                <w:spacing w:val="8"/>
                <w:highlight w:val="none"/>
              </w:rPr>
              <w:t>职称获得时间</w:t>
            </w:r>
          </w:p>
        </w:tc>
        <w:tc>
          <w:tcPr>
            <w:tcW w:w="1584" w:type="dxa"/>
            <w:gridSpan w:val="2"/>
            <w:vAlign w:val="top"/>
          </w:tcPr>
          <w:p w14:paraId="7D9CF5DE">
            <w:pPr>
              <w:rPr>
                <w:rFonts w:ascii="Arial"/>
                <w:color w:val="auto"/>
                <w:sz w:val="21"/>
                <w:highlight w:val="none"/>
              </w:rPr>
            </w:pPr>
          </w:p>
        </w:tc>
        <w:tc>
          <w:tcPr>
            <w:tcW w:w="1135" w:type="dxa"/>
            <w:vAlign w:val="top"/>
          </w:tcPr>
          <w:p w14:paraId="35CC3258">
            <w:pPr>
              <w:spacing w:line="274" w:lineRule="auto"/>
              <w:rPr>
                <w:rFonts w:ascii="Arial"/>
                <w:color w:val="auto"/>
                <w:sz w:val="21"/>
                <w:highlight w:val="none"/>
              </w:rPr>
            </w:pPr>
          </w:p>
          <w:p w14:paraId="0D7BABEA">
            <w:pPr>
              <w:pStyle w:val="18"/>
              <w:spacing w:before="65" w:line="228" w:lineRule="auto"/>
              <w:ind w:left="145"/>
              <w:rPr>
                <w:color w:val="auto"/>
                <w:highlight w:val="none"/>
              </w:rPr>
            </w:pPr>
            <w:r>
              <w:rPr>
                <w:color w:val="auto"/>
                <w:spacing w:val="6"/>
                <w:highlight w:val="none"/>
              </w:rPr>
              <w:t>毕业时间</w:t>
            </w:r>
          </w:p>
        </w:tc>
        <w:tc>
          <w:tcPr>
            <w:tcW w:w="1508" w:type="dxa"/>
            <w:gridSpan w:val="2"/>
            <w:vAlign w:val="top"/>
          </w:tcPr>
          <w:p w14:paraId="72882536">
            <w:pPr>
              <w:rPr>
                <w:rFonts w:ascii="Arial"/>
                <w:color w:val="auto"/>
                <w:sz w:val="21"/>
                <w:highlight w:val="none"/>
              </w:rPr>
            </w:pPr>
          </w:p>
        </w:tc>
      </w:tr>
      <w:tr w14:paraId="2FD9B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30" w:type="dxa"/>
            <w:gridSpan w:val="2"/>
            <w:vAlign w:val="top"/>
          </w:tcPr>
          <w:p w14:paraId="0C21CAF7">
            <w:pPr>
              <w:pStyle w:val="18"/>
              <w:spacing w:before="141" w:line="301" w:lineRule="auto"/>
              <w:ind w:left="582" w:right="135" w:hanging="433"/>
              <w:rPr>
                <w:color w:val="auto"/>
                <w:highlight w:val="none"/>
              </w:rPr>
            </w:pPr>
            <w:r>
              <w:rPr>
                <w:color w:val="auto"/>
                <w:spacing w:val="8"/>
                <w:highlight w:val="none"/>
              </w:rPr>
              <w:t>担任……年</w:t>
            </w:r>
            <w:r>
              <w:rPr>
                <w:color w:val="auto"/>
                <w:highlight w:val="none"/>
              </w:rPr>
              <w:t>限</w:t>
            </w:r>
          </w:p>
        </w:tc>
        <w:tc>
          <w:tcPr>
            <w:tcW w:w="2474" w:type="dxa"/>
            <w:gridSpan w:val="6"/>
            <w:vAlign w:val="top"/>
          </w:tcPr>
          <w:p w14:paraId="72611198">
            <w:pPr>
              <w:rPr>
                <w:rFonts w:ascii="Arial"/>
                <w:color w:val="auto"/>
                <w:sz w:val="21"/>
                <w:highlight w:val="none"/>
              </w:rPr>
            </w:pPr>
          </w:p>
        </w:tc>
        <w:tc>
          <w:tcPr>
            <w:tcW w:w="1208" w:type="dxa"/>
            <w:vAlign w:val="top"/>
          </w:tcPr>
          <w:p w14:paraId="3E230723">
            <w:pPr>
              <w:pStyle w:val="18"/>
              <w:spacing w:before="141" w:line="301" w:lineRule="auto"/>
              <w:ind w:left="502" w:right="183" w:hanging="307"/>
              <w:rPr>
                <w:color w:val="auto"/>
                <w:highlight w:val="none"/>
              </w:rPr>
            </w:pPr>
            <w:r>
              <w:rPr>
                <w:color w:val="auto"/>
                <w:spacing w:val="6"/>
                <w:highlight w:val="none"/>
              </w:rPr>
              <w:t>身份证号</w:t>
            </w:r>
            <w:r>
              <w:rPr>
                <w:color w:val="auto"/>
                <w:spacing w:val="1"/>
                <w:highlight w:val="none"/>
              </w:rPr>
              <w:t>码</w:t>
            </w:r>
          </w:p>
        </w:tc>
        <w:tc>
          <w:tcPr>
            <w:tcW w:w="4611" w:type="dxa"/>
            <w:gridSpan w:val="7"/>
            <w:vAlign w:val="top"/>
          </w:tcPr>
          <w:p w14:paraId="25426C2F">
            <w:pPr>
              <w:rPr>
                <w:rFonts w:ascii="Arial"/>
                <w:color w:val="auto"/>
                <w:sz w:val="21"/>
                <w:highlight w:val="none"/>
              </w:rPr>
            </w:pPr>
          </w:p>
        </w:tc>
      </w:tr>
      <w:tr w14:paraId="660F7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30" w:type="dxa"/>
            <w:gridSpan w:val="2"/>
            <w:vAlign w:val="top"/>
          </w:tcPr>
          <w:p w14:paraId="77836E6F">
            <w:pPr>
              <w:pStyle w:val="18"/>
              <w:spacing w:before="245" w:line="227" w:lineRule="auto"/>
              <w:ind w:left="254"/>
              <w:rPr>
                <w:color w:val="auto"/>
                <w:highlight w:val="none"/>
              </w:rPr>
            </w:pPr>
            <w:r>
              <w:rPr>
                <w:color w:val="auto"/>
                <w:spacing w:val="7"/>
                <w:highlight w:val="none"/>
              </w:rPr>
              <w:t>证书名称</w:t>
            </w:r>
          </w:p>
        </w:tc>
        <w:tc>
          <w:tcPr>
            <w:tcW w:w="1187" w:type="dxa"/>
            <w:gridSpan w:val="2"/>
            <w:vAlign w:val="top"/>
          </w:tcPr>
          <w:p w14:paraId="1E7D1DC1">
            <w:pPr>
              <w:pStyle w:val="18"/>
              <w:spacing w:before="245" w:line="228" w:lineRule="auto"/>
              <w:ind w:left="177"/>
              <w:rPr>
                <w:color w:val="auto"/>
                <w:highlight w:val="none"/>
              </w:rPr>
            </w:pPr>
            <w:r>
              <w:rPr>
                <w:color w:val="auto"/>
                <w:spacing w:val="7"/>
                <w:highlight w:val="none"/>
              </w:rPr>
              <w:t>注册专业</w:t>
            </w:r>
          </w:p>
        </w:tc>
        <w:tc>
          <w:tcPr>
            <w:tcW w:w="1221" w:type="dxa"/>
            <w:gridSpan w:val="3"/>
            <w:vAlign w:val="top"/>
          </w:tcPr>
          <w:p w14:paraId="4B2D211C">
            <w:pPr>
              <w:pStyle w:val="18"/>
              <w:spacing w:before="245" w:line="228" w:lineRule="auto"/>
              <w:ind w:left="409"/>
              <w:rPr>
                <w:color w:val="auto"/>
                <w:highlight w:val="none"/>
              </w:rPr>
            </w:pPr>
            <w:r>
              <w:rPr>
                <w:color w:val="auto"/>
                <w:spacing w:val="3"/>
                <w:highlight w:val="none"/>
              </w:rPr>
              <w:t>级别</w:t>
            </w:r>
          </w:p>
        </w:tc>
        <w:tc>
          <w:tcPr>
            <w:tcW w:w="1416" w:type="dxa"/>
            <w:gridSpan w:val="3"/>
            <w:vAlign w:val="top"/>
          </w:tcPr>
          <w:p w14:paraId="0079CDB7">
            <w:pPr>
              <w:pStyle w:val="18"/>
              <w:spacing w:before="245" w:line="227" w:lineRule="auto"/>
              <w:ind w:left="294"/>
              <w:rPr>
                <w:color w:val="auto"/>
                <w:highlight w:val="none"/>
              </w:rPr>
            </w:pPr>
            <w:r>
              <w:rPr>
                <w:color w:val="auto"/>
                <w:spacing w:val="7"/>
                <w:highlight w:val="none"/>
              </w:rPr>
              <w:t>证书编号</w:t>
            </w:r>
          </w:p>
        </w:tc>
        <w:tc>
          <w:tcPr>
            <w:tcW w:w="1350" w:type="dxa"/>
            <w:gridSpan w:val="2"/>
            <w:vAlign w:val="top"/>
          </w:tcPr>
          <w:p w14:paraId="2685C6BC">
            <w:pPr>
              <w:pStyle w:val="18"/>
              <w:spacing w:before="245" w:line="229" w:lineRule="auto"/>
              <w:ind w:left="296"/>
              <w:rPr>
                <w:color w:val="auto"/>
                <w:highlight w:val="none"/>
              </w:rPr>
            </w:pPr>
            <w:r>
              <w:rPr>
                <w:color w:val="auto"/>
                <w:spacing w:val="7"/>
                <w:highlight w:val="none"/>
              </w:rPr>
              <w:t>注册时间</w:t>
            </w:r>
          </w:p>
        </w:tc>
        <w:tc>
          <w:tcPr>
            <w:tcW w:w="1631" w:type="dxa"/>
            <w:gridSpan w:val="3"/>
            <w:vAlign w:val="top"/>
          </w:tcPr>
          <w:p w14:paraId="587C52B9">
            <w:pPr>
              <w:pStyle w:val="18"/>
              <w:spacing w:before="245" w:line="228" w:lineRule="auto"/>
              <w:ind w:left="470"/>
              <w:rPr>
                <w:color w:val="auto"/>
                <w:highlight w:val="none"/>
              </w:rPr>
            </w:pPr>
            <w:r>
              <w:rPr>
                <w:color w:val="auto"/>
                <w:spacing w:val="7"/>
                <w:highlight w:val="none"/>
              </w:rPr>
              <w:t>注册单位</w:t>
            </w:r>
          </w:p>
        </w:tc>
        <w:tc>
          <w:tcPr>
            <w:tcW w:w="1488" w:type="dxa"/>
            <w:vAlign w:val="top"/>
          </w:tcPr>
          <w:p w14:paraId="2813FA4C">
            <w:pPr>
              <w:pStyle w:val="18"/>
              <w:spacing w:before="245" w:line="228" w:lineRule="auto"/>
              <w:ind w:left="257"/>
              <w:rPr>
                <w:color w:val="auto"/>
                <w:highlight w:val="none"/>
              </w:rPr>
            </w:pPr>
            <w:r>
              <w:rPr>
                <w:color w:val="auto"/>
                <w:spacing w:val="8"/>
                <w:highlight w:val="none"/>
              </w:rPr>
              <w:t>注册有效期</w:t>
            </w:r>
          </w:p>
        </w:tc>
      </w:tr>
      <w:tr w14:paraId="44C47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30" w:type="dxa"/>
            <w:gridSpan w:val="2"/>
            <w:vAlign w:val="top"/>
          </w:tcPr>
          <w:p w14:paraId="23A2D679">
            <w:pPr>
              <w:rPr>
                <w:rFonts w:ascii="Arial"/>
                <w:color w:val="auto"/>
                <w:sz w:val="21"/>
                <w:highlight w:val="none"/>
              </w:rPr>
            </w:pPr>
          </w:p>
        </w:tc>
        <w:tc>
          <w:tcPr>
            <w:tcW w:w="1187" w:type="dxa"/>
            <w:gridSpan w:val="2"/>
            <w:vAlign w:val="top"/>
          </w:tcPr>
          <w:p w14:paraId="42C66CC5">
            <w:pPr>
              <w:rPr>
                <w:rFonts w:ascii="Arial"/>
                <w:color w:val="auto"/>
                <w:sz w:val="21"/>
                <w:highlight w:val="none"/>
              </w:rPr>
            </w:pPr>
          </w:p>
        </w:tc>
        <w:tc>
          <w:tcPr>
            <w:tcW w:w="1221" w:type="dxa"/>
            <w:gridSpan w:val="3"/>
            <w:vAlign w:val="top"/>
          </w:tcPr>
          <w:p w14:paraId="69E5BDE1">
            <w:pPr>
              <w:rPr>
                <w:rFonts w:ascii="Arial"/>
                <w:color w:val="auto"/>
                <w:sz w:val="21"/>
                <w:highlight w:val="none"/>
              </w:rPr>
            </w:pPr>
          </w:p>
        </w:tc>
        <w:tc>
          <w:tcPr>
            <w:tcW w:w="1416" w:type="dxa"/>
            <w:gridSpan w:val="3"/>
            <w:vAlign w:val="top"/>
          </w:tcPr>
          <w:p w14:paraId="1FA165E2">
            <w:pPr>
              <w:rPr>
                <w:rFonts w:ascii="Arial"/>
                <w:color w:val="auto"/>
                <w:sz w:val="21"/>
                <w:highlight w:val="none"/>
              </w:rPr>
            </w:pPr>
          </w:p>
        </w:tc>
        <w:tc>
          <w:tcPr>
            <w:tcW w:w="1350" w:type="dxa"/>
            <w:gridSpan w:val="2"/>
            <w:vAlign w:val="top"/>
          </w:tcPr>
          <w:p w14:paraId="4D5EAB16">
            <w:pPr>
              <w:rPr>
                <w:rFonts w:ascii="Arial"/>
                <w:color w:val="auto"/>
                <w:sz w:val="21"/>
                <w:highlight w:val="none"/>
              </w:rPr>
            </w:pPr>
          </w:p>
        </w:tc>
        <w:tc>
          <w:tcPr>
            <w:tcW w:w="1631" w:type="dxa"/>
            <w:gridSpan w:val="3"/>
            <w:vAlign w:val="top"/>
          </w:tcPr>
          <w:p w14:paraId="0240B55E">
            <w:pPr>
              <w:rPr>
                <w:rFonts w:ascii="Arial"/>
                <w:color w:val="auto"/>
                <w:sz w:val="21"/>
                <w:highlight w:val="none"/>
              </w:rPr>
            </w:pPr>
          </w:p>
        </w:tc>
        <w:tc>
          <w:tcPr>
            <w:tcW w:w="1488" w:type="dxa"/>
            <w:vAlign w:val="top"/>
          </w:tcPr>
          <w:p w14:paraId="4CEAB697">
            <w:pPr>
              <w:rPr>
                <w:rFonts w:ascii="Arial"/>
                <w:color w:val="auto"/>
                <w:sz w:val="21"/>
                <w:highlight w:val="none"/>
              </w:rPr>
            </w:pPr>
          </w:p>
        </w:tc>
      </w:tr>
      <w:tr w14:paraId="49BBC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30" w:type="dxa"/>
            <w:gridSpan w:val="2"/>
            <w:vAlign w:val="top"/>
          </w:tcPr>
          <w:p w14:paraId="7CE48110">
            <w:pPr>
              <w:rPr>
                <w:rFonts w:ascii="Arial"/>
                <w:color w:val="auto"/>
                <w:sz w:val="21"/>
                <w:highlight w:val="none"/>
              </w:rPr>
            </w:pPr>
          </w:p>
        </w:tc>
        <w:tc>
          <w:tcPr>
            <w:tcW w:w="1187" w:type="dxa"/>
            <w:gridSpan w:val="2"/>
            <w:vAlign w:val="top"/>
          </w:tcPr>
          <w:p w14:paraId="25C036C6">
            <w:pPr>
              <w:rPr>
                <w:rFonts w:ascii="Arial"/>
                <w:color w:val="auto"/>
                <w:sz w:val="21"/>
                <w:highlight w:val="none"/>
              </w:rPr>
            </w:pPr>
          </w:p>
        </w:tc>
        <w:tc>
          <w:tcPr>
            <w:tcW w:w="1221" w:type="dxa"/>
            <w:gridSpan w:val="3"/>
            <w:vAlign w:val="top"/>
          </w:tcPr>
          <w:p w14:paraId="7B31345D">
            <w:pPr>
              <w:rPr>
                <w:rFonts w:ascii="Arial"/>
                <w:color w:val="auto"/>
                <w:sz w:val="21"/>
                <w:highlight w:val="none"/>
              </w:rPr>
            </w:pPr>
          </w:p>
        </w:tc>
        <w:tc>
          <w:tcPr>
            <w:tcW w:w="1416" w:type="dxa"/>
            <w:gridSpan w:val="3"/>
            <w:vAlign w:val="top"/>
          </w:tcPr>
          <w:p w14:paraId="67A30C13">
            <w:pPr>
              <w:rPr>
                <w:rFonts w:ascii="Arial"/>
                <w:color w:val="auto"/>
                <w:sz w:val="21"/>
                <w:highlight w:val="none"/>
              </w:rPr>
            </w:pPr>
          </w:p>
        </w:tc>
        <w:tc>
          <w:tcPr>
            <w:tcW w:w="1350" w:type="dxa"/>
            <w:gridSpan w:val="2"/>
            <w:vAlign w:val="top"/>
          </w:tcPr>
          <w:p w14:paraId="704D6BE8">
            <w:pPr>
              <w:rPr>
                <w:rFonts w:ascii="Arial"/>
                <w:color w:val="auto"/>
                <w:sz w:val="21"/>
                <w:highlight w:val="none"/>
              </w:rPr>
            </w:pPr>
          </w:p>
        </w:tc>
        <w:tc>
          <w:tcPr>
            <w:tcW w:w="1631" w:type="dxa"/>
            <w:gridSpan w:val="3"/>
            <w:vAlign w:val="top"/>
          </w:tcPr>
          <w:p w14:paraId="17297FA5">
            <w:pPr>
              <w:rPr>
                <w:rFonts w:ascii="Arial"/>
                <w:color w:val="auto"/>
                <w:sz w:val="21"/>
                <w:highlight w:val="none"/>
              </w:rPr>
            </w:pPr>
          </w:p>
        </w:tc>
        <w:tc>
          <w:tcPr>
            <w:tcW w:w="1488" w:type="dxa"/>
            <w:vAlign w:val="top"/>
          </w:tcPr>
          <w:p w14:paraId="7EC7DB52">
            <w:pPr>
              <w:rPr>
                <w:rFonts w:ascii="Arial"/>
                <w:color w:val="auto"/>
                <w:sz w:val="21"/>
                <w:highlight w:val="none"/>
              </w:rPr>
            </w:pPr>
          </w:p>
        </w:tc>
      </w:tr>
      <w:tr w14:paraId="11A47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623" w:type="dxa"/>
            <w:gridSpan w:val="16"/>
            <w:vAlign w:val="top"/>
          </w:tcPr>
          <w:p w14:paraId="278ED56C">
            <w:pPr>
              <w:pStyle w:val="18"/>
              <w:spacing w:before="253" w:line="228" w:lineRule="auto"/>
              <w:ind w:left="3664"/>
              <w:rPr>
                <w:color w:val="auto"/>
                <w:highlight w:val="none"/>
              </w:rPr>
            </w:pPr>
            <w:r>
              <w:rPr>
                <w:color w:val="auto"/>
                <w:spacing w:val="9"/>
                <w:highlight w:val="none"/>
              </w:rPr>
              <w:t>在建和已完工程项目情况</w:t>
            </w:r>
          </w:p>
        </w:tc>
      </w:tr>
      <w:tr w14:paraId="18FB7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0" w:type="dxa"/>
            <w:gridSpan w:val="3"/>
            <w:vAlign w:val="top"/>
          </w:tcPr>
          <w:p w14:paraId="3FF4E0DE">
            <w:pPr>
              <w:rPr>
                <w:rFonts w:ascii="Arial"/>
                <w:color w:val="auto"/>
                <w:sz w:val="21"/>
                <w:highlight w:val="none"/>
              </w:rPr>
            </w:pPr>
          </w:p>
        </w:tc>
        <w:tc>
          <w:tcPr>
            <w:tcW w:w="1546" w:type="dxa"/>
            <w:gridSpan w:val="2"/>
            <w:vAlign w:val="top"/>
          </w:tcPr>
          <w:p w14:paraId="006E1832">
            <w:pPr>
              <w:pStyle w:val="18"/>
              <w:spacing w:before="246" w:line="228" w:lineRule="auto"/>
              <w:ind w:left="492"/>
              <w:rPr>
                <w:color w:val="auto"/>
                <w:highlight w:val="none"/>
              </w:rPr>
            </w:pPr>
            <w:r>
              <w:rPr>
                <w:color w:val="auto"/>
                <w:spacing w:val="2"/>
                <w:highlight w:val="none"/>
              </w:rPr>
              <w:t>项目</w:t>
            </w:r>
            <w:r>
              <w:rPr>
                <w:color w:val="auto"/>
                <w:spacing w:val="-24"/>
                <w:highlight w:val="none"/>
              </w:rPr>
              <w:t xml:space="preserve"> </w:t>
            </w:r>
            <w:r>
              <w:rPr>
                <w:color w:val="auto"/>
                <w:spacing w:val="2"/>
                <w:highlight w:val="none"/>
              </w:rPr>
              <w:t>1</w:t>
            </w:r>
          </w:p>
        </w:tc>
        <w:tc>
          <w:tcPr>
            <w:tcW w:w="1836" w:type="dxa"/>
            <w:gridSpan w:val="4"/>
            <w:vAlign w:val="top"/>
          </w:tcPr>
          <w:p w14:paraId="3E53CF2D">
            <w:pPr>
              <w:pStyle w:val="18"/>
              <w:spacing w:before="246" w:line="228" w:lineRule="auto"/>
              <w:ind w:left="638"/>
              <w:rPr>
                <w:color w:val="auto"/>
                <w:highlight w:val="none"/>
              </w:rPr>
            </w:pPr>
            <w:r>
              <w:rPr>
                <w:color w:val="auto"/>
                <w:spacing w:val="2"/>
                <w:highlight w:val="none"/>
              </w:rPr>
              <w:t>项目</w:t>
            </w:r>
            <w:r>
              <w:rPr>
                <w:color w:val="auto"/>
                <w:spacing w:val="-37"/>
                <w:highlight w:val="none"/>
              </w:rPr>
              <w:t xml:space="preserve"> </w:t>
            </w:r>
            <w:r>
              <w:rPr>
                <w:color w:val="auto"/>
                <w:spacing w:val="2"/>
                <w:highlight w:val="none"/>
              </w:rPr>
              <w:t>2</w:t>
            </w:r>
          </w:p>
        </w:tc>
        <w:tc>
          <w:tcPr>
            <w:tcW w:w="1492" w:type="dxa"/>
            <w:gridSpan w:val="3"/>
            <w:vAlign w:val="top"/>
          </w:tcPr>
          <w:p w14:paraId="0C2F259C">
            <w:pPr>
              <w:pStyle w:val="18"/>
              <w:spacing w:before="246" w:line="228" w:lineRule="auto"/>
              <w:ind w:left="456"/>
              <w:rPr>
                <w:color w:val="auto"/>
                <w:highlight w:val="none"/>
              </w:rPr>
            </w:pPr>
            <w:r>
              <w:rPr>
                <w:color w:val="auto"/>
                <w:spacing w:val="2"/>
                <w:highlight w:val="none"/>
              </w:rPr>
              <w:t>项目</w:t>
            </w:r>
            <w:r>
              <w:rPr>
                <w:color w:val="auto"/>
                <w:spacing w:val="-33"/>
                <w:highlight w:val="none"/>
              </w:rPr>
              <w:t xml:space="preserve"> </w:t>
            </w:r>
            <w:r>
              <w:rPr>
                <w:color w:val="auto"/>
                <w:spacing w:val="2"/>
                <w:highlight w:val="none"/>
              </w:rPr>
              <w:t>3</w:t>
            </w:r>
          </w:p>
        </w:tc>
        <w:tc>
          <w:tcPr>
            <w:tcW w:w="1611" w:type="dxa"/>
            <w:gridSpan w:val="2"/>
            <w:vAlign w:val="top"/>
          </w:tcPr>
          <w:p w14:paraId="6E18AAC8">
            <w:pPr>
              <w:pStyle w:val="18"/>
              <w:spacing w:before="246" w:line="228" w:lineRule="auto"/>
              <w:ind w:left="521"/>
              <w:rPr>
                <w:color w:val="auto"/>
                <w:highlight w:val="none"/>
              </w:rPr>
            </w:pPr>
            <w:r>
              <w:rPr>
                <w:color w:val="auto"/>
                <w:spacing w:val="21"/>
                <w:highlight w:val="none"/>
              </w:rPr>
              <w:t>项目4</w:t>
            </w:r>
          </w:p>
        </w:tc>
        <w:tc>
          <w:tcPr>
            <w:tcW w:w="1508" w:type="dxa"/>
            <w:gridSpan w:val="2"/>
            <w:vAlign w:val="top"/>
          </w:tcPr>
          <w:p w14:paraId="4197ED68">
            <w:pPr>
              <w:pStyle w:val="18"/>
              <w:spacing w:before="246" w:line="324" w:lineRule="exact"/>
              <w:ind w:left="562"/>
              <w:rPr>
                <w:color w:val="auto"/>
                <w:highlight w:val="none"/>
              </w:rPr>
            </w:pPr>
            <w:r>
              <w:rPr>
                <w:color w:val="auto"/>
                <w:spacing w:val="-2"/>
                <w:position w:val="2"/>
                <w:highlight w:val="none"/>
              </w:rPr>
              <w:t>……</w:t>
            </w:r>
          </w:p>
        </w:tc>
      </w:tr>
      <w:tr w14:paraId="17D17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0" w:type="dxa"/>
            <w:gridSpan w:val="3"/>
            <w:vAlign w:val="top"/>
          </w:tcPr>
          <w:p w14:paraId="03DF9A0C">
            <w:pPr>
              <w:pStyle w:val="18"/>
              <w:spacing w:before="246" w:line="228" w:lineRule="auto"/>
              <w:ind w:left="404"/>
              <w:rPr>
                <w:color w:val="auto"/>
                <w:highlight w:val="none"/>
              </w:rPr>
            </w:pPr>
            <w:r>
              <w:rPr>
                <w:color w:val="auto"/>
                <w:spacing w:val="6"/>
                <w:highlight w:val="none"/>
              </w:rPr>
              <w:t>项目名称</w:t>
            </w:r>
          </w:p>
        </w:tc>
        <w:tc>
          <w:tcPr>
            <w:tcW w:w="1546" w:type="dxa"/>
            <w:gridSpan w:val="2"/>
            <w:vAlign w:val="top"/>
          </w:tcPr>
          <w:p w14:paraId="2BC70A67">
            <w:pPr>
              <w:rPr>
                <w:rFonts w:ascii="Arial"/>
                <w:color w:val="auto"/>
                <w:sz w:val="21"/>
                <w:highlight w:val="none"/>
              </w:rPr>
            </w:pPr>
          </w:p>
        </w:tc>
        <w:tc>
          <w:tcPr>
            <w:tcW w:w="1836" w:type="dxa"/>
            <w:gridSpan w:val="4"/>
            <w:vAlign w:val="top"/>
          </w:tcPr>
          <w:p w14:paraId="5DECEF7F">
            <w:pPr>
              <w:rPr>
                <w:rFonts w:ascii="Arial"/>
                <w:color w:val="auto"/>
                <w:sz w:val="21"/>
                <w:highlight w:val="none"/>
              </w:rPr>
            </w:pPr>
          </w:p>
        </w:tc>
        <w:tc>
          <w:tcPr>
            <w:tcW w:w="1492" w:type="dxa"/>
            <w:gridSpan w:val="3"/>
            <w:vAlign w:val="top"/>
          </w:tcPr>
          <w:p w14:paraId="148E8531">
            <w:pPr>
              <w:rPr>
                <w:rFonts w:ascii="Arial"/>
                <w:color w:val="auto"/>
                <w:sz w:val="21"/>
                <w:highlight w:val="none"/>
              </w:rPr>
            </w:pPr>
          </w:p>
        </w:tc>
        <w:tc>
          <w:tcPr>
            <w:tcW w:w="1611" w:type="dxa"/>
            <w:gridSpan w:val="2"/>
            <w:vAlign w:val="top"/>
          </w:tcPr>
          <w:p w14:paraId="6C2FA945">
            <w:pPr>
              <w:rPr>
                <w:rFonts w:ascii="Arial"/>
                <w:color w:val="auto"/>
                <w:sz w:val="21"/>
                <w:highlight w:val="none"/>
              </w:rPr>
            </w:pPr>
          </w:p>
        </w:tc>
        <w:tc>
          <w:tcPr>
            <w:tcW w:w="1508" w:type="dxa"/>
            <w:gridSpan w:val="2"/>
            <w:vAlign w:val="top"/>
          </w:tcPr>
          <w:p w14:paraId="6EF931EC">
            <w:pPr>
              <w:rPr>
                <w:rFonts w:ascii="Arial"/>
                <w:color w:val="auto"/>
                <w:sz w:val="21"/>
                <w:highlight w:val="none"/>
              </w:rPr>
            </w:pPr>
          </w:p>
        </w:tc>
      </w:tr>
      <w:tr w14:paraId="20E13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69A65E34">
            <w:pPr>
              <w:pStyle w:val="18"/>
              <w:spacing w:before="214" w:line="228" w:lineRule="auto"/>
              <w:ind w:left="403"/>
              <w:rPr>
                <w:color w:val="auto"/>
                <w:highlight w:val="none"/>
              </w:rPr>
            </w:pPr>
            <w:r>
              <w:rPr>
                <w:color w:val="auto"/>
                <w:spacing w:val="6"/>
                <w:highlight w:val="none"/>
              </w:rPr>
              <w:t>建设单位</w:t>
            </w:r>
          </w:p>
        </w:tc>
        <w:tc>
          <w:tcPr>
            <w:tcW w:w="1546" w:type="dxa"/>
            <w:gridSpan w:val="2"/>
            <w:vAlign w:val="top"/>
          </w:tcPr>
          <w:p w14:paraId="27BD45F9">
            <w:pPr>
              <w:rPr>
                <w:rFonts w:ascii="Arial"/>
                <w:color w:val="auto"/>
                <w:sz w:val="21"/>
                <w:highlight w:val="none"/>
              </w:rPr>
            </w:pPr>
          </w:p>
        </w:tc>
        <w:tc>
          <w:tcPr>
            <w:tcW w:w="1836" w:type="dxa"/>
            <w:gridSpan w:val="4"/>
            <w:vAlign w:val="top"/>
          </w:tcPr>
          <w:p w14:paraId="221C59F2">
            <w:pPr>
              <w:rPr>
                <w:rFonts w:ascii="Arial"/>
                <w:color w:val="auto"/>
                <w:sz w:val="21"/>
                <w:highlight w:val="none"/>
              </w:rPr>
            </w:pPr>
          </w:p>
        </w:tc>
        <w:tc>
          <w:tcPr>
            <w:tcW w:w="1492" w:type="dxa"/>
            <w:gridSpan w:val="3"/>
            <w:vAlign w:val="top"/>
          </w:tcPr>
          <w:p w14:paraId="1958B48F">
            <w:pPr>
              <w:rPr>
                <w:rFonts w:ascii="Arial"/>
                <w:color w:val="auto"/>
                <w:sz w:val="21"/>
                <w:highlight w:val="none"/>
              </w:rPr>
            </w:pPr>
          </w:p>
        </w:tc>
        <w:tc>
          <w:tcPr>
            <w:tcW w:w="1611" w:type="dxa"/>
            <w:gridSpan w:val="2"/>
            <w:vAlign w:val="top"/>
          </w:tcPr>
          <w:p w14:paraId="069EBF1F">
            <w:pPr>
              <w:rPr>
                <w:rFonts w:ascii="Arial"/>
                <w:color w:val="auto"/>
                <w:sz w:val="21"/>
                <w:highlight w:val="none"/>
              </w:rPr>
            </w:pPr>
          </w:p>
        </w:tc>
        <w:tc>
          <w:tcPr>
            <w:tcW w:w="1508" w:type="dxa"/>
            <w:gridSpan w:val="2"/>
            <w:vAlign w:val="top"/>
          </w:tcPr>
          <w:p w14:paraId="099BE9DC">
            <w:pPr>
              <w:rPr>
                <w:rFonts w:ascii="Arial"/>
                <w:color w:val="auto"/>
                <w:sz w:val="21"/>
                <w:highlight w:val="none"/>
              </w:rPr>
            </w:pPr>
          </w:p>
        </w:tc>
      </w:tr>
      <w:tr w14:paraId="1627A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0CDF1884">
            <w:pPr>
              <w:pStyle w:val="18"/>
              <w:spacing w:before="214" w:line="228" w:lineRule="auto"/>
              <w:ind w:left="403"/>
              <w:rPr>
                <w:color w:val="auto"/>
                <w:highlight w:val="none"/>
              </w:rPr>
            </w:pPr>
            <w:r>
              <w:rPr>
                <w:color w:val="auto"/>
                <w:spacing w:val="6"/>
                <w:highlight w:val="none"/>
              </w:rPr>
              <w:t>建设规模</w:t>
            </w:r>
          </w:p>
        </w:tc>
        <w:tc>
          <w:tcPr>
            <w:tcW w:w="1546" w:type="dxa"/>
            <w:gridSpan w:val="2"/>
            <w:vAlign w:val="top"/>
          </w:tcPr>
          <w:p w14:paraId="2308E9D0">
            <w:pPr>
              <w:rPr>
                <w:rFonts w:ascii="Arial"/>
                <w:color w:val="auto"/>
                <w:sz w:val="21"/>
                <w:highlight w:val="none"/>
              </w:rPr>
            </w:pPr>
          </w:p>
        </w:tc>
        <w:tc>
          <w:tcPr>
            <w:tcW w:w="1836" w:type="dxa"/>
            <w:gridSpan w:val="4"/>
            <w:vAlign w:val="top"/>
          </w:tcPr>
          <w:p w14:paraId="79C494FC">
            <w:pPr>
              <w:rPr>
                <w:rFonts w:ascii="Arial"/>
                <w:color w:val="auto"/>
                <w:sz w:val="21"/>
                <w:highlight w:val="none"/>
              </w:rPr>
            </w:pPr>
          </w:p>
        </w:tc>
        <w:tc>
          <w:tcPr>
            <w:tcW w:w="1492" w:type="dxa"/>
            <w:gridSpan w:val="3"/>
            <w:vAlign w:val="top"/>
          </w:tcPr>
          <w:p w14:paraId="4C04734C">
            <w:pPr>
              <w:rPr>
                <w:rFonts w:ascii="Arial"/>
                <w:color w:val="auto"/>
                <w:sz w:val="21"/>
                <w:highlight w:val="none"/>
              </w:rPr>
            </w:pPr>
          </w:p>
        </w:tc>
        <w:tc>
          <w:tcPr>
            <w:tcW w:w="1611" w:type="dxa"/>
            <w:gridSpan w:val="2"/>
            <w:vAlign w:val="top"/>
          </w:tcPr>
          <w:p w14:paraId="60AA9B7A">
            <w:pPr>
              <w:rPr>
                <w:rFonts w:ascii="Arial"/>
                <w:color w:val="auto"/>
                <w:sz w:val="21"/>
                <w:highlight w:val="none"/>
              </w:rPr>
            </w:pPr>
          </w:p>
        </w:tc>
        <w:tc>
          <w:tcPr>
            <w:tcW w:w="1508" w:type="dxa"/>
            <w:gridSpan w:val="2"/>
            <w:vAlign w:val="top"/>
          </w:tcPr>
          <w:p w14:paraId="0BECD0B5">
            <w:pPr>
              <w:rPr>
                <w:rFonts w:ascii="Arial"/>
                <w:color w:val="auto"/>
                <w:sz w:val="21"/>
                <w:highlight w:val="none"/>
              </w:rPr>
            </w:pPr>
          </w:p>
        </w:tc>
      </w:tr>
      <w:tr w14:paraId="12D67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76BC508C">
            <w:pPr>
              <w:pStyle w:val="18"/>
              <w:spacing w:before="216" w:line="228" w:lineRule="auto"/>
              <w:ind w:left="401"/>
              <w:rPr>
                <w:color w:val="auto"/>
                <w:highlight w:val="none"/>
              </w:rPr>
            </w:pPr>
            <w:r>
              <w:rPr>
                <w:color w:val="auto"/>
                <w:spacing w:val="7"/>
                <w:highlight w:val="none"/>
              </w:rPr>
              <w:t>开工日期</w:t>
            </w:r>
          </w:p>
        </w:tc>
        <w:tc>
          <w:tcPr>
            <w:tcW w:w="1546" w:type="dxa"/>
            <w:gridSpan w:val="2"/>
            <w:vAlign w:val="top"/>
          </w:tcPr>
          <w:p w14:paraId="4DF53E67">
            <w:pPr>
              <w:rPr>
                <w:rFonts w:ascii="Arial"/>
                <w:color w:val="auto"/>
                <w:sz w:val="21"/>
                <w:highlight w:val="none"/>
              </w:rPr>
            </w:pPr>
          </w:p>
        </w:tc>
        <w:tc>
          <w:tcPr>
            <w:tcW w:w="1836" w:type="dxa"/>
            <w:gridSpan w:val="4"/>
            <w:vAlign w:val="top"/>
          </w:tcPr>
          <w:p w14:paraId="19134BE4">
            <w:pPr>
              <w:rPr>
                <w:rFonts w:ascii="Arial"/>
                <w:color w:val="auto"/>
                <w:sz w:val="21"/>
                <w:highlight w:val="none"/>
              </w:rPr>
            </w:pPr>
          </w:p>
        </w:tc>
        <w:tc>
          <w:tcPr>
            <w:tcW w:w="1492" w:type="dxa"/>
            <w:gridSpan w:val="3"/>
            <w:vAlign w:val="top"/>
          </w:tcPr>
          <w:p w14:paraId="01A5B924">
            <w:pPr>
              <w:rPr>
                <w:rFonts w:ascii="Arial"/>
                <w:color w:val="auto"/>
                <w:sz w:val="21"/>
                <w:highlight w:val="none"/>
              </w:rPr>
            </w:pPr>
          </w:p>
        </w:tc>
        <w:tc>
          <w:tcPr>
            <w:tcW w:w="1611" w:type="dxa"/>
            <w:gridSpan w:val="2"/>
            <w:vAlign w:val="top"/>
          </w:tcPr>
          <w:p w14:paraId="4BCA2F74">
            <w:pPr>
              <w:rPr>
                <w:rFonts w:ascii="Arial"/>
                <w:color w:val="auto"/>
                <w:sz w:val="21"/>
                <w:highlight w:val="none"/>
              </w:rPr>
            </w:pPr>
          </w:p>
        </w:tc>
        <w:tc>
          <w:tcPr>
            <w:tcW w:w="1508" w:type="dxa"/>
            <w:gridSpan w:val="2"/>
            <w:vAlign w:val="top"/>
          </w:tcPr>
          <w:p w14:paraId="75968B83">
            <w:pPr>
              <w:rPr>
                <w:rFonts w:ascii="Arial"/>
                <w:color w:val="auto"/>
                <w:sz w:val="21"/>
                <w:highlight w:val="none"/>
              </w:rPr>
            </w:pPr>
          </w:p>
        </w:tc>
      </w:tr>
      <w:tr w14:paraId="686F5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0" w:type="dxa"/>
            <w:gridSpan w:val="3"/>
            <w:vAlign w:val="top"/>
          </w:tcPr>
          <w:p w14:paraId="0E054BB1">
            <w:pPr>
              <w:pStyle w:val="18"/>
              <w:spacing w:before="214" w:line="228" w:lineRule="auto"/>
              <w:ind w:left="401"/>
              <w:rPr>
                <w:color w:val="auto"/>
                <w:highlight w:val="none"/>
              </w:rPr>
            </w:pPr>
            <w:r>
              <w:rPr>
                <w:color w:val="auto"/>
                <w:spacing w:val="7"/>
                <w:highlight w:val="none"/>
              </w:rPr>
              <w:t>竣工日期</w:t>
            </w:r>
          </w:p>
        </w:tc>
        <w:tc>
          <w:tcPr>
            <w:tcW w:w="1546" w:type="dxa"/>
            <w:gridSpan w:val="2"/>
            <w:vAlign w:val="top"/>
          </w:tcPr>
          <w:p w14:paraId="0189A47D">
            <w:pPr>
              <w:rPr>
                <w:rFonts w:ascii="Arial"/>
                <w:color w:val="auto"/>
                <w:sz w:val="21"/>
                <w:highlight w:val="none"/>
              </w:rPr>
            </w:pPr>
          </w:p>
        </w:tc>
        <w:tc>
          <w:tcPr>
            <w:tcW w:w="1836" w:type="dxa"/>
            <w:gridSpan w:val="4"/>
            <w:vAlign w:val="top"/>
          </w:tcPr>
          <w:p w14:paraId="3981A476">
            <w:pPr>
              <w:rPr>
                <w:rFonts w:ascii="Arial"/>
                <w:color w:val="auto"/>
                <w:sz w:val="21"/>
                <w:highlight w:val="none"/>
              </w:rPr>
            </w:pPr>
          </w:p>
        </w:tc>
        <w:tc>
          <w:tcPr>
            <w:tcW w:w="1492" w:type="dxa"/>
            <w:gridSpan w:val="3"/>
            <w:vAlign w:val="top"/>
          </w:tcPr>
          <w:p w14:paraId="6EDD1D5D">
            <w:pPr>
              <w:rPr>
                <w:rFonts w:ascii="Arial"/>
                <w:color w:val="auto"/>
                <w:sz w:val="21"/>
                <w:highlight w:val="none"/>
              </w:rPr>
            </w:pPr>
          </w:p>
        </w:tc>
        <w:tc>
          <w:tcPr>
            <w:tcW w:w="1611" w:type="dxa"/>
            <w:gridSpan w:val="2"/>
            <w:vAlign w:val="top"/>
          </w:tcPr>
          <w:p w14:paraId="258A352F">
            <w:pPr>
              <w:rPr>
                <w:rFonts w:ascii="Arial"/>
                <w:color w:val="auto"/>
                <w:sz w:val="21"/>
                <w:highlight w:val="none"/>
              </w:rPr>
            </w:pPr>
          </w:p>
        </w:tc>
        <w:tc>
          <w:tcPr>
            <w:tcW w:w="1508" w:type="dxa"/>
            <w:gridSpan w:val="2"/>
            <w:vAlign w:val="top"/>
          </w:tcPr>
          <w:p w14:paraId="305E5F91">
            <w:pPr>
              <w:rPr>
                <w:rFonts w:ascii="Arial"/>
                <w:color w:val="auto"/>
                <w:sz w:val="21"/>
                <w:highlight w:val="none"/>
              </w:rPr>
            </w:pPr>
          </w:p>
        </w:tc>
      </w:tr>
      <w:tr w14:paraId="270A3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65EA1132">
            <w:pPr>
              <w:pStyle w:val="18"/>
              <w:spacing w:before="218" w:line="227" w:lineRule="auto"/>
              <w:ind w:left="402"/>
              <w:rPr>
                <w:color w:val="auto"/>
                <w:highlight w:val="none"/>
              </w:rPr>
            </w:pPr>
            <w:r>
              <w:rPr>
                <w:color w:val="auto"/>
                <w:spacing w:val="6"/>
                <w:highlight w:val="none"/>
              </w:rPr>
              <w:t>人员角色</w:t>
            </w:r>
          </w:p>
        </w:tc>
        <w:tc>
          <w:tcPr>
            <w:tcW w:w="1546" w:type="dxa"/>
            <w:gridSpan w:val="2"/>
            <w:vAlign w:val="top"/>
          </w:tcPr>
          <w:p w14:paraId="6206301A">
            <w:pPr>
              <w:rPr>
                <w:rFonts w:ascii="Arial"/>
                <w:color w:val="auto"/>
                <w:sz w:val="21"/>
                <w:highlight w:val="none"/>
              </w:rPr>
            </w:pPr>
          </w:p>
        </w:tc>
        <w:tc>
          <w:tcPr>
            <w:tcW w:w="1836" w:type="dxa"/>
            <w:gridSpan w:val="4"/>
            <w:vAlign w:val="top"/>
          </w:tcPr>
          <w:p w14:paraId="2C9D8BF1">
            <w:pPr>
              <w:rPr>
                <w:rFonts w:ascii="Arial"/>
                <w:color w:val="auto"/>
                <w:sz w:val="21"/>
                <w:highlight w:val="none"/>
              </w:rPr>
            </w:pPr>
          </w:p>
        </w:tc>
        <w:tc>
          <w:tcPr>
            <w:tcW w:w="1492" w:type="dxa"/>
            <w:gridSpan w:val="3"/>
            <w:vAlign w:val="top"/>
          </w:tcPr>
          <w:p w14:paraId="579A75DB">
            <w:pPr>
              <w:rPr>
                <w:rFonts w:ascii="Arial"/>
                <w:color w:val="auto"/>
                <w:sz w:val="21"/>
                <w:highlight w:val="none"/>
              </w:rPr>
            </w:pPr>
          </w:p>
        </w:tc>
        <w:tc>
          <w:tcPr>
            <w:tcW w:w="1611" w:type="dxa"/>
            <w:gridSpan w:val="2"/>
            <w:vAlign w:val="top"/>
          </w:tcPr>
          <w:p w14:paraId="52D620DF">
            <w:pPr>
              <w:rPr>
                <w:rFonts w:ascii="Arial"/>
                <w:color w:val="auto"/>
                <w:sz w:val="21"/>
                <w:highlight w:val="none"/>
              </w:rPr>
            </w:pPr>
          </w:p>
        </w:tc>
        <w:tc>
          <w:tcPr>
            <w:tcW w:w="1508" w:type="dxa"/>
            <w:gridSpan w:val="2"/>
            <w:vAlign w:val="top"/>
          </w:tcPr>
          <w:p w14:paraId="38A36111">
            <w:pPr>
              <w:rPr>
                <w:rFonts w:ascii="Arial"/>
                <w:color w:val="auto"/>
                <w:sz w:val="21"/>
                <w:highlight w:val="none"/>
              </w:rPr>
            </w:pPr>
          </w:p>
        </w:tc>
      </w:tr>
      <w:tr w14:paraId="6BA69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6F2E66DB">
            <w:pPr>
              <w:pStyle w:val="18"/>
              <w:spacing w:before="218" w:line="228" w:lineRule="auto"/>
              <w:ind w:left="294"/>
              <w:rPr>
                <w:color w:val="auto"/>
                <w:highlight w:val="none"/>
              </w:rPr>
            </w:pPr>
            <w:r>
              <w:rPr>
                <w:color w:val="auto"/>
                <w:spacing w:val="8"/>
                <w:highlight w:val="none"/>
              </w:rPr>
              <w:t>在建或已完</w:t>
            </w:r>
          </w:p>
        </w:tc>
        <w:tc>
          <w:tcPr>
            <w:tcW w:w="1546" w:type="dxa"/>
            <w:gridSpan w:val="2"/>
            <w:vAlign w:val="top"/>
          </w:tcPr>
          <w:p w14:paraId="36F2CF05">
            <w:pPr>
              <w:rPr>
                <w:rFonts w:ascii="Arial"/>
                <w:color w:val="auto"/>
                <w:sz w:val="21"/>
                <w:highlight w:val="none"/>
              </w:rPr>
            </w:pPr>
          </w:p>
        </w:tc>
        <w:tc>
          <w:tcPr>
            <w:tcW w:w="1836" w:type="dxa"/>
            <w:gridSpan w:val="4"/>
            <w:vAlign w:val="top"/>
          </w:tcPr>
          <w:p w14:paraId="55DE9E6A">
            <w:pPr>
              <w:rPr>
                <w:rFonts w:ascii="Arial"/>
                <w:color w:val="auto"/>
                <w:sz w:val="21"/>
                <w:highlight w:val="none"/>
              </w:rPr>
            </w:pPr>
          </w:p>
        </w:tc>
        <w:tc>
          <w:tcPr>
            <w:tcW w:w="1492" w:type="dxa"/>
            <w:gridSpan w:val="3"/>
            <w:vAlign w:val="top"/>
          </w:tcPr>
          <w:p w14:paraId="766992AE">
            <w:pPr>
              <w:rPr>
                <w:rFonts w:ascii="Arial"/>
                <w:color w:val="auto"/>
                <w:sz w:val="21"/>
                <w:highlight w:val="none"/>
              </w:rPr>
            </w:pPr>
          </w:p>
        </w:tc>
        <w:tc>
          <w:tcPr>
            <w:tcW w:w="1611" w:type="dxa"/>
            <w:gridSpan w:val="2"/>
            <w:vAlign w:val="top"/>
          </w:tcPr>
          <w:p w14:paraId="07207F6E">
            <w:pPr>
              <w:rPr>
                <w:rFonts w:ascii="Arial"/>
                <w:color w:val="auto"/>
                <w:sz w:val="21"/>
                <w:highlight w:val="none"/>
              </w:rPr>
            </w:pPr>
          </w:p>
        </w:tc>
        <w:tc>
          <w:tcPr>
            <w:tcW w:w="1508" w:type="dxa"/>
            <w:gridSpan w:val="2"/>
            <w:vAlign w:val="top"/>
          </w:tcPr>
          <w:p w14:paraId="4A17AF94">
            <w:pPr>
              <w:rPr>
                <w:rFonts w:ascii="Arial"/>
                <w:color w:val="auto"/>
                <w:sz w:val="21"/>
                <w:highlight w:val="none"/>
              </w:rPr>
            </w:pPr>
          </w:p>
        </w:tc>
      </w:tr>
      <w:tr w14:paraId="1F9C4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0" w:type="dxa"/>
            <w:gridSpan w:val="3"/>
            <w:vAlign w:val="top"/>
          </w:tcPr>
          <w:p w14:paraId="406E13A4">
            <w:pPr>
              <w:pStyle w:val="18"/>
              <w:spacing w:before="219" w:line="228" w:lineRule="auto"/>
              <w:ind w:left="403"/>
              <w:rPr>
                <w:color w:val="auto"/>
                <w:highlight w:val="none"/>
              </w:rPr>
            </w:pPr>
            <w:r>
              <w:rPr>
                <w:color w:val="auto"/>
                <w:spacing w:val="6"/>
                <w:highlight w:val="none"/>
              </w:rPr>
              <w:t>工程质量</w:t>
            </w:r>
          </w:p>
        </w:tc>
        <w:tc>
          <w:tcPr>
            <w:tcW w:w="1546" w:type="dxa"/>
            <w:gridSpan w:val="2"/>
            <w:vAlign w:val="top"/>
          </w:tcPr>
          <w:p w14:paraId="547013C6">
            <w:pPr>
              <w:rPr>
                <w:rFonts w:ascii="Arial"/>
                <w:color w:val="auto"/>
                <w:sz w:val="21"/>
                <w:highlight w:val="none"/>
              </w:rPr>
            </w:pPr>
          </w:p>
        </w:tc>
        <w:tc>
          <w:tcPr>
            <w:tcW w:w="1836" w:type="dxa"/>
            <w:gridSpan w:val="4"/>
            <w:vAlign w:val="top"/>
          </w:tcPr>
          <w:p w14:paraId="7690D8A9">
            <w:pPr>
              <w:rPr>
                <w:rFonts w:ascii="Arial"/>
                <w:color w:val="auto"/>
                <w:sz w:val="21"/>
                <w:highlight w:val="none"/>
              </w:rPr>
            </w:pPr>
          </w:p>
        </w:tc>
        <w:tc>
          <w:tcPr>
            <w:tcW w:w="1492" w:type="dxa"/>
            <w:gridSpan w:val="3"/>
            <w:vAlign w:val="top"/>
          </w:tcPr>
          <w:p w14:paraId="699CAFAA">
            <w:pPr>
              <w:rPr>
                <w:rFonts w:ascii="Arial"/>
                <w:color w:val="auto"/>
                <w:sz w:val="21"/>
                <w:highlight w:val="none"/>
              </w:rPr>
            </w:pPr>
          </w:p>
        </w:tc>
        <w:tc>
          <w:tcPr>
            <w:tcW w:w="1611" w:type="dxa"/>
            <w:gridSpan w:val="2"/>
            <w:vAlign w:val="top"/>
          </w:tcPr>
          <w:p w14:paraId="2C5165BC">
            <w:pPr>
              <w:rPr>
                <w:rFonts w:ascii="Arial"/>
                <w:color w:val="auto"/>
                <w:sz w:val="21"/>
                <w:highlight w:val="none"/>
              </w:rPr>
            </w:pPr>
          </w:p>
        </w:tc>
        <w:tc>
          <w:tcPr>
            <w:tcW w:w="1508" w:type="dxa"/>
            <w:gridSpan w:val="2"/>
            <w:vAlign w:val="top"/>
          </w:tcPr>
          <w:p w14:paraId="075A6931">
            <w:pPr>
              <w:rPr>
                <w:rFonts w:ascii="Arial"/>
                <w:color w:val="auto"/>
                <w:sz w:val="21"/>
                <w:highlight w:val="none"/>
              </w:rPr>
            </w:pPr>
          </w:p>
        </w:tc>
      </w:tr>
      <w:tr w14:paraId="403C0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630" w:type="dxa"/>
            <w:gridSpan w:val="3"/>
            <w:vAlign w:val="top"/>
          </w:tcPr>
          <w:p w14:paraId="4EBB4B59">
            <w:pPr>
              <w:pStyle w:val="18"/>
              <w:spacing w:before="219" w:line="228" w:lineRule="auto"/>
              <w:ind w:left="405"/>
              <w:rPr>
                <w:color w:val="auto"/>
                <w:highlight w:val="none"/>
              </w:rPr>
            </w:pPr>
            <w:r>
              <w:rPr>
                <w:color w:val="auto"/>
                <w:spacing w:val="6"/>
                <w:highlight w:val="none"/>
              </w:rPr>
              <w:t>受奖情况</w:t>
            </w:r>
          </w:p>
        </w:tc>
        <w:tc>
          <w:tcPr>
            <w:tcW w:w="1546" w:type="dxa"/>
            <w:gridSpan w:val="2"/>
            <w:vAlign w:val="top"/>
          </w:tcPr>
          <w:p w14:paraId="7DF1A144">
            <w:pPr>
              <w:rPr>
                <w:rFonts w:ascii="Arial"/>
                <w:color w:val="auto"/>
                <w:sz w:val="21"/>
                <w:highlight w:val="none"/>
              </w:rPr>
            </w:pPr>
          </w:p>
        </w:tc>
        <w:tc>
          <w:tcPr>
            <w:tcW w:w="1836" w:type="dxa"/>
            <w:gridSpan w:val="4"/>
            <w:vAlign w:val="top"/>
          </w:tcPr>
          <w:p w14:paraId="2FF196E4">
            <w:pPr>
              <w:rPr>
                <w:rFonts w:ascii="Arial"/>
                <w:color w:val="auto"/>
                <w:sz w:val="21"/>
                <w:highlight w:val="none"/>
              </w:rPr>
            </w:pPr>
          </w:p>
        </w:tc>
        <w:tc>
          <w:tcPr>
            <w:tcW w:w="1492" w:type="dxa"/>
            <w:gridSpan w:val="3"/>
            <w:vAlign w:val="top"/>
          </w:tcPr>
          <w:p w14:paraId="3E375D11">
            <w:pPr>
              <w:rPr>
                <w:rFonts w:ascii="Arial"/>
                <w:color w:val="auto"/>
                <w:sz w:val="21"/>
                <w:highlight w:val="none"/>
              </w:rPr>
            </w:pPr>
          </w:p>
        </w:tc>
        <w:tc>
          <w:tcPr>
            <w:tcW w:w="1611" w:type="dxa"/>
            <w:gridSpan w:val="2"/>
            <w:vAlign w:val="top"/>
          </w:tcPr>
          <w:p w14:paraId="6AE4B2E2">
            <w:pPr>
              <w:rPr>
                <w:rFonts w:ascii="Arial"/>
                <w:color w:val="auto"/>
                <w:sz w:val="21"/>
                <w:highlight w:val="none"/>
              </w:rPr>
            </w:pPr>
          </w:p>
        </w:tc>
        <w:tc>
          <w:tcPr>
            <w:tcW w:w="1508" w:type="dxa"/>
            <w:gridSpan w:val="2"/>
            <w:vAlign w:val="top"/>
          </w:tcPr>
          <w:p w14:paraId="3A18893C">
            <w:pPr>
              <w:rPr>
                <w:rFonts w:ascii="Arial"/>
                <w:color w:val="auto"/>
                <w:sz w:val="21"/>
                <w:highlight w:val="none"/>
              </w:rPr>
            </w:pPr>
          </w:p>
        </w:tc>
      </w:tr>
    </w:tbl>
    <w:p w14:paraId="194B5238">
      <w:pPr>
        <w:pStyle w:val="4"/>
        <w:spacing w:before="32" w:line="229" w:lineRule="auto"/>
        <w:ind w:left="230"/>
        <w:rPr>
          <w:color w:val="auto"/>
          <w:sz w:val="20"/>
          <w:szCs w:val="20"/>
          <w:highlight w:val="none"/>
        </w:rPr>
      </w:pPr>
      <w:r>
        <w:rPr>
          <w:color w:val="auto"/>
          <w:spacing w:val="2"/>
          <w:sz w:val="20"/>
          <w:szCs w:val="20"/>
          <w:highlight w:val="none"/>
        </w:rPr>
        <w:t>备注：</w:t>
      </w:r>
    </w:p>
    <w:p w14:paraId="161B608C">
      <w:pPr>
        <w:pStyle w:val="4"/>
        <w:spacing w:before="159" w:line="228" w:lineRule="auto"/>
        <w:ind w:left="663"/>
        <w:rPr>
          <w:color w:val="auto"/>
          <w:sz w:val="20"/>
          <w:szCs w:val="20"/>
          <w:highlight w:val="none"/>
        </w:rPr>
      </w:pPr>
      <w:r>
        <w:rPr>
          <w:color w:val="auto"/>
          <w:spacing w:val="6"/>
          <w:sz w:val="20"/>
          <w:szCs w:val="20"/>
          <w:highlight w:val="none"/>
        </w:rPr>
        <w:t>1.项目数可以根据需要增加。</w:t>
      </w:r>
    </w:p>
    <w:p w14:paraId="3A29B58D">
      <w:pPr>
        <w:pStyle w:val="4"/>
        <w:spacing w:before="161" w:line="227" w:lineRule="auto"/>
        <w:ind w:left="650"/>
        <w:rPr>
          <w:color w:val="auto"/>
          <w:sz w:val="20"/>
          <w:szCs w:val="20"/>
          <w:highlight w:val="none"/>
        </w:rPr>
      </w:pPr>
      <w:r>
        <w:rPr>
          <w:color w:val="auto"/>
          <w:spacing w:val="9"/>
          <w:sz w:val="20"/>
          <w:szCs w:val="20"/>
          <w:highlight w:val="none"/>
        </w:rPr>
        <w:t>2.本表后附项目技术负责人（项目总工）的学历证、本表所列证书复印件并加盖供应商公章。</w:t>
      </w:r>
    </w:p>
    <w:p w14:paraId="05E7A6F9">
      <w:pPr>
        <w:spacing w:line="227" w:lineRule="auto"/>
        <w:rPr>
          <w:color w:val="auto"/>
          <w:sz w:val="20"/>
          <w:szCs w:val="20"/>
          <w:highlight w:val="none"/>
        </w:rPr>
        <w:sectPr>
          <w:footerReference r:id="rId57" w:type="default"/>
          <w:pgSz w:w="11910" w:h="16840"/>
          <w:pgMar w:top="1326" w:right="1083" w:bottom="844" w:left="1198" w:header="0" w:footer="681" w:gutter="0"/>
          <w:pgNumType w:fmt="decimal"/>
          <w:cols w:space="720" w:num="1"/>
        </w:sectPr>
      </w:pPr>
    </w:p>
    <w:p w14:paraId="0263A5D7">
      <w:pPr>
        <w:pStyle w:val="4"/>
        <w:spacing w:before="64" w:line="224" w:lineRule="auto"/>
        <w:ind w:left="3219"/>
        <w:rPr>
          <w:color w:val="auto"/>
          <w:highlight w:val="none"/>
        </w:rPr>
      </w:pPr>
      <w:r>
        <w:rPr>
          <w:b/>
          <w:bCs/>
          <w:color w:val="auto"/>
          <w:spacing w:val="6"/>
          <w:highlight w:val="none"/>
        </w:rPr>
        <w:t>专职安全生产管理人员</w:t>
      </w:r>
    </w:p>
    <w:tbl>
      <w:tblPr>
        <w:tblStyle w:val="17"/>
        <w:tblW w:w="9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0"/>
        <w:gridCol w:w="431"/>
        <w:gridCol w:w="844"/>
        <w:gridCol w:w="704"/>
        <w:gridCol w:w="336"/>
        <w:gridCol w:w="183"/>
        <w:gridCol w:w="66"/>
        <w:gridCol w:w="1250"/>
        <w:gridCol w:w="102"/>
        <w:gridCol w:w="293"/>
        <w:gridCol w:w="1088"/>
        <w:gridCol w:w="497"/>
        <w:gridCol w:w="1116"/>
        <w:gridCol w:w="20"/>
        <w:gridCol w:w="1493"/>
      </w:tblGrid>
      <w:tr w14:paraId="451DC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00" w:type="dxa"/>
            <w:vAlign w:val="top"/>
          </w:tcPr>
          <w:p w14:paraId="57FE1035">
            <w:pPr>
              <w:pStyle w:val="18"/>
              <w:spacing w:before="245" w:line="228" w:lineRule="auto"/>
              <w:ind w:left="381"/>
              <w:rPr>
                <w:color w:val="auto"/>
                <w:highlight w:val="none"/>
              </w:rPr>
            </w:pPr>
            <w:r>
              <w:rPr>
                <w:color w:val="auto"/>
                <w:spacing w:val="4"/>
                <w:highlight w:val="none"/>
              </w:rPr>
              <w:t>姓名</w:t>
            </w:r>
          </w:p>
        </w:tc>
        <w:tc>
          <w:tcPr>
            <w:tcW w:w="2315" w:type="dxa"/>
            <w:gridSpan w:val="4"/>
            <w:vAlign w:val="top"/>
          </w:tcPr>
          <w:p w14:paraId="79064FA8">
            <w:pPr>
              <w:rPr>
                <w:rFonts w:ascii="Arial"/>
                <w:color w:val="auto"/>
                <w:sz w:val="21"/>
                <w:highlight w:val="none"/>
              </w:rPr>
            </w:pPr>
          </w:p>
        </w:tc>
        <w:tc>
          <w:tcPr>
            <w:tcW w:w="1894" w:type="dxa"/>
            <w:gridSpan w:val="5"/>
            <w:vAlign w:val="top"/>
          </w:tcPr>
          <w:p w14:paraId="265DAB00">
            <w:pPr>
              <w:pStyle w:val="18"/>
              <w:spacing w:before="245" w:line="228" w:lineRule="auto"/>
              <w:ind w:left="733"/>
              <w:rPr>
                <w:color w:val="auto"/>
                <w:highlight w:val="none"/>
              </w:rPr>
            </w:pPr>
            <w:r>
              <w:rPr>
                <w:color w:val="auto"/>
                <w:spacing w:val="3"/>
                <w:highlight w:val="none"/>
              </w:rPr>
              <w:t>性别</w:t>
            </w:r>
          </w:p>
        </w:tc>
        <w:tc>
          <w:tcPr>
            <w:tcW w:w="1585" w:type="dxa"/>
            <w:gridSpan w:val="2"/>
            <w:vAlign w:val="top"/>
          </w:tcPr>
          <w:p w14:paraId="35369607">
            <w:pPr>
              <w:rPr>
                <w:rFonts w:ascii="Arial"/>
                <w:color w:val="auto"/>
                <w:sz w:val="21"/>
                <w:highlight w:val="none"/>
              </w:rPr>
            </w:pPr>
          </w:p>
        </w:tc>
        <w:tc>
          <w:tcPr>
            <w:tcW w:w="1116" w:type="dxa"/>
            <w:vAlign w:val="top"/>
          </w:tcPr>
          <w:p w14:paraId="7E121591">
            <w:pPr>
              <w:pStyle w:val="18"/>
              <w:spacing w:before="245" w:line="228" w:lineRule="auto"/>
              <w:ind w:left="338"/>
              <w:rPr>
                <w:color w:val="auto"/>
                <w:highlight w:val="none"/>
              </w:rPr>
            </w:pPr>
            <w:r>
              <w:rPr>
                <w:color w:val="auto"/>
                <w:spacing w:val="4"/>
                <w:highlight w:val="none"/>
              </w:rPr>
              <w:t>年龄</w:t>
            </w:r>
          </w:p>
        </w:tc>
        <w:tc>
          <w:tcPr>
            <w:tcW w:w="1513" w:type="dxa"/>
            <w:gridSpan w:val="2"/>
            <w:vAlign w:val="top"/>
          </w:tcPr>
          <w:p w14:paraId="3DB8738E">
            <w:pPr>
              <w:rPr>
                <w:rFonts w:ascii="Arial"/>
                <w:color w:val="auto"/>
                <w:sz w:val="21"/>
                <w:highlight w:val="none"/>
              </w:rPr>
            </w:pPr>
          </w:p>
        </w:tc>
      </w:tr>
      <w:tr w14:paraId="2CC46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00" w:type="dxa"/>
            <w:vAlign w:val="top"/>
          </w:tcPr>
          <w:p w14:paraId="317FAF29">
            <w:pPr>
              <w:pStyle w:val="18"/>
              <w:spacing w:before="253" w:line="228" w:lineRule="auto"/>
              <w:ind w:left="404"/>
              <w:rPr>
                <w:color w:val="auto"/>
                <w:highlight w:val="none"/>
              </w:rPr>
            </w:pPr>
            <w:r>
              <w:rPr>
                <w:color w:val="auto"/>
                <w:spacing w:val="-7"/>
                <w:highlight w:val="none"/>
              </w:rPr>
              <w:t>岗位</w:t>
            </w:r>
          </w:p>
        </w:tc>
        <w:tc>
          <w:tcPr>
            <w:tcW w:w="2315" w:type="dxa"/>
            <w:gridSpan w:val="4"/>
            <w:vAlign w:val="top"/>
          </w:tcPr>
          <w:p w14:paraId="28013FE7">
            <w:pPr>
              <w:pStyle w:val="18"/>
              <w:spacing w:before="252" w:line="228" w:lineRule="auto"/>
              <w:ind w:left="89"/>
              <w:rPr>
                <w:color w:val="auto"/>
                <w:highlight w:val="none"/>
              </w:rPr>
            </w:pPr>
            <w:r>
              <w:rPr>
                <w:color w:val="auto"/>
                <w:spacing w:val="8"/>
                <w:highlight w:val="none"/>
              </w:rPr>
              <w:t>专职安全生产管理人员</w:t>
            </w:r>
          </w:p>
        </w:tc>
        <w:tc>
          <w:tcPr>
            <w:tcW w:w="1894" w:type="dxa"/>
            <w:gridSpan w:val="5"/>
            <w:vAlign w:val="top"/>
          </w:tcPr>
          <w:p w14:paraId="39B8CB7C">
            <w:pPr>
              <w:pStyle w:val="18"/>
              <w:spacing w:before="252" w:line="230" w:lineRule="auto"/>
              <w:ind w:left="731"/>
              <w:rPr>
                <w:color w:val="auto"/>
                <w:highlight w:val="none"/>
              </w:rPr>
            </w:pPr>
            <w:r>
              <w:rPr>
                <w:color w:val="auto"/>
                <w:spacing w:val="4"/>
                <w:highlight w:val="none"/>
              </w:rPr>
              <w:t>职称</w:t>
            </w:r>
          </w:p>
        </w:tc>
        <w:tc>
          <w:tcPr>
            <w:tcW w:w="1585" w:type="dxa"/>
            <w:gridSpan w:val="2"/>
            <w:vAlign w:val="top"/>
          </w:tcPr>
          <w:p w14:paraId="31FCFF33">
            <w:pPr>
              <w:rPr>
                <w:rFonts w:ascii="Arial"/>
                <w:color w:val="auto"/>
                <w:sz w:val="21"/>
                <w:highlight w:val="none"/>
              </w:rPr>
            </w:pPr>
          </w:p>
        </w:tc>
        <w:tc>
          <w:tcPr>
            <w:tcW w:w="1116" w:type="dxa"/>
            <w:vAlign w:val="top"/>
          </w:tcPr>
          <w:p w14:paraId="71E937AF">
            <w:pPr>
              <w:pStyle w:val="18"/>
              <w:spacing w:before="253" w:line="229" w:lineRule="auto"/>
              <w:ind w:left="342"/>
              <w:rPr>
                <w:color w:val="auto"/>
                <w:highlight w:val="none"/>
              </w:rPr>
            </w:pPr>
            <w:r>
              <w:rPr>
                <w:color w:val="auto"/>
                <w:spacing w:val="2"/>
                <w:highlight w:val="none"/>
              </w:rPr>
              <w:t>学历</w:t>
            </w:r>
          </w:p>
        </w:tc>
        <w:tc>
          <w:tcPr>
            <w:tcW w:w="1513" w:type="dxa"/>
            <w:gridSpan w:val="2"/>
            <w:vAlign w:val="top"/>
          </w:tcPr>
          <w:p w14:paraId="08DE410B">
            <w:pPr>
              <w:rPr>
                <w:rFonts w:ascii="Arial"/>
                <w:color w:val="auto"/>
                <w:sz w:val="21"/>
                <w:highlight w:val="none"/>
              </w:rPr>
            </w:pPr>
          </w:p>
        </w:tc>
      </w:tr>
      <w:tr w14:paraId="2BD2E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200" w:type="dxa"/>
            <w:vAlign w:val="top"/>
          </w:tcPr>
          <w:p w14:paraId="463DFB94">
            <w:pPr>
              <w:pStyle w:val="18"/>
              <w:spacing w:before="141" w:line="301" w:lineRule="auto"/>
              <w:ind w:left="391" w:right="192" w:hanging="216"/>
              <w:rPr>
                <w:color w:val="auto"/>
                <w:highlight w:val="none"/>
              </w:rPr>
            </w:pPr>
            <w:r>
              <w:rPr>
                <w:color w:val="auto"/>
                <w:spacing w:val="6"/>
                <w:highlight w:val="none"/>
              </w:rPr>
              <w:t>从业开始</w:t>
            </w:r>
            <w:r>
              <w:rPr>
                <w:color w:val="auto"/>
                <w:spacing w:val="-1"/>
                <w:highlight w:val="none"/>
              </w:rPr>
              <w:t>时间</w:t>
            </w:r>
          </w:p>
        </w:tc>
        <w:tc>
          <w:tcPr>
            <w:tcW w:w="2315" w:type="dxa"/>
            <w:gridSpan w:val="4"/>
            <w:vAlign w:val="top"/>
          </w:tcPr>
          <w:p w14:paraId="7C5F1835">
            <w:pPr>
              <w:rPr>
                <w:rFonts w:ascii="Arial"/>
                <w:color w:val="auto"/>
                <w:sz w:val="21"/>
                <w:highlight w:val="none"/>
              </w:rPr>
            </w:pPr>
          </w:p>
        </w:tc>
        <w:tc>
          <w:tcPr>
            <w:tcW w:w="1894" w:type="dxa"/>
            <w:gridSpan w:val="5"/>
            <w:vAlign w:val="top"/>
          </w:tcPr>
          <w:p w14:paraId="541F2F7E">
            <w:pPr>
              <w:spacing w:line="276" w:lineRule="auto"/>
              <w:rPr>
                <w:rFonts w:ascii="Arial"/>
                <w:color w:val="auto"/>
                <w:sz w:val="21"/>
                <w:highlight w:val="none"/>
              </w:rPr>
            </w:pPr>
          </w:p>
          <w:p w14:paraId="2A8CDBA7">
            <w:pPr>
              <w:pStyle w:val="18"/>
              <w:spacing w:before="65" w:line="228" w:lineRule="auto"/>
              <w:ind w:left="311"/>
              <w:rPr>
                <w:color w:val="auto"/>
                <w:highlight w:val="none"/>
              </w:rPr>
            </w:pPr>
            <w:r>
              <w:rPr>
                <w:color w:val="auto"/>
                <w:spacing w:val="8"/>
                <w:highlight w:val="none"/>
              </w:rPr>
              <w:t>职称获得时间</w:t>
            </w:r>
          </w:p>
        </w:tc>
        <w:tc>
          <w:tcPr>
            <w:tcW w:w="1585" w:type="dxa"/>
            <w:gridSpan w:val="2"/>
            <w:vAlign w:val="top"/>
          </w:tcPr>
          <w:p w14:paraId="51B864D3">
            <w:pPr>
              <w:rPr>
                <w:rFonts w:ascii="Arial"/>
                <w:color w:val="auto"/>
                <w:sz w:val="21"/>
                <w:highlight w:val="none"/>
              </w:rPr>
            </w:pPr>
          </w:p>
        </w:tc>
        <w:tc>
          <w:tcPr>
            <w:tcW w:w="1116" w:type="dxa"/>
            <w:vAlign w:val="top"/>
          </w:tcPr>
          <w:p w14:paraId="2F516331">
            <w:pPr>
              <w:spacing w:line="276" w:lineRule="auto"/>
              <w:rPr>
                <w:rFonts w:ascii="Arial"/>
                <w:color w:val="auto"/>
                <w:sz w:val="21"/>
                <w:highlight w:val="none"/>
              </w:rPr>
            </w:pPr>
          </w:p>
          <w:p w14:paraId="3C667EF2">
            <w:pPr>
              <w:pStyle w:val="18"/>
              <w:spacing w:before="65" w:line="228" w:lineRule="auto"/>
              <w:ind w:left="131"/>
              <w:rPr>
                <w:color w:val="auto"/>
                <w:highlight w:val="none"/>
              </w:rPr>
            </w:pPr>
            <w:r>
              <w:rPr>
                <w:color w:val="auto"/>
                <w:spacing w:val="6"/>
                <w:highlight w:val="none"/>
              </w:rPr>
              <w:t>毕业时间</w:t>
            </w:r>
          </w:p>
        </w:tc>
        <w:tc>
          <w:tcPr>
            <w:tcW w:w="1513" w:type="dxa"/>
            <w:gridSpan w:val="2"/>
            <w:vAlign w:val="top"/>
          </w:tcPr>
          <w:p w14:paraId="7A82FBB4">
            <w:pPr>
              <w:rPr>
                <w:rFonts w:ascii="Arial"/>
                <w:color w:val="auto"/>
                <w:sz w:val="21"/>
                <w:highlight w:val="none"/>
              </w:rPr>
            </w:pPr>
          </w:p>
        </w:tc>
      </w:tr>
      <w:tr w14:paraId="774C7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200" w:type="dxa"/>
            <w:vAlign w:val="top"/>
          </w:tcPr>
          <w:p w14:paraId="65E7DBF8">
            <w:pPr>
              <w:pStyle w:val="18"/>
              <w:spacing w:before="144" w:line="300" w:lineRule="auto"/>
              <w:ind w:left="420" w:right="154" w:hanging="208"/>
              <w:rPr>
                <w:color w:val="auto"/>
                <w:highlight w:val="none"/>
              </w:rPr>
            </w:pPr>
            <w:r>
              <w:rPr>
                <w:color w:val="auto"/>
                <w:spacing w:val="7"/>
                <w:highlight w:val="none"/>
              </w:rPr>
              <w:t>担任……</w:t>
            </w:r>
            <w:r>
              <w:rPr>
                <w:color w:val="auto"/>
                <w:spacing w:val="4"/>
                <w:highlight w:val="none"/>
              </w:rPr>
              <w:t>年限</w:t>
            </w:r>
          </w:p>
        </w:tc>
        <w:tc>
          <w:tcPr>
            <w:tcW w:w="2564" w:type="dxa"/>
            <w:gridSpan w:val="6"/>
            <w:vAlign w:val="top"/>
          </w:tcPr>
          <w:p w14:paraId="1F6230DF">
            <w:pPr>
              <w:rPr>
                <w:rFonts w:ascii="Arial"/>
                <w:color w:val="auto"/>
                <w:sz w:val="21"/>
                <w:highlight w:val="none"/>
              </w:rPr>
            </w:pPr>
          </w:p>
        </w:tc>
        <w:tc>
          <w:tcPr>
            <w:tcW w:w="1250" w:type="dxa"/>
            <w:vAlign w:val="top"/>
          </w:tcPr>
          <w:p w14:paraId="3A48A61C">
            <w:pPr>
              <w:pStyle w:val="18"/>
              <w:spacing w:before="144" w:line="300" w:lineRule="auto"/>
              <w:ind w:left="542" w:right="185" w:hanging="307"/>
              <w:rPr>
                <w:color w:val="auto"/>
                <w:highlight w:val="none"/>
              </w:rPr>
            </w:pPr>
            <w:r>
              <w:rPr>
                <w:color w:val="auto"/>
                <w:spacing w:val="6"/>
                <w:highlight w:val="none"/>
              </w:rPr>
              <w:t>身份证号</w:t>
            </w:r>
            <w:r>
              <w:rPr>
                <w:color w:val="auto"/>
                <w:spacing w:val="1"/>
                <w:highlight w:val="none"/>
              </w:rPr>
              <w:t>码</w:t>
            </w:r>
          </w:p>
        </w:tc>
        <w:tc>
          <w:tcPr>
            <w:tcW w:w="4609" w:type="dxa"/>
            <w:gridSpan w:val="7"/>
            <w:vAlign w:val="top"/>
          </w:tcPr>
          <w:p w14:paraId="009B5BC5">
            <w:pPr>
              <w:rPr>
                <w:rFonts w:ascii="Arial"/>
                <w:color w:val="auto"/>
                <w:sz w:val="21"/>
                <w:highlight w:val="none"/>
              </w:rPr>
            </w:pPr>
          </w:p>
        </w:tc>
      </w:tr>
      <w:tr w14:paraId="495FE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00" w:type="dxa"/>
            <w:vAlign w:val="top"/>
          </w:tcPr>
          <w:p w14:paraId="339C85AE">
            <w:pPr>
              <w:pStyle w:val="18"/>
              <w:spacing w:before="244" w:line="227" w:lineRule="auto"/>
              <w:ind w:left="211"/>
              <w:rPr>
                <w:color w:val="auto"/>
                <w:highlight w:val="none"/>
              </w:rPr>
            </w:pPr>
            <w:r>
              <w:rPr>
                <w:color w:val="auto"/>
                <w:spacing w:val="7"/>
                <w:highlight w:val="none"/>
              </w:rPr>
              <w:t>证书名称</w:t>
            </w:r>
          </w:p>
        </w:tc>
        <w:tc>
          <w:tcPr>
            <w:tcW w:w="1275" w:type="dxa"/>
            <w:gridSpan w:val="2"/>
            <w:vAlign w:val="top"/>
          </w:tcPr>
          <w:p w14:paraId="0746D936">
            <w:pPr>
              <w:pStyle w:val="18"/>
              <w:spacing w:before="245" w:line="228" w:lineRule="auto"/>
              <w:ind w:left="264"/>
              <w:rPr>
                <w:color w:val="auto"/>
                <w:highlight w:val="none"/>
              </w:rPr>
            </w:pPr>
            <w:r>
              <w:rPr>
                <w:color w:val="auto"/>
                <w:spacing w:val="7"/>
                <w:highlight w:val="none"/>
              </w:rPr>
              <w:t>注册专业</w:t>
            </w:r>
          </w:p>
        </w:tc>
        <w:tc>
          <w:tcPr>
            <w:tcW w:w="1223" w:type="dxa"/>
            <w:gridSpan w:val="3"/>
            <w:vAlign w:val="top"/>
          </w:tcPr>
          <w:p w14:paraId="5F850441">
            <w:pPr>
              <w:pStyle w:val="18"/>
              <w:spacing w:before="245" w:line="228" w:lineRule="auto"/>
              <w:ind w:left="451"/>
              <w:rPr>
                <w:color w:val="auto"/>
                <w:highlight w:val="none"/>
              </w:rPr>
            </w:pPr>
            <w:r>
              <w:rPr>
                <w:color w:val="auto"/>
                <w:spacing w:val="3"/>
                <w:highlight w:val="none"/>
              </w:rPr>
              <w:t>级别</w:t>
            </w:r>
          </w:p>
        </w:tc>
        <w:tc>
          <w:tcPr>
            <w:tcW w:w="1418" w:type="dxa"/>
            <w:gridSpan w:val="3"/>
            <w:vAlign w:val="top"/>
          </w:tcPr>
          <w:p w14:paraId="57F5A1AB">
            <w:pPr>
              <w:pStyle w:val="18"/>
              <w:spacing w:before="244" w:line="227" w:lineRule="auto"/>
              <w:ind w:left="334"/>
              <w:rPr>
                <w:color w:val="auto"/>
                <w:highlight w:val="none"/>
              </w:rPr>
            </w:pPr>
            <w:r>
              <w:rPr>
                <w:color w:val="auto"/>
                <w:spacing w:val="7"/>
                <w:highlight w:val="none"/>
              </w:rPr>
              <w:t>证书编号</w:t>
            </w:r>
          </w:p>
        </w:tc>
        <w:tc>
          <w:tcPr>
            <w:tcW w:w="1381" w:type="dxa"/>
            <w:gridSpan w:val="2"/>
            <w:vAlign w:val="top"/>
          </w:tcPr>
          <w:p w14:paraId="2FCCD101">
            <w:pPr>
              <w:pStyle w:val="18"/>
              <w:spacing w:before="244" w:line="229" w:lineRule="auto"/>
              <w:ind w:left="334"/>
              <w:rPr>
                <w:color w:val="auto"/>
                <w:highlight w:val="none"/>
              </w:rPr>
            </w:pPr>
            <w:r>
              <w:rPr>
                <w:color w:val="auto"/>
                <w:spacing w:val="7"/>
                <w:highlight w:val="none"/>
              </w:rPr>
              <w:t>注册时间</w:t>
            </w:r>
          </w:p>
        </w:tc>
        <w:tc>
          <w:tcPr>
            <w:tcW w:w="1633" w:type="dxa"/>
            <w:gridSpan w:val="3"/>
            <w:vAlign w:val="top"/>
          </w:tcPr>
          <w:p w14:paraId="58FC556E">
            <w:pPr>
              <w:pStyle w:val="18"/>
              <w:spacing w:before="245" w:line="228" w:lineRule="auto"/>
              <w:ind w:left="477"/>
              <w:rPr>
                <w:color w:val="auto"/>
                <w:highlight w:val="none"/>
              </w:rPr>
            </w:pPr>
            <w:r>
              <w:rPr>
                <w:color w:val="auto"/>
                <w:spacing w:val="7"/>
                <w:highlight w:val="none"/>
              </w:rPr>
              <w:t>注册单位</w:t>
            </w:r>
          </w:p>
        </w:tc>
        <w:tc>
          <w:tcPr>
            <w:tcW w:w="1493" w:type="dxa"/>
            <w:vAlign w:val="top"/>
          </w:tcPr>
          <w:p w14:paraId="3F704409">
            <w:pPr>
              <w:pStyle w:val="18"/>
              <w:spacing w:before="245" w:line="228" w:lineRule="auto"/>
              <w:ind w:left="262"/>
              <w:rPr>
                <w:color w:val="auto"/>
                <w:highlight w:val="none"/>
              </w:rPr>
            </w:pPr>
            <w:r>
              <w:rPr>
                <w:color w:val="auto"/>
                <w:spacing w:val="8"/>
                <w:highlight w:val="none"/>
              </w:rPr>
              <w:t>注册有效期</w:t>
            </w:r>
          </w:p>
        </w:tc>
      </w:tr>
      <w:tr w14:paraId="198F2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200" w:type="dxa"/>
            <w:vAlign w:val="top"/>
          </w:tcPr>
          <w:p w14:paraId="1CF58525">
            <w:pPr>
              <w:pStyle w:val="18"/>
              <w:spacing w:before="143" w:line="228" w:lineRule="auto"/>
              <w:ind w:left="215"/>
              <w:rPr>
                <w:color w:val="auto"/>
                <w:highlight w:val="none"/>
              </w:rPr>
            </w:pPr>
            <w:r>
              <w:rPr>
                <w:color w:val="auto"/>
                <w:spacing w:val="6"/>
                <w:highlight w:val="none"/>
              </w:rPr>
              <w:t>安全生产</w:t>
            </w:r>
          </w:p>
          <w:p w14:paraId="10A219D2">
            <w:pPr>
              <w:pStyle w:val="18"/>
              <w:spacing w:before="153" w:line="300" w:lineRule="auto"/>
              <w:ind w:left="419" w:right="154" w:hanging="208"/>
              <w:rPr>
                <w:color w:val="auto"/>
                <w:highlight w:val="none"/>
              </w:rPr>
            </w:pPr>
            <w:r>
              <w:rPr>
                <w:color w:val="auto"/>
                <w:spacing w:val="7"/>
                <w:highlight w:val="none"/>
              </w:rPr>
              <w:t>考核合格</w:t>
            </w:r>
            <w:r>
              <w:rPr>
                <w:color w:val="auto"/>
                <w:spacing w:val="4"/>
                <w:highlight w:val="none"/>
              </w:rPr>
              <w:t>证书</w:t>
            </w:r>
          </w:p>
        </w:tc>
        <w:tc>
          <w:tcPr>
            <w:tcW w:w="1275" w:type="dxa"/>
            <w:gridSpan w:val="2"/>
            <w:vAlign w:val="top"/>
          </w:tcPr>
          <w:p w14:paraId="648B2F02">
            <w:pPr>
              <w:rPr>
                <w:rFonts w:ascii="Arial"/>
                <w:color w:val="auto"/>
                <w:sz w:val="21"/>
                <w:highlight w:val="none"/>
              </w:rPr>
            </w:pPr>
          </w:p>
        </w:tc>
        <w:tc>
          <w:tcPr>
            <w:tcW w:w="1223" w:type="dxa"/>
            <w:gridSpan w:val="3"/>
            <w:vAlign w:val="top"/>
          </w:tcPr>
          <w:p w14:paraId="6DF4846F">
            <w:pPr>
              <w:spacing w:line="475" w:lineRule="auto"/>
              <w:rPr>
                <w:rFonts w:ascii="Arial"/>
                <w:color w:val="auto"/>
                <w:sz w:val="21"/>
                <w:highlight w:val="none"/>
              </w:rPr>
            </w:pPr>
          </w:p>
          <w:p w14:paraId="205CC3A6">
            <w:pPr>
              <w:pStyle w:val="18"/>
              <w:spacing w:before="65" w:line="228" w:lineRule="auto"/>
              <w:ind w:left="473"/>
              <w:rPr>
                <w:color w:val="auto"/>
                <w:highlight w:val="none"/>
              </w:rPr>
            </w:pPr>
            <w:r>
              <w:rPr>
                <w:color w:val="auto"/>
                <w:spacing w:val="-1"/>
                <w:highlight w:val="none"/>
              </w:rPr>
              <w:t>C</w:t>
            </w:r>
            <w:r>
              <w:rPr>
                <w:color w:val="auto"/>
                <w:spacing w:val="-41"/>
                <w:highlight w:val="none"/>
              </w:rPr>
              <w:t xml:space="preserve"> </w:t>
            </w:r>
            <w:r>
              <w:rPr>
                <w:color w:val="auto"/>
                <w:spacing w:val="-1"/>
                <w:highlight w:val="none"/>
              </w:rPr>
              <w:t>类</w:t>
            </w:r>
          </w:p>
        </w:tc>
        <w:tc>
          <w:tcPr>
            <w:tcW w:w="1418" w:type="dxa"/>
            <w:gridSpan w:val="3"/>
            <w:vAlign w:val="top"/>
          </w:tcPr>
          <w:p w14:paraId="5D14AD88">
            <w:pPr>
              <w:rPr>
                <w:rFonts w:ascii="Arial"/>
                <w:color w:val="auto"/>
                <w:sz w:val="21"/>
                <w:highlight w:val="none"/>
              </w:rPr>
            </w:pPr>
          </w:p>
        </w:tc>
        <w:tc>
          <w:tcPr>
            <w:tcW w:w="1381" w:type="dxa"/>
            <w:gridSpan w:val="2"/>
            <w:vAlign w:val="top"/>
          </w:tcPr>
          <w:p w14:paraId="6CFED1F8">
            <w:pPr>
              <w:rPr>
                <w:rFonts w:ascii="Arial"/>
                <w:color w:val="auto"/>
                <w:sz w:val="21"/>
                <w:highlight w:val="none"/>
              </w:rPr>
            </w:pPr>
          </w:p>
        </w:tc>
        <w:tc>
          <w:tcPr>
            <w:tcW w:w="1633" w:type="dxa"/>
            <w:gridSpan w:val="3"/>
            <w:vAlign w:val="top"/>
          </w:tcPr>
          <w:p w14:paraId="7D602592">
            <w:pPr>
              <w:rPr>
                <w:rFonts w:ascii="Arial"/>
                <w:color w:val="auto"/>
                <w:sz w:val="21"/>
                <w:highlight w:val="none"/>
              </w:rPr>
            </w:pPr>
          </w:p>
        </w:tc>
        <w:tc>
          <w:tcPr>
            <w:tcW w:w="1493" w:type="dxa"/>
            <w:vAlign w:val="top"/>
          </w:tcPr>
          <w:p w14:paraId="4E3DDA2F">
            <w:pPr>
              <w:rPr>
                <w:rFonts w:ascii="Arial"/>
                <w:color w:val="auto"/>
                <w:sz w:val="21"/>
                <w:highlight w:val="none"/>
              </w:rPr>
            </w:pPr>
          </w:p>
        </w:tc>
      </w:tr>
      <w:tr w14:paraId="2ECCB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00" w:type="dxa"/>
            <w:vAlign w:val="top"/>
          </w:tcPr>
          <w:p w14:paraId="49BBFDE9">
            <w:pPr>
              <w:rPr>
                <w:rFonts w:ascii="Arial"/>
                <w:color w:val="auto"/>
                <w:sz w:val="21"/>
                <w:highlight w:val="none"/>
              </w:rPr>
            </w:pPr>
          </w:p>
        </w:tc>
        <w:tc>
          <w:tcPr>
            <w:tcW w:w="1275" w:type="dxa"/>
            <w:gridSpan w:val="2"/>
            <w:vAlign w:val="top"/>
          </w:tcPr>
          <w:p w14:paraId="3AADB5C1">
            <w:pPr>
              <w:rPr>
                <w:rFonts w:ascii="Arial"/>
                <w:color w:val="auto"/>
                <w:sz w:val="21"/>
                <w:highlight w:val="none"/>
              </w:rPr>
            </w:pPr>
          </w:p>
        </w:tc>
        <w:tc>
          <w:tcPr>
            <w:tcW w:w="1223" w:type="dxa"/>
            <w:gridSpan w:val="3"/>
            <w:vAlign w:val="top"/>
          </w:tcPr>
          <w:p w14:paraId="2524ED6C">
            <w:pPr>
              <w:rPr>
                <w:rFonts w:ascii="Arial"/>
                <w:color w:val="auto"/>
                <w:sz w:val="21"/>
                <w:highlight w:val="none"/>
              </w:rPr>
            </w:pPr>
          </w:p>
        </w:tc>
        <w:tc>
          <w:tcPr>
            <w:tcW w:w="1418" w:type="dxa"/>
            <w:gridSpan w:val="3"/>
            <w:vAlign w:val="top"/>
          </w:tcPr>
          <w:p w14:paraId="27545B20">
            <w:pPr>
              <w:rPr>
                <w:rFonts w:ascii="Arial"/>
                <w:color w:val="auto"/>
                <w:sz w:val="21"/>
                <w:highlight w:val="none"/>
              </w:rPr>
            </w:pPr>
          </w:p>
        </w:tc>
        <w:tc>
          <w:tcPr>
            <w:tcW w:w="1381" w:type="dxa"/>
            <w:gridSpan w:val="2"/>
            <w:vAlign w:val="top"/>
          </w:tcPr>
          <w:p w14:paraId="3B670ADC">
            <w:pPr>
              <w:rPr>
                <w:rFonts w:ascii="Arial"/>
                <w:color w:val="auto"/>
                <w:sz w:val="21"/>
                <w:highlight w:val="none"/>
              </w:rPr>
            </w:pPr>
          </w:p>
        </w:tc>
        <w:tc>
          <w:tcPr>
            <w:tcW w:w="1633" w:type="dxa"/>
            <w:gridSpan w:val="3"/>
            <w:vAlign w:val="top"/>
          </w:tcPr>
          <w:p w14:paraId="512D89F8">
            <w:pPr>
              <w:rPr>
                <w:rFonts w:ascii="Arial"/>
                <w:color w:val="auto"/>
                <w:sz w:val="21"/>
                <w:highlight w:val="none"/>
              </w:rPr>
            </w:pPr>
          </w:p>
        </w:tc>
        <w:tc>
          <w:tcPr>
            <w:tcW w:w="1493" w:type="dxa"/>
            <w:vAlign w:val="top"/>
          </w:tcPr>
          <w:p w14:paraId="1D003ED1">
            <w:pPr>
              <w:rPr>
                <w:rFonts w:ascii="Arial"/>
                <w:color w:val="auto"/>
                <w:sz w:val="21"/>
                <w:highlight w:val="none"/>
              </w:rPr>
            </w:pPr>
          </w:p>
        </w:tc>
      </w:tr>
      <w:tr w14:paraId="0A029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623" w:type="dxa"/>
            <w:gridSpan w:val="15"/>
            <w:vAlign w:val="top"/>
          </w:tcPr>
          <w:p w14:paraId="7685C6D6">
            <w:pPr>
              <w:pStyle w:val="18"/>
              <w:spacing w:before="256" w:line="228" w:lineRule="auto"/>
              <w:ind w:left="3664"/>
              <w:rPr>
                <w:color w:val="auto"/>
                <w:highlight w:val="none"/>
              </w:rPr>
            </w:pPr>
            <w:r>
              <w:rPr>
                <w:color w:val="auto"/>
                <w:spacing w:val="9"/>
                <w:highlight w:val="none"/>
              </w:rPr>
              <w:t>在建和已完工程项目情况</w:t>
            </w:r>
          </w:p>
        </w:tc>
      </w:tr>
      <w:tr w14:paraId="61302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1" w:type="dxa"/>
            <w:gridSpan w:val="2"/>
            <w:vAlign w:val="top"/>
          </w:tcPr>
          <w:p w14:paraId="351C7764">
            <w:pPr>
              <w:rPr>
                <w:rFonts w:ascii="Arial"/>
                <w:color w:val="auto"/>
                <w:sz w:val="21"/>
                <w:highlight w:val="none"/>
              </w:rPr>
            </w:pPr>
          </w:p>
        </w:tc>
        <w:tc>
          <w:tcPr>
            <w:tcW w:w="1548" w:type="dxa"/>
            <w:gridSpan w:val="2"/>
            <w:vAlign w:val="top"/>
          </w:tcPr>
          <w:p w14:paraId="3FB5D2FD">
            <w:pPr>
              <w:pStyle w:val="18"/>
              <w:spacing w:before="246" w:line="228" w:lineRule="auto"/>
              <w:ind w:left="491"/>
              <w:rPr>
                <w:color w:val="auto"/>
                <w:highlight w:val="none"/>
              </w:rPr>
            </w:pPr>
            <w:r>
              <w:rPr>
                <w:color w:val="auto"/>
                <w:spacing w:val="2"/>
                <w:highlight w:val="none"/>
              </w:rPr>
              <w:t>项目</w:t>
            </w:r>
            <w:r>
              <w:rPr>
                <w:color w:val="auto"/>
                <w:spacing w:val="-24"/>
                <w:highlight w:val="none"/>
              </w:rPr>
              <w:t xml:space="preserve"> </w:t>
            </w:r>
            <w:r>
              <w:rPr>
                <w:color w:val="auto"/>
                <w:spacing w:val="2"/>
                <w:highlight w:val="none"/>
              </w:rPr>
              <w:t>1</w:t>
            </w:r>
          </w:p>
        </w:tc>
        <w:tc>
          <w:tcPr>
            <w:tcW w:w="1835" w:type="dxa"/>
            <w:gridSpan w:val="4"/>
            <w:vAlign w:val="top"/>
          </w:tcPr>
          <w:p w14:paraId="2BA6EF2F">
            <w:pPr>
              <w:pStyle w:val="18"/>
              <w:spacing w:before="246" w:line="228" w:lineRule="auto"/>
              <w:ind w:left="635"/>
              <w:rPr>
                <w:color w:val="auto"/>
                <w:highlight w:val="none"/>
              </w:rPr>
            </w:pPr>
            <w:r>
              <w:rPr>
                <w:color w:val="auto"/>
                <w:spacing w:val="2"/>
                <w:highlight w:val="none"/>
              </w:rPr>
              <w:t>项目</w:t>
            </w:r>
            <w:r>
              <w:rPr>
                <w:color w:val="auto"/>
                <w:spacing w:val="-37"/>
                <w:highlight w:val="none"/>
              </w:rPr>
              <w:t xml:space="preserve"> </w:t>
            </w:r>
            <w:r>
              <w:rPr>
                <w:color w:val="auto"/>
                <w:spacing w:val="2"/>
                <w:highlight w:val="none"/>
              </w:rPr>
              <w:t>2</w:t>
            </w:r>
          </w:p>
        </w:tc>
        <w:tc>
          <w:tcPr>
            <w:tcW w:w="1483" w:type="dxa"/>
            <w:gridSpan w:val="3"/>
            <w:vAlign w:val="top"/>
          </w:tcPr>
          <w:p w14:paraId="084291B2">
            <w:pPr>
              <w:pStyle w:val="18"/>
              <w:spacing w:before="246" w:line="228" w:lineRule="auto"/>
              <w:ind w:left="454"/>
              <w:rPr>
                <w:color w:val="auto"/>
                <w:highlight w:val="none"/>
              </w:rPr>
            </w:pPr>
            <w:r>
              <w:rPr>
                <w:color w:val="auto"/>
                <w:spacing w:val="2"/>
                <w:highlight w:val="none"/>
              </w:rPr>
              <w:t>项目</w:t>
            </w:r>
            <w:r>
              <w:rPr>
                <w:color w:val="auto"/>
                <w:spacing w:val="-33"/>
                <w:highlight w:val="none"/>
              </w:rPr>
              <w:t xml:space="preserve"> </w:t>
            </w:r>
            <w:r>
              <w:rPr>
                <w:color w:val="auto"/>
                <w:spacing w:val="2"/>
                <w:highlight w:val="none"/>
              </w:rPr>
              <w:t>3</w:t>
            </w:r>
          </w:p>
        </w:tc>
        <w:tc>
          <w:tcPr>
            <w:tcW w:w="1613" w:type="dxa"/>
            <w:gridSpan w:val="2"/>
            <w:vAlign w:val="top"/>
          </w:tcPr>
          <w:p w14:paraId="779724A5">
            <w:pPr>
              <w:pStyle w:val="18"/>
              <w:spacing w:before="246" w:line="228" w:lineRule="auto"/>
              <w:ind w:left="528"/>
              <w:rPr>
                <w:color w:val="auto"/>
                <w:highlight w:val="none"/>
              </w:rPr>
            </w:pPr>
            <w:r>
              <w:rPr>
                <w:color w:val="auto"/>
                <w:spacing w:val="21"/>
                <w:highlight w:val="none"/>
              </w:rPr>
              <w:t>项目4</w:t>
            </w:r>
          </w:p>
        </w:tc>
        <w:tc>
          <w:tcPr>
            <w:tcW w:w="1513" w:type="dxa"/>
            <w:gridSpan w:val="2"/>
            <w:vAlign w:val="top"/>
          </w:tcPr>
          <w:p w14:paraId="20512703">
            <w:pPr>
              <w:pStyle w:val="18"/>
              <w:spacing w:before="245" w:line="324" w:lineRule="exact"/>
              <w:ind w:left="567"/>
              <w:rPr>
                <w:color w:val="auto"/>
                <w:highlight w:val="none"/>
              </w:rPr>
            </w:pPr>
            <w:r>
              <w:rPr>
                <w:color w:val="auto"/>
                <w:spacing w:val="-2"/>
                <w:position w:val="2"/>
                <w:highlight w:val="none"/>
              </w:rPr>
              <w:t>……</w:t>
            </w:r>
          </w:p>
        </w:tc>
      </w:tr>
      <w:tr w14:paraId="55C1F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31" w:type="dxa"/>
            <w:gridSpan w:val="2"/>
            <w:vAlign w:val="top"/>
          </w:tcPr>
          <w:p w14:paraId="6E1928AF">
            <w:pPr>
              <w:pStyle w:val="18"/>
              <w:spacing w:before="245" w:line="228" w:lineRule="auto"/>
              <w:ind w:left="404"/>
              <w:rPr>
                <w:color w:val="auto"/>
                <w:highlight w:val="none"/>
              </w:rPr>
            </w:pPr>
            <w:r>
              <w:rPr>
                <w:color w:val="auto"/>
                <w:spacing w:val="6"/>
                <w:highlight w:val="none"/>
              </w:rPr>
              <w:t>项目名称</w:t>
            </w:r>
          </w:p>
        </w:tc>
        <w:tc>
          <w:tcPr>
            <w:tcW w:w="1548" w:type="dxa"/>
            <w:gridSpan w:val="2"/>
            <w:vAlign w:val="top"/>
          </w:tcPr>
          <w:p w14:paraId="5110286C">
            <w:pPr>
              <w:rPr>
                <w:rFonts w:ascii="Arial"/>
                <w:color w:val="auto"/>
                <w:sz w:val="21"/>
                <w:highlight w:val="none"/>
              </w:rPr>
            </w:pPr>
          </w:p>
        </w:tc>
        <w:tc>
          <w:tcPr>
            <w:tcW w:w="1835" w:type="dxa"/>
            <w:gridSpan w:val="4"/>
            <w:vAlign w:val="top"/>
          </w:tcPr>
          <w:p w14:paraId="12948D35">
            <w:pPr>
              <w:rPr>
                <w:rFonts w:ascii="Arial"/>
                <w:color w:val="auto"/>
                <w:sz w:val="21"/>
                <w:highlight w:val="none"/>
              </w:rPr>
            </w:pPr>
          </w:p>
        </w:tc>
        <w:tc>
          <w:tcPr>
            <w:tcW w:w="1483" w:type="dxa"/>
            <w:gridSpan w:val="3"/>
            <w:vAlign w:val="top"/>
          </w:tcPr>
          <w:p w14:paraId="4FB93574">
            <w:pPr>
              <w:rPr>
                <w:rFonts w:ascii="Arial"/>
                <w:color w:val="auto"/>
                <w:sz w:val="21"/>
                <w:highlight w:val="none"/>
              </w:rPr>
            </w:pPr>
          </w:p>
        </w:tc>
        <w:tc>
          <w:tcPr>
            <w:tcW w:w="1613" w:type="dxa"/>
            <w:gridSpan w:val="2"/>
            <w:vAlign w:val="top"/>
          </w:tcPr>
          <w:p w14:paraId="19F66673">
            <w:pPr>
              <w:rPr>
                <w:rFonts w:ascii="Arial"/>
                <w:color w:val="auto"/>
                <w:sz w:val="21"/>
                <w:highlight w:val="none"/>
              </w:rPr>
            </w:pPr>
          </w:p>
        </w:tc>
        <w:tc>
          <w:tcPr>
            <w:tcW w:w="1513" w:type="dxa"/>
            <w:gridSpan w:val="2"/>
            <w:vAlign w:val="top"/>
          </w:tcPr>
          <w:p w14:paraId="66DA84D0">
            <w:pPr>
              <w:rPr>
                <w:rFonts w:ascii="Arial"/>
                <w:color w:val="auto"/>
                <w:sz w:val="21"/>
                <w:highlight w:val="none"/>
              </w:rPr>
            </w:pPr>
          </w:p>
        </w:tc>
      </w:tr>
      <w:tr w14:paraId="53A16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1" w:type="dxa"/>
            <w:gridSpan w:val="2"/>
            <w:vAlign w:val="top"/>
          </w:tcPr>
          <w:p w14:paraId="4B192145">
            <w:pPr>
              <w:pStyle w:val="18"/>
              <w:spacing w:before="216" w:line="228" w:lineRule="auto"/>
              <w:ind w:left="403"/>
              <w:rPr>
                <w:color w:val="auto"/>
                <w:highlight w:val="none"/>
              </w:rPr>
            </w:pPr>
            <w:r>
              <w:rPr>
                <w:color w:val="auto"/>
                <w:spacing w:val="6"/>
                <w:highlight w:val="none"/>
              </w:rPr>
              <w:t>建设单位</w:t>
            </w:r>
          </w:p>
        </w:tc>
        <w:tc>
          <w:tcPr>
            <w:tcW w:w="1548" w:type="dxa"/>
            <w:gridSpan w:val="2"/>
            <w:vAlign w:val="top"/>
          </w:tcPr>
          <w:p w14:paraId="485B1BCB">
            <w:pPr>
              <w:rPr>
                <w:rFonts w:ascii="Arial"/>
                <w:color w:val="auto"/>
                <w:sz w:val="21"/>
                <w:highlight w:val="none"/>
              </w:rPr>
            </w:pPr>
          </w:p>
        </w:tc>
        <w:tc>
          <w:tcPr>
            <w:tcW w:w="1835" w:type="dxa"/>
            <w:gridSpan w:val="4"/>
            <w:vAlign w:val="top"/>
          </w:tcPr>
          <w:p w14:paraId="05D8E166">
            <w:pPr>
              <w:rPr>
                <w:rFonts w:ascii="Arial"/>
                <w:color w:val="auto"/>
                <w:sz w:val="21"/>
                <w:highlight w:val="none"/>
              </w:rPr>
            </w:pPr>
          </w:p>
        </w:tc>
        <w:tc>
          <w:tcPr>
            <w:tcW w:w="1483" w:type="dxa"/>
            <w:gridSpan w:val="3"/>
            <w:vAlign w:val="top"/>
          </w:tcPr>
          <w:p w14:paraId="5BB78E6A">
            <w:pPr>
              <w:rPr>
                <w:rFonts w:ascii="Arial"/>
                <w:color w:val="auto"/>
                <w:sz w:val="21"/>
                <w:highlight w:val="none"/>
              </w:rPr>
            </w:pPr>
          </w:p>
        </w:tc>
        <w:tc>
          <w:tcPr>
            <w:tcW w:w="1613" w:type="dxa"/>
            <w:gridSpan w:val="2"/>
            <w:vAlign w:val="top"/>
          </w:tcPr>
          <w:p w14:paraId="45CC6373">
            <w:pPr>
              <w:rPr>
                <w:rFonts w:ascii="Arial"/>
                <w:color w:val="auto"/>
                <w:sz w:val="21"/>
                <w:highlight w:val="none"/>
              </w:rPr>
            </w:pPr>
          </w:p>
        </w:tc>
        <w:tc>
          <w:tcPr>
            <w:tcW w:w="1513" w:type="dxa"/>
            <w:gridSpan w:val="2"/>
            <w:vAlign w:val="top"/>
          </w:tcPr>
          <w:p w14:paraId="7FE9DE7E">
            <w:pPr>
              <w:rPr>
                <w:rFonts w:ascii="Arial"/>
                <w:color w:val="auto"/>
                <w:sz w:val="21"/>
                <w:highlight w:val="none"/>
              </w:rPr>
            </w:pPr>
          </w:p>
        </w:tc>
      </w:tr>
      <w:tr w14:paraId="18D2B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1" w:type="dxa"/>
            <w:gridSpan w:val="2"/>
            <w:vAlign w:val="top"/>
          </w:tcPr>
          <w:p w14:paraId="4AF07819">
            <w:pPr>
              <w:pStyle w:val="18"/>
              <w:spacing w:before="214" w:line="228" w:lineRule="auto"/>
              <w:ind w:left="403"/>
              <w:rPr>
                <w:color w:val="auto"/>
                <w:highlight w:val="none"/>
              </w:rPr>
            </w:pPr>
            <w:r>
              <w:rPr>
                <w:color w:val="auto"/>
                <w:spacing w:val="6"/>
                <w:highlight w:val="none"/>
              </w:rPr>
              <w:t>建设规模</w:t>
            </w:r>
          </w:p>
        </w:tc>
        <w:tc>
          <w:tcPr>
            <w:tcW w:w="1548" w:type="dxa"/>
            <w:gridSpan w:val="2"/>
            <w:vAlign w:val="top"/>
          </w:tcPr>
          <w:p w14:paraId="7414CCE7">
            <w:pPr>
              <w:rPr>
                <w:rFonts w:ascii="Arial"/>
                <w:color w:val="auto"/>
                <w:sz w:val="21"/>
                <w:highlight w:val="none"/>
              </w:rPr>
            </w:pPr>
          </w:p>
        </w:tc>
        <w:tc>
          <w:tcPr>
            <w:tcW w:w="1835" w:type="dxa"/>
            <w:gridSpan w:val="4"/>
            <w:vAlign w:val="top"/>
          </w:tcPr>
          <w:p w14:paraId="73855D4E">
            <w:pPr>
              <w:rPr>
                <w:rFonts w:ascii="Arial"/>
                <w:color w:val="auto"/>
                <w:sz w:val="21"/>
                <w:highlight w:val="none"/>
              </w:rPr>
            </w:pPr>
          </w:p>
        </w:tc>
        <w:tc>
          <w:tcPr>
            <w:tcW w:w="1483" w:type="dxa"/>
            <w:gridSpan w:val="3"/>
            <w:vAlign w:val="top"/>
          </w:tcPr>
          <w:p w14:paraId="7744531E">
            <w:pPr>
              <w:rPr>
                <w:rFonts w:ascii="Arial"/>
                <w:color w:val="auto"/>
                <w:sz w:val="21"/>
                <w:highlight w:val="none"/>
              </w:rPr>
            </w:pPr>
          </w:p>
        </w:tc>
        <w:tc>
          <w:tcPr>
            <w:tcW w:w="1613" w:type="dxa"/>
            <w:gridSpan w:val="2"/>
            <w:vAlign w:val="top"/>
          </w:tcPr>
          <w:p w14:paraId="354649E5">
            <w:pPr>
              <w:rPr>
                <w:rFonts w:ascii="Arial"/>
                <w:color w:val="auto"/>
                <w:sz w:val="21"/>
                <w:highlight w:val="none"/>
              </w:rPr>
            </w:pPr>
          </w:p>
        </w:tc>
        <w:tc>
          <w:tcPr>
            <w:tcW w:w="1513" w:type="dxa"/>
            <w:gridSpan w:val="2"/>
            <w:vAlign w:val="top"/>
          </w:tcPr>
          <w:p w14:paraId="6EA80966">
            <w:pPr>
              <w:rPr>
                <w:rFonts w:ascii="Arial"/>
                <w:color w:val="auto"/>
                <w:sz w:val="21"/>
                <w:highlight w:val="none"/>
              </w:rPr>
            </w:pPr>
          </w:p>
        </w:tc>
      </w:tr>
      <w:tr w14:paraId="2890B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631" w:type="dxa"/>
            <w:gridSpan w:val="2"/>
            <w:vAlign w:val="top"/>
          </w:tcPr>
          <w:p w14:paraId="717F7361">
            <w:pPr>
              <w:pStyle w:val="18"/>
              <w:spacing w:before="216" w:line="228" w:lineRule="auto"/>
              <w:ind w:left="401"/>
              <w:rPr>
                <w:color w:val="auto"/>
                <w:highlight w:val="none"/>
              </w:rPr>
            </w:pPr>
            <w:r>
              <w:rPr>
                <w:color w:val="auto"/>
                <w:spacing w:val="7"/>
                <w:highlight w:val="none"/>
              </w:rPr>
              <w:t>开工日期</w:t>
            </w:r>
          </w:p>
        </w:tc>
        <w:tc>
          <w:tcPr>
            <w:tcW w:w="1548" w:type="dxa"/>
            <w:gridSpan w:val="2"/>
            <w:vAlign w:val="top"/>
          </w:tcPr>
          <w:p w14:paraId="516FFD79">
            <w:pPr>
              <w:rPr>
                <w:rFonts w:ascii="Arial"/>
                <w:color w:val="auto"/>
                <w:sz w:val="21"/>
                <w:highlight w:val="none"/>
              </w:rPr>
            </w:pPr>
          </w:p>
        </w:tc>
        <w:tc>
          <w:tcPr>
            <w:tcW w:w="1835" w:type="dxa"/>
            <w:gridSpan w:val="4"/>
            <w:vAlign w:val="top"/>
          </w:tcPr>
          <w:p w14:paraId="2014FDB2">
            <w:pPr>
              <w:rPr>
                <w:rFonts w:ascii="Arial"/>
                <w:color w:val="auto"/>
                <w:sz w:val="21"/>
                <w:highlight w:val="none"/>
              </w:rPr>
            </w:pPr>
          </w:p>
        </w:tc>
        <w:tc>
          <w:tcPr>
            <w:tcW w:w="1483" w:type="dxa"/>
            <w:gridSpan w:val="3"/>
            <w:vAlign w:val="top"/>
          </w:tcPr>
          <w:p w14:paraId="2D61844D">
            <w:pPr>
              <w:rPr>
                <w:rFonts w:ascii="Arial"/>
                <w:color w:val="auto"/>
                <w:sz w:val="21"/>
                <w:highlight w:val="none"/>
              </w:rPr>
            </w:pPr>
          </w:p>
        </w:tc>
        <w:tc>
          <w:tcPr>
            <w:tcW w:w="1613" w:type="dxa"/>
            <w:gridSpan w:val="2"/>
            <w:vAlign w:val="top"/>
          </w:tcPr>
          <w:p w14:paraId="7409DFC0">
            <w:pPr>
              <w:rPr>
                <w:rFonts w:ascii="Arial"/>
                <w:color w:val="auto"/>
                <w:sz w:val="21"/>
                <w:highlight w:val="none"/>
              </w:rPr>
            </w:pPr>
          </w:p>
        </w:tc>
        <w:tc>
          <w:tcPr>
            <w:tcW w:w="1513" w:type="dxa"/>
            <w:gridSpan w:val="2"/>
            <w:vAlign w:val="top"/>
          </w:tcPr>
          <w:p w14:paraId="67285D33">
            <w:pPr>
              <w:rPr>
                <w:rFonts w:ascii="Arial"/>
                <w:color w:val="auto"/>
                <w:sz w:val="21"/>
                <w:highlight w:val="none"/>
              </w:rPr>
            </w:pPr>
          </w:p>
        </w:tc>
      </w:tr>
      <w:tr w14:paraId="3C3D7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1" w:type="dxa"/>
            <w:gridSpan w:val="2"/>
            <w:vAlign w:val="top"/>
          </w:tcPr>
          <w:p w14:paraId="3ABCA2C4">
            <w:pPr>
              <w:pStyle w:val="18"/>
              <w:spacing w:before="218" w:line="228" w:lineRule="auto"/>
              <w:ind w:left="401"/>
              <w:rPr>
                <w:color w:val="auto"/>
                <w:highlight w:val="none"/>
              </w:rPr>
            </w:pPr>
            <w:r>
              <w:rPr>
                <w:color w:val="auto"/>
                <w:spacing w:val="7"/>
                <w:highlight w:val="none"/>
              </w:rPr>
              <w:t>竣工日期</w:t>
            </w:r>
          </w:p>
        </w:tc>
        <w:tc>
          <w:tcPr>
            <w:tcW w:w="1548" w:type="dxa"/>
            <w:gridSpan w:val="2"/>
            <w:vAlign w:val="top"/>
          </w:tcPr>
          <w:p w14:paraId="4FBAD4B6">
            <w:pPr>
              <w:rPr>
                <w:rFonts w:ascii="Arial"/>
                <w:color w:val="auto"/>
                <w:sz w:val="21"/>
                <w:highlight w:val="none"/>
              </w:rPr>
            </w:pPr>
          </w:p>
        </w:tc>
        <w:tc>
          <w:tcPr>
            <w:tcW w:w="1835" w:type="dxa"/>
            <w:gridSpan w:val="4"/>
            <w:vAlign w:val="top"/>
          </w:tcPr>
          <w:p w14:paraId="191461A4">
            <w:pPr>
              <w:rPr>
                <w:rFonts w:ascii="Arial"/>
                <w:color w:val="auto"/>
                <w:sz w:val="21"/>
                <w:highlight w:val="none"/>
              </w:rPr>
            </w:pPr>
          </w:p>
        </w:tc>
        <w:tc>
          <w:tcPr>
            <w:tcW w:w="1483" w:type="dxa"/>
            <w:gridSpan w:val="3"/>
            <w:vAlign w:val="top"/>
          </w:tcPr>
          <w:p w14:paraId="5ADB7784">
            <w:pPr>
              <w:rPr>
                <w:rFonts w:ascii="Arial"/>
                <w:color w:val="auto"/>
                <w:sz w:val="21"/>
                <w:highlight w:val="none"/>
              </w:rPr>
            </w:pPr>
          </w:p>
        </w:tc>
        <w:tc>
          <w:tcPr>
            <w:tcW w:w="1613" w:type="dxa"/>
            <w:gridSpan w:val="2"/>
            <w:vAlign w:val="top"/>
          </w:tcPr>
          <w:p w14:paraId="42D8B173">
            <w:pPr>
              <w:rPr>
                <w:rFonts w:ascii="Arial"/>
                <w:color w:val="auto"/>
                <w:sz w:val="21"/>
                <w:highlight w:val="none"/>
              </w:rPr>
            </w:pPr>
          </w:p>
        </w:tc>
        <w:tc>
          <w:tcPr>
            <w:tcW w:w="1513" w:type="dxa"/>
            <w:gridSpan w:val="2"/>
            <w:vAlign w:val="top"/>
          </w:tcPr>
          <w:p w14:paraId="282DD09E">
            <w:pPr>
              <w:rPr>
                <w:rFonts w:ascii="Arial"/>
                <w:color w:val="auto"/>
                <w:sz w:val="21"/>
                <w:highlight w:val="none"/>
              </w:rPr>
            </w:pPr>
          </w:p>
        </w:tc>
      </w:tr>
      <w:tr w14:paraId="2A0CF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1" w:type="dxa"/>
            <w:gridSpan w:val="2"/>
            <w:vAlign w:val="top"/>
          </w:tcPr>
          <w:p w14:paraId="75020E7F">
            <w:pPr>
              <w:pStyle w:val="18"/>
              <w:spacing w:before="219" w:line="227" w:lineRule="auto"/>
              <w:ind w:left="402"/>
              <w:rPr>
                <w:color w:val="auto"/>
                <w:highlight w:val="none"/>
              </w:rPr>
            </w:pPr>
            <w:r>
              <w:rPr>
                <w:color w:val="auto"/>
                <w:spacing w:val="6"/>
                <w:highlight w:val="none"/>
              </w:rPr>
              <w:t>人员角色</w:t>
            </w:r>
          </w:p>
        </w:tc>
        <w:tc>
          <w:tcPr>
            <w:tcW w:w="1548" w:type="dxa"/>
            <w:gridSpan w:val="2"/>
            <w:vAlign w:val="top"/>
          </w:tcPr>
          <w:p w14:paraId="14E4E444">
            <w:pPr>
              <w:rPr>
                <w:rFonts w:ascii="Arial"/>
                <w:color w:val="auto"/>
                <w:sz w:val="21"/>
                <w:highlight w:val="none"/>
              </w:rPr>
            </w:pPr>
          </w:p>
        </w:tc>
        <w:tc>
          <w:tcPr>
            <w:tcW w:w="1835" w:type="dxa"/>
            <w:gridSpan w:val="4"/>
            <w:vAlign w:val="top"/>
          </w:tcPr>
          <w:p w14:paraId="4526D8BA">
            <w:pPr>
              <w:rPr>
                <w:rFonts w:ascii="Arial"/>
                <w:color w:val="auto"/>
                <w:sz w:val="21"/>
                <w:highlight w:val="none"/>
              </w:rPr>
            </w:pPr>
          </w:p>
        </w:tc>
        <w:tc>
          <w:tcPr>
            <w:tcW w:w="1483" w:type="dxa"/>
            <w:gridSpan w:val="3"/>
            <w:vAlign w:val="top"/>
          </w:tcPr>
          <w:p w14:paraId="3F8B4CB5">
            <w:pPr>
              <w:rPr>
                <w:rFonts w:ascii="Arial"/>
                <w:color w:val="auto"/>
                <w:sz w:val="21"/>
                <w:highlight w:val="none"/>
              </w:rPr>
            </w:pPr>
          </w:p>
        </w:tc>
        <w:tc>
          <w:tcPr>
            <w:tcW w:w="1613" w:type="dxa"/>
            <w:gridSpan w:val="2"/>
            <w:vAlign w:val="top"/>
          </w:tcPr>
          <w:p w14:paraId="56DD94E8">
            <w:pPr>
              <w:rPr>
                <w:rFonts w:ascii="Arial"/>
                <w:color w:val="auto"/>
                <w:sz w:val="21"/>
                <w:highlight w:val="none"/>
              </w:rPr>
            </w:pPr>
          </w:p>
        </w:tc>
        <w:tc>
          <w:tcPr>
            <w:tcW w:w="1513" w:type="dxa"/>
            <w:gridSpan w:val="2"/>
            <w:vAlign w:val="top"/>
          </w:tcPr>
          <w:p w14:paraId="762D9E0E">
            <w:pPr>
              <w:rPr>
                <w:rFonts w:ascii="Arial"/>
                <w:color w:val="auto"/>
                <w:sz w:val="21"/>
                <w:highlight w:val="none"/>
              </w:rPr>
            </w:pPr>
          </w:p>
        </w:tc>
      </w:tr>
      <w:tr w14:paraId="43F58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1" w:type="dxa"/>
            <w:gridSpan w:val="2"/>
            <w:vAlign w:val="top"/>
          </w:tcPr>
          <w:p w14:paraId="1BD86046">
            <w:pPr>
              <w:pStyle w:val="18"/>
              <w:spacing w:before="219" w:line="228" w:lineRule="auto"/>
              <w:ind w:left="294"/>
              <w:rPr>
                <w:color w:val="auto"/>
                <w:highlight w:val="none"/>
              </w:rPr>
            </w:pPr>
            <w:r>
              <w:rPr>
                <w:color w:val="auto"/>
                <w:spacing w:val="8"/>
                <w:highlight w:val="none"/>
              </w:rPr>
              <w:t>在建或已完</w:t>
            </w:r>
          </w:p>
        </w:tc>
        <w:tc>
          <w:tcPr>
            <w:tcW w:w="1548" w:type="dxa"/>
            <w:gridSpan w:val="2"/>
            <w:vAlign w:val="top"/>
          </w:tcPr>
          <w:p w14:paraId="19A44BE9">
            <w:pPr>
              <w:rPr>
                <w:rFonts w:ascii="Arial"/>
                <w:color w:val="auto"/>
                <w:sz w:val="21"/>
                <w:highlight w:val="none"/>
              </w:rPr>
            </w:pPr>
          </w:p>
        </w:tc>
        <w:tc>
          <w:tcPr>
            <w:tcW w:w="1835" w:type="dxa"/>
            <w:gridSpan w:val="4"/>
            <w:vAlign w:val="top"/>
          </w:tcPr>
          <w:p w14:paraId="4A23C576">
            <w:pPr>
              <w:rPr>
                <w:rFonts w:ascii="Arial"/>
                <w:color w:val="auto"/>
                <w:sz w:val="21"/>
                <w:highlight w:val="none"/>
              </w:rPr>
            </w:pPr>
          </w:p>
        </w:tc>
        <w:tc>
          <w:tcPr>
            <w:tcW w:w="1483" w:type="dxa"/>
            <w:gridSpan w:val="3"/>
            <w:vAlign w:val="top"/>
          </w:tcPr>
          <w:p w14:paraId="311EA20D">
            <w:pPr>
              <w:rPr>
                <w:rFonts w:ascii="Arial"/>
                <w:color w:val="auto"/>
                <w:sz w:val="21"/>
                <w:highlight w:val="none"/>
              </w:rPr>
            </w:pPr>
          </w:p>
        </w:tc>
        <w:tc>
          <w:tcPr>
            <w:tcW w:w="1613" w:type="dxa"/>
            <w:gridSpan w:val="2"/>
            <w:vAlign w:val="top"/>
          </w:tcPr>
          <w:p w14:paraId="3352188B">
            <w:pPr>
              <w:rPr>
                <w:rFonts w:ascii="Arial"/>
                <w:color w:val="auto"/>
                <w:sz w:val="21"/>
                <w:highlight w:val="none"/>
              </w:rPr>
            </w:pPr>
          </w:p>
        </w:tc>
        <w:tc>
          <w:tcPr>
            <w:tcW w:w="1513" w:type="dxa"/>
            <w:gridSpan w:val="2"/>
            <w:vAlign w:val="top"/>
          </w:tcPr>
          <w:p w14:paraId="63D4EAD9">
            <w:pPr>
              <w:rPr>
                <w:rFonts w:ascii="Arial"/>
                <w:color w:val="auto"/>
                <w:sz w:val="21"/>
                <w:highlight w:val="none"/>
              </w:rPr>
            </w:pPr>
          </w:p>
        </w:tc>
      </w:tr>
      <w:tr w14:paraId="1E677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1" w:type="dxa"/>
            <w:gridSpan w:val="2"/>
            <w:vAlign w:val="top"/>
          </w:tcPr>
          <w:p w14:paraId="323C72CE">
            <w:pPr>
              <w:pStyle w:val="18"/>
              <w:spacing w:before="220" w:line="228" w:lineRule="auto"/>
              <w:ind w:left="403"/>
              <w:rPr>
                <w:color w:val="auto"/>
                <w:highlight w:val="none"/>
              </w:rPr>
            </w:pPr>
            <w:r>
              <w:rPr>
                <w:color w:val="auto"/>
                <w:spacing w:val="6"/>
                <w:highlight w:val="none"/>
              </w:rPr>
              <w:t>工程质量</w:t>
            </w:r>
          </w:p>
        </w:tc>
        <w:tc>
          <w:tcPr>
            <w:tcW w:w="1548" w:type="dxa"/>
            <w:gridSpan w:val="2"/>
            <w:vAlign w:val="top"/>
          </w:tcPr>
          <w:p w14:paraId="7E54EB15">
            <w:pPr>
              <w:rPr>
                <w:rFonts w:ascii="Arial"/>
                <w:color w:val="auto"/>
                <w:sz w:val="21"/>
                <w:highlight w:val="none"/>
              </w:rPr>
            </w:pPr>
          </w:p>
        </w:tc>
        <w:tc>
          <w:tcPr>
            <w:tcW w:w="1835" w:type="dxa"/>
            <w:gridSpan w:val="4"/>
            <w:vAlign w:val="top"/>
          </w:tcPr>
          <w:p w14:paraId="4B567C49">
            <w:pPr>
              <w:rPr>
                <w:rFonts w:ascii="Arial"/>
                <w:color w:val="auto"/>
                <w:sz w:val="21"/>
                <w:highlight w:val="none"/>
              </w:rPr>
            </w:pPr>
          </w:p>
        </w:tc>
        <w:tc>
          <w:tcPr>
            <w:tcW w:w="1483" w:type="dxa"/>
            <w:gridSpan w:val="3"/>
            <w:vAlign w:val="top"/>
          </w:tcPr>
          <w:p w14:paraId="717C0144">
            <w:pPr>
              <w:rPr>
                <w:rFonts w:ascii="Arial"/>
                <w:color w:val="auto"/>
                <w:sz w:val="21"/>
                <w:highlight w:val="none"/>
              </w:rPr>
            </w:pPr>
          </w:p>
        </w:tc>
        <w:tc>
          <w:tcPr>
            <w:tcW w:w="1613" w:type="dxa"/>
            <w:gridSpan w:val="2"/>
            <w:vAlign w:val="top"/>
          </w:tcPr>
          <w:p w14:paraId="429211D6">
            <w:pPr>
              <w:rPr>
                <w:rFonts w:ascii="Arial"/>
                <w:color w:val="auto"/>
                <w:sz w:val="21"/>
                <w:highlight w:val="none"/>
              </w:rPr>
            </w:pPr>
          </w:p>
        </w:tc>
        <w:tc>
          <w:tcPr>
            <w:tcW w:w="1513" w:type="dxa"/>
            <w:gridSpan w:val="2"/>
            <w:vAlign w:val="top"/>
          </w:tcPr>
          <w:p w14:paraId="75B515EE">
            <w:pPr>
              <w:rPr>
                <w:rFonts w:ascii="Arial"/>
                <w:color w:val="auto"/>
                <w:sz w:val="21"/>
                <w:highlight w:val="none"/>
              </w:rPr>
            </w:pPr>
          </w:p>
        </w:tc>
      </w:tr>
      <w:tr w14:paraId="4C188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631" w:type="dxa"/>
            <w:gridSpan w:val="2"/>
            <w:vAlign w:val="top"/>
          </w:tcPr>
          <w:p w14:paraId="6D381EFA">
            <w:pPr>
              <w:pStyle w:val="18"/>
              <w:spacing w:before="220" w:line="228" w:lineRule="auto"/>
              <w:ind w:left="405"/>
              <w:rPr>
                <w:color w:val="auto"/>
                <w:highlight w:val="none"/>
              </w:rPr>
            </w:pPr>
            <w:r>
              <w:rPr>
                <w:color w:val="auto"/>
                <w:spacing w:val="6"/>
                <w:highlight w:val="none"/>
              </w:rPr>
              <w:t>受奖情况</w:t>
            </w:r>
          </w:p>
        </w:tc>
        <w:tc>
          <w:tcPr>
            <w:tcW w:w="1548" w:type="dxa"/>
            <w:gridSpan w:val="2"/>
            <w:vAlign w:val="top"/>
          </w:tcPr>
          <w:p w14:paraId="71F4993D">
            <w:pPr>
              <w:rPr>
                <w:rFonts w:ascii="Arial"/>
                <w:color w:val="auto"/>
                <w:sz w:val="21"/>
                <w:highlight w:val="none"/>
              </w:rPr>
            </w:pPr>
          </w:p>
        </w:tc>
        <w:tc>
          <w:tcPr>
            <w:tcW w:w="1835" w:type="dxa"/>
            <w:gridSpan w:val="4"/>
            <w:vAlign w:val="top"/>
          </w:tcPr>
          <w:p w14:paraId="6E369FFE">
            <w:pPr>
              <w:rPr>
                <w:rFonts w:ascii="Arial"/>
                <w:color w:val="auto"/>
                <w:sz w:val="21"/>
                <w:highlight w:val="none"/>
              </w:rPr>
            </w:pPr>
          </w:p>
        </w:tc>
        <w:tc>
          <w:tcPr>
            <w:tcW w:w="1483" w:type="dxa"/>
            <w:gridSpan w:val="3"/>
            <w:vAlign w:val="top"/>
          </w:tcPr>
          <w:p w14:paraId="5BCD7DD7">
            <w:pPr>
              <w:rPr>
                <w:rFonts w:ascii="Arial"/>
                <w:color w:val="auto"/>
                <w:sz w:val="21"/>
                <w:highlight w:val="none"/>
              </w:rPr>
            </w:pPr>
          </w:p>
        </w:tc>
        <w:tc>
          <w:tcPr>
            <w:tcW w:w="1613" w:type="dxa"/>
            <w:gridSpan w:val="2"/>
            <w:vAlign w:val="top"/>
          </w:tcPr>
          <w:p w14:paraId="7873E621">
            <w:pPr>
              <w:rPr>
                <w:rFonts w:ascii="Arial"/>
                <w:color w:val="auto"/>
                <w:sz w:val="21"/>
                <w:highlight w:val="none"/>
              </w:rPr>
            </w:pPr>
          </w:p>
        </w:tc>
        <w:tc>
          <w:tcPr>
            <w:tcW w:w="1513" w:type="dxa"/>
            <w:gridSpan w:val="2"/>
            <w:vAlign w:val="top"/>
          </w:tcPr>
          <w:p w14:paraId="30219493">
            <w:pPr>
              <w:rPr>
                <w:rFonts w:ascii="Arial"/>
                <w:color w:val="auto"/>
                <w:sz w:val="21"/>
                <w:highlight w:val="none"/>
              </w:rPr>
            </w:pPr>
          </w:p>
        </w:tc>
      </w:tr>
    </w:tbl>
    <w:p w14:paraId="2D061F5C">
      <w:pPr>
        <w:pStyle w:val="4"/>
        <w:spacing w:before="30" w:line="229" w:lineRule="auto"/>
        <w:ind w:left="230"/>
        <w:rPr>
          <w:color w:val="auto"/>
          <w:sz w:val="20"/>
          <w:szCs w:val="20"/>
          <w:highlight w:val="none"/>
        </w:rPr>
      </w:pPr>
      <w:r>
        <w:rPr>
          <w:color w:val="auto"/>
          <w:spacing w:val="2"/>
          <w:sz w:val="20"/>
          <w:szCs w:val="20"/>
          <w:highlight w:val="none"/>
        </w:rPr>
        <w:t>备注：</w:t>
      </w:r>
    </w:p>
    <w:p w14:paraId="056DEC8E">
      <w:pPr>
        <w:pStyle w:val="4"/>
        <w:spacing w:before="159" w:line="227" w:lineRule="auto"/>
        <w:ind w:left="663"/>
        <w:rPr>
          <w:color w:val="auto"/>
          <w:sz w:val="20"/>
          <w:szCs w:val="20"/>
          <w:highlight w:val="none"/>
        </w:rPr>
      </w:pPr>
      <w:r>
        <w:rPr>
          <w:color w:val="auto"/>
          <w:spacing w:val="8"/>
          <w:sz w:val="20"/>
          <w:szCs w:val="20"/>
          <w:highlight w:val="none"/>
        </w:rPr>
        <w:t>1.供应商可以根据项目情况增减表格内容，项目数可以根据需要增加。</w:t>
      </w:r>
    </w:p>
    <w:p w14:paraId="275E9376">
      <w:pPr>
        <w:pStyle w:val="4"/>
        <w:spacing w:before="163" w:line="378" w:lineRule="auto"/>
        <w:ind w:left="228" w:right="223" w:firstLine="422"/>
        <w:rPr>
          <w:color w:val="auto"/>
          <w:sz w:val="20"/>
          <w:szCs w:val="20"/>
          <w:highlight w:val="none"/>
        </w:rPr>
      </w:pPr>
      <w:r>
        <w:rPr>
          <w:color w:val="auto"/>
          <w:spacing w:val="9"/>
          <w:sz w:val="20"/>
          <w:szCs w:val="20"/>
          <w:highlight w:val="none"/>
        </w:rPr>
        <w:t>2.本表后附专职安全生产管理人员的安全生产考核合格证（C</w:t>
      </w:r>
      <w:r>
        <w:rPr>
          <w:color w:val="auto"/>
          <w:spacing w:val="-34"/>
          <w:sz w:val="20"/>
          <w:szCs w:val="20"/>
          <w:highlight w:val="none"/>
        </w:rPr>
        <w:t xml:space="preserve"> </w:t>
      </w:r>
      <w:r>
        <w:rPr>
          <w:color w:val="auto"/>
          <w:spacing w:val="9"/>
          <w:sz w:val="20"/>
          <w:szCs w:val="20"/>
          <w:highlight w:val="none"/>
        </w:rPr>
        <w:t>类）、本表所列证书复印件并加盖</w:t>
      </w:r>
      <w:r>
        <w:rPr>
          <w:color w:val="auto"/>
          <w:spacing w:val="6"/>
          <w:sz w:val="20"/>
          <w:szCs w:val="20"/>
          <w:highlight w:val="none"/>
        </w:rPr>
        <w:t>供应商公章。</w:t>
      </w:r>
    </w:p>
    <w:p w14:paraId="307434A8">
      <w:pPr>
        <w:spacing w:line="378" w:lineRule="auto"/>
        <w:rPr>
          <w:color w:val="auto"/>
          <w:sz w:val="20"/>
          <w:szCs w:val="20"/>
          <w:highlight w:val="none"/>
        </w:rPr>
        <w:sectPr>
          <w:footerReference r:id="rId58" w:type="default"/>
          <w:pgSz w:w="11910" w:h="16840"/>
          <w:pgMar w:top="1326" w:right="1083" w:bottom="841" w:left="1198" w:header="0" w:footer="681" w:gutter="0"/>
          <w:pgNumType w:fmt="decimal"/>
          <w:cols w:space="720" w:num="1"/>
        </w:sectPr>
      </w:pPr>
    </w:p>
    <w:p w14:paraId="258A96DD">
      <w:pPr>
        <w:pStyle w:val="4"/>
        <w:spacing w:before="56" w:line="219" w:lineRule="auto"/>
        <w:ind w:left="3064"/>
        <w:rPr>
          <w:color w:val="auto"/>
          <w:sz w:val="28"/>
          <w:szCs w:val="28"/>
          <w:highlight w:val="none"/>
        </w:rPr>
      </w:pPr>
      <w:r>
        <w:rPr>
          <w:b/>
          <w:bCs/>
          <w:color w:val="auto"/>
          <w:spacing w:val="-4"/>
          <w:sz w:val="28"/>
          <w:szCs w:val="28"/>
          <w:highlight w:val="none"/>
        </w:rPr>
        <w:t>建设工程项目管理承诺书</w:t>
      </w:r>
    </w:p>
    <w:p w14:paraId="74194505">
      <w:pPr>
        <w:spacing w:line="256" w:lineRule="auto"/>
        <w:rPr>
          <w:rFonts w:ascii="Arial"/>
          <w:color w:val="auto"/>
          <w:sz w:val="21"/>
          <w:highlight w:val="none"/>
        </w:rPr>
      </w:pPr>
    </w:p>
    <w:p w14:paraId="49BC8E1E">
      <w:pPr>
        <w:spacing w:line="256" w:lineRule="auto"/>
        <w:rPr>
          <w:rFonts w:ascii="Arial"/>
          <w:color w:val="auto"/>
          <w:sz w:val="21"/>
          <w:highlight w:val="none"/>
        </w:rPr>
      </w:pPr>
    </w:p>
    <w:p w14:paraId="71C7D6F8">
      <w:pPr>
        <w:spacing w:line="257" w:lineRule="auto"/>
        <w:rPr>
          <w:rFonts w:ascii="Arial"/>
          <w:color w:val="auto"/>
          <w:sz w:val="21"/>
          <w:highlight w:val="none"/>
        </w:rPr>
      </w:pPr>
    </w:p>
    <w:p w14:paraId="6149DD79">
      <w:pPr>
        <w:pStyle w:val="4"/>
        <w:spacing w:before="78" w:line="219" w:lineRule="auto"/>
        <w:ind w:left="11"/>
        <w:rPr>
          <w:color w:val="auto"/>
          <w:sz w:val="24"/>
          <w:szCs w:val="24"/>
          <w:highlight w:val="none"/>
        </w:rPr>
      </w:pPr>
      <w:r>
        <w:rPr>
          <w:color w:val="auto"/>
          <w:sz w:val="24"/>
          <w:szCs w:val="24"/>
          <w:highlight w:val="none"/>
        </w:rPr>
        <w:t>致</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（采购单位名称</w:t>
      </w:r>
      <w:r>
        <w:rPr>
          <w:color w:val="auto"/>
          <w:sz w:val="24"/>
          <w:szCs w:val="24"/>
          <w:highlight w:val="none"/>
        </w:rPr>
        <w:t>）：</w:t>
      </w:r>
    </w:p>
    <w:p w14:paraId="45017C99">
      <w:pPr>
        <w:spacing w:line="430" w:lineRule="auto"/>
        <w:rPr>
          <w:rFonts w:ascii="Arial"/>
          <w:color w:val="auto"/>
          <w:sz w:val="21"/>
          <w:highlight w:val="none"/>
        </w:rPr>
      </w:pPr>
    </w:p>
    <w:p w14:paraId="2782CB5E">
      <w:pPr>
        <w:pStyle w:val="4"/>
        <w:spacing w:before="78" w:line="401" w:lineRule="auto"/>
        <w:ind w:left="19" w:right="135" w:firstLine="503"/>
        <w:rPr>
          <w:color w:val="auto"/>
          <w:sz w:val="24"/>
          <w:szCs w:val="24"/>
          <w:highlight w:val="none"/>
        </w:rPr>
      </w:pPr>
      <w:r>
        <w:rPr>
          <w:color w:val="auto"/>
          <w:spacing w:val="-1"/>
          <w:sz w:val="24"/>
          <w:szCs w:val="24"/>
          <w:highlight w:val="none"/>
        </w:rPr>
        <w:t>作为参与</w:t>
      </w:r>
      <w:r>
        <w:rPr>
          <w:color w:val="auto"/>
          <w:spacing w:val="-1"/>
          <w:sz w:val="24"/>
          <w:szCs w:val="24"/>
          <w:highlight w:val="none"/>
          <w:u w:val="single" w:color="auto"/>
        </w:rPr>
        <w:t xml:space="preserve">                        </w:t>
      </w:r>
      <w:r>
        <w:rPr>
          <w:color w:val="auto"/>
          <w:spacing w:val="-1"/>
          <w:sz w:val="24"/>
          <w:szCs w:val="24"/>
          <w:highlight w:val="none"/>
        </w:rPr>
        <w:t>（项目名称）的</w:t>
      </w:r>
      <w:r>
        <w:rPr>
          <w:color w:val="auto"/>
          <w:spacing w:val="-2"/>
          <w:sz w:val="24"/>
          <w:szCs w:val="24"/>
          <w:highlight w:val="none"/>
        </w:rPr>
        <w:t>磋商供应商，根据国家、</w:t>
      </w:r>
      <w:r>
        <w:rPr>
          <w:color w:val="auto"/>
          <w:spacing w:val="-71"/>
          <w:sz w:val="24"/>
          <w:szCs w:val="24"/>
          <w:highlight w:val="none"/>
        </w:rPr>
        <w:t xml:space="preserve"> </w:t>
      </w:r>
      <w:r>
        <w:rPr>
          <w:color w:val="auto"/>
          <w:spacing w:val="-2"/>
          <w:sz w:val="24"/>
          <w:szCs w:val="24"/>
          <w:highlight w:val="none"/>
        </w:rPr>
        <w:t>自治区相关文件规定，我方在此向采购单位承诺：</w:t>
      </w:r>
    </w:p>
    <w:p w14:paraId="62792FC3">
      <w:pPr>
        <w:pStyle w:val="4"/>
        <w:spacing w:before="5" w:line="399" w:lineRule="auto"/>
        <w:ind w:right="99" w:firstLine="541"/>
        <w:rPr>
          <w:color w:val="auto"/>
          <w:sz w:val="24"/>
          <w:szCs w:val="24"/>
          <w:highlight w:val="none"/>
        </w:rPr>
      </w:pPr>
      <w:r>
        <w:rPr>
          <w:rFonts w:ascii="Times New Roman" w:hAnsi="Times New Roman" w:eastAsia="Times New Roman" w:cs="Times New Roman"/>
          <w:color w:val="auto"/>
          <w:spacing w:val="-3"/>
          <w:sz w:val="24"/>
          <w:szCs w:val="24"/>
          <w:highlight w:val="none"/>
        </w:rPr>
        <w:t>1</w:t>
      </w:r>
      <w:r>
        <w:rPr>
          <w:color w:val="auto"/>
          <w:spacing w:val="-3"/>
          <w:sz w:val="24"/>
          <w:szCs w:val="24"/>
          <w:highlight w:val="none"/>
        </w:rPr>
        <w:t>、一旦中标，我方保证按照政府相关部门的规定，在发出成交通知</w:t>
      </w:r>
      <w:r>
        <w:rPr>
          <w:color w:val="auto"/>
          <w:spacing w:val="-4"/>
          <w:sz w:val="24"/>
          <w:szCs w:val="24"/>
          <w:highlight w:val="none"/>
        </w:rPr>
        <w:t>书之日起</w:t>
      </w:r>
      <w:r>
        <w:rPr>
          <w:color w:val="auto"/>
          <w:spacing w:val="-52"/>
          <w:sz w:val="24"/>
          <w:szCs w:val="24"/>
          <w:highlight w:val="none"/>
        </w:rPr>
        <w:t xml:space="preserve"> </w:t>
      </w:r>
      <w:r>
        <w:rPr>
          <w:rFonts w:ascii="Times New Roman" w:hAnsi="Times New Roman" w:eastAsia="Times New Roman" w:cs="Times New Roman"/>
          <w:color w:val="auto"/>
          <w:spacing w:val="-4"/>
          <w:sz w:val="24"/>
          <w:szCs w:val="24"/>
          <w:highlight w:val="none"/>
        </w:rPr>
        <w:t xml:space="preserve">7 </w:t>
      </w:r>
      <w:r>
        <w:rPr>
          <w:color w:val="auto"/>
          <w:spacing w:val="-4"/>
          <w:sz w:val="24"/>
          <w:szCs w:val="24"/>
          <w:highlight w:val="none"/>
        </w:rPr>
        <w:t>个工</w:t>
      </w:r>
      <w:r>
        <w:rPr>
          <w:color w:val="auto"/>
          <w:sz w:val="24"/>
          <w:szCs w:val="24"/>
          <w:highlight w:val="none"/>
        </w:rPr>
        <w:t>作日内足额将农民工工资保障金转入农民工工资保障金专用账户。</w:t>
      </w:r>
      <w:r>
        <w:rPr>
          <w:color w:val="auto"/>
          <w:spacing w:val="-1"/>
          <w:sz w:val="24"/>
          <w:szCs w:val="24"/>
          <w:highlight w:val="none"/>
        </w:rPr>
        <w:t>一旦我方所承包的该</w:t>
      </w:r>
      <w:r>
        <w:rPr>
          <w:color w:val="auto"/>
          <w:sz w:val="24"/>
          <w:szCs w:val="24"/>
          <w:highlight w:val="none"/>
        </w:rPr>
        <w:t>项目中出现拖欠农民工工资情况，由劳动保障、住房城乡建设行政</w:t>
      </w:r>
      <w:r>
        <w:rPr>
          <w:color w:val="auto"/>
          <w:spacing w:val="-1"/>
          <w:sz w:val="24"/>
          <w:szCs w:val="24"/>
          <w:highlight w:val="none"/>
        </w:rPr>
        <w:t>主管部门按照《关于进一步完善建筑行业农民工工资保证金制度的通知》（桂劳社发〔</w:t>
      </w:r>
      <w:r>
        <w:rPr>
          <w:rFonts w:ascii="Times New Roman" w:hAnsi="Times New Roman" w:eastAsia="Times New Roman" w:cs="Times New Roman"/>
          <w:color w:val="auto"/>
          <w:spacing w:val="-1"/>
          <w:sz w:val="24"/>
          <w:szCs w:val="24"/>
          <w:highlight w:val="none"/>
        </w:rPr>
        <w:t>2009</w:t>
      </w:r>
      <w:r>
        <w:rPr>
          <w:color w:val="auto"/>
          <w:spacing w:val="-1"/>
          <w:sz w:val="24"/>
          <w:szCs w:val="24"/>
          <w:highlight w:val="none"/>
        </w:rPr>
        <w:t>〕</w:t>
      </w:r>
      <w:r>
        <w:rPr>
          <w:rFonts w:ascii="Times New Roman" w:hAnsi="Times New Roman" w:eastAsia="Times New Roman" w:cs="Times New Roman"/>
          <w:color w:val="auto"/>
          <w:spacing w:val="-1"/>
          <w:sz w:val="24"/>
          <w:szCs w:val="24"/>
          <w:highlight w:val="none"/>
        </w:rPr>
        <w:t>50</w:t>
      </w:r>
      <w:r>
        <w:rPr>
          <w:rFonts w:ascii="Times New Roman" w:hAnsi="Times New Roman" w:eastAsia="Times New Roman" w:cs="Times New Roman"/>
          <w:color w:val="auto"/>
          <w:spacing w:val="32"/>
          <w:sz w:val="24"/>
          <w:szCs w:val="24"/>
          <w:highlight w:val="none"/>
        </w:rPr>
        <w:t xml:space="preserve"> </w:t>
      </w:r>
      <w:r>
        <w:rPr>
          <w:color w:val="auto"/>
          <w:spacing w:val="-1"/>
          <w:sz w:val="24"/>
          <w:szCs w:val="24"/>
          <w:highlight w:val="none"/>
        </w:rPr>
        <w:t>号）从我方农民工工资保障金中先予划支。</w:t>
      </w:r>
    </w:p>
    <w:p w14:paraId="0041FA02">
      <w:pPr>
        <w:pStyle w:val="4"/>
        <w:spacing w:line="400" w:lineRule="auto"/>
        <w:ind w:left="6" w:right="99" w:firstLine="511"/>
        <w:rPr>
          <w:color w:val="auto"/>
          <w:sz w:val="24"/>
          <w:szCs w:val="24"/>
          <w:highlight w:val="none"/>
        </w:rPr>
      </w:pPr>
      <w:r>
        <w:rPr>
          <w:rFonts w:ascii="Times New Roman" w:hAnsi="Times New Roman" w:eastAsia="Times New Roman" w:cs="Times New Roman"/>
          <w:color w:val="auto"/>
          <w:spacing w:val="-3"/>
          <w:sz w:val="24"/>
          <w:szCs w:val="24"/>
          <w:highlight w:val="none"/>
        </w:rPr>
        <w:t>2</w:t>
      </w:r>
      <w:r>
        <w:rPr>
          <w:rFonts w:ascii="Times New Roman" w:hAnsi="Times New Roman" w:eastAsia="Times New Roman" w:cs="Times New Roman"/>
          <w:color w:val="auto"/>
          <w:spacing w:val="-34"/>
          <w:sz w:val="24"/>
          <w:szCs w:val="24"/>
          <w:highlight w:val="none"/>
        </w:rPr>
        <w:t xml:space="preserve"> </w:t>
      </w:r>
      <w:r>
        <w:rPr>
          <w:color w:val="auto"/>
          <w:spacing w:val="-3"/>
          <w:sz w:val="24"/>
          <w:szCs w:val="24"/>
          <w:highlight w:val="none"/>
        </w:rPr>
        <w:t>、一旦中标，我方保证在施工过程中，严格执行</w:t>
      </w:r>
      <w:r>
        <w:rPr>
          <w:color w:val="auto"/>
          <w:spacing w:val="-3"/>
          <w:sz w:val="24"/>
          <w:szCs w:val="24"/>
          <w:highlight w:val="none"/>
          <w:u w:val="single" w:color="auto"/>
        </w:rPr>
        <w:t>《广西壮族自治区建</w:t>
      </w:r>
      <w:r>
        <w:rPr>
          <w:color w:val="auto"/>
          <w:spacing w:val="-4"/>
          <w:sz w:val="24"/>
          <w:szCs w:val="24"/>
          <w:highlight w:val="none"/>
          <w:u w:val="single" w:color="auto"/>
        </w:rPr>
        <w:t>设工程安全文</w:t>
      </w:r>
      <w:r>
        <w:rPr>
          <w:color w:val="auto"/>
          <w:spacing w:val="-1"/>
          <w:sz w:val="24"/>
          <w:szCs w:val="24"/>
          <w:highlight w:val="none"/>
          <w:u w:val="single" w:color="auto"/>
        </w:rPr>
        <w:t>明施工费使用管理细则》（桂建质安【</w:t>
      </w:r>
      <w:r>
        <w:rPr>
          <w:rFonts w:ascii="Times New Roman" w:hAnsi="Times New Roman" w:eastAsia="Times New Roman" w:cs="Times New Roman"/>
          <w:color w:val="auto"/>
          <w:spacing w:val="-1"/>
          <w:sz w:val="24"/>
          <w:szCs w:val="24"/>
          <w:highlight w:val="none"/>
          <w:u w:val="single" w:color="auto"/>
        </w:rPr>
        <w:t>2015</w:t>
      </w:r>
      <w:r>
        <w:rPr>
          <w:color w:val="auto"/>
          <w:spacing w:val="-1"/>
          <w:sz w:val="24"/>
          <w:szCs w:val="24"/>
          <w:highlight w:val="none"/>
          <w:u w:val="single" w:color="auto"/>
        </w:rPr>
        <w:t>】</w:t>
      </w:r>
      <w:r>
        <w:rPr>
          <w:rFonts w:ascii="Times New Roman" w:hAnsi="Times New Roman" w:eastAsia="Times New Roman" w:cs="Times New Roman"/>
          <w:color w:val="auto"/>
          <w:spacing w:val="-1"/>
          <w:sz w:val="24"/>
          <w:szCs w:val="24"/>
          <w:highlight w:val="none"/>
          <w:u w:val="single" w:color="auto"/>
        </w:rPr>
        <w:t>16</w:t>
      </w:r>
      <w:r>
        <w:rPr>
          <w:rFonts w:ascii="Times New Roman" w:hAnsi="Times New Roman" w:eastAsia="Times New Roman" w:cs="Times New Roman"/>
          <w:color w:val="auto"/>
          <w:spacing w:val="25"/>
          <w:w w:val="101"/>
          <w:sz w:val="24"/>
          <w:szCs w:val="24"/>
          <w:highlight w:val="none"/>
          <w:u w:val="single" w:color="auto"/>
        </w:rPr>
        <w:t xml:space="preserve"> </w:t>
      </w:r>
      <w:r>
        <w:rPr>
          <w:color w:val="auto"/>
          <w:spacing w:val="-1"/>
          <w:sz w:val="24"/>
          <w:szCs w:val="24"/>
          <w:highlight w:val="none"/>
          <w:u w:val="single" w:color="auto"/>
        </w:rPr>
        <w:t>号文）</w:t>
      </w:r>
      <w:r>
        <w:rPr>
          <w:color w:val="auto"/>
          <w:spacing w:val="-1"/>
          <w:sz w:val="24"/>
          <w:szCs w:val="24"/>
          <w:highlight w:val="none"/>
        </w:rPr>
        <w:t>的有关规定，确保建设工程各项</w:t>
      </w:r>
      <w:r>
        <w:rPr>
          <w:color w:val="auto"/>
          <w:sz w:val="24"/>
          <w:szCs w:val="24"/>
          <w:highlight w:val="none"/>
        </w:rPr>
        <w:t>安全防护、文明施工措施落实到位。如我方在该项目的</w:t>
      </w:r>
      <w:r>
        <w:rPr>
          <w:color w:val="auto"/>
          <w:spacing w:val="-1"/>
          <w:sz w:val="24"/>
          <w:szCs w:val="24"/>
          <w:highlight w:val="none"/>
        </w:rPr>
        <w:t>承包中出现未按桂建质〔</w:t>
      </w:r>
      <w:r>
        <w:rPr>
          <w:rFonts w:ascii="Times New Roman" w:hAnsi="Times New Roman" w:eastAsia="Times New Roman" w:cs="Times New Roman"/>
          <w:color w:val="auto"/>
          <w:spacing w:val="-1"/>
          <w:sz w:val="24"/>
          <w:szCs w:val="24"/>
          <w:highlight w:val="none"/>
        </w:rPr>
        <w:t>2015</w:t>
      </w:r>
      <w:r>
        <w:rPr>
          <w:color w:val="auto"/>
          <w:spacing w:val="-1"/>
          <w:sz w:val="24"/>
          <w:szCs w:val="24"/>
          <w:highlight w:val="none"/>
        </w:rPr>
        <w:t>〕</w:t>
      </w:r>
    </w:p>
    <w:p w14:paraId="74D372FF">
      <w:pPr>
        <w:pStyle w:val="4"/>
        <w:spacing w:before="2" w:line="399" w:lineRule="auto"/>
        <w:ind w:left="6" w:right="115" w:firstLine="13"/>
        <w:rPr>
          <w:color w:val="auto"/>
          <w:sz w:val="24"/>
          <w:szCs w:val="24"/>
          <w:highlight w:val="none"/>
        </w:rPr>
      </w:pPr>
      <w:r>
        <w:rPr>
          <w:rFonts w:ascii="Times New Roman" w:hAnsi="Times New Roman" w:eastAsia="Times New Roman" w:cs="Times New Roman"/>
          <w:color w:val="auto"/>
          <w:spacing w:val="-1"/>
          <w:sz w:val="24"/>
          <w:szCs w:val="24"/>
          <w:highlight w:val="none"/>
        </w:rPr>
        <w:t>16</w:t>
      </w:r>
      <w:r>
        <w:rPr>
          <w:rFonts w:ascii="Times New Roman" w:hAnsi="Times New Roman" w:eastAsia="Times New Roman" w:cs="Times New Roman"/>
          <w:color w:val="auto"/>
          <w:spacing w:val="15"/>
          <w:w w:val="101"/>
          <w:sz w:val="24"/>
          <w:szCs w:val="24"/>
          <w:highlight w:val="none"/>
        </w:rPr>
        <w:t xml:space="preserve"> </w:t>
      </w:r>
      <w:r>
        <w:rPr>
          <w:color w:val="auto"/>
          <w:spacing w:val="-1"/>
          <w:sz w:val="24"/>
          <w:szCs w:val="24"/>
          <w:highlight w:val="none"/>
        </w:rPr>
        <w:t>号文附件一规定执行的情形，我方愿意按照相关规定接受建设单位及有</w:t>
      </w:r>
      <w:r>
        <w:rPr>
          <w:color w:val="auto"/>
          <w:spacing w:val="-2"/>
          <w:sz w:val="24"/>
          <w:szCs w:val="24"/>
          <w:highlight w:val="none"/>
        </w:rPr>
        <w:t>关主管部门的</w:t>
      </w:r>
      <w:r>
        <w:rPr>
          <w:color w:val="auto"/>
          <w:spacing w:val="-5"/>
          <w:sz w:val="24"/>
          <w:szCs w:val="24"/>
          <w:highlight w:val="none"/>
        </w:rPr>
        <w:t>处罚。</w:t>
      </w:r>
    </w:p>
    <w:p w14:paraId="6EEF692D">
      <w:pPr>
        <w:pStyle w:val="4"/>
        <w:spacing w:before="3" w:line="399" w:lineRule="auto"/>
        <w:ind w:left="10" w:right="99" w:firstLine="513"/>
        <w:rPr>
          <w:color w:val="auto"/>
          <w:sz w:val="24"/>
          <w:szCs w:val="24"/>
          <w:highlight w:val="none"/>
        </w:rPr>
      </w:pPr>
      <w:r>
        <w:rPr>
          <w:rFonts w:ascii="Times New Roman" w:hAnsi="Times New Roman" w:eastAsia="Times New Roman" w:cs="Times New Roman"/>
          <w:color w:val="auto"/>
          <w:spacing w:val="-3"/>
          <w:sz w:val="24"/>
          <w:szCs w:val="24"/>
          <w:highlight w:val="none"/>
        </w:rPr>
        <w:t>3</w:t>
      </w:r>
      <w:r>
        <w:rPr>
          <w:color w:val="auto"/>
          <w:spacing w:val="-3"/>
          <w:sz w:val="24"/>
          <w:szCs w:val="24"/>
          <w:highlight w:val="none"/>
        </w:rPr>
        <w:t>、一旦中标，我方保证在施工过程中，严格执行散装水泥和预拌混凝土管理的有关</w:t>
      </w:r>
      <w:r>
        <w:rPr>
          <w:color w:val="auto"/>
          <w:sz w:val="24"/>
          <w:szCs w:val="24"/>
          <w:highlight w:val="none"/>
        </w:rPr>
        <w:t>规定，确保建设工程按规定使用散装水泥和预拌混凝土。如</w:t>
      </w:r>
      <w:r>
        <w:rPr>
          <w:color w:val="auto"/>
          <w:spacing w:val="-1"/>
          <w:sz w:val="24"/>
          <w:szCs w:val="24"/>
          <w:highlight w:val="none"/>
        </w:rPr>
        <w:t>我方在该项目的承包中出现</w:t>
      </w:r>
      <w:r>
        <w:rPr>
          <w:color w:val="auto"/>
          <w:sz w:val="24"/>
          <w:szCs w:val="24"/>
          <w:highlight w:val="none"/>
        </w:rPr>
        <w:t>未按规定执行的情形，我方愿意按照相关规定接受建设单</w:t>
      </w:r>
      <w:r>
        <w:rPr>
          <w:color w:val="auto"/>
          <w:spacing w:val="-1"/>
          <w:sz w:val="24"/>
          <w:szCs w:val="24"/>
          <w:highlight w:val="none"/>
        </w:rPr>
        <w:t>位及有关主管部门的处罚。</w:t>
      </w:r>
    </w:p>
    <w:p w14:paraId="23E0FCA0">
      <w:pPr>
        <w:pStyle w:val="4"/>
        <w:spacing w:line="400" w:lineRule="auto"/>
        <w:ind w:left="1" w:right="99" w:firstLine="515"/>
        <w:rPr>
          <w:color w:val="auto"/>
          <w:sz w:val="24"/>
          <w:szCs w:val="24"/>
          <w:highlight w:val="none"/>
        </w:rPr>
      </w:pPr>
      <w:r>
        <w:rPr>
          <w:rFonts w:ascii="Times New Roman" w:hAnsi="Times New Roman" w:eastAsia="Times New Roman" w:cs="Times New Roman"/>
          <w:color w:val="auto"/>
          <w:spacing w:val="-3"/>
          <w:sz w:val="24"/>
          <w:szCs w:val="24"/>
          <w:highlight w:val="none"/>
        </w:rPr>
        <w:t>4</w:t>
      </w:r>
      <w:r>
        <w:rPr>
          <w:rFonts w:ascii="Times New Roman" w:hAnsi="Times New Roman" w:eastAsia="Times New Roman" w:cs="Times New Roman"/>
          <w:color w:val="auto"/>
          <w:spacing w:val="-33"/>
          <w:sz w:val="24"/>
          <w:szCs w:val="24"/>
          <w:highlight w:val="none"/>
        </w:rPr>
        <w:t xml:space="preserve"> </w:t>
      </w:r>
      <w:r>
        <w:rPr>
          <w:color w:val="auto"/>
          <w:spacing w:val="-3"/>
          <w:sz w:val="24"/>
          <w:szCs w:val="24"/>
          <w:highlight w:val="none"/>
        </w:rPr>
        <w:t>、一旦中标，我方保证在施工过程中，严格执行《关于禁止使用不符合</w:t>
      </w:r>
      <w:r>
        <w:rPr>
          <w:color w:val="auto"/>
          <w:spacing w:val="-4"/>
          <w:sz w:val="24"/>
          <w:szCs w:val="24"/>
          <w:highlight w:val="none"/>
        </w:rPr>
        <w:t>规范要求的</w:t>
      </w:r>
      <w:r>
        <w:rPr>
          <w:color w:val="auto"/>
          <w:spacing w:val="-1"/>
          <w:sz w:val="24"/>
          <w:szCs w:val="24"/>
          <w:highlight w:val="none"/>
        </w:rPr>
        <w:t>竹脚手架的通知》（桂建管字〔</w:t>
      </w:r>
      <w:r>
        <w:rPr>
          <w:rFonts w:ascii="Times New Roman" w:hAnsi="Times New Roman" w:eastAsia="Times New Roman" w:cs="Times New Roman"/>
          <w:color w:val="auto"/>
          <w:spacing w:val="-1"/>
          <w:sz w:val="24"/>
          <w:szCs w:val="24"/>
          <w:highlight w:val="none"/>
        </w:rPr>
        <w:t>2003</w:t>
      </w:r>
      <w:r>
        <w:rPr>
          <w:color w:val="auto"/>
          <w:spacing w:val="-1"/>
          <w:sz w:val="24"/>
          <w:szCs w:val="24"/>
          <w:highlight w:val="none"/>
        </w:rPr>
        <w:t>〕</w:t>
      </w:r>
      <w:r>
        <w:rPr>
          <w:rFonts w:ascii="Times New Roman" w:hAnsi="Times New Roman" w:eastAsia="Times New Roman" w:cs="Times New Roman"/>
          <w:color w:val="auto"/>
          <w:spacing w:val="-1"/>
          <w:sz w:val="24"/>
          <w:szCs w:val="24"/>
          <w:highlight w:val="none"/>
        </w:rPr>
        <w:t>40</w:t>
      </w:r>
      <w:r>
        <w:rPr>
          <w:rFonts w:ascii="Times New Roman" w:hAnsi="Times New Roman" w:eastAsia="Times New Roman" w:cs="Times New Roman"/>
          <w:color w:val="auto"/>
          <w:spacing w:val="30"/>
          <w:w w:val="101"/>
          <w:sz w:val="24"/>
          <w:szCs w:val="24"/>
          <w:highlight w:val="none"/>
        </w:rPr>
        <w:t xml:space="preserve"> </w:t>
      </w:r>
      <w:r>
        <w:rPr>
          <w:color w:val="auto"/>
          <w:spacing w:val="-1"/>
          <w:sz w:val="24"/>
          <w:szCs w:val="24"/>
          <w:highlight w:val="none"/>
        </w:rPr>
        <w:t>号）的有关规定，不使用竹脚手架。如我方在</w:t>
      </w:r>
      <w:r>
        <w:rPr>
          <w:color w:val="auto"/>
          <w:sz w:val="24"/>
          <w:szCs w:val="24"/>
          <w:highlight w:val="none"/>
        </w:rPr>
        <w:t>该项目的承包中出现未按规定执行的情形，我方愿意按照相关</w:t>
      </w:r>
      <w:r>
        <w:rPr>
          <w:color w:val="auto"/>
          <w:spacing w:val="-1"/>
          <w:sz w:val="24"/>
          <w:szCs w:val="24"/>
          <w:highlight w:val="none"/>
        </w:rPr>
        <w:t>规定接受建设单位及有关</w:t>
      </w:r>
    </w:p>
    <w:p w14:paraId="06F58749">
      <w:pPr>
        <w:pStyle w:val="4"/>
        <w:spacing w:before="1" w:line="219" w:lineRule="auto"/>
        <w:ind w:left="3"/>
        <w:rPr>
          <w:color w:val="auto"/>
          <w:sz w:val="24"/>
          <w:szCs w:val="24"/>
          <w:highlight w:val="none"/>
        </w:rPr>
      </w:pPr>
      <w:r>
        <w:rPr>
          <w:color w:val="auto"/>
          <w:spacing w:val="-2"/>
          <w:sz w:val="24"/>
          <w:szCs w:val="24"/>
          <w:highlight w:val="none"/>
        </w:rPr>
        <w:t>主管部门的处罚。</w:t>
      </w:r>
    </w:p>
    <w:p w14:paraId="7AAE8893">
      <w:pPr>
        <w:pStyle w:val="4"/>
        <w:spacing w:before="60" w:line="219" w:lineRule="auto"/>
        <w:ind w:left="4090"/>
        <w:rPr>
          <w:color w:val="auto"/>
          <w:sz w:val="24"/>
          <w:szCs w:val="24"/>
          <w:highlight w:val="none"/>
        </w:rPr>
      </w:pPr>
      <w:r>
        <w:rPr>
          <w:color w:val="auto"/>
          <w:spacing w:val="3"/>
          <w:sz w:val="24"/>
          <w:szCs w:val="24"/>
          <w:highlight w:val="none"/>
        </w:rPr>
        <w:t>磋商供应商</w:t>
      </w:r>
      <w:r>
        <w:rPr>
          <w:color w:val="auto"/>
          <w:spacing w:val="-17"/>
          <w:sz w:val="24"/>
          <w:szCs w:val="24"/>
          <w:highlight w:val="none"/>
        </w:rPr>
        <w:t>：</w:t>
      </w:r>
      <w:r>
        <w:rPr>
          <w:color w:val="auto"/>
          <w:sz w:val="24"/>
          <w:szCs w:val="24"/>
          <w:highlight w:val="none"/>
          <w:u w:val="single" w:color="auto"/>
        </w:rPr>
        <w:t xml:space="preserve">              </w:t>
      </w:r>
      <w:r>
        <w:rPr>
          <w:color w:val="auto"/>
          <w:spacing w:val="-17"/>
          <w:sz w:val="24"/>
          <w:szCs w:val="24"/>
          <w:highlight w:val="none"/>
          <w:u w:val="single" w:color="auto"/>
        </w:rPr>
        <w:t>（</w:t>
      </w:r>
      <w:r>
        <w:rPr>
          <w:color w:val="auto"/>
          <w:spacing w:val="3"/>
          <w:sz w:val="24"/>
          <w:szCs w:val="24"/>
          <w:highlight w:val="none"/>
          <w:u w:val="single" w:color="auto"/>
        </w:rPr>
        <w:t>公章）</w:t>
      </w:r>
    </w:p>
    <w:p w14:paraId="13FB4ADB">
      <w:pPr>
        <w:pStyle w:val="4"/>
        <w:spacing w:before="183" w:line="219" w:lineRule="auto"/>
        <w:jc w:val="right"/>
        <w:rPr>
          <w:color w:val="auto"/>
          <w:sz w:val="24"/>
          <w:szCs w:val="24"/>
          <w:highlight w:val="none"/>
        </w:rPr>
      </w:pPr>
      <w:r>
        <w:rPr>
          <w:color w:val="auto"/>
          <w:sz w:val="24"/>
          <w:szCs w:val="24"/>
          <w:highlight w:val="none"/>
        </w:rPr>
        <w:t>法定代表人或授权代理人</w:t>
      </w:r>
      <w:r>
        <w:rPr>
          <w:color w:val="auto"/>
          <w:spacing w:val="-60"/>
          <w:sz w:val="24"/>
          <w:szCs w:val="24"/>
          <w:highlight w:val="none"/>
        </w:rPr>
        <w:t>：</w:t>
      </w:r>
      <w:r>
        <w:rPr>
          <w:color w:val="auto"/>
          <w:spacing w:val="5"/>
          <w:sz w:val="24"/>
          <w:szCs w:val="24"/>
          <w:highlight w:val="none"/>
          <w:u w:val="single" w:color="auto"/>
        </w:rPr>
        <w:t xml:space="preserve">       </w:t>
      </w:r>
      <w:r>
        <w:rPr>
          <w:color w:val="auto"/>
          <w:spacing w:val="-60"/>
          <w:sz w:val="24"/>
          <w:szCs w:val="24"/>
          <w:highlight w:val="none"/>
          <w:u w:val="single" w:color="auto"/>
        </w:rPr>
        <w:t>（</w:t>
      </w:r>
      <w:r>
        <w:rPr>
          <w:color w:val="auto"/>
          <w:sz w:val="24"/>
          <w:szCs w:val="24"/>
          <w:highlight w:val="none"/>
          <w:u w:val="single" w:color="auto"/>
        </w:rPr>
        <w:t>签字或盖章）</w:t>
      </w:r>
    </w:p>
    <w:p w14:paraId="76735378">
      <w:pPr>
        <w:pStyle w:val="4"/>
        <w:spacing w:before="182" w:line="219" w:lineRule="auto"/>
        <w:ind w:left="5666"/>
        <w:rPr>
          <w:color w:val="auto"/>
          <w:sz w:val="24"/>
          <w:szCs w:val="24"/>
          <w:highlight w:val="none"/>
        </w:rPr>
      </w:pPr>
      <w:r>
        <w:rPr>
          <w:color w:val="auto"/>
          <w:spacing w:val="-13"/>
          <w:sz w:val="24"/>
          <w:szCs w:val="24"/>
          <w:highlight w:val="none"/>
        </w:rPr>
        <w:t>日期：</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z w:val="24"/>
          <w:szCs w:val="24"/>
          <w:highlight w:val="none"/>
          <w:u w:val="single" w:color="auto"/>
        </w:rPr>
        <w:t xml:space="preserve">     </w:t>
      </w:r>
      <w:r>
        <w:rPr>
          <w:color w:val="auto"/>
          <w:spacing w:val="-105"/>
          <w:sz w:val="24"/>
          <w:szCs w:val="24"/>
          <w:highlight w:val="none"/>
        </w:rPr>
        <w:t xml:space="preserve"> </w:t>
      </w:r>
      <w:r>
        <w:rPr>
          <w:color w:val="auto"/>
          <w:spacing w:val="-13"/>
          <w:sz w:val="24"/>
          <w:szCs w:val="24"/>
          <w:highlight w:val="none"/>
        </w:rPr>
        <w:t>月</w:t>
      </w:r>
      <w:r>
        <w:rPr>
          <w:color w:val="auto"/>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p>
    <w:p w14:paraId="2109820E">
      <w:pPr>
        <w:spacing w:line="219" w:lineRule="auto"/>
        <w:rPr>
          <w:color w:val="auto"/>
          <w:sz w:val="24"/>
          <w:szCs w:val="24"/>
          <w:highlight w:val="none"/>
        </w:rPr>
        <w:sectPr>
          <w:footerReference r:id="rId59" w:type="default"/>
          <w:pgSz w:w="11910" w:h="16840"/>
          <w:pgMar w:top="1232" w:right="1205" w:bottom="844" w:left="1416" w:header="0" w:footer="681" w:gutter="0"/>
          <w:pgNumType w:fmt="decimal"/>
          <w:cols w:space="720" w:num="1"/>
        </w:sectPr>
      </w:pPr>
    </w:p>
    <w:p w14:paraId="5E8F7F9C">
      <w:pPr>
        <w:pStyle w:val="4"/>
        <w:spacing w:before="56" w:line="220" w:lineRule="auto"/>
        <w:ind w:left="1213"/>
        <w:rPr>
          <w:color w:val="auto"/>
          <w:sz w:val="28"/>
          <w:szCs w:val="28"/>
          <w:highlight w:val="none"/>
        </w:rPr>
      </w:pPr>
      <w:r>
        <w:rPr>
          <w:b/>
          <w:bCs/>
          <w:color w:val="auto"/>
          <w:spacing w:val="-3"/>
          <w:sz w:val="28"/>
          <w:szCs w:val="28"/>
          <w:highlight w:val="none"/>
        </w:rPr>
        <w:t>广西壮族自治区建筑工程安全文明施工措施项目清单内容</w:t>
      </w:r>
    </w:p>
    <w:p w14:paraId="1EC85A3D">
      <w:pPr>
        <w:pStyle w:val="4"/>
        <w:spacing w:before="205" w:line="219" w:lineRule="auto"/>
        <w:ind w:left="3206"/>
        <w:outlineLvl w:val="0"/>
        <w:rPr>
          <w:color w:val="auto"/>
          <w:sz w:val="24"/>
          <w:szCs w:val="24"/>
          <w:highlight w:val="none"/>
        </w:rPr>
      </w:pPr>
      <w:bookmarkStart w:id="9" w:name="_Toc2843"/>
      <w:r>
        <w:rPr>
          <w:color w:val="auto"/>
          <w:spacing w:val="-2"/>
          <w:sz w:val="24"/>
          <w:szCs w:val="24"/>
          <w:highlight w:val="none"/>
        </w:rPr>
        <w:t>（桂建质〔</w:t>
      </w:r>
      <w:r>
        <w:rPr>
          <w:rFonts w:ascii="Times New Roman" w:hAnsi="Times New Roman" w:eastAsia="Times New Roman" w:cs="Times New Roman"/>
          <w:color w:val="auto"/>
          <w:spacing w:val="-2"/>
          <w:sz w:val="24"/>
          <w:szCs w:val="24"/>
          <w:highlight w:val="none"/>
        </w:rPr>
        <w:t>2015</w:t>
      </w:r>
      <w:r>
        <w:rPr>
          <w:color w:val="auto"/>
          <w:spacing w:val="-2"/>
          <w:sz w:val="24"/>
          <w:szCs w:val="24"/>
          <w:highlight w:val="none"/>
        </w:rPr>
        <w:t>〕</w:t>
      </w:r>
      <w:r>
        <w:rPr>
          <w:rFonts w:ascii="Times New Roman" w:hAnsi="Times New Roman" w:eastAsia="Times New Roman" w:cs="Times New Roman"/>
          <w:color w:val="auto"/>
          <w:spacing w:val="-2"/>
          <w:sz w:val="24"/>
          <w:szCs w:val="24"/>
          <w:highlight w:val="none"/>
        </w:rPr>
        <w:t>16</w:t>
      </w:r>
      <w:r>
        <w:rPr>
          <w:rFonts w:ascii="Times New Roman" w:hAnsi="Times New Roman" w:eastAsia="Times New Roman" w:cs="Times New Roman"/>
          <w:color w:val="auto"/>
          <w:spacing w:val="15"/>
          <w:sz w:val="24"/>
          <w:szCs w:val="24"/>
          <w:highlight w:val="none"/>
        </w:rPr>
        <w:t xml:space="preserve"> </w:t>
      </w:r>
      <w:r>
        <w:rPr>
          <w:color w:val="auto"/>
          <w:spacing w:val="-2"/>
          <w:sz w:val="24"/>
          <w:szCs w:val="24"/>
          <w:highlight w:val="none"/>
        </w:rPr>
        <w:t>号文附件一）</w:t>
      </w:r>
      <w:bookmarkEnd w:id="9"/>
    </w:p>
    <w:p w14:paraId="7EFC1122">
      <w:pPr>
        <w:spacing w:line="147" w:lineRule="exact"/>
        <w:rPr>
          <w:color w:val="auto"/>
          <w:highlight w:val="none"/>
        </w:rPr>
      </w:pPr>
    </w:p>
    <w:tbl>
      <w:tblPr>
        <w:tblStyle w:val="17"/>
        <w:tblW w:w="9456"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523"/>
        <w:gridCol w:w="1541"/>
        <w:gridCol w:w="6642"/>
      </w:tblGrid>
      <w:tr w14:paraId="38566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50" w:type="dxa"/>
            <w:tcBorders>
              <w:top w:val="single" w:color="000000" w:sz="10" w:space="0"/>
              <w:left w:val="single" w:color="000000" w:sz="10" w:space="0"/>
            </w:tcBorders>
            <w:vAlign w:val="top"/>
          </w:tcPr>
          <w:p w14:paraId="61C18BB7">
            <w:pPr>
              <w:spacing w:before="152" w:line="188" w:lineRule="auto"/>
              <w:ind w:left="153"/>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6"/>
                <w:sz w:val="20"/>
                <w:szCs w:val="20"/>
                <w:highlight w:val="none"/>
              </w:rPr>
              <w:t>类别</w:t>
            </w:r>
          </w:p>
        </w:tc>
        <w:tc>
          <w:tcPr>
            <w:tcW w:w="2064" w:type="dxa"/>
            <w:gridSpan w:val="2"/>
            <w:tcBorders>
              <w:top w:val="single" w:color="000000" w:sz="10" w:space="0"/>
            </w:tcBorders>
            <w:vAlign w:val="top"/>
          </w:tcPr>
          <w:p w14:paraId="5ADBF9CB">
            <w:pPr>
              <w:spacing w:before="150" w:line="189"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8"/>
                <w:sz w:val="20"/>
                <w:szCs w:val="20"/>
                <w:highlight w:val="none"/>
              </w:rPr>
              <w:t>项目名称</w:t>
            </w:r>
          </w:p>
        </w:tc>
        <w:tc>
          <w:tcPr>
            <w:tcW w:w="6642" w:type="dxa"/>
            <w:tcBorders>
              <w:top w:val="single" w:color="000000" w:sz="10" w:space="0"/>
              <w:right w:val="single" w:color="000000" w:sz="10" w:space="0"/>
            </w:tcBorders>
            <w:vAlign w:val="top"/>
          </w:tcPr>
          <w:p w14:paraId="6D9D3246">
            <w:pPr>
              <w:spacing w:before="149" w:line="190" w:lineRule="auto"/>
              <w:ind w:left="2585"/>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9"/>
                <w:sz w:val="20"/>
                <w:szCs w:val="20"/>
                <w:highlight w:val="none"/>
              </w:rPr>
              <w:t>主要内容和要求</w:t>
            </w:r>
          </w:p>
        </w:tc>
      </w:tr>
      <w:tr w14:paraId="7ACD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0" w:type="dxa"/>
            <w:vMerge w:val="restart"/>
            <w:tcBorders>
              <w:left w:val="single" w:color="000000" w:sz="10" w:space="0"/>
              <w:bottom w:val="nil"/>
            </w:tcBorders>
            <w:vAlign w:val="top"/>
          </w:tcPr>
          <w:p w14:paraId="081F8B8D">
            <w:pPr>
              <w:spacing w:line="245" w:lineRule="auto"/>
              <w:rPr>
                <w:rFonts w:ascii="Arial"/>
                <w:color w:val="auto"/>
                <w:sz w:val="21"/>
                <w:highlight w:val="none"/>
              </w:rPr>
            </w:pPr>
          </w:p>
          <w:p w14:paraId="1B85C9A8">
            <w:pPr>
              <w:spacing w:line="245" w:lineRule="auto"/>
              <w:rPr>
                <w:rFonts w:ascii="Arial"/>
                <w:color w:val="auto"/>
                <w:sz w:val="21"/>
                <w:highlight w:val="none"/>
              </w:rPr>
            </w:pPr>
          </w:p>
          <w:p w14:paraId="3ADAFC62">
            <w:pPr>
              <w:spacing w:line="245" w:lineRule="auto"/>
              <w:rPr>
                <w:rFonts w:ascii="Arial"/>
                <w:color w:val="auto"/>
                <w:sz w:val="21"/>
                <w:highlight w:val="none"/>
              </w:rPr>
            </w:pPr>
          </w:p>
          <w:p w14:paraId="2AA176DB">
            <w:pPr>
              <w:spacing w:line="245" w:lineRule="auto"/>
              <w:rPr>
                <w:rFonts w:ascii="Arial"/>
                <w:color w:val="auto"/>
                <w:sz w:val="21"/>
                <w:highlight w:val="none"/>
              </w:rPr>
            </w:pPr>
          </w:p>
          <w:p w14:paraId="24EB3861">
            <w:pPr>
              <w:spacing w:line="245" w:lineRule="auto"/>
              <w:rPr>
                <w:rFonts w:ascii="Arial"/>
                <w:color w:val="auto"/>
                <w:sz w:val="21"/>
                <w:highlight w:val="none"/>
              </w:rPr>
            </w:pPr>
          </w:p>
          <w:p w14:paraId="006F9AB7">
            <w:pPr>
              <w:spacing w:line="245" w:lineRule="auto"/>
              <w:rPr>
                <w:rFonts w:ascii="Arial"/>
                <w:color w:val="auto"/>
                <w:sz w:val="21"/>
                <w:highlight w:val="none"/>
              </w:rPr>
            </w:pPr>
          </w:p>
          <w:p w14:paraId="2C4BC501">
            <w:pPr>
              <w:spacing w:line="245" w:lineRule="auto"/>
              <w:rPr>
                <w:rFonts w:ascii="Arial"/>
                <w:color w:val="auto"/>
                <w:sz w:val="21"/>
                <w:highlight w:val="none"/>
              </w:rPr>
            </w:pPr>
          </w:p>
          <w:p w14:paraId="59656FBD">
            <w:pPr>
              <w:spacing w:line="245" w:lineRule="auto"/>
              <w:rPr>
                <w:rFonts w:ascii="Arial"/>
                <w:color w:val="auto"/>
                <w:sz w:val="21"/>
                <w:highlight w:val="none"/>
              </w:rPr>
            </w:pPr>
          </w:p>
          <w:p w14:paraId="273307A1">
            <w:pPr>
              <w:spacing w:line="245" w:lineRule="auto"/>
              <w:rPr>
                <w:rFonts w:ascii="Arial"/>
                <w:color w:val="auto"/>
                <w:sz w:val="21"/>
                <w:highlight w:val="none"/>
              </w:rPr>
            </w:pPr>
          </w:p>
          <w:p w14:paraId="51D0F6E5">
            <w:pPr>
              <w:spacing w:line="246" w:lineRule="auto"/>
              <w:rPr>
                <w:rFonts w:ascii="Arial"/>
                <w:color w:val="auto"/>
                <w:sz w:val="21"/>
                <w:highlight w:val="none"/>
              </w:rPr>
            </w:pPr>
          </w:p>
          <w:p w14:paraId="1418B37C">
            <w:pPr>
              <w:spacing w:before="86" w:line="215" w:lineRule="auto"/>
              <w:ind w:left="150" w:right="169" w:firstLine="2"/>
              <w:jc w:val="both"/>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6"/>
                <w:sz w:val="20"/>
                <w:szCs w:val="20"/>
                <w:highlight w:val="none"/>
              </w:rPr>
              <w:t>文明</w:t>
            </w:r>
            <w:r>
              <w:rPr>
                <w:rFonts w:ascii="微软雅黑" w:hAnsi="微软雅黑" w:eastAsia="微软雅黑" w:cs="微软雅黑"/>
                <w:color w:val="auto"/>
                <w:spacing w:val="7"/>
                <w:sz w:val="20"/>
                <w:szCs w:val="20"/>
                <w:highlight w:val="none"/>
              </w:rPr>
              <w:t>施工</w:t>
            </w:r>
            <w:r>
              <w:rPr>
                <w:rFonts w:ascii="微软雅黑" w:hAnsi="微软雅黑" w:eastAsia="微软雅黑" w:cs="微软雅黑"/>
                <w:color w:val="auto"/>
                <w:spacing w:val="12"/>
                <w:w w:val="150"/>
                <w:sz w:val="20"/>
                <w:szCs w:val="20"/>
                <w:highlight w:val="none"/>
              </w:rPr>
              <w:t>与</w:t>
            </w:r>
            <w:r>
              <w:rPr>
                <w:rFonts w:ascii="微软雅黑" w:hAnsi="微软雅黑" w:eastAsia="微软雅黑" w:cs="微软雅黑"/>
                <w:color w:val="auto"/>
                <w:spacing w:val="7"/>
                <w:sz w:val="20"/>
                <w:szCs w:val="20"/>
                <w:highlight w:val="none"/>
              </w:rPr>
              <w:t>环境保护</w:t>
            </w:r>
          </w:p>
        </w:tc>
        <w:tc>
          <w:tcPr>
            <w:tcW w:w="2064" w:type="dxa"/>
            <w:gridSpan w:val="2"/>
            <w:vAlign w:val="top"/>
          </w:tcPr>
          <w:p w14:paraId="6F9BF0AB">
            <w:pPr>
              <w:spacing w:before="62" w:line="186" w:lineRule="auto"/>
              <w:ind w:left="708" w:right="617" w:hanging="102"/>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安全警示标志牌</w:t>
            </w:r>
          </w:p>
        </w:tc>
        <w:tc>
          <w:tcPr>
            <w:tcW w:w="6642" w:type="dxa"/>
            <w:tcBorders>
              <w:right w:val="single" w:color="000000" w:sz="10" w:space="0"/>
            </w:tcBorders>
            <w:vAlign w:val="top"/>
          </w:tcPr>
          <w:p w14:paraId="7C49931D">
            <w:pPr>
              <w:spacing w:before="22" w:line="200" w:lineRule="auto"/>
              <w:ind w:left="104" w:right="97"/>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在易发伤亡事故（或危险）处设置明显的、符合国家标准要求的安全警</w:t>
            </w:r>
            <w:r>
              <w:rPr>
                <w:rFonts w:ascii="微软雅黑" w:hAnsi="微软雅黑" w:eastAsia="微软雅黑" w:cs="微软雅黑"/>
                <w:color w:val="auto"/>
                <w:spacing w:val="6"/>
                <w:sz w:val="20"/>
                <w:szCs w:val="20"/>
                <w:highlight w:val="none"/>
              </w:rPr>
              <w:t>示标志牌。</w:t>
            </w:r>
          </w:p>
        </w:tc>
      </w:tr>
      <w:tr w14:paraId="3DB62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0" w:type="dxa"/>
            <w:vMerge w:val="continue"/>
            <w:tcBorders>
              <w:top w:val="nil"/>
              <w:left w:val="single" w:color="000000" w:sz="10" w:space="0"/>
              <w:bottom w:val="nil"/>
            </w:tcBorders>
            <w:vAlign w:val="top"/>
          </w:tcPr>
          <w:p w14:paraId="328B51B7">
            <w:pPr>
              <w:rPr>
                <w:rFonts w:ascii="Arial"/>
                <w:color w:val="auto"/>
                <w:sz w:val="21"/>
                <w:highlight w:val="none"/>
              </w:rPr>
            </w:pPr>
          </w:p>
        </w:tc>
        <w:tc>
          <w:tcPr>
            <w:tcW w:w="2064" w:type="dxa"/>
            <w:gridSpan w:val="2"/>
            <w:vAlign w:val="top"/>
          </w:tcPr>
          <w:p w14:paraId="74B6D6BF">
            <w:pPr>
              <w:spacing w:before="215" w:line="188"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现场围挡</w:t>
            </w:r>
          </w:p>
        </w:tc>
        <w:tc>
          <w:tcPr>
            <w:tcW w:w="6642" w:type="dxa"/>
            <w:tcBorders>
              <w:right w:val="single" w:color="000000" w:sz="10" w:space="0"/>
            </w:tcBorders>
            <w:vAlign w:val="top"/>
          </w:tcPr>
          <w:p w14:paraId="4DDE3056">
            <w:pPr>
              <w:spacing w:before="51"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1"/>
                <w:sz w:val="20"/>
                <w:szCs w:val="20"/>
                <w:highlight w:val="none"/>
              </w:rPr>
              <w:t>1.</w:t>
            </w:r>
            <w:r>
              <w:rPr>
                <w:rFonts w:ascii="Arial" w:hAnsi="Arial" w:eastAsia="Arial" w:cs="Arial"/>
                <w:color w:val="auto"/>
                <w:spacing w:val="65"/>
                <w:w w:val="101"/>
                <w:sz w:val="20"/>
                <w:szCs w:val="20"/>
                <w:highlight w:val="none"/>
              </w:rPr>
              <w:t xml:space="preserve"> </w:t>
            </w:r>
            <w:r>
              <w:rPr>
                <w:rFonts w:ascii="微软雅黑" w:hAnsi="微软雅黑" w:eastAsia="微软雅黑" w:cs="微软雅黑"/>
                <w:color w:val="auto"/>
                <w:spacing w:val="1"/>
                <w:sz w:val="20"/>
                <w:szCs w:val="20"/>
                <w:highlight w:val="none"/>
              </w:rPr>
              <w:t>现场采用封闭围挡</w:t>
            </w:r>
            <w:r>
              <w:rPr>
                <w:rFonts w:ascii="微软雅黑" w:hAnsi="微软雅黑" w:eastAsia="微软雅黑" w:cs="微软雅黑"/>
                <w:color w:val="auto"/>
                <w:spacing w:val="-26"/>
                <w:sz w:val="20"/>
                <w:szCs w:val="20"/>
                <w:highlight w:val="none"/>
              </w:rPr>
              <w:t xml:space="preserve"> </w:t>
            </w:r>
            <w:r>
              <w:rPr>
                <w:rFonts w:ascii="微软雅黑" w:hAnsi="微软雅黑" w:eastAsia="微软雅黑" w:cs="微软雅黑"/>
                <w:color w:val="auto"/>
                <w:spacing w:val="1"/>
                <w:sz w:val="20"/>
                <w:szCs w:val="20"/>
                <w:highlight w:val="none"/>
              </w:rPr>
              <w:t xml:space="preserve">，高度不小于 </w:t>
            </w:r>
            <w:r>
              <w:rPr>
                <w:rFonts w:ascii="Arial" w:hAnsi="Arial" w:eastAsia="Arial" w:cs="Arial"/>
                <w:color w:val="auto"/>
                <w:spacing w:val="1"/>
                <w:sz w:val="20"/>
                <w:szCs w:val="20"/>
                <w:highlight w:val="none"/>
              </w:rPr>
              <w:t>1.8m</w:t>
            </w:r>
            <w:r>
              <w:rPr>
                <w:rFonts w:ascii="微软雅黑" w:hAnsi="微软雅黑" w:eastAsia="微软雅黑" w:cs="微软雅黑"/>
                <w:color w:val="auto"/>
                <w:spacing w:val="1"/>
                <w:sz w:val="20"/>
                <w:szCs w:val="20"/>
                <w:highlight w:val="none"/>
              </w:rPr>
              <w:t>。</w:t>
            </w:r>
          </w:p>
          <w:p w14:paraId="1EF43D2D">
            <w:pPr>
              <w:spacing w:line="169" w:lineRule="auto"/>
              <w:ind w:left="109"/>
              <w:rPr>
                <w:rFonts w:ascii="微软雅黑" w:hAnsi="微软雅黑" w:eastAsia="微软雅黑" w:cs="微软雅黑"/>
                <w:color w:val="auto"/>
                <w:sz w:val="20"/>
                <w:szCs w:val="20"/>
                <w:highlight w:val="none"/>
              </w:rPr>
            </w:pPr>
            <w:r>
              <w:rPr>
                <w:rFonts w:ascii="Arial" w:hAnsi="Arial" w:eastAsia="Arial" w:cs="Arial"/>
                <w:color w:val="auto"/>
                <w:spacing w:val="6"/>
                <w:sz w:val="20"/>
                <w:szCs w:val="20"/>
                <w:highlight w:val="none"/>
              </w:rPr>
              <w:t xml:space="preserve">2.  </w:t>
            </w:r>
            <w:r>
              <w:rPr>
                <w:rFonts w:ascii="微软雅黑" w:hAnsi="微软雅黑" w:eastAsia="微软雅黑" w:cs="微软雅黑"/>
                <w:color w:val="auto"/>
                <w:spacing w:val="6"/>
                <w:sz w:val="20"/>
                <w:szCs w:val="20"/>
                <w:highlight w:val="none"/>
              </w:rPr>
              <w:t>围挡材料可用彩色、定型钢板</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6"/>
                <w:sz w:val="20"/>
                <w:szCs w:val="20"/>
                <w:highlight w:val="none"/>
              </w:rPr>
              <w:t>，砌块等</w:t>
            </w:r>
            <w:r>
              <w:rPr>
                <w:rFonts w:ascii="微软雅黑" w:hAnsi="微软雅黑" w:eastAsia="微软雅黑" w:cs="微软雅黑"/>
                <w:color w:val="auto"/>
                <w:spacing w:val="5"/>
                <w:sz w:val="20"/>
                <w:szCs w:val="20"/>
                <w:highlight w:val="none"/>
              </w:rPr>
              <w:t>墙体。</w:t>
            </w:r>
          </w:p>
        </w:tc>
      </w:tr>
      <w:tr w14:paraId="72D0F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0" w:type="dxa"/>
            <w:vMerge w:val="continue"/>
            <w:tcBorders>
              <w:top w:val="nil"/>
              <w:left w:val="single" w:color="000000" w:sz="10" w:space="0"/>
              <w:bottom w:val="nil"/>
            </w:tcBorders>
            <w:vAlign w:val="top"/>
          </w:tcPr>
          <w:p w14:paraId="5AC89690">
            <w:pPr>
              <w:rPr>
                <w:rFonts w:ascii="Arial"/>
                <w:color w:val="auto"/>
                <w:sz w:val="21"/>
                <w:highlight w:val="none"/>
              </w:rPr>
            </w:pPr>
          </w:p>
        </w:tc>
        <w:tc>
          <w:tcPr>
            <w:tcW w:w="2064" w:type="dxa"/>
            <w:gridSpan w:val="2"/>
            <w:vAlign w:val="top"/>
          </w:tcPr>
          <w:p w14:paraId="11AC0475">
            <w:pPr>
              <w:spacing w:line="275" w:lineRule="auto"/>
              <w:rPr>
                <w:rFonts w:ascii="Arial"/>
                <w:color w:val="auto"/>
                <w:sz w:val="21"/>
                <w:highlight w:val="none"/>
              </w:rPr>
            </w:pPr>
          </w:p>
          <w:p w14:paraId="75F951D8">
            <w:pPr>
              <w:spacing w:before="86" w:line="189" w:lineRule="auto"/>
              <w:ind w:left="608"/>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七牌二图</w:t>
            </w:r>
          </w:p>
        </w:tc>
        <w:tc>
          <w:tcPr>
            <w:tcW w:w="6642" w:type="dxa"/>
            <w:tcBorders>
              <w:right w:val="single" w:color="000000" w:sz="10" w:space="0"/>
            </w:tcBorders>
            <w:vAlign w:val="top"/>
          </w:tcPr>
          <w:p w14:paraId="0D8FE112">
            <w:pPr>
              <w:spacing w:before="60" w:line="194" w:lineRule="auto"/>
              <w:ind w:left="104" w:right="97"/>
              <w:jc w:val="both"/>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在进门处悬挂工程概况、现场出入制度、管理人员名单及监督电话、安全生产规定、文明施工、消防保卫、节能公示等七牌以及施工现场总平</w:t>
            </w:r>
            <w:r>
              <w:rPr>
                <w:rFonts w:ascii="微软雅黑" w:hAnsi="微软雅黑" w:eastAsia="微软雅黑" w:cs="微软雅黑"/>
                <w:color w:val="auto"/>
                <w:spacing w:val="8"/>
                <w:sz w:val="20"/>
                <w:szCs w:val="20"/>
                <w:highlight w:val="none"/>
              </w:rPr>
              <w:t>面图、工程效果图。</w:t>
            </w:r>
          </w:p>
        </w:tc>
      </w:tr>
      <w:tr w14:paraId="12267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50" w:type="dxa"/>
            <w:vMerge w:val="continue"/>
            <w:tcBorders>
              <w:top w:val="nil"/>
              <w:left w:val="single" w:color="000000" w:sz="10" w:space="0"/>
              <w:bottom w:val="nil"/>
            </w:tcBorders>
            <w:vAlign w:val="top"/>
          </w:tcPr>
          <w:p w14:paraId="28448445">
            <w:pPr>
              <w:rPr>
                <w:rFonts w:ascii="Arial"/>
                <w:color w:val="auto"/>
                <w:sz w:val="21"/>
                <w:highlight w:val="none"/>
              </w:rPr>
            </w:pPr>
          </w:p>
        </w:tc>
        <w:tc>
          <w:tcPr>
            <w:tcW w:w="2064" w:type="dxa"/>
            <w:gridSpan w:val="2"/>
            <w:vAlign w:val="top"/>
          </w:tcPr>
          <w:p w14:paraId="0F8FF13C">
            <w:pPr>
              <w:spacing w:before="170" w:line="189" w:lineRule="auto"/>
              <w:ind w:left="604"/>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企业标志</w:t>
            </w:r>
          </w:p>
        </w:tc>
        <w:tc>
          <w:tcPr>
            <w:tcW w:w="6642" w:type="dxa"/>
            <w:tcBorders>
              <w:right w:val="single" w:color="000000" w:sz="10" w:space="0"/>
            </w:tcBorders>
            <w:vAlign w:val="top"/>
          </w:tcPr>
          <w:p w14:paraId="27D37AE0">
            <w:pPr>
              <w:spacing w:before="168" w:line="190" w:lineRule="auto"/>
              <w:ind w:left="104"/>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现场出入的大门应设有本企业标志或企业标识。</w:t>
            </w:r>
          </w:p>
        </w:tc>
      </w:tr>
      <w:tr w14:paraId="46A5D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750" w:type="dxa"/>
            <w:vMerge w:val="continue"/>
            <w:tcBorders>
              <w:top w:val="nil"/>
              <w:left w:val="single" w:color="000000" w:sz="10" w:space="0"/>
              <w:bottom w:val="nil"/>
            </w:tcBorders>
            <w:vAlign w:val="top"/>
          </w:tcPr>
          <w:p w14:paraId="25664C51">
            <w:pPr>
              <w:rPr>
                <w:rFonts w:ascii="Arial"/>
                <w:color w:val="auto"/>
                <w:sz w:val="21"/>
                <w:highlight w:val="none"/>
              </w:rPr>
            </w:pPr>
          </w:p>
        </w:tc>
        <w:tc>
          <w:tcPr>
            <w:tcW w:w="2064" w:type="dxa"/>
            <w:gridSpan w:val="2"/>
            <w:vAlign w:val="top"/>
          </w:tcPr>
          <w:p w14:paraId="47C9C54A">
            <w:pPr>
              <w:spacing w:line="429" w:lineRule="auto"/>
              <w:rPr>
                <w:rFonts w:ascii="Arial"/>
                <w:color w:val="auto"/>
                <w:sz w:val="21"/>
                <w:highlight w:val="none"/>
              </w:rPr>
            </w:pPr>
          </w:p>
          <w:p w14:paraId="4FDE8051">
            <w:pPr>
              <w:spacing w:before="85" w:line="189"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场容场貌</w:t>
            </w:r>
          </w:p>
        </w:tc>
        <w:tc>
          <w:tcPr>
            <w:tcW w:w="6642" w:type="dxa"/>
            <w:tcBorders>
              <w:right w:val="single" w:color="000000" w:sz="10" w:space="0"/>
            </w:tcBorders>
            <w:vAlign w:val="top"/>
          </w:tcPr>
          <w:p w14:paraId="2E4F64A5">
            <w:pPr>
              <w:spacing w:before="55"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2"/>
                <w:sz w:val="20"/>
                <w:szCs w:val="20"/>
                <w:highlight w:val="none"/>
              </w:rPr>
              <w:t>1.</w:t>
            </w:r>
            <w:r>
              <w:rPr>
                <w:rFonts w:ascii="Arial" w:hAnsi="Arial" w:eastAsia="Arial" w:cs="Arial"/>
                <w:color w:val="auto"/>
                <w:spacing w:val="54"/>
                <w:sz w:val="20"/>
                <w:szCs w:val="20"/>
                <w:highlight w:val="none"/>
              </w:rPr>
              <w:t xml:space="preserve"> </w:t>
            </w:r>
            <w:r>
              <w:rPr>
                <w:rFonts w:ascii="微软雅黑" w:hAnsi="微软雅黑" w:eastAsia="微软雅黑" w:cs="微软雅黑"/>
                <w:color w:val="auto"/>
                <w:spacing w:val="2"/>
                <w:sz w:val="20"/>
                <w:szCs w:val="20"/>
                <w:highlight w:val="none"/>
              </w:rPr>
              <w:t>道路畅通。</w:t>
            </w:r>
          </w:p>
          <w:p w14:paraId="53B8391F">
            <w:pPr>
              <w:spacing w:line="189" w:lineRule="auto"/>
              <w:ind w:left="109"/>
              <w:rPr>
                <w:rFonts w:ascii="微软雅黑" w:hAnsi="微软雅黑" w:eastAsia="微软雅黑" w:cs="微软雅黑"/>
                <w:color w:val="auto"/>
                <w:sz w:val="20"/>
                <w:szCs w:val="20"/>
                <w:highlight w:val="none"/>
              </w:rPr>
            </w:pPr>
            <w:r>
              <w:rPr>
                <w:rFonts w:ascii="Arial" w:hAnsi="Arial" w:eastAsia="Arial" w:cs="Arial"/>
                <w:color w:val="auto"/>
                <w:spacing w:val="5"/>
                <w:sz w:val="20"/>
                <w:szCs w:val="20"/>
                <w:highlight w:val="none"/>
              </w:rPr>
              <w:t>2.</w:t>
            </w:r>
            <w:r>
              <w:rPr>
                <w:rFonts w:ascii="Arial" w:hAnsi="Arial" w:eastAsia="Arial" w:cs="Arial"/>
                <w:color w:val="auto"/>
                <w:spacing w:val="62"/>
                <w:sz w:val="20"/>
                <w:szCs w:val="20"/>
                <w:highlight w:val="none"/>
              </w:rPr>
              <w:t xml:space="preserve"> </w:t>
            </w:r>
            <w:r>
              <w:rPr>
                <w:rFonts w:ascii="微软雅黑" w:hAnsi="微软雅黑" w:eastAsia="微软雅黑" w:cs="微软雅黑"/>
                <w:color w:val="auto"/>
                <w:spacing w:val="5"/>
                <w:sz w:val="20"/>
                <w:szCs w:val="20"/>
                <w:highlight w:val="none"/>
              </w:rPr>
              <w:t>排水设施齐全畅通。</w:t>
            </w:r>
          </w:p>
          <w:p w14:paraId="39AF37A0">
            <w:pPr>
              <w:spacing w:before="2" w:line="197" w:lineRule="auto"/>
              <w:ind w:left="106" w:right="98" w:firstLine="6"/>
              <w:rPr>
                <w:rFonts w:ascii="微软雅黑" w:hAnsi="微软雅黑" w:eastAsia="微软雅黑" w:cs="微软雅黑"/>
                <w:color w:val="auto"/>
                <w:sz w:val="20"/>
                <w:szCs w:val="20"/>
                <w:highlight w:val="none"/>
              </w:rPr>
            </w:pPr>
            <w:r>
              <w:rPr>
                <w:rFonts w:ascii="Arial" w:hAnsi="Arial" w:eastAsia="Arial" w:cs="Arial"/>
                <w:color w:val="auto"/>
                <w:spacing w:val="11"/>
                <w:sz w:val="20"/>
                <w:szCs w:val="20"/>
                <w:highlight w:val="none"/>
              </w:rPr>
              <w:t>3.</w:t>
            </w:r>
            <w:r>
              <w:rPr>
                <w:rFonts w:ascii="Arial" w:hAnsi="Arial" w:eastAsia="Arial" w:cs="Arial"/>
                <w:color w:val="auto"/>
                <w:sz w:val="20"/>
                <w:szCs w:val="20"/>
                <w:highlight w:val="none"/>
              </w:rPr>
              <w:t xml:space="preserve">  </w:t>
            </w:r>
            <w:r>
              <w:rPr>
                <w:rFonts w:ascii="微软雅黑" w:hAnsi="微软雅黑" w:eastAsia="微软雅黑" w:cs="微软雅黑"/>
                <w:color w:val="auto"/>
                <w:spacing w:val="11"/>
                <w:sz w:val="20"/>
                <w:szCs w:val="20"/>
                <w:highlight w:val="none"/>
              </w:rPr>
              <w:t>工地地面硬化处理（办公区、生活区、现场道路、材料</w:t>
            </w:r>
            <w:r>
              <w:rPr>
                <w:rFonts w:ascii="微软雅黑" w:hAnsi="微软雅黑" w:eastAsia="微软雅黑" w:cs="微软雅黑"/>
                <w:color w:val="auto"/>
                <w:spacing w:val="10"/>
                <w:sz w:val="20"/>
                <w:szCs w:val="20"/>
                <w:highlight w:val="none"/>
              </w:rPr>
              <w:t>堆放、混凝</w:t>
            </w:r>
            <w:r>
              <w:rPr>
                <w:rFonts w:ascii="微软雅黑" w:hAnsi="微软雅黑" w:eastAsia="微软雅黑" w:cs="微软雅黑"/>
                <w:color w:val="auto"/>
                <w:spacing w:val="9"/>
                <w:sz w:val="20"/>
                <w:szCs w:val="20"/>
                <w:highlight w:val="none"/>
              </w:rPr>
              <w:t>土搅拌、砂浆搅拌、钢筋加工等场地和外脚手架基础等</w:t>
            </w:r>
            <w:r>
              <w:rPr>
                <w:rFonts w:ascii="微软雅黑" w:hAnsi="微软雅黑" w:eastAsia="微软雅黑" w:cs="微软雅黑"/>
                <w:color w:val="auto"/>
                <w:spacing w:val="8"/>
                <w:sz w:val="20"/>
                <w:szCs w:val="20"/>
                <w:highlight w:val="none"/>
              </w:rPr>
              <w:t>）。</w:t>
            </w:r>
          </w:p>
        </w:tc>
      </w:tr>
      <w:tr w14:paraId="1611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0" w:type="dxa"/>
            <w:vMerge w:val="continue"/>
            <w:tcBorders>
              <w:top w:val="nil"/>
              <w:left w:val="single" w:color="000000" w:sz="10" w:space="0"/>
              <w:bottom w:val="nil"/>
            </w:tcBorders>
            <w:vAlign w:val="top"/>
          </w:tcPr>
          <w:p w14:paraId="2345B8EA">
            <w:pPr>
              <w:rPr>
                <w:rFonts w:ascii="Arial"/>
                <w:color w:val="auto"/>
                <w:sz w:val="21"/>
                <w:highlight w:val="none"/>
              </w:rPr>
            </w:pPr>
          </w:p>
        </w:tc>
        <w:tc>
          <w:tcPr>
            <w:tcW w:w="2064" w:type="dxa"/>
            <w:gridSpan w:val="2"/>
            <w:vAlign w:val="top"/>
          </w:tcPr>
          <w:p w14:paraId="0A3FC96D">
            <w:pPr>
              <w:spacing w:line="280" w:lineRule="auto"/>
              <w:rPr>
                <w:rFonts w:ascii="Arial"/>
                <w:color w:val="auto"/>
                <w:sz w:val="21"/>
                <w:highlight w:val="none"/>
              </w:rPr>
            </w:pPr>
          </w:p>
          <w:p w14:paraId="248662FD">
            <w:pPr>
              <w:spacing w:before="86" w:line="189"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材料堆放</w:t>
            </w:r>
          </w:p>
        </w:tc>
        <w:tc>
          <w:tcPr>
            <w:tcW w:w="6642" w:type="dxa"/>
            <w:tcBorders>
              <w:right w:val="single" w:color="000000" w:sz="10" w:space="0"/>
            </w:tcBorders>
            <w:vAlign w:val="top"/>
          </w:tcPr>
          <w:p w14:paraId="7B97A2D7">
            <w:pPr>
              <w:spacing w:before="57"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5"/>
                <w:sz w:val="20"/>
                <w:szCs w:val="20"/>
                <w:highlight w:val="none"/>
              </w:rPr>
              <w:t>11.</w:t>
            </w:r>
            <w:r>
              <w:rPr>
                <w:rFonts w:ascii="Arial" w:hAnsi="Arial" w:eastAsia="Arial" w:cs="Arial"/>
                <w:color w:val="auto"/>
                <w:spacing w:val="71"/>
                <w:w w:val="101"/>
                <w:sz w:val="20"/>
                <w:szCs w:val="20"/>
                <w:highlight w:val="none"/>
              </w:rPr>
              <w:t xml:space="preserve"> </w:t>
            </w:r>
            <w:r>
              <w:rPr>
                <w:rFonts w:ascii="微软雅黑" w:hAnsi="微软雅黑" w:eastAsia="微软雅黑" w:cs="微软雅黑"/>
                <w:color w:val="auto"/>
                <w:spacing w:val="5"/>
                <w:sz w:val="20"/>
                <w:szCs w:val="20"/>
                <w:highlight w:val="none"/>
              </w:rPr>
              <w:t>材料、构件、料具等堆放时</w:t>
            </w:r>
            <w:r>
              <w:rPr>
                <w:rFonts w:ascii="微软雅黑" w:hAnsi="微软雅黑" w:eastAsia="微软雅黑" w:cs="微软雅黑"/>
                <w:color w:val="auto"/>
                <w:spacing w:val="-26"/>
                <w:sz w:val="20"/>
                <w:szCs w:val="20"/>
                <w:highlight w:val="none"/>
              </w:rPr>
              <w:t xml:space="preserve"> </w:t>
            </w:r>
            <w:r>
              <w:rPr>
                <w:rFonts w:ascii="微软雅黑" w:hAnsi="微软雅黑" w:eastAsia="微软雅黑" w:cs="微软雅黑"/>
                <w:color w:val="auto"/>
                <w:spacing w:val="5"/>
                <w:sz w:val="20"/>
                <w:szCs w:val="20"/>
                <w:highlight w:val="none"/>
              </w:rPr>
              <w:t>，应有名称、</w:t>
            </w:r>
            <w:r>
              <w:rPr>
                <w:rFonts w:ascii="微软雅黑" w:hAnsi="微软雅黑" w:eastAsia="微软雅黑" w:cs="微软雅黑"/>
                <w:color w:val="auto"/>
                <w:spacing w:val="-34"/>
                <w:sz w:val="20"/>
                <w:szCs w:val="20"/>
                <w:highlight w:val="none"/>
              </w:rPr>
              <w:t xml:space="preserve"> </w:t>
            </w:r>
            <w:r>
              <w:rPr>
                <w:rFonts w:ascii="微软雅黑" w:hAnsi="微软雅黑" w:eastAsia="微软雅黑" w:cs="微软雅黑"/>
                <w:color w:val="auto"/>
                <w:spacing w:val="5"/>
                <w:sz w:val="20"/>
                <w:szCs w:val="20"/>
                <w:highlight w:val="none"/>
              </w:rPr>
              <w:t>品种、规格等标牌。</w:t>
            </w:r>
          </w:p>
          <w:p w14:paraId="158104AC">
            <w:pPr>
              <w:spacing w:before="1" w:line="209" w:lineRule="auto"/>
              <w:ind w:left="109"/>
              <w:rPr>
                <w:rFonts w:ascii="微软雅黑" w:hAnsi="微软雅黑" w:eastAsia="微软雅黑" w:cs="微软雅黑"/>
                <w:color w:val="auto"/>
                <w:sz w:val="20"/>
                <w:szCs w:val="20"/>
                <w:highlight w:val="none"/>
              </w:rPr>
            </w:pPr>
            <w:r>
              <w:rPr>
                <w:rFonts w:ascii="Arial" w:hAnsi="Arial" w:eastAsia="Arial" w:cs="Arial"/>
                <w:color w:val="auto"/>
                <w:spacing w:val="8"/>
                <w:sz w:val="20"/>
                <w:szCs w:val="20"/>
                <w:highlight w:val="none"/>
              </w:rPr>
              <w:t>2.</w:t>
            </w:r>
            <w:r>
              <w:rPr>
                <w:rFonts w:ascii="Arial" w:hAnsi="Arial" w:eastAsia="Arial" w:cs="Arial"/>
                <w:color w:val="auto"/>
                <w:spacing w:val="69"/>
                <w:sz w:val="20"/>
                <w:szCs w:val="20"/>
                <w:highlight w:val="none"/>
              </w:rPr>
              <w:t xml:space="preserve"> </w:t>
            </w:r>
            <w:r>
              <w:rPr>
                <w:rFonts w:ascii="微软雅黑" w:hAnsi="微软雅黑" w:eastAsia="微软雅黑" w:cs="微软雅黑"/>
                <w:color w:val="auto"/>
                <w:spacing w:val="8"/>
                <w:sz w:val="20"/>
                <w:szCs w:val="20"/>
                <w:highlight w:val="none"/>
              </w:rPr>
              <w:t>水泥和其它易飞扬细颗粒建筑材料应封闭存放或采取覆盖等措施。</w:t>
            </w:r>
          </w:p>
          <w:p w14:paraId="21A8A30F">
            <w:pPr>
              <w:spacing w:line="164" w:lineRule="auto"/>
              <w:ind w:left="112"/>
              <w:rPr>
                <w:rFonts w:ascii="微软雅黑" w:hAnsi="微软雅黑" w:eastAsia="微软雅黑" w:cs="微软雅黑"/>
                <w:color w:val="auto"/>
                <w:sz w:val="20"/>
                <w:szCs w:val="20"/>
                <w:highlight w:val="none"/>
              </w:rPr>
            </w:pPr>
            <w:r>
              <w:rPr>
                <w:rFonts w:ascii="Arial" w:hAnsi="Arial" w:eastAsia="Arial" w:cs="Arial"/>
                <w:color w:val="auto"/>
                <w:spacing w:val="7"/>
                <w:sz w:val="20"/>
                <w:szCs w:val="20"/>
                <w:highlight w:val="none"/>
              </w:rPr>
              <w:t>3.</w:t>
            </w:r>
            <w:r>
              <w:rPr>
                <w:rFonts w:ascii="Arial" w:hAnsi="Arial" w:eastAsia="Arial" w:cs="Arial"/>
                <w:color w:val="auto"/>
                <w:spacing w:val="64"/>
                <w:sz w:val="20"/>
                <w:szCs w:val="20"/>
                <w:highlight w:val="none"/>
              </w:rPr>
              <w:t xml:space="preserve"> </w:t>
            </w:r>
            <w:r>
              <w:rPr>
                <w:rFonts w:ascii="微软雅黑" w:hAnsi="微软雅黑" w:eastAsia="微软雅黑" w:cs="微软雅黑"/>
                <w:color w:val="auto"/>
                <w:spacing w:val="7"/>
                <w:sz w:val="20"/>
                <w:szCs w:val="20"/>
                <w:highlight w:val="none"/>
              </w:rPr>
              <w:t>易燃、易爆和有毒有害物品分类存放。</w:t>
            </w:r>
          </w:p>
        </w:tc>
      </w:tr>
      <w:tr w14:paraId="395DB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50" w:type="dxa"/>
            <w:vMerge w:val="continue"/>
            <w:tcBorders>
              <w:top w:val="nil"/>
              <w:left w:val="single" w:color="000000" w:sz="10" w:space="0"/>
              <w:bottom w:val="nil"/>
            </w:tcBorders>
            <w:vAlign w:val="top"/>
          </w:tcPr>
          <w:p w14:paraId="74B0A2C0">
            <w:pPr>
              <w:rPr>
                <w:rFonts w:ascii="Arial"/>
                <w:color w:val="auto"/>
                <w:sz w:val="21"/>
                <w:highlight w:val="none"/>
              </w:rPr>
            </w:pPr>
          </w:p>
        </w:tc>
        <w:tc>
          <w:tcPr>
            <w:tcW w:w="2064" w:type="dxa"/>
            <w:gridSpan w:val="2"/>
            <w:vAlign w:val="top"/>
          </w:tcPr>
          <w:p w14:paraId="02C33B7C">
            <w:pPr>
              <w:spacing w:before="170" w:line="189"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现场防火</w:t>
            </w:r>
          </w:p>
        </w:tc>
        <w:tc>
          <w:tcPr>
            <w:tcW w:w="6642" w:type="dxa"/>
            <w:tcBorders>
              <w:right w:val="single" w:color="000000" w:sz="10" w:space="0"/>
            </w:tcBorders>
            <w:vAlign w:val="top"/>
          </w:tcPr>
          <w:p w14:paraId="3073C591">
            <w:pPr>
              <w:spacing w:before="170" w:line="189" w:lineRule="auto"/>
              <w:ind w:left="104"/>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消防器材配置合理</w:t>
            </w:r>
            <w:r>
              <w:rPr>
                <w:rFonts w:ascii="微软雅黑" w:hAnsi="微软雅黑" w:eastAsia="微软雅黑" w:cs="微软雅黑"/>
                <w:color w:val="auto"/>
                <w:spacing w:val="-26"/>
                <w:sz w:val="20"/>
                <w:szCs w:val="20"/>
                <w:highlight w:val="none"/>
              </w:rPr>
              <w:t xml:space="preserve"> </w:t>
            </w:r>
            <w:r>
              <w:rPr>
                <w:rFonts w:ascii="微软雅黑" w:hAnsi="微软雅黑" w:eastAsia="微软雅黑" w:cs="微软雅黑"/>
                <w:color w:val="auto"/>
                <w:spacing w:val="7"/>
                <w:sz w:val="20"/>
                <w:szCs w:val="20"/>
                <w:highlight w:val="none"/>
              </w:rPr>
              <w:t>，符合消防要求。</w:t>
            </w:r>
          </w:p>
        </w:tc>
      </w:tr>
      <w:tr w14:paraId="76CD9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0" w:type="dxa"/>
            <w:vMerge w:val="continue"/>
            <w:tcBorders>
              <w:top w:val="nil"/>
              <w:left w:val="single" w:color="000000" w:sz="10" w:space="0"/>
              <w:bottom w:val="nil"/>
            </w:tcBorders>
            <w:vAlign w:val="top"/>
          </w:tcPr>
          <w:p w14:paraId="46BF8BB0">
            <w:pPr>
              <w:rPr>
                <w:rFonts w:ascii="Arial"/>
                <w:color w:val="auto"/>
                <w:sz w:val="21"/>
                <w:highlight w:val="none"/>
              </w:rPr>
            </w:pPr>
          </w:p>
        </w:tc>
        <w:tc>
          <w:tcPr>
            <w:tcW w:w="2064" w:type="dxa"/>
            <w:gridSpan w:val="2"/>
            <w:vAlign w:val="top"/>
          </w:tcPr>
          <w:p w14:paraId="3072B79E">
            <w:pPr>
              <w:spacing w:before="220" w:line="189" w:lineRule="auto"/>
              <w:ind w:left="60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垃圾清运</w:t>
            </w:r>
          </w:p>
        </w:tc>
        <w:tc>
          <w:tcPr>
            <w:tcW w:w="6642" w:type="dxa"/>
            <w:tcBorders>
              <w:right w:val="single" w:color="000000" w:sz="10" w:space="0"/>
            </w:tcBorders>
            <w:vAlign w:val="top"/>
          </w:tcPr>
          <w:p w14:paraId="069DF632">
            <w:pPr>
              <w:spacing w:before="61"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7"/>
                <w:sz w:val="20"/>
                <w:szCs w:val="20"/>
                <w:highlight w:val="none"/>
              </w:rPr>
              <w:t>1.</w:t>
            </w:r>
            <w:r>
              <w:rPr>
                <w:rFonts w:ascii="Arial" w:hAnsi="Arial" w:eastAsia="Arial" w:cs="Arial"/>
                <w:color w:val="auto"/>
                <w:spacing w:val="59"/>
                <w:w w:val="101"/>
                <w:sz w:val="20"/>
                <w:szCs w:val="20"/>
                <w:highlight w:val="none"/>
              </w:rPr>
              <w:t xml:space="preserve"> </w:t>
            </w:r>
            <w:r>
              <w:rPr>
                <w:rFonts w:ascii="微软雅黑" w:hAnsi="微软雅黑" w:eastAsia="微软雅黑" w:cs="微软雅黑"/>
                <w:color w:val="auto"/>
                <w:spacing w:val="7"/>
                <w:sz w:val="20"/>
                <w:szCs w:val="20"/>
                <w:highlight w:val="none"/>
              </w:rPr>
              <w:t>施工现场应设置密闭式垃圾站</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7"/>
                <w:sz w:val="20"/>
                <w:szCs w:val="20"/>
                <w:highlight w:val="none"/>
              </w:rPr>
              <w:t>，施工垃圾、生活垃圾应分类存放。</w:t>
            </w:r>
          </w:p>
          <w:p w14:paraId="1D9F521A">
            <w:pPr>
              <w:spacing w:line="162" w:lineRule="auto"/>
              <w:ind w:left="109"/>
              <w:rPr>
                <w:rFonts w:ascii="微软雅黑" w:hAnsi="微软雅黑" w:eastAsia="微软雅黑" w:cs="微软雅黑"/>
                <w:color w:val="auto"/>
                <w:sz w:val="20"/>
                <w:szCs w:val="20"/>
                <w:highlight w:val="none"/>
              </w:rPr>
            </w:pPr>
            <w:r>
              <w:rPr>
                <w:rFonts w:ascii="Arial" w:hAnsi="Arial" w:eastAsia="Arial" w:cs="Arial"/>
                <w:color w:val="auto"/>
                <w:spacing w:val="7"/>
                <w:sz w:val="20"/>
                <w:szCs w:val="20"/>
                <w:highlight w:val="none"/>
              </w:rPr>
              <w:t>2.</w:t>
            </w:r>
            <w:r>
              <w:rPr>
                <w:rFonts w:ascii="Arial" w:hAnsi="Arial" w:eastAsia="Arial" w:cs="Arial"/>
                <w:color w:val="auto"/>
                <w:spacing w:val="68"/>
                <w:w w:val="101"/>
                <w:sz w:val="20"/>
                <w:szCs w:val="20"/>
                <w:highlight w:val="none"/>
              </w:rPr>
              <w:t xml:space="preserve"> </w:t>
            </w:r>
            <w:r>
              <w:rPr>
                <w:rFonts w:ascii="微软雅黑" w:hAnsi="微软雅黑" w:eastAsia="微软雅黑" w:cs="微软雅黑"/>
                <w:color w:val="auto"/>
                <w:spacing w:val="7"/>
                <w:sz w:val="20"/>
                <w:szCs w:val="20"/>
                <w:highlight w:val="none"/>
              </w:rPr>
              <w:t>施工垃圾必须采用相应容器或管道运输。</w:t>
            </w:r>
          </w:p>
        </w:tc>
      </w:tr>
      <w:tr w14:paraId="09CBB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0" w:type="dxa"/>
            <w:vMerge w:val="continue"/>
            <w:tcBorders>
              <w:top w:val="nil"/>
              <w:left w:val="single" w:color="000000" w:sz="10" w:space="0"/>
            </w:tcBorders>
            <w:vAlign w:val="top"/>
          </w:tcPr>
          <w:p w14:paraId="51195278">
            <w:pPr>
              <w:rPr>
                <w:rFonts w:ascii="Arial"/>
                <w:color w:val="auto"/>
                <w:sz w:val="21"/>
                <w:highlight w:val="none"/>
              </w:rPr>
            </w:pPr>
          </w:p>
        </w:tc>
        <w:tc>
          <w:tcPr>
            <w:tcW w:w="2064" w:type="dxa"/>
            <w:gridSpan w:val="2"/>
            <w:vAlign w:val="top"/>
          </w:tcPr>
          <w:p w14:paraId="62B9F7D5">
            <w:pPr>
              <w:spacing w:before="70" w:line="183" w:lineRule="auto"/>
              <w:ind w:left="111" w:right="111" w:hanging="12"/>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5"/>
                <w:sz w:val="20"/>
                <w:szCs w:val="20"/>
                <w:highlight w:val="none"/>
              </w:rPr>
              <w:t>宣传栏、环保及不扰</w:t>
            </w:r>
            <w:r>
              <w:rPr>
                <w:rFonts w:ascii="微软雅黑" w:hAnsi="微软雅黑" w:eastAsia="微软雅黑" w:cs="微软雅黑"/>
                <w:color w:val="auto"/>
                <w:spacing w:val="3"/>
                <w:sz w:val="20"/>
                <w:szCs w:val="20"/>
                <w:highlight w:val="none"/>
              </w:rPr>
              <w:t>民措施</w:t>
            </w:r>
          </w:p>
        </w:tc>
        <w:tc>
          <w:tcPr>
            <w:tcW w:w="6642" w:type="dxa"/>
            <w:tcBorders>
              <w:right w:val="single" w:color="000000" w:sz="10" w:space="0"/>
            </w:tcBorders>
            <w:vAlign w:val="top"/>
          </w:tcPr>
          <w:p w14:paraId="08919073">
            <w:pPr>
              <w:spacing w:before="33" w:line="196" w:lineRule="auto"/>
              <w:ind w:left="105" w:right="97" w:firstLine="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6"/>
                <w:sz w:val="20"/>
                <w:szCs w:val="20"/>
                <w:highlight w:val="none"/>
              </w:rPr>
              <w:t>宣传栏、安全宣传标语等</w:t>
            </w:r>
            <w:r>
              <w:rPr>
                <w:rFonts w:ascii="微软雅黑" w:hAnsi="微软雅黑" w:eastAsia="微软雅黑" w:cs="微软雅黑"/>
                <w:color w:val="auto"/>
                <w:spacing w:val="-25"/>
                <w:sz w:val="20"/>
                <w:szCs w:val="20"/>
                <w:highlight w:val="none"/>
              </w:rPr>
              <w:t xml:space="preserve"> </w:t>
            </w:r>
            <w:r>
              <w:rPr>
                <w:rFonts w:ascii="微软雅黑" w:hAnsi="微软雅黑" w:eastAsia="微软雅黑" w:cs="微软雅黑"/>
                <w:color w:val="auto"/>
                <w:spacing w:val="6"/>
                <w:sz w:val="20"/>
                <w:szCs w:val="20"/>
                <w:highlight w:val="none"/>
              </w:rPr>
              <w:t>，洗车（防止污染市区道路）、粉尘、噪声控</w:t>
            </w:r>
            <w:r>
              <w:rPr>
                <w:rFonts w:ascii="微软雅黑" w:hAnsi="微软雅黑" w:eastAsia="微软雅黑" w:cs="微软雅黑"/>
                <w:color w:val="auto"/>
                <w:spacing w:val="8"/>
                <w:sz w:val="20"/>
                <w:szCs w:val="20"/>
                <w:highlight w:val="none"/>
              </w:rPr>
              <w:t>制和排污（污水、废气）措施等。</w:t>
            </w:r>
          </w:p>
        </w:tc>
      </w:tr>
      <w:tr w14:paraId="4A761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0" w:type="dxa"/>
            <w:vMerge w:val="restart"/>
            <w:tcBorders>
              <w:left w:val="single" w:color="000000" w:sz="10" w:space="0"/>
              <w:bottom w:val="nil"/>
            </w:tcBorders>
            <w:vAlign w:val="top"/>
          </w:tcPr>
          <w:p w14:paraId="071A5BBB">
            <w:pPr>
              <w:spacing w:line="265" w:lineRule="auto"/>
              <w:rPr>
                <w:rFonts w:ascii="Arial"/>
                <w:color w:val="auto"/>
                <w:sz w:val="21"/>
                <w:highlight w:val="none"/>
              </w:rPr>
            </w:pPr>
          </w:p>
          <w:p w14:paraId="39B0B0F8">
            <w:pPr>
              <w:spacing w:line="265" w:lineRule="auto"/>
              <w:rPr>
                <w:rFonts w:ascii="Arial"/>
                <w:color w:val="auto"/>
                <w:sz w:val="21"/>
                <w:highlight w:val="none"/>
              </w:rPr>
            </w:pPr>
          </w:p>
          <w:p w14:paraId="784B6BD3">
            <w:pPr>
              <w:spacing w:line="265" w:lineRule="auto"/>
              <w:rPr>
                <w:rFonts w:ascii="Arial"/>
                <w:color w:val="auto"/>
                <w:sz w:val="21"/>
                <w:highlight w:val="none"/>
              </w:rPr>
            </w:pPr>
          </w:p>
          <w:p w14:paraId="3084C2B4">
            <w:pPr>
              <w:spacing w:line="265" w:lineRule="auto"/>
              <w:rPr>
                <w:rFonts w:ascii="Arial"/>
                <w:color w:val="auto"/>
                <w:sz w:val="21"/>
                <w:highlight w:val="none"/>
              </w:rPr>
            </w:pPr>
          </w:p>
          <w:p w14:paraId="14FCC728">
            <w:pPr>
              <w:spacing w:line="265" w:lineRule="auto"/>
              <w:rPr>
                <w:rFonts w:ascii="Arial"/>
                <w:color w:val="auto"/>
                <w:sz w:val="21"/>
                <w:highlight w:val="none"/>
              </w:rPr>
            </w:pPr>
          </w:p>
          <w:p w14:paraId="5004AC8A">
            <w:pPr>
              <w:spacing w:line="265" w:lineRule="auto"/>
              <w:rPr>
                <w:rFonts w:ascii="Arial"/>
                <w:color w:val="auto"/>
                <w:sz w:val="21"/>
                <w:highlight w:val="none"/>
              </w:rPr>
            </w:pPr>
          </w:p>
          <w:p w14:paraId="07C35EA9">
            <w:pPr>
              <w:spacing w:line="265" w:lineRule="auto"/>
              <w:rPr>
                <w:rFonts w:ascii="Arial"/>
                <w:color w:val="auto"/>
                <w:sz w:val="21"/>
                <w:highlight w:val="none"/>
              </w:rPr>
            </w:pPr>
          </w:p>
          <w:p w14:paraId="38C6BD07">
            <w:pPr>
              <w:spacing w:line="266" w:lineRule="auto"/>
              <w:rPr>
                <w:rFonts w:ascii="Arial"/>
                <w:color w:val="auto"/>
                <w:sz w:val="21"/>
                <w:highlight w:val="none"/>
              </w:rPr>
            </w:pPr>
          </w:p>
          <w:p w14:paraId="5F1C752C">
            <w:pPr>
              <w:spacing w:line="266" w:lineRule="auto"/>
              <w:rPr>
                <w:rFonts w:ascii="Arial"/>
                <w:color w:val="auto"/>
                <w:sz w:val="21"/>
                <w:highlight w:val="none"/>
              </w:rPr>
            </w:pPr>
          </w:p>
          <w:p w14:paraId="09EC1F72">
            <w:pPr>
              <w:spacing w:before="86" w:line="221" w:lineRule="auto"/>
              <w:ind w:left="152" w:right="169" w:firstLine="8"/>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2"/>
                <w:sz w:val="20"/>
                <w:szCs w:val="20"/>
                <w:highlight w:val="none"/>
              </w:rPr>
              <w:t>临时</w:t>
            </w:r>
            <w:r>
              <w:rPr>
                <w:rFonts w:ascii="微软雅黑" w:hAnsi="微软雅黑" w:eastAsia="微软雅黑" w:cs="微软雅黑"/>
                <w:color w:val="auto"/>
                <w:spacing w:val="6"/>
                <w:sz w:val="20"/>
                <w:szCs w:val="20"/>
                <w:highlight w:val="none"/>
              </w:rPr>
              <w:t>设施</w:t>
            </w:r>
          </w:p>
        </w:tc>
        <w:tc>
          <w:tcPr>
            <w:tcW w:w="2064" w:type="dxa"/>
            <w:gridSpan w:val="2"/>
            <w:vAlign w:val="top"/>
          </w:tcPr>
          <w:p w14:paraId="65F426D3">
            <w:pPr>
              <w:spacing w:before="226" w:line="220" w:lineRule="auto"/>
              <w:ind w:left="606" w:right="617"/>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现场办公生活设施</w:t>
            </w:r>
          </w:p>
        </w:tc>
        <w:tc>
          <w:tcPr>
            <w:tcW w:w="6642" w:type="dxa"/>
            <w:tcBorders>
              <w:right w:val="single" w:color="000000" w:sz="10" w:space="0"/>
            </w:tcBorders>
            <w:vAlign w:val="top"/>
          </w:tcPr>
          <w:p w14:paraId="49DF2C11">
            <w:pPr>
              <w:spacing w:before="62"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7"/>
                <w:sz w:val="20"/>
                <w:szCs w:val="20"/>
                <w:highlight w:val="none"/>
              </w:rPr>
              <w:t>1.</w:t>
            </w:r>
            <w:r>
              <w:rPr>
                <w:rFonts w:ascii="Arial" w:hAnsi="Arial" w:eastAsia="Arial" w:cs="Arial"/>
                <w:color w:val="auto"/>
                <w:spacing w:val="50"/>
                <w:sz w:val="20"/>
                <w:szCs w:val="20"/>
                <w:highlight w:val="none"/>
              </w:rPr>
              <w:t xml:space="preserve"> </w:t>
            </w:r>
            <w:r>
              <w:rPr>
                <w:rFonts w:ascii="微软雅黑" w:hAnsi="微软雅黑" w:eastAsia="微软雅黑" w:cs="微软雅黑"/>
                <w:color w:val="auto"/>
                <w:spacing w:val="7"/>
                <w:sz w:val="20"/>
                <w:szCs w:val="20"/>
                <w:highlight w:val="none"/>
              </w:rPr>
              <w:t>施工现场办公、生活区与作业区分开设置</w:t>
            </w:r>
            <w:r>
              <w:rPr>
                <w:rFonts w:ascii="微软雅黑" w:hAnsi="微软雅黑" w:eastAsia="微软雅黑" w:cs="微软雅黑"/>
                <w:color w:val="auto"/>
                <w:spacing w:val="-26"/>
                <w:sz w:val="20"/>
                <w:szCs w:val="20"/>
                <w:highlight w:val="none"/>
              </w:rPr>
              <w:t xml:space="preserve"> </w:t>
            </w:r>
            <w:r>
              <w:rPr>
                <w:rFonts w:ascii="微软雅黑" w:hAnsi="微软雅黑" w:eastAsia="微软雅黑" w:cs="微软雅黑"/>
                <w:color w:val="auto"/>
                <w:spacing w:val="7"/>
                <w:sz w:val="20"/>
                <w:szCs w:val="20"/>
                <w:highlight w:val="none"/>
              </w:rPr>
              <w:t>，保持安全距离。</w:t>
            </w:r>
          </w:p>
          <w:p w14:paraId="2155FFCC">
            <w:pPr>
              <w:spacing w:before="1" w:line="185" w:lineRule="auto"/>
              <w:ind w:left="104" w:right="98" w:firstLine="5"/>
              <w:rPr>
                <w:rFonts w:ascii="微软雅黑" w:hAnsi="微软雅黑" w:eastAsia="微软雅黑" w:cs="微软雅黑"/>
                <w:color w:val="auto"/>
                <w:sz w:val="20"/>
                <w:szCs w:val="20"/>
                <w:highlight w:val="none"/>
              </w:rPr>
            </w:pPr>
            <w:r>
              <w:rPr>
                <w:rFonts w:ascii="Arial" w:hAnsi="Arial" w:eastAsia="Arial" w:cs="Arial"/>
                <w:color w:val="auto"/>
                <w:spacing w:val="11"/>
                <w:sz w:val="20"/>
                <w:szCs w:val="20"/>
                <w:highlight w:val="none"/>
              </w:rPr>
              <w:t>2.</w:t>
            </w:r>
            <w:r>
              <w:rPr>
                <w:rFonts w:ascii="Arial" w:hAnsi="Arial" w:eastAsia="Arial" w:cs="Arial"/>
                <w:color w:val="auto"/>
                <w:spacing w:val="2"/>
                <w:sz w:val="20"/>
                <w:szCs w:val="20"/>
                <w:highlight w:val="none"/>
              </w:rPr>
              <w:t xml:space="preserve">  </w:t>
            </w:r>
            <w:r>
              <w:rPr>
                <w:rFonts w:ascii="微软雅黑" w:hAnsi="微软雅黑" w:eastAsia="微软雅黑" w:cs="微软雅黑"/>
                <w:color w:val="auto"/>
                <w:spacing w:val="11"/>
                <w:sz w:val="20"/>
                <w:szCs w:val="20"/>
                <w:highlight w:val="none"/>
              </w:rPr>
              <w:t>工地办公室、现场宿舍、食堂、厕所、饮水、沐浴、休</w:t>
            </w:r>
            <w:r>
              <w:rPr>
                <w:rFonts w:ascii="微软雅黑" w:hAnsi="微软雅黑" w:eastAsia="微软雅黑" w:cs="微软雅黑"/>
                <w:color w:val="auto"/>
                <w:spacing w:val="10"/>
                <w:sz w:val="20"/>
                <w:szCs w:val="20"/>
                <w:highlight w:val="none"/>
              </w:rPr>
              <w:t>息场所等符</w:t>
            </w:r>
            <w:r>
              <w:rPr>
                <w:rFonts w:ascii="微软雅黑" w:hAnsi="微软雅黑" w:eastAsia="微软雅黑" w:cs="微软雅黑"/>
                <w:color w:val="auto"/>
                <w:spacing w:val="8"/>
                <w:sz w:val="20"/>
                <w:szCs w:val="20"/>
                <w:highlight w:val="none"/>
              </w:rPr>
              <w:t>合卫生、消防安全要求。</w:t>
            </w:r>
          </w:p>
        </w:tc>
      </w:tr>
      <w:tr w14:paraId="3E94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750" w:type="dxa"/>
            <w:vMerge w:val="continue"/>
            <w:tcBorders>
              <w:top w:val="nil"/>
              <w:left w:val="single" w:color="000000" w:sz="10" w:space="0"/>
              <w:bottom w:val="nil"/>
            </w:tcBorders>
            <w:vAlign w:val="top"/>
          </w:tcPr>
          <w:p w14:paraId="54E996EC">
            <w:pPr>
              <w:rPr>
                <w:rFonts w:ascii="Arial"/>
                <w:color w:val="auto"/>
                <w:sz w:val="21"/>
                <w:highlight w:val="none"/>
              </w:rPr>
            </w:pPr>
          </w:p>
        </w:tc>
        <w:tc>
          <w:tcPr>
            <w:tcW w:w="523" w:type="dxa"/>
            <w:vMerge w:val="restart"/>
            <w:tcBorders>
              <w:bottom w:val="nil"/>
            </w:tcBorders>
            <w:textDirection w:val="tbRlV"/>
            <w:vAlign w:val="top"/>
          </w:tcPr>
          <w:p w14:paraId="4C946D54">
            <w:pPr>
              <w:spacing w:before="163" w:line="186" w:lineRule="auto"/>
              <w:ind w:left="113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3"/>
                <w:sz w:val="20"/>
                <w:szCs w:val="20"/>
                <w:highlight w:val="none"/>
              </w:rPr>
              <w:t>施  工  现</w:t>
            </w:r>
            <w:r>
              <w:rPr>
                <w:rFonts w:ascii="微软雅黑" w:hAnsi="微软雅黑" w:eastAsia="微软雅黑" w:cs="微软雅黑"/>
                <w:color w:val="auto"/>
                <w:spacing w:val="41"/>
                <w:sz w:val="20"/>
                <w:szCs w:val="20"/>
                <w:highlight w:val="none"/>
              </w:rPr>
              <w:t xml:space="preserve"> </w:t>
            </w:r>
            <w:r>
              <w:rPr>
                <w:rFonts w:ascii="微软雅黑" w:hAnsi="微软雅黑" w:eastAsia="微软雅黑" w:cs="微软雅黑"/>
                <w:color w:val="auto"/>
                <w:spacing w:val="-3"/>
                <w:sz w:val="20"/>
                <w:szCs w:val="20"/>
                <w:highlight w:val="none"/>
              </w:rPr>
              <w:t>场</w:t>
            </w:r>
            <w:r>
              <w:rPr>
                <w:rFonts w:ascii="微软雅黑" w:hAnsi="微软雅黑" w:eastAsia="微软雅黑" w:cs="微软雅黑"/>
                <w:color w:val="auto"/>
                <w:spacing w:val="35"/>
                <w:w w:val="101"/>
                <w:sz w:val="20"/>
                <w:szCs w:val="20"/>
                <w:highlight w:val="none"/>
              </w:rPr>
              <w:t xml:space="preserve"> </w:t>
            </w:r>
            <w:r>
              <w:rPr>
                <w:rFonts w:ascii="微软雅黑" w:hAnsi="微软雅黑" w:eastAsia="微软雅黑" w:cs="微软雅黑"/>
                <w:color w:val="auto"/>
                <w:spacing w:val="-3"/>
                <w:sz w:val="20"/>
                <w:szCs w:val="20"/>
                <w:highlight w:val="none"/>
              </w:rPr>
              <w:t>临</w:t>
            </w:r>
            <w:r>
              <w:rPr>
                <w:rFonts w:ascii="微软雅黑" w:hAnsi="微软雅黑" w:eastAsia="微软雅黑" w:cs="微软雅黑"/>
                <w:color w:val="auto"/>
                <w:spacing w:val="38"/>
                <w:sz w:val="20"/>
                <w:szCs w:val="20"/>
                <w:highlight w:val="none"/>
              </w:rPr>
              <w:t xml:space="preserve"> </w:t>
            </w:r>
            <w:r>
              <w:rPr>
                <w:rFonts w:ascii="微软雅黑" w:hAnsi="微软雅黑" w:eastAsia="微软雅黑" w:cs="微软雅黑"/>
                <w:color w:val="auto"/>
                <w:spacing w:val="-3"/>
                <w:sz w:val="20"/>
                <w:szCs w:val="20"/>
                <w:highlight w:val="none"/>
              </w:rPr>
              <w:t>时  用</w:t>
            </w:r>
            <w:r>
              <w:rPr>
                <w:rFonts w:ascii="微软雅黑" w:hAnsi="微软雅黑" w:eastAsia="微软雅黑" w:cs="微软雅黑"/>
                <w:color w:val="auto"/>
                <w:spacing w:val="36"/>
                <w:sz w:val="20"/>
                <w:szCs w:val="20"/>
                <w:highlight w:val="none"/>
              </w:rPr>
              <w:t xml:space="preserve"> </w:t>
            </w:r>
            <w:r>
              <w:rPr>
                <w:rFonts w:ascii="微软雅黑" w:hAnsi="微软雅黑" w:eastAsia="微软雅黑" w:cs="微软雅黑"/>
                <w:color w:val="auto"/>
                <w:spacing w:val="-3"/>
                <w:sz w:val="20"/>
                <w:szCs w:val="20"/>
                <w:highlight w:val="none"/>
              </w:rPr>
              <w:t>电</w:t>
            </w:r>
          </w:p>
        </w:tc>
        <w:tc>
          <w:tcPr>
            <w:tcW w:w="1541" w:type="dxa"/>
            <w:vAlign w:val="top"/>
          </w:tcPr>
          <w:p w14:paraId="5BA810C1">
            <w:pPr>
              <w:spacing w:line="437" w:lineRule="auto"/>
              <w:rPr>
                <w:rFonts w:ascii="Arial"/>
                <w:color w:val="auto"/>
                <w:sz w:val="21"/>
                <w:highlight w:val="none"/>
              </w:rPr>
            </w:pPr>
          </w:p>
          <w:p w14:paraId="7F331C2C">
            <w:pPr>
              <w:spacing w:before="86" w:line="189" w:lineRule="auto"/>
              <w:ind w:left="348"/>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配电线路</w:t>
            </w:r>
          </w:p>
        </w:tc>
        <w:tc>
          <w:tcPr>
            <w:tcW w:w="6642" w:type="dxa"/>
            <w:tcBorders>
              <w:right w:val="single" w:color="000000" w:sz="10" w:space="0"/>
            </w:tcBorders>
            <w:vAlign w:val="top"/>
          </w:tcPr>
          <w:p w14:paraId="6E67BBA8">
            <w:pPr>
              <w:spacing w:before="64"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4"/>
                <w:sz w:val="20"/>
                <w:szCs w:val="20"/>
                <w:highlight w:val="none"/>
              </w:rPr>
              <w:t>1.</w:t>
            </w:r>
            <w:r>
              <w:rPr>
                <w:rFonts w:ascii="Arial" w:hAnsi="Arial" w:eastAsia="Arial" w:cs="Arial"/>
                <w:color w:val="auto"/>
                <w:spacing w:val="57"/>
                <w:w w:val="101"/>
                <w:sz w:val="20"/>
                <w:szCs w:val="20"/>
                <w:highlight w:val="none"/>
              </w:rPr>
              <w:t xml:space="preserve"> </w:t>
            </w:r>
            <w:r>
              <w:rPr>
                <w:rFonts w:ascii="微软雅黑" w:hAnsi="微软雅黑" w:eastAsia="微软雅黑" w:cs="微软雅黑"/>
                <w:color w:val="auto"/>
                <w:spacing w:val="4"/>
                <w:sz w:val="20"/>
                <w:szCs w:val="20"/>
                <w:highlight w:val="none"/>
              </w:rPr>
              <w:t xml:space="preserve">按照 </w:t>
            </w:r>
            <w:r>
              <w:rPr>
                <w:rFonts w:ascii="Arial" w:hAnsi="Arial" w:eastAsia="Arial" w:cs="Arial"/>
                <w:color w:val="auto"/>
                <w:sz w:val="20"/>
                <w:szCs w:val="20"/>
                <w:highlight w:val="none"/>
              </w:rPr>
              <w:t>TN</w:t>
            </w:r>
            <w:r>
              <w:rPr>
                <w:rFonts w:ascii="Arial" w:hAnsi="Arial" w:eastAsia="Arial" w:cs="Arial"/>
                <w:color w:val="auto"/>
                <w:spacing w:val="-26"/>
                <w:sz w:val="20"/>
                <w:szCs w:val="20"/>
                <w:highlight w:val="none"/>
              </w:rPr>
              <w:t xml:space="preserve"> </w:t>
            </w:r>
            <w:r>
              <w:rPr>
                <w:rFonts w:ascii="Arial" w:hAnsi="Arial" w:eastAsia="Arial" w:cs="Arial"/>
                <w:color w:val="auto"/>
                <w:spacing w:val="4"/>
                <w:sz w:val="20"/>
                <w:szCs w:val="20"/>
                <w:highlight w:val="none"/>
              </w:rPr>
              <w:t xml:space="preserve">-S </w:t>
            </w:r>
            <w:r>
              <w:rPr>
                <w:rFonts w:ascii="微软雅黑" w:hAnsi="微软雅黑" w:eastAsia="微软雅黑" w:cs="微软雅黑"/>
                <w:color w:val="auto"/>
                <w:spacing w:val="4"/>
                <w:sz w:val="20"/>
                <w:szCs w:val="20"/>
                <w:highlight w:val="none"/>
              </w:rPr>
              <w:t>系统要求配备五芯电缆、</w:t>
            </w:r>
            <w:r>
              <w:rPr>
                <w:rFonts w:ascii="微软雅黑" w:hAnsi="微软雅黑" w:eastAsia="微软雅黑" w:cs="微软雅黑"/>
                <w:color w:val="auto"/>
                <w:spacing w:val="-34"/>
                <w:sz w:val="20"/>
                <w:szCs w:val="20"/>
                <w:highlight w:val="none"/>
              </w:rPr>
              <w:t xml:space="preserve"> </w:t>
            </w:r>
            <w:r>
              <w:rPr>
                <w:rFonts w:ascii="微软雅黑" w:hAnsi="微软雅黑" w:eastAsia="微软雅黑" w:cs="微软雅黑"/>
                <w:color w:val="auto"/>
                <w:spacing w:val="4"/>
                <w:sz w:val="20"/>
                <w:szCs w:val="20"/>
                <w:highlight w:val="none"/>
              </w:rPr>
              <w:t>四芯电缆和三芯电缆。</w:t>
            </w:r>
          </w:p>
          <w:p w14:paraId="4F54AE6F">
            <w:pPr>
              <w:spacing w:before="2" w:line="209" w:lineRule="auto"/>
              <w:ind w:left="103" w:right="98" w:firstLine="6"/>
              <w:rPr>
                <w:rFonts w:ascii="微软雅黑" w:hAnsi="微软雅黑" w:eastAsia="微软雅黑" w:cs="微软雅黑"/>
                <w:color w:val="auto"/>
                <w:sz w:val="20"/>
                <w:szCs w:val="20"/>
                <w:highlight w:val="none"/>
              </w:rPr>
            </w:pPr>
            <w:r>
              <w:rPr>
                <w:rFonts w:ascii="Arial" w:hAnsi="Arial" w:eastAsia="Arial" w:cs="Arial"/>
                <w:color w:val="auto"/>
                <w:spacing w:val="10"/>
                <w:sz w:val="20"/>
                <w:szCs w:val="20"/>
                <w:highlight w:val="none"/>
              </w:rPr>
              <w:t>2.</w:t>
            </w:r>
            <w:r>
              <w:rPr>
                <w:rFonts w:ascii="Arial" w:hAnsi="Arial" w:eastAsia="Arial" w:cs="Arial"/>
                <w:color w:val="auto"/>
                <w:sz w:val="20"/>
                <w:szCs w:val="20"/>
                <w:highlight w:val="none"/>
              </w:rPr>
              <w:t xml:space="preserve">  </w:t>
            </w:r>
            <w:r>
              <w:rPr>
                <w:rFonts w:ascii="微软雅黑" w:hAnsi="微软雅黑" w:eastAsia="微软雅黑" w:cs="微软雅黑"/>
                <w:color w:val="auto"/>
                <w:spacing w:val="10"/>
                <w:sz w:val="20"/>
                <w:szCs w:val="20"/>
                <w:highlight w:val="none"/>
              </w:rPr>
              <w:t>按要求架设临时用电线路的电杆、横担、瓷夹、瓷瓶等</w:t>
            </w:r>
            <w:r>
              <w:rPr>
                <w:rFonts w:ascii="微软雅黑" w:hAnsi="微软雅黑" w:eastAsia="微软雅黑" w:cs="微软雅黑"/>
                <w:color w:val="auto"/>
                <w:spacing w:val="-25"/>
                <w:sz w:val="20"/>
                <w:szCs w:val="20"/>
                <w:highlight w:val="none"/>
              </w:rPr>
              <w:t xml:space="preserve"> </w:t>
            </w:r>
            <w:r>
              <w:rPr>
                <w:rFonts w:ascii="微软雅黑" w:hAnsi="微软雅黑" w:eastAsia="微软雅黑" w:cs="微软雅黑"/>
                <w:color w:val="auto"/>
                <w:spacing w:val="9"/>
                <w:sz w:val="20"/>
                <w:szCs w:val="20"/>
                <w:highlight w:val="none"/>
              </w:rPr>
              <w:t>，或电缆埋</w:t>
            </w:r>
            <w:r>
              <w:rPr>
                <w:rFonts w:ascii="微软雅黑" w:hAnsi="微软雅黑" w:eastAsia="微软雅黑" w:cs="微软雅黑"/>
                <w:color w:val="auto"/>
                <w:spacing w:val="7"/>
                <w:sz w:val="20"/>
                <w:szCs w:val="20"/>
                <w:highlight w:val="none"/>
              </w:rPr>
              <w:t>地的地沟。</w:t>
            </w:r>
          </w:p>
          <w:p w14:paraId="7BC700FD">
            <w:pPr>
              <w:spacing w:line="159" w:lineRule="auto"/>
              <w:ind w:right="3"/>
              <w:jc w:val="right"/>
              <w:rPr>
                <w:rFonts w:ascii="微软雅黑" w:hAnsi="微软雅黑" w:eastAsia="微软雅黑" w:cs="微软雅黑"/>
                <w:color w:val="auto"/>
                <w:sz w:val="20"/>
                <w:szCs w:val="20"/>
                <w:highlight w:val="none"/>
              </w:rPr>
            </w:pPr>
            <w:r>
              <w:rPr>
                <w:rFonts w:ascii="Arial" w:hAnsi="Arial" w:eastAsia="Arial" w:cs="Arial"/>
                <w:color w:val="auto"/>
                <w:spacing w:val="7"/>
                <w:sz w:val="20"/>
                <w:szCs w:val="20"/>
                <w:highlight w:val="none"/>
              </w:rPr>
              <w:t>3.</w:t>
            </w:r>
            <w:r>
              <w:rPr>
                <w:rFonts w:ascii="Arial" w:hAnsi="Arial" w:eastAsia="Arial" w:cs="Arial"/>
                <w:color w:val="auto"/>
                <w:spacing w:val="63"/>
                <w:w w:val="101"/>
                <w:sz w:val="20"/>
                <w:szCs w:val="20"/>
                <w:highlight w:val="none"/>
              </w:rPr>
              <w:t xml:space="preserve"> </w:t>
            </w:r>
            <w:r>
              <w:rPr>
                <w:rFonts w:ascii="微软雅黑" w:hAnsi="微软雅黑" w:eastAsia="微软雅黑" w:cs="微软雅黑"/>
                <w:color w:val="auto"/>
                <w:spacing w:val="7"/>
                <w:sz w:val="20"/>
                <w:szCs w:val="20"/>
                <w:highlight w:val="none"/>
              </w:rPr>
              <w:t>对靠近施工现场的外电线路，设置木质、塑料等绝缘体的防护设施。</w:t>
            </w:r>
          </w:p>
        </w:tc>
      </w:tr>
      <w:tr w14:paraId="078AC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1" w:hRule="atLeast"/>
        </w:trPr>
        <w:tc>
          <w:tcPr>
            <w:tcW w:w="750" w:type="dxa"/>
            <w:vMerge w:val="continue"/>
            <w:tcBorders>
              <w:top w:val="nil"/>
              <w:left w:val="single" w:color="000000" w:sz="10" w:space="0"/>
              <w:bottom w:val="nil"/>
            </w:tcBorders>
            <w:vAlign w:val="top"/>
          </w:tcPr>
          <w:p w14:paraId="109960FE">
            <w:pPr>
              <w:rPr>
                <w:rFonts w:ascii="Arial"/>
                <w:color w:val="auto"/>
                <w:sz w:val="21"/>
                <w:highlight w:val="none"/>
              </w:rPr>
            </w:pPr>
          </w:p>
        </w:tc>
        <w:tc>
          <w:tcPr>
            <w:tcW w:w="523" w:type="dxa"/>
            <w:vMerge w:val="continue"/>
            <w:tcBorders>
              <w:top w:val="nil"/>
              <w:bottom w:val="nil"/>
            </w:tcBorders>
            <w:textDirection w:val="tbRlV"/>
            <w:vAlign w:val="top"/>
          </w:tcPr>
          <w:p w14:paraId="07B52E76">
            <w:pPr>
              <w:rPr>
                <w:rFonts w:ascii="Arial"/>
                <w:color w:val="auto"/>
                <w:sz w:val="21"/>
                <w:highlight w:val="none"/>
              </w:rPr>
            </w:pPr>
          </w:p>
        </w:tc>
        <w:tc>
          <w:tcPr>
            <w:tcW w:w="1541" w:type="dxa"/>
            <w:vAlign w:val="top"/>
          </w:tcPr>
          <w:p w14:paraId="05E9935F">
            <w:pPr>
              <w:spacing w:line="295" w:lineRule="auto"/>
              <w:rPr>
                <w:rFonts w:ascii="Arial"/>
                <w:color w:val="auto"/>
                <w:sz w:val="21"/>
                <w:highlight w:val="none"/>
              </w:rPr>
            </w:pPr>
          </w:p>
          <w:p w14:paraId="5394428C">
            <w:pPr>
              <w:spacing w:line="296" w:lineRule="auto"/>
              <w:rPr>
                <w:rFonts w:ascii="Arial"/>
                <w:color w:val="auto"/>
                <w:sz w:val="21"/>
                <w:highlight w:val="none"/>
              </w:rPr>
            </w:pPr>
          </w:p>
          <w:p w14:paraId="77BD61BB">
            <w:pPr>
              <w:spacing w:before="86" w:line="188" w:lineRule="auto"/>
              <w:ind w:left="45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配电箱</w:t>
            </w:r>
          </w:p>
          <w:p w14:paraId="2B19F5CD">
            <w:pPr>
              <w:spacing w:before="31" w:line="188" w:lineRule="auto"/>
              <w:ind w:left="449"/>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开关箱</w:t>
            </w:r>
          </w:p>
        </w:tc>
        <w:tc>
          <w:tcPr>
            <w:tcW w:w="6642" w:type="dxa"/>
            <w:tcBorders>
              <w:right w:val="single" w:color="000000" w:sz="10" w:space="0"/>
            </w:tcBorders>
            <w:vAlign w:val="top"/>
          </w:tcPr>
          <w:p w14:paraId="500FD591">
            <w:pPr>
              <w:spacing w:before="38" w:line="217" w:lineRule="auto"/>
              <w:ind w:left="102" w:right="97" w:firstLine="11"/>
              <w:rPr>
                <w:rFonts w:ascii="微软雅黑" w:hAnsi="微软雅黑" w:eastAsia="微软雅黑" w:cs="微软雅黑"/>
                <w:color w:val="auto"/>
                <w:sz w:val="20"/>
                <w:szCs w:val="20"/>
                <w:highlight w:val="none"/>
              </w:rPr>
            </w:pPr>
            <w:r>
              <w:rPr>
                <w:rFonts w:ascii="Arial" w:hAnsi="Arial" w:eastAsia="Arial" w:cs="Arial"/>
                <w:color w:val="auto"/>
                <w:spacing w:val="8"/>
                <w:sz w:val="20"/>
                <w:szCs w:val="20"/>
                <w:highlight w:val="none"/>
              </w:rPr>
              <w:t>1.</w:t>
            </w:r>
            <w:r>
              <w:rPr>
                <w:rFonts w:ascii="Arial" w:hAnsi="Arial" w:eastAsia="Arial" w:cs="Arial"/>
                <w:color w:val="auto"/>
                <w:spacing w:val="70"/>
                <w:w w:val="101"/>
                <w:sz w:val="20"/>
                <w:szCs w:val="20"/>
                <w:highlight w:val="none"/>
              </w:rPr>
              <w:t xml:space="preserve"> </w:t>
            </w:r>
            <w:r>
              <w:rPr>
                <w:rFonts w:ascii="微软雅黑" w:hAnsi="微软雅黑" w:eastAsia="微软雅黑" w:cs="微软雅黑"/>
                <w:color w:val="auto"/>
                <w:spacing w:val="8"/>
                <w:sz w:val="20"/>
                <w:szCs w:val="20"/>
                <w:highlight w:val="none"/>
              </w:rPr>
              <w:t>按三级配电要求</w:t>
            </w:r>
            <w:r>
              <w:rPr>
                <w:rFonts w:ascii="微软雅黑" w:hAnsi="微软雅黑" w:eastAsia="微软雅黑" w:cs="微软雅黑"/>
                <w:color w:val="auto"/>
                <w:spacing w:val="-23"/>
                <w:sz w:val="20"/>
                <w:szCs w:val="20"/>
                <w:highlight w:val="none"/>
              </w:rPr>
              <w:t xml:space="preserve"> </w:t>
            </w:r>
            <w:r>
              <w:rPr>
                <w:rFonts w:ascii="微软雅黑" w:hAnsi="微软雅黑" w:eastAsia="微软雅黑" w:cs="微软雅黑"/>
                <w:color w:val="auto"/>
                <w:spacing w:val="8"/>
                <w:sz w:val="20"/>
                <w:szCs w:val="20"/>
                <w:highlight w:val="none"/>
              </w:rPr>
              <w:t>，配备总配电箱、分配电箱、开关箱三类（铁质）</w:t>
            </w:r>
            <w:r>
              <w:rPr>
                <w:rFonts w:ascii="微软雅黑" w:hAnsi="微软雅黑" w:eastAsia="微软雅黑" w:cs="微软雅黑"/>
                <w:color w:val="auto"/>
                <w:spacing w:val="6"/>
                <w:sz w:val="20"/>
                <w:szCs w:val="20"/>
                <w:highlight w:val="none"/>
              </w:rPr>
              <w:t>标准电箱，开关箱应符合“一机、一箱、一闸、一漏”</w:t>
            </w:r>
            <w:r>
              <w:rPr>
                <w:rFonts w:ascii="微软雅黑" w:hAnsi="微软雅黑" w:eastAsia="微软雅黑" w:cs="微软雅黑"/>
                <w:color w:val="auto"/>
                <w:spacing w:val="-20"/>
                <w:sz w:val="20"/>
                <w:szCs w:val="20"/>
                <w:highlight w:val="none"/>
              </w:rPr>
              <w:t xml:space="preserve"> </w:t>
            </w:r>
            <w:r>
              <w:rPr>
                <w:rFonts w:ascii="微软雅黑" w:hAnsi="微软雅黑" w:eastAsia="微软雅黑" w:cs="微软雅黑"/>
                <w:color w:val="auto"/>
                <w:spacing w:val="6"/>
                <w:sz w:val="20"/>
                <w:szCs w:val="20"/>
                <w:highlight w:val="none"/>
              </w:rPr>
              <w:t>，三类电箱中的</w:t>
            </w:r>
            <w:r>
              <w:rPr>
                <w:rFonts w:ascii="微软雅黑" w:hAnsi="微软雅黑" w:eastAsia="微软雅黑" w:cs="微软雅黑"/>
                <w:color w:val="auto"/>
                <w:spacing w:val="8"/>
                <w:sz w:val="20"/>
                <w:szCs w:val="20"/>
                <w:highlight w:val="none"/>
              </w:rPr>
              <w:t>各类电器应是合格品。</w:t>
            </w:r>
          </w:p>
          <w:p w14:paraId="3B0D984B">
            <w:pPr>
              <w:spacing w:before="2" w:line="209" w:lineRule="auto"/>
              <w:ind w:left="106" w:right="98" w:firstLine="3"/>
              <w:rPr>
                <w:rFonts w:ascii="微软雅黑" w:hAnsi="微软雅黑" w:eastAsia="微软雅黑" w:cs="微软雅黑"/>
                <w:color w:val="auto"/>
                <w:sz w:val="20"/>
                <w:szCs w:val="20"/>
                <w:highlight w:val="none"/>
              </w:rPr>
            </w:pPr>
            <w:r>
              <w:rPr>
                <w:rFonts w:ascii="Arial" w:hAnsi="Arial" w:eastAsia="Arial" w:cs="Arial"/>
                <w:color w:val="auto"/>
                <w:spacing w:val="10"/>
                <w:sz w:val="20"/>
                <w:szCs w:val="20"/>
                <w:highlight w:val="none"/>
              </w:rPr>
              <w:t>2.</w:t>
            </w:r>
            <w:r>
              <w:rPr>
                <w:rFonts w:ascii="Arial" w:hAnsi="Arial" w:eastAsia="Arial" w:cs="Arial"/>
                <w:color w:val="auto"/>
                <w:sz w:val="20"/>
                <w:szCs w:val="20"/>
                <w:highlight w:val="none"/>
              </w:rPr>
              <w:t xml:space="preserve">  </w:t>
            </w:r>
            <w:r>
              <w:rPr>
                <w:rFonts w:ascii="微软雅黑" w:hAnsi="微软雅黑" w:eastAsia="微软雅黑" w:cs="微软雅黑"/>
                <w:color w:val="auto"/>
                <w:spacing w:val="10"/>
                <w:sz w:val="20"/>
                <w:szCs w:val="20"/>
                <w:highlight w:val="none"/>
              </w:rPr>
              <w:t>按两级保护的要求</w:t>
            </w:r>
            <w:r>
              <w:rPr>
                <w:rFonts w:ascii="微软雅黑" w:hAnsi="微软雅黑" w:eastAsia="微软雅黑" w:cs="微软雅黑"/>
                <w:color w:val="auto"/>
                <w:spacing w:val="-23"/>
                <w:sz w:val="20"/>
                <w:szCs w:val="20"/>
                <w:highlight w:val="none"/>
              </w:rPr>
              <w:t xml:space="preserve"> </w:t>
            </w:r>
            <w:r>
              <w:rPr>
                <w:rFonts w:ascii="微软雅黑" w:hAnsi="微软雅黑" w:eastAsia="微软雅黑" w:cs="微软雅黑"/>
                <w:color w:val="auto"/>
                <w:spacing w:val="10"/>
                <w:sz w:val="20"/>
                <w:szCs w:val="20"/>
                <w:highlight w:val="none"/>
              </w:rPr>
              <w:t>，选取符合容量要求和质量合格</w:t>
            </w:r>
            <w:r>
              <w:rPr>
                <w:rFonts w:ascii="微软雅黑" w:hAnsi="微软雅黑" w:eastAsia="微软雅黑" w:cs="微软雅黑"/>
                <w:color w:val="auto"/>
                <w:spacing w:val="9"/>
                <w:sz w:val="20"/>
                <w:szCs w:val="20"/>
                <w:highlight w:val="none"/>
              </w:rPr>
              <w:t>的总配电箱和开</w:t>
            </w:r>
            <w:r>
              <w:rPr>
                <w:rFonts w:ascii="微软雅黑" w:hAnsi="微软雅黑" w:eastAsia="微软雅黑" w:cs="微软雅黑"/>
                <w:color w:val="auto"/>
                <w:spacing w:val="8"/>
                <w:sz w:val="20"/>
                <w:szCs w:val="20"/>
                <w:highlight w:val="none"/>
              </w:rPr>
              <w:t>关箱中的漏电保护器。</w:t>
            </w:r>
          </w:p>
          <w:p w14:paraId="5A862077">
            <w:pPr>
              <w:spacing w:line="221" w:lineRule="exact"/>
              <w:ind w:left="112"/>
              <w:rPr>
                <w:rFonts w:ascii="微软雅黑" w:hAnsi="微软雅黑" w:eastAsia="微软雅黑" w:cs="微软雅黑"/>
                <w:color w:val="auto"/>
                <w:sz w:val="20"/>
                <w:szCs w:val="20"/>
                <w:highlight w:val="none"/>
              </w:rPr>
            </w:pPr>
            <w:r>
              <w:rPr>
                <w:rFonts w:ascii="Arial" w:hAnsi="Arial" w:eastAsia="Arial" w:cs="Arial"/>
                <w:color w:val="auto"/>
                <w:spacing w:val="8"/>
                <w:sz w:val="20"/>
                <w:szCs w:val="20"/>
                <w:highlight w:val="none"/>
              </w:rPr>
              <w:t>3.</w:t>
            </w:r>
            <w:r>
              <w:rPr>
                <w:rFonts w:ascii="Arial" w:hAnsi="Arial" w:eastAsia="Arial" w:cs="Arial"/>
                <w:color w:val="auto"/>
                <w:spacing w:val="65"/>
                <w:sz w:val="20"/>
                <w:szCs w:val="20"/>
                <w:highlight w:val="none"/>
              </w:rPr>
              <w:t xml:space="preserve"> </w:t>
            </w:r>
            <w:r>
              <w:rPr>
                <w:rFonts w:ascii="微软雅黑" w:hAnsi="微软雅黑" w:eastAsia="微软雅黑" w:cs="微软雅黑"/>
                <w:color w:val="auto"/>
                <w:spacing w:val="8"/>
                <w:sz w:val="20"/>
                <w:szCs w:val="20"/>
                <w:highlight w:val="none"/>
              </w:rPr>
              <w:t>对大型、落地式分配电箱、开关箱设置防护棚和通透式围挡。</w:t>
            </w:r>
          </w:p>
        </w:tc>
      </w:tr>
      <w:tr w14:paraId="43B9F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50" w:type="dxa"/>
            <w:vMerge w:val="continue"/>
            <w:tcBorders>
              <w:top w:val="nil"/>
              <w:left w:val="single" w:color="000000" w:sz="10" w:space="0"/>
              <w:bottom w:val="nil"/>
            </w:tcBorders>
            <w:vAlign w:val="top"/>
          </w:tcPr>
          <w:p w14:paraId="42DDF88E">
            <w:pPr>
              <w:rPr>
                <w:rFonts w:ascii="Arial"/>
                <w:color w:val="auto"/>
                <w:sz w:val="21"/>
                <w:highlight w:val="none"/>
              </w:rPr>
            </w:pPr>
          </w:p>
        </w:tc>
        <w:tc>
          <w:tcPr>
            <w:tcW w:w="523" w:type="dxa"/>
            <w:vMerge w:val="continue"/>
            <w:tcBorders>
              <w:top w:val="nil"/>
              <w:bottom w:val="nil"/>
            </w:tcBorders>
            <w:textDirection w:val="tbRlV"/>
            <w:vAlign w:val="top"/>
          </w:tcPr>
          <w:p w14:paraId="4E8B5DCF">
            <w:pPr>
              <w:rPr>
                <w:rFonts w:ascii="Arial"/>
                <w:color w:val="auto"/>
                <w:sz w:val="21"/>
                <w:highlight w:val="none"/>
              </w:rPr>
            </w:pPr>
          </w:p>
        </w:tc>
        <w:tc>
          <w:tcPr>
            <w:tcW w:w="1541" w:type="dxa"/>
            <w:vAlign w:val="top"/>
          </w:tcPr>
          <w:p w14:paraId="2A6533BC">
            <w:pPr>
              <w:spacing w:before="220" w:line="189" w:lineRule="auto"/>
              <w:ind w:left="34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接地装置</w:t>
            </w:r>
          </w:p>
        </w:tc>
        <w:tc>
          <w:tcPr>
            <w:tcW w:w="6642" w:type="dxa"/>
            <w:tcBorders>
              <w:right w:val="single" w:color="000000" w:sz="10" w:space="0"/>
            </w:tcBorders>
            <w:vAlign w:val="top"/>
          </w:tcPr>
          <w:p w14:paraId="77993F35">
            <w:pPr>
              <w:spacing w:before="218" w:line="190" w:lineRule="auto"/>
              <w:ind w:left="103"/>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施工现场应设置不少于三处的重复接地装置。</w:t>
            </w:r>
          </w:p>
        </w:tc>
      </w:tr>
      <w:tr w14:paraId="113F9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750" w:type="dxa"/>
            <w:vMerge w:val="continue"/>
            <w:tcBorders>
              <w:top w:val="nil"/>
              <w:left w:val="single" w:color="000000" w:sz="10" w:space="0"/>
            </w:tcBorders>
            <w:vAlign w:val="top"/>
          </w:tcPr>
          <w:p w14:paraId="2B935B07">
            <w:pPr>
              <w:rPr>
                <w:rFonts w:ascii="Arial"/>
                <w:color w:val="auto"/>
                <w:sz w:val="21"/>
                <w:highlight w:val="none"/>
              </w:rPr>
            </w:pPr>
          </w:p>
        </w:tc>
        <w:tc>
          <w:tcPr>
            <w:tcW w:w="523" w:type="dxa"/>
            <w:vMerge w:val="continue"/>
            <w:tcBorders>
              <w:top w:val="nil"/>
            </w:tcBorders>
            <w:textDirection w:val="tbRlV"/>
            <w:vAlign w:val="top"/>
          </w:tcPr>
          <w:p w14:paraId="7A585D70">
            <w:pPr>
              <w:rPr>
                <w:rFonts w:ascii="Arial"/>
                <w:color w:val="auto"/>
                <w:sz w:val="21"/>
                <w:highlight w:val="none"/>
              </w:rPr>
            </w:pPr>
          </w:p>
        </w:tc>
        <w:tc>
          <w:tcPr>
            <w:tcW w:w="1541" w:type="dxa"/>
            <w:vAlign w:val="top"/>
          </w:tcPr>
          <w:p w14:paraId="6044CE5B">
            <w:pPr>
              <w:spacing w:before="240" w:line="224" w:lineRule="auto"/>
              <w:ind w:left="659" w:right="147" w:hanging="52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现场变配电装</w:t>
            </w:r>
            <w:r>
              <w:rPr>
                <w:rFonts w:ascii="微软雅黑" w:hAnsi="微软雅黑" w:eastAsia="微软雅黑" w:cs="微软雅黑"/>
                <w:color w:val="auto"/>
                <w:spacing w:val="5"/>
                <w:sz w:val="20"/>
                <w:szCs w:val="20"/>
                <w:highlight w:val="none"/>
              </w:rPr>
              <w:t>置</w:t>
            </w:r>
          </w:p>
        </w:tc>
        <w:tc>
          <w:tcPr>
            <w:tcW w:w="6642" w:type="dxa"/>
            <w:tcBorders>
              <w:right w:val="single" w:color="000000" w:sz="10" w:space="0"/>
            </w:tcBorders>
            <w:vAlign w:val="top"/>
          </w:tcPr>
          <w:p w14:paraId="01E9786E">
            <w:pPr>
              <w:spacing w:line="303" w:lineRule="auto"/>
              <w:rPr>
                <w:rFonts w:ascii="Arial"/>
                <w:color w:val="auto"/>
                <w:sz w:val="21"/>
                <w:highlight w:val="none"/>
              </w:rPr>
            </w:pPr>
          </w:p>
          <w:p w14:paraId="0FB4B8B1">
            <w:pPr>
              <w:spacing w:before="85" w:line="190" w:lineRule="auto"/>
              <w:ind w:left="104"/>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总配电房建筑材料必须达到消防防火要求</w:t>
            </w:r>
            <w:r>
              <w:rPr>
                <w:rFonts w:ascii="微软雅黑" w:hAnsi="微软雅黑" w:eastAsia="微软雅黑" w:cs="微软雅黑"/>
                <w:color w:val="auto"/>
                <w:spacing w:val="-9"/>
                <w:sz w:val="20"/>
                <w:szCs w:val="20"/>
                <w:highlight w:val="none"/>
              </w:rPr>
              <w:t xml:space="preserve"> </w:t>
            </w:r>
            <w:r>
              <w:rPr>
                <w:rFonts w:ascii="微软雅黑" w:hAnsi="微软雅黑" w:eastAsia="微软雅黑" w:cs="微软雅黑"/>
                <w:color w:val="auto"/>
                <w:spacing w:val="7"/>
                <w:sz w:val="20"/>
                <w:szCs w:val="20"/>
                <w:highlight w:val="none"/>
              </w:rPr>
              <w:t>，室内做硬地坪、</w:t>
            </w:r>
            <w:r>
              <w:rPr>
                <w:rFonts w:ascii="微软雅黑" w:hAnsi="微软雅黑" w:eastAsia="微软雅黑" w:cs="微软雅黑"/>
                <w:color w:val="auto"/>
                <w:spacing w:val="-35"/>
                <w:sz w:val="20"/>
                <w:szCs w:val="20"/>
                <w:highlight w:val="none"/>
              </w:rPr>
              <w:t xml:space="preserve"> </w:t>
            </w:r>
            <w:r>
              <w:rPr>
                <w:rFonts w:ascii="微软雅黑" w:hAnsi="微软雅黑" w:eastAsia="微软雅黑" w:cs="微软雅黑"/>
                <w:color w:val="auto"/>
                <w:spacing w:val="7"/>
                <w:sz w:val="20"/>
                <w:szCs w:val="20"/>
                <w:highlight w:val="none"/>
              </w:rPr>
              <w:t>电缆沟。</w:t>
            </w:r>
          </w:p>
        </w:tc>
      </w:tr>
      <w:tr w14:paraId="11D17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750" w:type="dxa"/>
            <w:tcBorders>
              <w:left w:val="single" w:color="000000" w:sz="10" w:space="0"/>
              <w:bottom w:val="single" w:color="000000" w:sz="10" w:space="0"/>
            </w:tcBorders>
            <w:vAlign w:val="top"/>
          </w:tcPr>
          <w:p w14:paraId="495528FF">
            <w:pPr>
              <w:spacing w:before="242" w:line="188" w:lineRule="auto"/>
              <w:ind w:left="153"/>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6"/>
                <w:sz w:val="20"/>
                <w:szCs w:val="20"/>
                <w:highlight w:val="none"/>
              </w:rPr>
              <w:t>类别</w:t>
            </w:r>
          </w:p>
        </w:tc>
        <w:tc>
          <w:tcPr>
            <w:tcW w:w="2064" w:type="dxa"/>
            <w:gridSpan w:val="2"/>
            <w:tcBorders>
              <w:bottom w:val="single" w:color="000000" w:sz="10" w:space="0"/>
            </w:tcBorders>
            <w:vAlign w:val="top"/>
          </w:tcPr>
          <w:p w14:paraId="1E2C8976">
            <w:pPr>
              <w:spacing w:before="240" w:line="189" w:lineRule="auto"/>
              <w:ind w:left="606"/>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8"/>
                <w:sz w:val="20"/>
                <w:szCs w:val="20"/>
                <w:highlight w:val="none"/>
              </w:rPr>
              <w:t>项目名称</w:t>
            </w:r>
          </w:p>
        </w:tc>
        <w:tc>
          <w:tcPr>
            <w:tcW w:w="6642" w:type="dxa"/>
            <w:tcBorders>
              <w:bottom w:val="single" w:color="000000" w:sz="10" w:space="0"/>
              <w:right w:val="single" w:color="000000" w:sz="10" w:space="0"/>
            </w:tcBorders>
            <w:vAlign w:val="top"/>
          </w:tcPr>
          <w:p w14:paraId="76C46BE5">
            <w:pPr>
              <w:spacing w:before="239" w:line="190" w:lineRule="auto"/>
              <w:ind w:left="2585"/>
              <w:rPr>
                <w:rFonts w:ascii="微软雅黑" w:hAnsi="微软雅黑" w:eastAsia="微软雅黑" w:cs="微软雅黑"/>
                <w:color w:val="auto"/>
                <w:sz w:val="20"/>
                <w:szCs w:val="20"/>
                <w:highlight w:val="none"/>
              </w:rPr>
            </w:pPr>
            <w:r>
              <w:rPr>
                <w:rFonts w:ascii="微软雅黑" w:hAnsi="微软雅黑" w:eastAsia="微软雅黑" w:cs="微软雅黑"/>
                <w:b/>
                <w:bCs/>
                <w:color w:val="auto"/>
                <w:spacing w:val="9"/>
                <w:sz w:val="20"/>
                <w:szCs w:val="20"/>
                <w:highlight w:val="none"/>
              </w:rPr>
              <w:t>主要内容和要求</w:t>
            </w:r>
          </w:p>
        </w:tc>
      </w:tr>
    </w:tbl>
    <w:p w14:paraId="259D0947">
      <w:pPr>
        <w:rPr>
          <w:rFonts w:ascii="Arial"/>
          <w:color w:val="auto"/>
          <w:sz w:val="21"/>
          <w:highlight w:val="none"/>
        </w:rPr>
      </w:pPr>
    </w:p>
    <w:p w14:paraId="47293697">
      <w:pPr>
        <w:rPr>
          <w:rFonts w:ascii="Arial" w:hAnsi="Arial" w:eastAsia="Arial" w:cs="Arial"/>
          <w:color w:val="auto"/>
          <w:sz w:val="21"/>
          <w:szCs w:val="21"/>
          <w:highlight w:val="none"/>
        </w:rPr>
        <w:sectPr>
          <w:footerReference r:id="rId60" w:type="default"/>
          <w:pgSz w:w="11910" w:h="16840"/>
          <w:pgMar w:top="1232" w:right="1132" w:bottom="844" w:left="1295" w:header="0" w:footer="681" w:gutter="0"/>
          <w:pgNumType w:fmt="decimal"/>
          <w:cols w:space="720" w:num="1"/>
        </w:sectPr>
      </w:pPr>
    </w:p>
    <w:tbl>
      <w:tblPr>
        <w:tblStyle w:val="17"/>
        <w:tblW w:w="9456"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523"/>
        <w:gridCol w:w="1541"/>
        <w:gridCol w:w="6642"/>
      </w:tblGrid>
      <w:tr w14:paraId="5AF6E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0" w:type="dxa"/>
            <w:vMerge w:val="restart"/>
            <w:tcBorders>
              <w:top w:val="single" w:color="000000" w:sz="10" w:space="0"/>
              <w:left w:val="single" w:color="000000" w:sz="10" w:space="0"/>
              <w:bottom w:val="nil"/>
            </w:tcBorders>
            <w:vAlign w:val="top"/>
          </w:tcPr>
          <w:p w14:paraId="347F50F3">
            <w:pPr>
              <w:spacing w:line="250" w:lineRule="auto"/>
              <w:rPr>
                <w:rFonts w:ascii="Arial"/>
                <w:color w:val="auto"/>
                <w:sz w:val="21"/>
                <w:highlight w:val="none"/>
              </w:rPr>
            </w:pPr>
          </w:p>
          <w:p w14:paraId="28DCFA0B">
            <w:pPr>
              <w:spacing w:line="251" w:lineRule="auto"/>
              <w:rPr>
                <w:rFonts w:ascii="Arial"/>
                <w:color w:val="auto"/>
                <w:sz w:val="21"/>
                <w:highlight w:val="none"/>
              </w:rPr>
            </w:pPr>
          </w:p>
          <w:p w14:paraId="2AC0D680">
            <w:pPr>
              <w:spacing w:line="251" w:lineRule="auto"/>
              <w:rPr>
                <w:rFonts w:ascii="Arial"/>
                <w:color w:val="auto"/>
                <w:sz w:val="21"/>
                <w:highlight w:val="none"/>
              </w:rPr>
            </w:pPr>
          </w:p>
          <w:p w14:paraId="25A6B5A5">
            <w:pPr>
              <w:spacing w:line="251" w:lineRule="auto"/>
              <w:rPr>
                <w:rFonts w:ascii="Arial"/>
                <w:color w:val="auto"/>
                <w:sz w:val="21"/>
                <w:highlight w:val="none"/>
              </w:rPr>
            </w:pPr>
          </w:p>
          <w:p w14:paraId="4AEF0F05">
            <w:pPr>
              <w:spacing w:line="251" w:lineRule="auto"/>
              <w:rPr>
                <w:rFonts w:ascii="Arial"/>
                <w:color w:val="auto"/>
                <w:sz w:val="21"/>
                <w:highlight w:val="none"/>
              </w:rPr>
            </w:pPr>
          </w:p>
          <w:p w14:paraId="2BC0D528">
            <w:pPr>
              <w:spacing w:line="251" w:lineRule="auto"/>
              <w:rPr>
                <w:rFonts w:ascii="Arial"/>
                <w:color w:val="auto"/>
                <w:sz w:val="21"/>
                <w:highlight w:val="none"/>
              </w:rPr>
            </w:pPr>
          </w:p>
          <w:p w14:paraId="6A2D3A48">
            <w:pPr>
              <w:spacing w:line="251" w:lineRule="auto"/>
              <w:rPr>
                <w:rFonts w:ascii="Arial"/>
                <w:color w:val="auto"/>
                <w:sz w:val="21"/>
                <w:highlight w:val="none"/>
              </w:rPr>
            </w:pPr>
          </w:p>
          <w:p w14:paraId="1AAFAA23">
            <w:pPr>
              <w:spacing w:line="251" w:lineRule="auto"/>
              <w:rPr>
                <w:rFonts w:ascii="Arial"/>
                <w:color w:val="auto"/>
                <w:sz w:val="21"/>
                <w:highlight w:val="none"/>
              </w:rPr>
            </w:pPr>
          </w:p>
          <w:p w14:paraId="47EE6775">
            <w:pPr>
              <w:spacing w:line="251" w:lineRule="auto"/>
              <w:rPr>
                <w:rFonts w:ascii="Arial"/>
                <w:color w:val="auto"/>
                <w:sz w:val="21"/>
                <w:highlight w:val="none"/>
              </w:rPr>
            </w:pPr>
          </w:p>
          <w:p w14:paraId="23A7BBA3">
            <w:pPr>
              <w:spacing w:before="86" w:line="221" w:lineRule="auto"/>
              <w:ind w:left="150" w:right="169" w:firstLine="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安全施工</w:t>
            </w:r>
          </w:p>
        </w:tc>
        <w:tc>
          <w:tcPr>
            <w:tcW w:w="523" w:type="dxa"/>
            <w:vMerge w:val="restart"/>
            <w:tcBorders>
              <w:top w:val="single" w:color="000000" w:sz="10" w:space="0"/>
              <w:bottom w:val="nil"/>
            </w:tcBorders>
            <w:textDirection w:val="tbRlV"/>
            <w:vAlign w:val="top"/>
          </w:tcPr>
          <w:p w14:paraId="5515392C">
            <w:pPr>
              <w:spacing w:before="164" w:line="186" w:lineRule="auto"/>
              <w:ind w:left="145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1"/>
                <w:sz w:val="20"/>
                <w:szCs w:val="20"/>
                <w:highlight w:val="none"/>
              </w:rPr>
              <w:t>高</w:t>
            </w:r>
            <w:r>
              <w:rPr>
                <w:rFonts w:ascii="微软雅黑" w:hAnsi="微软雅黑" w:eastAsia="微软雅黑" w:cs="微软雅黑"/>
                <w:color w:val="auto"/>
                <w:spacing w:val="41"/>
                <w:w w:val="101"/>
                <w:sz w:val="20"/>
                <w:szCs w:val="20"/>
                <w:highlight w:val="none"/>
              </w:rPr>
              <w:t xml:space="preserve"> </w:t>
            </w:r>
            <w:r>
              <w:rPr>
                <w:rFonts w:ascii="微软雅黑" w:hAnsi="微软雅黑" w:eastAsia="微软雅黑" w:cs="微软雅黑"/>
                <w:color w:val="auto"/>
                <w:spacing w:val="1"/>
                <w:sz w:val="20"/>
                <w:szCs w:val="20"/>
                <w:highlight w:val="none"/>
              </w:rPr>
              <w:t>处</w:t>
            </w:r>
            <w:r>
              <w:rPr>
                <w:rFonts w:ascii="微软雅黑" w:hAnsi="微软雅黑" w:eastAsia="微软雅黑" w:cs="微软雅黑"/>
                <w:color w:val="auto"/>
                <w:spacing w:val="35"/>
                <w:sz w:val="20"/>
                <w:szCs w:val="20"/>
                <w:highlight w:val="none"/>
              </w:rPr>
              <w:t xml:space="preserve"> </w:t>
            </w:r>
            <w:r>
              <w:rPr>
                <w:rFonts w:ascii="微软雅黑" w:hAnsi="微软雅黑" w:eastAsia="微软雅黑" w:cs="微软雅黑"/>
                <w:color w:val="auto"/>
                <w:spacing w:val="1"/>
                <w:sz w:val="20"/>
                <w:szCs w:val="20"/>
                <w:highlight w:val="none"/>
              </w:rPr>
              <w:t>作</w:t>
            </w:r>
            <w:r>
              <w:rPr>
                <w:rFonts w:ascii="微软雅黑" w:hAnsi="微软雅黑" w:eastAsia="微软雅黑" w:cs="微软雅黑"/>
                <w:color w:val="auto"/>
                <w:spacing w:val="41"/>
                <w:w w:val="101"/>
                <w:sz w:val="20"/>
                <w:szCs w:val="20"/>
                <w:highlight w:val="none"/>
              </w:rPr>
              <w:t xml:space="preserve"> </w:t>
            </w:r>
            <w:r>
              <w:rPr>
                <w:rFonts w:ascii="微软雅黑" w:hAnsi="微软雅黑" w:eastAsia="微软雅黑" w:cs="微软雅黑"/>
                <w:color w:val="auto"/>
                <w:spacing w:val="1"/>
                <w:sz w:val="20"/>
                <w:szCs w:val="20"/>
                <w:highlight w:val="none"/>
              </w:rPr>
              <w:t>业</w:t>
            </w:r>
            <w:r>
              <w:rPr>
                <w:rFonts w:ascii="微软雅黑" w:hAnsi="微软雅黑" w:eastAsia="微软雅黑" w:cs="微软雅黑"/>
                <w:color w:val="auto"/>
                <w:spacing w:val="49"/>
                <w:w w:val="101"/>
                <w:sz w:val="20"/>
                <w:szCs w:val="20"/>
                <w:highlight w:val="none"/>
              </w:rPr>
              <w:t xml:space="preserve"> </w:t>
            </w:r>
            <w:r>
              <w:rPr>
                <w:rFonts w:ascii="微软雅黑" w:hAnsi="微软雅黑" w:eastAsia="微软雅黑" w:cs="微软雅黑"/>
                <w:color w:val="auto"/>
                <w:spacing w:val="1"/>
                <w:sz w:val="20"/>
                <w:szCs w:val="20"/>
                <w:highlight w:val="none"/>
              </w:rPr>
              <w:t>防</w:t>
            </w:r>
            <w:r>
              <w:rPr>
                <w:rFonts w:ascii="微软雅黑" w:hAnsi="微软雅黑" w:eastAsia="微软雅黑" w:cs="微软雅黑"/>
                <w:color w:val="auto"/>
                <w:spacing w:val="35"/>
                <w:w w:val="101"/>
                <w:sz w:val="20"/>
                <w:szCs w:val="20"/>
                <w:highlight w:val="none"/>
              </w:rPr>
              <w:t xml:space="preserve"> </w:t>
            </w:r>
            <w:r>
              <w:rPr>
                <w:rFonts w:ascii="微软雅黑" w:hAnsi="微软雅黑" w:eastAsia="微软雅黑" w:cs="微软雅黑"/>
                <w:color w:val="auto"/>
                <w:spacing w:val="1"/>
                <w:sz w:val="20"/>
                <w:szCs w:val="20"/>
                <w:highlight w:val="none"/>
              </w:rPr>
              <w:t>护</w:t>
            </w:r>
          </w:p>
        </w:tc>
        <w:tc>
          <w:tcPr>
            <w:tcW w:w="1541" w:type="dxa"/>
            <w:tcBorders>
              <w:top w:val="single" w:color="000000" w:sz="10" w:space="0"/>
            </w:tcBorders>
            <w:vAlign w:val="top"/>
          </w:tcPr>
          <w:p w14:paraId="5517B739">
            <w:pPr>
              <w:spacing w:before="66" w:line="186" w:lineRule="auto"/>
              <w:ind w:left="110" w:right="157" w:hanging="10"/>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4"/>
                <w:sz w:val="20"/>
                <w:szCs w:val="20"/>
                <w:highlight w:val="none"/>
              </w:rPr>
              <w:t>楼层</w:t>
            </w:r>
            <w:r>
              <w:rPr>
                <w:rFonts w:ascii="微软雅黑" w:hAnsi="微软雅黑" w:eastAsia="微软雅黑" w:cs="微软雅黑"/>
                <w:color w:val="auto"/>
                <w:spacing w:val="-32"/>
                <w:sz w:val="20"/>
                <w:szCs w:val="20"/>
                <w:highlight w:val="none"/>
              </w:rPr>
              <w:t xml:space="preserve"> </w:t>
            </w:r>
            <w:r>
              <w:rPr>
                <w:rFonts w:ascii="微软雅黑" w:hAnsi="微软雅黑" w:eastAsia="微软雅黑" w:cs="微软雅黑"/>
                <w:color w:val="auto"/>
                <w:spacing w:val="4"/>
                <w:sz w:val="20"/>
                <w:szCs w:val="20"/>
                <w:highlight w:val="none"/>
              </w:rPr>
              <w:t>、</w:t>
            </w:r>
            <w:r>
              <w:rPr>
                <w:rFonts w:ascii="微软雅黑" w:hAnsi="微软雅黑" w:eastAsia="微软雅黑" w:cs="微软雅黑"/>
                <w:color w:val="auto"/>
                <w:spacing w:val="-33"/>
                <w:sz w:val="20"/>
                <w:szCs w:val="20"/>
                <w:highlight w:val="none"/>
              </w:rPr>
              <w:t xml:space="preserve"> </w:t>
            </w:r>
            <w:r>
              <w:rPr>
                <w:rFonts w:ascii="微软雅黑" w:hAnsi="微软雅黑" w:eastAsia="微软雅黑" w:cs="微软雅黑"/>
                <w:color w:val="auto"/>
                <w:spacing w:val="4"/>
                <w:sz w:val="20"/>
                <w:szCs w:val="20"/>
                <w:highlight w:val="none"/>
              </w:rPr>
              <w:t>屋面、</w:t>
            </w:r>
            <w:r>
              <w:rPr>
                <w:rFonts w:ascii="微软雅黑" w:hAnsi="微软雅黑" w:eastAsia="微软雅黑" w:cs="微软雅黑"/>
                <w:color w:val="auto"/>
                <w:spacing w:val="7"/>
                <w:sz w:val="20"/>
                <w:szCs w:val="20"/>
                <w:highlight w:val="none"/>
              </w:rPr>
              <w:t>阳台等临边</w:t>
            </w:r>
          </w:p>
        </w:tc>
        <w:tc>
          <w:tcPr>
            <w:tcW w:w="6642" w:type="dxa"/>
            <w:tcBorders>
              <w:top w:val="single" w:color="000000" w:sz="10" w:space="0"/>
              <w:right w:val="single" w:color="000000" w:sz="10" w:space="0"/>
            </w:tcBorders>
            <w:vAlign w:val="top"/>
          </w:tcPr>
          <w:p w14:paraId="375BA0E2">
            <w:pPr>
              <w:spacing w:before="207" w:line="219" w:lineRule="auto"/>
              <w:ind w:left="1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5"/>
                <w:sz w:val="20"/>
                <w:szCs w:val="20"/>
                <w:highlight w:val="none"/>
              </w:rPr>
              <w:t xml:space="preserve">设两道防护栏杆和 </w:t>
            </w:r>
            <w:r>
              <w:rPr>
                <w:rFonts w:ascii="Arial" w:hAnsi="Arial" w:eastAsia="Arial" w:cs="Arial"/>
                <w:color w:val="auto"/>
                <w:spacing w:val="5"/>
                <w:sz w:val="20"/>
                <w:szCs w:val="20"/>
                <w:highlight w:val="none"/>
              </w:rPr>
              <w:t>18</w:t>
            </w:r>
            <w:r>
              <w:rPr>
                <w:rFonts w:ascii="Arial" w:hAnsi="Arial" w:eastAsia="Arial" w:cs="Arial"/>
                <w:color w:val="auto"/>
                <w:sz w:val="20"/>
                <w:szCs w:val="20"/>
                <w:highlight w:val="none"/>
              </w:rPr>
              <w:t>cm</w:t>
            </w:r>
            <w:r>
              <w:rPr>
                <w:rFonts w:ascii="Arial" w:hAnsi="Arial" w:eastAsia="Arial" w:cs="Arial"/>
                <w:color w:val="auto"/>
                <w:spacing w:val="5"/>
                <w:sz w:val="20"/>
                <w:szCs w:val="20"/>
                <w:highlight w:val="none"/>
              </w:rPr>
              <w:t xml:space="preserve"> </w:t>
            </w:r>
            <w:r>
              <w:rPr>
                <w:rFonts w:ascii="微软雅黑" w:hAnsi="微软雅黑" w:eastAsia="微软雅黑" w:cs="微软雅黑"/>
                <w:color w:val="auto"/>
                <w:spacing w:val="5"/>
                <w:sz w:val="20"/>
                <w:szCs w:val="20"/>
                <w:highlight w:val="none"/>
              </w:rPr>
              <w:t>高的踢脚板</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5"/>
                <w:sz w:val="20"/>
                <w:szCs w:val="20"/>
                <w:highlight w:val="none"/>
              </w:rPr>
              <w:t>，用密目式安全立网全封</w:t>
            </w:r>
            <w:r>
              <w:rPr>
                <w:rFonts w:ascii="微软雅黑" w:hAnsi="微软雅黑" w:eastAsia="微软雅黑" w:cs="微软雅黑"/>
                <w:color w:val="auto"/>
                <w:spacing w:val="4"/>
                <w:sz w:val="20"/>
                <w:szCs w:val="20"/>
                <w:highlight w:val="none"/>
              </w:rPr>
              <w:t>闭。</w:t>
            </w:r>
          </w:p>
        </w:tc>
      </w:tr>
      <w:tr w14:paraId="028B5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bottom w:val="nil"/>
            </w:tcBorders>
            <w:vAlign w:val="top"/>
          </w:tcPr>
          <w:p w14:paraId="2AA61ADF">
            <w:pPr>
              <w:rPr>
                <w:rFonts w:ascii="Arial"/>
                <w:color w:val="auto"/>
                <w:sz w:val="21"/>
                <w:highlight w:val="none"/>
              </w:rPr>
            </w:pPr>
          </w:p>
        </w:tc>
        <w:tc>
          <w:tcPr>
            <w:tcW w:w="523" w:type="dxa"/>
            <w:vMerge w:val="continue"/>
            <w:tcBorders>
              <w:top w:val="nil"/>
              <w:bottom w:val="nil"/>
            </w:tcBorders>
            <w:textDirection w:val="tbRlV"/>
            <w:vAlign w:val="top"/>
          </w:tcPr>
          <w:p w14:paraId="3BB0FFC4">
            <w:pPr>
              <w:rPr>
                <w:rFonts w:ascii="Arial"/>
                <w:color w:val="auto"/>
                <w:sz w:val="21"/>
                <w:highlight w:val="none"/>
              </w:rPr>
            </w:pPr>
          </w:p>
        </w:tc>
        <w:tc>
          <w:tcPr>
            <w:tcW w:w="1541" w:type="dxa"/>
            <w:vAlign w:val="top"/>
          </w:tcPr>
          <w:p w14:paraId="705AFFC8">
            <w:pPr>
              <w:spacing w:before="213" w:line="189" w:lineRule="auto"/>
              <w:ind w:left="99"/>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通道口</w:t>
            </w:r>
          </w:p>
        </w:tc>
        <w:tc>
          <w:tcPr>
            <w:tcW w:w="6642" w:type="dxa"/>
            <w:tcBorders>
              <w:right w:val="single" w:color="000000" w:sz="10" w:space="0"/>
            </w:tcBorders>
            <w:vAlign w:val="top"/>
          </w:tcPr>
          <w:p w14:paraId="185920EB">
            <w:pPr>
              <w:spacing w:before="52" w:line="189" w:lineRule="auto"/>
              <w:ind w:left="106" w:right="142"/>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1"/>
                <w:sz w:val="20"/>
                <w:szCs w:val="20"/>
                <w:highlight w:val="none"/>
              </w:rPr>
              <w:t>设防护棚</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1"/>
                <w:sz w:val="20"/>
                <w:szCs w:val="20"/>
                <w:highlight w:val="none"/>
              </w:rPr>
              <w:t>，</w:t>
            </w:r>
            <w:r>
              <w:rPr>
                <w:rFonts w:ascii="微软雅黑" w:hAnsi="微软雅黑" w:eastAsia="微软雅黑" w:cs="微软雅黑"/>
                <w:color w:val="auto"/>
                <w:spacing w:val="-38"/>
                <w:sz w:val="20"/>
                <w:szCs w:val="20"/>
                <w:highlight w:val="none"/>
              </w:rPr>
              <w:t xml:space="preserve"> </w:t>
            </w:r>
            <w:r>
              <w:rPr>
                <w:rFonts w:ascii="微软雅黑" w:hAnsi="微软雅黑" w:eastAsia="微软雅黑" w:cs="微软雅黑"/>
                <w:color w:val="auto"/>
                <w:spacing w:val="1"/>
                <w:sz w:val="20"/>
                <w:szCs w:val="20"/>
                <w:highlight w:val="none"/>
              </w:rPr>
              <w:t xml:space="preserve">防护棚应为不小于 </w:t>
            </w:r>
            <w:r>
              <w:rPr>
                <w:rFonts w:ascii="Arial" w:hAnsi="Arial" w:eastAsia="Arial" w:cs="Arial"/>
                <w:color w:val="auto"/>
                <w:spacing w:val="1"/>
                <w:sz w:val="20"/>
                <w:szCs w:val="20"/>
                <w:highlight w:val="none"/>
              </w:rPr>
              <w:t>5</w:t>
            </w:r>
            <w:r>
              <w:rPr>
                <w:rFonts w:ascii="Arial" w:hAnsi="Arial" w:eastAsia="Arial" w:cs="Arial"/>
                <w:color w:val="auto"/>
                <w:sz w:val="20"/>
                <w:szCs w:val="20"/>
                <w:highlight w:val="none"/>
              </w:rPr>
              <w:t>cm</w:t>
            </w:r>
            <w:r>
              <w:rPr>
                <w:rFonts w:ascii="Arial" w:hAnsi="Arial" w:eastAsia="Arial" w:cs="Arial"/>
                <w:color w:val="auto"/>
                <w:spacing w:val="1"/>
                <w:sz w:val="20"/>
                <w:szCs w:val="20"/>
                <w:highlight w:val="none"/>
              </w:rPr>
              <w:t xml:space="preserve"> </w:t>
            </w:r>
            <w:r>
              <w:rPr>
                <w:rFonts w:ascii="微软雅黑" w:hAnsi="微软雅黑" w:eastAsia="微软雅黑" w:cs="微软雅黑"/>
                <w:color w:val="auto"/>
                <w:spacing w:val="1"/>
                <w:sz w:val="20"/>
                <w:szCs w:val="20"/>
                <w:highlight w:val="none"/>
              </w:rPr>
              <w:t xml:space="preserve">厚的木板或两道相距 </w:t>
            </w:r>
            <w:r>
              <w:rPr>
                <w:rFonts w:ascii="Arial" w:hAnsi="Arial" w:eastAsia="Arial" w:cs="Arial"/>
                <w:color w:val="auto"/>
                <w:spacing w:val="1"/>
                <w:sz w:val="20"/>
                <w:szCs w:val="20"/>
                <w:highlight w:val="none"/>
              </w:rPr>
              <w:t>50</w:t>
            </w:r>
            <w:r>
              <w:rPr>
                <w:rFonts w:ascii="Arial" w:hAnsi="Arial" w:eastAsia="Arial" w:cs="Arial"/>
                <w:color w:val="auto"/>
                <w:sz w:val="20"/>
                <w:szCs w:val="20"/>
                <w:highlight w:val="none"/>
              </w:rPr>
              <w:t xml:space="preserve">cm </w:t>
            </w:r>
            <w:r>
              <w:rPr>
                <w:rFonts w:ascii="微软雅黑" w:hAnsi="微软雅黑" w:eastAsia="微软雅黑" w:cs="微软雅黑"/>
                <w:color w:val="auto"/>
                <w:sz w:val="20"/>
                <w:szCs w:val="20"/>
                <w:highlight w:val="none"/>
              </w:rPr>
              <w:t>的竹笆。</w:t>
            </w:r>
            <w:r>
              <w:rPr>
                <w:rFonts w:ascii="微软雅黑" w:hAnsi="微软雅黑" w:eastAsia="微软雅黑" w:cs="微软雅黑"/>
                <w:color w:val="auto"/>
                <w:spacing w:val="8"/>
                <w:sz w:val="20"/>
                <w:szCs w:val="20"/>
                <w:highlight w:val="none"/>
              </w:rPr>
              <w:t>两侧应沿栏杆架用密目式安全网封闭。</w:t>
            </w:r>
          </w:p>
        </w:tc>
      </w:tr>
      <w:tr w14:paraId="0E29E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bottom w:val="nil"/>
            </w:tcBorders>
            <w:vAlign w:val="top"/>
          </w:tcPr>
          <w:p w14:paraId="59D16CB3">
            <w:pPr>
              <w:rPr>
                <w:rFonts w:ascii="Arial"/>
                <w:color w:val="auto"/>
                <w:sz w:val="21"/>
                <w:highlight w:val="none"/>
              </w:rPr>
            </w:pPr>
          </w:p>
        </w:tc>
        <w:tc>
          <w:tcPr>
            <w:tcW w:w="523" w:type="dxa"/>
            <w:vMerge w:val="continue"/>
            <w:tcBorders>
              <w:top w:val="nil"/>
              <w:bottom w:val="nil"/>
            </w:tcBorders>
            <w:textDirection w:val="tbRlV"/>
            <w:vAlign w:val="top"/>
          </w:tcPr>
          <w:p w14:paraId="7F96420E">
            <w:pPr>
              <w:rPr>
                <w:rFonts w:ascii="Arial"/>
                <w:color w:val="auto"/>
                <w:sz w:val="21"/>
                <w:highlight w:val="none"/>
              </w:rPr>
            </w:pPr>
          </w:p>
        </w:tc>
        <w:tc>
          <w:tcPr>
            <w:tcW w:w="1541" w:type="dxa"/>
            <w:vAlign w:val="top"/>
          </w:tcPr>
          <w:p w14:paraId="2D75BF6E">
            <w:pPr>
              <w:spacing w:before="218" w:line="187" w:lineRule="auto"/>
              <w:ind w:left="100"/>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预留洞口</w:t>
            </w:r>
          </w:p>
        </w:tc>
        <w:tc>
          <w:tcPr>
            <w:tcW w:w="6642" w:type="dxa"/>
            <w:tcBorders>
              <w:right w:val="single" w:color="000000" w:sz="10" w:space="0"/>
            </w:tcBorders>
            <w:vAlign w:val="top"/>
          </w:tcPr>
          <w:p w14:paraId="4FCD3AC1">
            <w:pPr>
              <w:spacing w:before="55" w:line="188" w:lineRule="auto"/>
              <w:ind w:left="114" w:right="97" w:hanging="8"/>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5"/>
                <w:sz w:val="20"/>
                <w:szCs w:val="20"/>
                <w:highlight w:val="none"/>
              </w:rPr>
              <w:t>用硬质材料全封闭</w:t>
            </w:r>
            <w:r>
              <w:rPr>
                <w:rFonts w:ascii="微软雅黑" w:hAnsi="微软雅黑" w:eastAsia="微软雅黑" w:cs="微软雅黑"/>
                <w:color w:val="auto"/>
                <w:spacing w:val="-23"/>
                <w:sz w:val="20"/>
                <w:szCs w:val="20"/>
                <w:highlight w:val="none"/>
              </w:rPr>
              <w:t xml:space="preserve"> </w:t>
            </w:r>
            <w:r>
              <w:rPr>
                <w:rFonts w:ascii="微软雅黑" w:hAnsi="微软雅黑" w:eastAsia="微软雅黑" w:cs="微软雅黑"/>
                <w:color w:val="auto"/>
                <w:spacing w:val="5"/>
                <w:sz w:val="20"/>
                <w:szCs w:val="20"/>
                <w:highlight w:val="none"/>
              </w:rPr>
              <w:t xml:space="preserve">，短边超过 </w:t>
            </w:r>
            <w:r>
              <w:rPr>
                <w:rFonts w:ascii="Arial" w:hAnsi="Arial" w:eastAsia="Arial" w:cs="Arial"/>
                <w:color w:val="auto"/>
                <w:spacing w:val="5"/>
                <w:sz w:val="20"/>
                <w:szCs w:val="20"/>
                <w:highlight w:val="none"/>
              </w:rPr>
              <w:t xml:space="preserve">1.5m </w:t>
            </w:r>
            <w:r>
              <w:rPr>
                <w:rFonts w:ascii="微软雅黑" w:hAnsi="微软雅黑" w:eastAsia="微软雅黑" w:cs="微软雅黑"/>
                <w:color w:val="auto"/>
                <w:spacing w:val="5"/>
                <w:sz w:val="20"/>
                <w:szCs w:val="20"/>
                <w:highlight w:val="none"/>
              </w:rPr>
              <w:t>长的洞口</w:t>
            </w:r>
            <w:r>
              <w:rPr>
                <w:rFonts w:ascii="微软雅黑" w:hAnsi="微软雅黑" w:eastAsia="微软雅黑" w:cs="微软雅黑"/>
                <w:color w:val="auto"/>
                <w:spacing w:val="-25"/>
                <w:sz w:val="20"/>
                <w:szCs w:val="20"/>
                <w:highlight w:val="none"/>
              </w:rPr>
              <w:t xml:space="preserve"> </w:t>
            </w:r>
            <w:r>
              <w:rPr>
                <w:rFonts w:ascii="微软雅黑" w:hAnsi="微软雅黑" w:eastAsia="微软雅黑" w:cs="微软雅黑"/>
                <w:color w:val="auto"/>
                <w:spacing w:val="5"/>
                <w:sz w:val="20"/>
                <w:szCs w:val="20"/>
                <w:highlight w:val="none"/>
              </w:rPr>
              <w:t>，</w:t>
            </w:r>
            <w:r>
              <w:rPr>
                <w:rFonts w:ascii="微软雅黑" w:hAnsi="微软雅黑" w:eastAsia="微软雅黑" w:cs="微软雅黑"/>
                <w:color w:val="auto"/>
                <w:spacing w:val="-38"/>
                <w:sz w:val="20"/>
                <w:szCs w:val="20"/>
                <w:highlight w:val="none"/>
              </w:rPr>
              <w:t xml:space="preserve"> </w:t>
            </w:r>
            <w:r>
              <w:rPr>
                <w:rFonts w:ascii="微软雅黑" w:hAnsi="微软雅黑" w:eastAsia="微软雅黑" w:cs="微软雅黑"/>
                <w:color w:val="auto"/>
                <w:spacing w:val="5"/>
                <w:sz w:val="20"/>
                <w:szCs w:val="20"/>
                <w:highlight w:val="none"/>
              </w:rPr>
              <w:t>除封闭外四周还应设有</w:t>
            </w:r>
            <w:r>
              <w:rPr>
                <w:rFonts w:ascii="微软雅黑" w:hAnsi="微软雅黑" w:eastAsia="微软雅黑" w:cs="微软雅黑"/>
                <w:color w:val="auto"/>
                <w:spacing w:val="4"/>
                <w:sz w:val="20"/>
                <w:szCs w:val="20"/>
                <w:highlight w:val="none"/>
              </w:rPr>
              <w:t>防护栏杆。</w:t>
            </w:r>
          </w:p>
        </w:tc>
      </w:tr>
      <w:tr w14:paraId="03007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0" w:type="dxa"/>
            <w:vMerge w:val="continue"/>
            <w:tcBorders>
              <w:top w:val="nil"/>
              <w:left w:val="single" w:color="000000" w:sz="10" w:space="0"/>
              <w:bottom w:val="nil"/>
            </w:tcBorders>
            <w:vAlign w:val="top"/>
          </w:tcPr>
          <w:p w14:paraId="39A50605">
            <w:pPr>
              <w:rPr>
                <w:rFonts w:ascii="Arial"/>
                <w:color w:val="auto"/>
                <w:sz w:val="21"/>
                <w:highlight w:val="none"/>
              </w:rPr>
            </w:pPr>
          </w:p>
        </w:tc>
        <w:tc>
          <w:tcPr>
            <w:tcW w:w="523" w:type="dxa"/>
            <w:vMerge w:val="continue"/>
            <w:tcBorders>
              <w:top w:val="nil"/>
              <w:bottom w:val="nil"/>
            </w:tcBorders>
            <w:textDirection w:val="tbRlV"/>
            <w:vAlign w:val="top"/>
          </w:tcPr>
          <w:p w14:paraId="2D13E641">
            <w:pPr>
              <w:rPr>
                <w:rFonts w:ascii="Arial"/>
                <w:color w:val="auto"/>
                <w:sz w:val="21"/>
                <w:highlight w:val="none"/>
              </w:rPr>
            </w:pPr>
          </w:p>
        </w:tc>
        <w:tc>
          <w:tcPr>
            <w:tcW w:w="1541" w:type="dxa"/>
            <w:vAlign w:val="top"/>
          </w:tcPr>
          <w:p w14:paraId="26E37C1D">
            <w:pPr>
              <w:spacing w:before="219" w:line="189" w:lineRule="auto"/>
              <w:ind w:left="110"/>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6"/>
                <w:sz w:val="20"/>
                <w:szCs w:val="20"/>
                <w:highlight w:val="none"/>
              </w:rPr>
              <w:t>电梯井口</w:t>
            </w:r>
          </w:p>
        </w:tc>
        <w:tc>
          <w:tcPr>
            <w:tcW w:w="6642" w:type="dxa"/>
            <w:tcBorders>
              <w:right w:val="single" w:color="000000" w:sz="10" w:space="0"/>
            </w:tcBorders>
            <w:vAlign w:val="top"/>
          </w:tcPr>
          <w:p w14:paraId="09C92DD4">
            <w:pPr>
              <w:spacing w:before="31" w:line="198" w:lineRule="auto"/>
              <w:ind w:left="104" w:right="97" w:firstLine="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3"/>
                <w:sz w:val="20"/>
                <w:szCs w:val="20"/>
                <w:highlight w:val="none"/>
              </w:rPr>
              <w:t>设置定型化、工具化的防护门</w:t>
            </w:r>
            <w:r>
              <w:rPr>
                <w:rFonts w:ascii="微软雅黑" w:hAnsi="微软雅黑" w:eastAsia="微软雅黑" w:cs="微软雅黑"/>
                <w:color w:val="auto"/>
                <w:spacing w:val="-17"/>
                <w:sz w:val="20"/>
                <w:szCs w:val="20"/>
                <w:highlight w:val="none"/>
              </w:rPr>
              <w:t xml:space="preserve"> </w:t>
            </w:r>
            <w:r>
              <w:rPr>
                <w:rFonts w:ascii="微软雅黑" w:hAnsi="微软雅黑" w:eastAsia="微软雅黑" w:cs="微软雅黑"/>
                <w:color w:val="auto"/>
                <w:spacing w:val="3"/>
                <w:sz w:val="20"/>
                <w:szCs w:val="20"/>
                <w:highlight w:val="none"/>
              </w:rPr>
              <w:t xml:space="preserve">，在电梯井内每隔 </w:t>
            </w:r>
            <w:r>
              <w:rPr>
                <w:rFonts w:ascii="Arial" w:hAnsi="Arial" w:eastAsia="Arial" w:cs="Arial"/>
                <w:color w:val="auto"/>
                <w:spacing w:val="3"/>
                <w:sz w:val="20"/>
                <w:szCs w:val="20"/>
                <w:highlight w:val="none"/>
              </w:rPr>
              <w:t xml:space="preserve">2 </w:t>
            </w:r>
            <w:r>
              <w:rPr>
                <w:rFonts w:ascii="微软雅黑" w:hAnsi="微软雅黑" w:eastAsia="微软雅黑" w:cs="微软雅黑"/>
                <w:color w:val="auto"/>
                <w:spacing w:val="3"/>
                <w:sz w:val="20"/>
                <w:szCs w:val="20"/>
                <w:highlight w:val="none"/>
              </w:rPr>
              <w:t xml:space="preserve">层（不大于 </w:t>
            </w:r>
            <w:r>
              <w:rPr>
                <w:rFonts w:ascii="Arial" w:hAnsi="Arial" w:eastAsia="Arial" w:cs="Arial"/>
                <w:color w:val="auto"/>
                <w:spacing w:val="3"/>
                <w:sz w:val="20"/>
                <w:szCs w:val="20"/>
                <w:highlight w:val="none"/>
              </w:rPr>
              <w:t>10m</w:t>
            </w:r>
            <w:r>
              <w:rPr>
                <w:rFonts w:ascii="微软雅黑" w:hAnsi="微软雅黑" w:eastAsia="微软雅黑" w:cs="微软雅黑"/>
                <w:color w:val="auto"/>
                <w:spacing w:val="3"/>
                <w:sz w:val="20"/>
                <w:szCs w:val="20"/>
                <w:highlight w:val="none"/>
              </w:rPr>
              <w:t>）设</w:t>
            </w:r>
            <w:r>
              <w:rPr>
                <w:rFonts w:ascii="微软雅黑" w:hAnsi="微软雅黑" w:eastAsia="微软雅黑" w:cs="微软雅黑"/>
                <w:color w:val="auto"/>
                <w:spacing w:val="8"/>
                <w:sz w:val="20"/>
                <w:szCs w:val="20"/>
                <w:highlight w:val="none"/>
              </w:rPr>
              <w:t>置一道水平防护。</w:t>
            </w:r>
          </w:p>
        </w:tc>
      </w:tr>
      <w:tr w14:paraId="579E8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750" w:type="dxa"/>
            <w:vMerge w:val="continue"/>
            <w:tcBorders>
              <w:top w:val="nil"/>
              <w:left w:val="single" w:color="000000" w:sz="10" w:space="0"/>
              <w:bottom w:val="nil"/>
            </w:tcBorders>
            <w:vAlign w:val="top"/>
          </w:tcPr>
          <w:p w14:paraId="6E7EBB6A">
            <w:pPr>
              <w:rPr>
                <w:rFonts w:ascii="Arial"/>
                <w:color w:val="auto"/>
                <w:sz w:val="21"/>
                <w:highlight w:val="none"/>
              </w:rPr>
            </w:pPr>
          </w:p>
        </w:tc>
        <w:tc>
          <w:tcPr>
            <w:tcW w:w="523" w:type="dxa"/>
            <w:vMerge w:val="continue"/>
            <w:tcBorders>
              <w:top w:val="nil"/>
              <w:bottom w:val="nil"/>
            </w:tcBorders>
            <w:textDirection w:val="tbRlV"/>
            <w:vAlign w:val="top"/>
          </w:tcPr>
          <w:p w14:paraId="25C25777">
            <w:pPr>
              <w:rPr>
                <w:rFonts w:ascii="Arial"/>
                <w:color w:val="auto"/>
                <w:sz w:val="21"/>
                <w:highlight w:val="none"/>
              </w:rPr>
            </w:pPr>
          </w:p>
        </w:tc>
        <w:tc>
          <w:tcPr>
            <w:tcW w:w="1541" w:type="dxa"/>
            <w:vAlign w:val="top"/>
          </w:tcPr>
          <w:p w14:paraId="28D1F477">
            <w:pPr>
              <w:spacing w:before="69" w:line="157" w:lineRule="auto"/>
              <w:ind w:left="100"/>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楼梯边</w:t>
            </w:r>
          </w:p>
        </w:tc>
        <w:tc>
          <w:tcPr>
            <w:tcW w:w="6642" w:type="dxa"/>
            <w:tcBorders>
              <w:right w:val="single" w:color="000000" w:sz="10" w:space="0"/>
            </w:tcBorders>
            <w:vAlign w:val="top"/>
          </w:tcPr>
          <w:p w14:paraId="7DC5FDD6">
            <w:pPr>
              <w:spacing w:before="59" w:line="164" w:lineRule="auto"/>
              <w:ind w:left="1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1"/>
                <w:sz w:val="20"/>
                <w:szCs w:val="20"/>
                <w:highlight w:val="none"/>
              </w:rPr>
              <w:t xml:space="preserve">设 </w:t>
            </w:r>
            <w:r>
              <w:rPr>
                <w:rFonts w:ascii="Arial" w:hAnsi="Arial" w:eastAsia="Arial" w:cs="Arial"/>
                <w:color w:val="auto"/>
                <w:spacing w:val="1"/>
                <w:sz w:val="20"/>
                <w:szCs w:val="20"/>
                <w:highlight w:val="none"/>
              </w:rPr>
              <w:t xml:space="preserve">1.2m </w:t>
            </w:r>
            <w:r>
              <w:rPr>
                <w:rFonts w:ascii="微软雅黑" w:hAnsi="微软雅黑" w:eastAsia="微软雅黑" w:cs="微软雅黑"/>
                <w:color w:val="auto"/>
                <w:spacing w:val="1"/>
                <w:sz w:val="20"/>
                <w:szCs w:val="20"/>
                <w:highlight w:val="none"/>
              </w:rPr>
              <w:t>高的定型化、工具化的防护栏</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1"/>
                <w:sz w:val="20"/>
                <w:szCs w:val="20"/>
                <w:highlight w:val="none"/>
              </w:rPr>
              <w:t>，</w:t>
            </w:r>
            <w:r>
              <w:rPr>
                <w:rFonts w:ascii="微软雅黑" w:hAnsi="微软雅黑" w:eastAsia="微软雅黑" w:cs="微软雅黑"/>
                <w:color w:val="auto"/>
                <w:spacing w:val="-39"/>
                <w:sz w:val="20"/>
                <w:szCs w:val="20"/>
                <w:highlight w:val="none"/>
              </w:rPr>
              <w:t xml:space="preserve"> </w:t>
            </w:r>
            <w:r>
              <w:rPr>
                <w:rFonts w:ascii="Arial" w:hAnsi="Arial" w:eastAsia="Arial" w:cs="Arial"/>
                <w:color w:val="auto"/>
                <w:spacing w:val="1"/>
                <w:sz w:val="20"/>
                <w:szCs w:val="20"/>
                <w:highlight w:val="none"/>
              </w:rPr>
              <w:t>18</w:t>
            </w:r>
            <w:r>
              <w:rPr>
                <w:rFonts w:ascii="Arial" w:hAnsi="Arial" w:eastAsia="Arial" w:cs="Arial"/>
                <w:color w:val="auto"/>
                <w:sz w:val="20"/>
                <w:szCs w:val="20"/>
                <w:highlight w:val="none"/>
              </w:rPr>
              <w:t>cm</w:t>
            </w:r>
            <w:r>
              <w:rPr>
                <w:rFonts w:ascii="Arial" w:hAnsi="Arial" w:eastAsia="Arial" w:cs="Arial"/>
                <w:color w:val="auto"/>
                <w:spacing w:val="1"/>
                <w:sz w:val="20"/>
                <w:szCs w:val="20"/>
                <w:highlight w:val="none"/>
              </w:rPr>
              <w:t xml:space="preserve"> </w:t>
            </w:r>
            <w:r>
              <w:rPr>
                <w:rFonts w:ascii="微软雅黑" w:hAnsi="微软雅黑" w:eastAsia="微软雅黑" w:cs="微软雅黑"/>
                <w:color w:val="auto"/>
                <w:spacing w:val="1"/>
                <w:sz w:val="20"/>
                <w:szCs w:val="20"/>
                <w:highlight w:val="none"/>
              </w:rPr>
              <w:t>高的踢脚板。</w:t>
            </w:r>
          </w:p>
        </w:tc>
      </w:tr>
      <w:tr w14:paraId="16495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bottom w:val="nil"/>
            </w:tcBorders>
            <w:vAlign w:val="top"/>
          </w:tcPr>
          <w:p w14:paraId="5934F9CA">
            <w:pPr>
              <w:rPr>
                <w:rFonts w:ascii="Arial"/>
                <w:color w:val="auto"/>
                <w:sz w:val="21"/>
                <w:highlight w:val="none"/>
              </w:rPr>
            </w:pPr>
          </w:p>
        </w:tc>
        <w:tc>
          <w:tcPr>
            <w:tcW w:w="523" w:type="dxa"/>
            <w:vMerge w:val="continue"/>
            <w:tcBorders>
              <w:top w:val="nil"/>
              <w:bottom w:val="nil"/>
            </w:tcBorders>
            <w:textDirection w:val="tbRlV"/>
            <w:vAlign w:val="top"/>
          </w:tcPr>
          <w:p w14:paraId="20DEED4D">
            <w:pPr>
              <w:rPr>
                <w:rFonts w:ascii="Arial"/>
                <w:color w:val="auto"/>
                <w:sz w:val="21"/>
                <w:highlight w:val="none"/>
              </w:rPr>
            </w:pPr>
          </w:p>
        </w:tc>
        <w:tc>
          <w:tcPr>
            <w:tcW w:w="1541" w:type="dxa"/>
            <w:vAlign w:val="top"/>
          </w:tcPr>
          <w:p w14:paraId="45B0F724">
            <w:pPr>
              <w:spacing w:before="69" w:line="183" w:lineRule="auto"/>
              <w:ind w:left="99" w:right="111" w:firstLine="2"/>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20"/>
                <w:sz w:val="20"/>
                <w:szCs w:val="20"/>
                <w:highlight w:val="none"/>
              </w:rPr>
              <w:t>垂直方向交叉</w:t>
            </w:r>
            <w:r>
              <w:rPr>
                <w:rFonts w:ascii="微软雅黑" w:hAnsi="微软雅黑" w:eastAsia="微软雅黑" w:cs="微软雅黑"/>
                <w:color w:val="auto"/>
                <w:spacing w:val="7"/>
                <w:sz w:val="20"/>
                <w:szCs w:val="20"/>
                <w:highlight w:val="none"/>
              </w:rPr>
              <w:t>作业</w:t>
            </w:r>
          </w:p>
        </w:tc>
        <w:tc>
          <w:tcPr>
            <w:tcW w:w="6642" w:type="dxa"/>
            <w:tcBorders>
              <w:right w:val="single" w:color="000000" w:sz="10" w:space="0"/>
            </w:tcBorders>
            <w:vAlign w:val="top"/>
          </w:tcPr>
          <w:p w14:paraId="454C8BDF">
            <w:pPr>
              <w:spacing w:before="220" w:line="190" w:lineRule="auto"/>
              <w:ind w:left="1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设置防护隔离棚或其它设施。</w:t>
            </w:r>
          </w:p>
        </w:tc>
      </w:tr>
      <w:tr w14:paraId="07978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bottom w:val="nil"/>
            </w:tcBorders>
            <w:vAlign w:val="top"/>
          </w:tcPr>
          <w:p w14:paraId="40A2A462">
            <w:pPr>
              <w:rPr>
                <w:rFonts w:ascii="Arial"/>
                <w:color w:val="auto"/>
                <w:sz w:val="21"/>
                <w:highlight w:val="none"/>
              </w:rPr>
            </w:pPr>
          </w:p>
        </w:tc>
        <w:tc>
          <w:tcPr>
            <w:tcW w:w="523" w:type="dxa"/>
            <w:vMerge w:val="continue"/>
            <w:tcBorders>
              <w:top w:val="nil"/>
              <w:bottom w:val="nil"/>
            </w:tcBorders>
            <w:textDirection w:val="tbRlV"/>
            <w:vAlign w:val="top"/>
          </w:tcPr>
          <w:p w14:paraId="7EF965AB">
            <w:pPr>
              <w:rPr>
                <w:rFonts w:ascii="Arial"/>
                <w:color w:val="auto"/>
                <w:sz w:val="21"/>
                <w:highlight w:val="none"/>
              </w:rPr>
            </w:pPr>
          </w:p>
        </w:tc>
        <w:tc>
          <w:tcPr>
            <w:tcW w:w="1541" w:type="dxa"/>
            <w:vAlign w:val="top"/>
          </w:tcPr>
          <w:p w14:paraId="6A257C6D">
            <w:pPr>
              <w:spacing w:before="221" w:line="190" w:lineRule="auto"/>
              <w:ind w:left="10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高处作业</w:t>
            </w:r>
          </w:p>
        </w:tc>
        <w:tc>
          <w:tcPr>
            <w:tcW w:w="6642" w:type="dxa"/>
            <w:tcBorders>
              <w:right w:val="single" w:color="000000" w:sz="10" w:space="0"/>
            </w:tcBorders>
            <w:vAlign w:val="top"/>
          </w:tcPr>
          <w:p w14:paraId="7BBFF3C1">
            <w:pPr>
              <w:spacing w:before="69" w:line="183" w:lineRule="auto"/>
              <w:ind w:left="104" w:right="97" w:hanging="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有悬挂安全带的悬索或其它设施，有操作平台，有上下的梯子或其它形</w:t>
            </w:r>
            <w:r>
              <w:rPr>
                <w:rFonts w:ascii="微软雅黑" w:hAnsi="微软雅黑" w:eastAsia="微软雅黑" w:cs="微软雅黑"/>
                <w:color w:val="auto"/>
                <w:spacing w:val="6"/>
                <w:sz w:val="20"/>
                <w:szCs w:val="20"/>
                <w:highlight w:val="none"/>
              </w:rPr>
              <w:t>式的通道。</w:t>
            </w:r>
          </w:p>
        </w:tc>
      </w:tr>
      <w:tr w14:paraId="5199E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bottom w:val="nil"/>
            </w:tcBorders>
            <w:vAlign w:val="top"/>
          </w:tcPr>
          <w:p w14:paraId="1C61932E">
            <w:pPr>
              <w:rPr>
                <w:rFonts w:ascii="Arial"/>
                <w:color w:val="auto"/>
                <w:sz w:val="21"/>
                <w:highlight w:val="none"/>
              </w:rPr>
            </w:pPr>
          </w:p>
        </w:tc>
        <w:tc>
          <w:tcPr>
            <w:tcW w:w="523" w:type="dxa"/>
            <w:vMerge w:val="continue"/>
            <w:tcBorders>
              <w:top w:val="nil"/>
            </w:tcBorders>
            <w:textDirection w:val="tbRlV"/>
            <w:vAlign w:val="top"/>
          </w:tcPr>
          <w:p w14:paraId="587101D6">
            <w:pPr>
              <w:rPr>
                <w:rFonts w:ascii="Arial"/>
                <w:color w:val="auto"/>
                <w:sz w:val="21"/>
                <w:highlight w:val="none"/>
              </w:rPr>
            </w:pPr>
          </w:p>
        </w:tc>
        <w:tc>
          <w:tcPr>
            <w:tcW w:w="1541" w:type="dxa"/>
            <w:vAlign w:val="top"/>
          </w:tcPr>
          <w:p w14:paraId="255E8B7F">
            <w:pPr>
              <w:spacing w:before="72" w:line="182" w:lineRule="auto"/>
              <w:ind w:left="105" w:right="111" w:hanging="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12"/>
                <w:sz w:val="20"/>
                <w:szCs w:val="20"/>
                <w:highlight w:val="none"/>
              </w:rPr>
              <w:t>基坑</w:t>
            </w:r>
            <w:r>
              <w:rPr>
                <w:rFonts w:ascii="微软雅黑" w:hAnsi="微软雅黑" w:eastAsia="微软雅黑" w:cs="微软雅黑"/>
                <w:color w:val="auto"/>
                <w:spacing w:val="-32"/>
                <w:sz w:val="20"/>
                <w:szCs w:val="20"/>
                <w:highlight w:val="none"/>
              </w:rPr>
              <w:t xml:space="preserve"> </w:t>
            </w:r>
            <w:r>
              <w:rPr>
                <w:rFonts w:ascii="微软雅黑" w:hAnsi="微软雅黑" w:eastAsia="微软雅黑" w:cs="微软雅黑"/>
                <w:color w:val="auto"/>
                <w:spacing w:val="12"/>
                <w:sz w:val="20"/>
                <w:szCs w:val="20"/>
                <w:highlight w:val="none"/>
              </w:rPr>
              <w:t>、</w:t>
            </w:r>
            <w:r>
              <w:rPr>
                <w:rFonts w:ascii="微软雅黑" w:hAnsi="微软雅黑" w:eastAsia="微软雅黑" w:cs="微软雅黑"/>
                <w:color w:val="auto"/>
                <w:spacing w:val="-35"/>
                <w:sz w:val="20"/>
                <w:szCs w:val="20"/>
                <w:highlight w:val="none"/>
              </w:rPr>
              <w:t xml:space="preserve"> </w:t>
            </w:r>
            <w:r>
              <w:rPr>
                <w:rFonts w:ascii="微软雅黑" w:hAnsi="微软雅黑" w:eastAsia="微软雅黑" w:cs="微软雅黑"/>
                <w:color w:val="auto"/>
                <w:spacing w:val="12"/>
                <w:sz w:val="20"/>
                <w:szCs w:val="20"/>
                <w:highlight w:val="none"/>
              </w:rPr>
              <w:t>物料平</w:t>
            </w:r>
            <w:r>
              <w:rPr>
                <w:rFonts w:ascii="微软雅黑" w:hAnsi="微软雅黑" w:eastAsia="微软雅黑" w:cs="微软雅黑"/>
                <w:color w:val="auto"/>
                <w:sz w:val="20"/>
                <w:szCs w:val="20"/>
                <w:highlight w:val="none"/>
              </w:rPr>
              <w:t>台</w:t>
            </w:r>
          </w:p>
        </w:tc>
        <w:tc>
          <w:tcPr>
            <w:tcW w:w="6642" w:type="dxa"/>
            <w:tcBorders>
              <w:right w:val="single" w:color="000000" w:sz="10" w:space="0"/>
            </w:tcBorders>
            <w:vAlign w:val="top"/>
          </w:tcPr>
          <w:p w14:paraId="5D222F7A">
            <w:pPr>
              <w:spacing w:before="214" w:line="219" w:lineRule="auto"/>
              <w:ind w:left="1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4"/>
                <w:sz w:val="20"/>
                <w:szCs w:val="20"/>
                <w:highlight w:val="none"/>
              </w:rPr>
              <w:t xml:space="preserve">设 </w:t>
            </w:r>
            <w:r>
              <w:rPr>
                <w:rFonts w:ascii="Arial" w:hAnsi="Arial" w:eastAsia="Arial" w:cs="Arial"/>
                <w:color w:val="auto"/>
                <w:spacing w:val="4"/>
                <w:sz w:val="20"/>
                <w:szCs w:val="20"/>
                <w:highlight w:val="none"/>
              </w:rPr>
              <w:t xml:space="preserve">1.2m </w:t>
            </w:r>
            <w:r>
              <w:rPr>
                <w:rFonts w:ascii="微软雅黑" w:hAnsi="微软雅黑" w:eastAsia="微软雅黑" w:cs="微软雅黑"/>
                <w:color w:val="auto"/>
                <w:spacing w:val="4"/>
                <w:sz w:val="20"/>
                <w:szCs w:val="20"/>
                <w:highlight w:val="none"/>
              </w:rPr>
              <w:t>高标准化的防护栏</w:t>
            </w:r>
            <w:r>
              <w:rPr>
                <w:rFonts w:ascii="微软雅黑" w:hAnsi="微软雅黑" w:eastAsia="微软雅黑" w:cs="微软雅黑"/>
                <w:color w:val="auto"/>
                <w:spacing w:val="-25"/>
                <w:sz w:val="20"/>
                <w:szCs w:val="20"/>
                <w:highlight w:val="none"/>
              </w:rPr>
              <w:t xml:space="preserve"> </w:t>
            </w:r>
            <w:r>
              <w:rPr>
                <w:rFonts w:ascii="微软雅黑" w:hAnsi="微软雅黑" w:eastAsia="微软雅黑" w:cs="微软雅黑"/>
                <w:color w:val="auto"/>
                <w:spacing w:val="4"/>
                <w:sz w:val="20"/>
                <w:szCs w:val="20"/>
                <w:highlight w:val="none"/>
              </w:rPr>
              <w:t>，用密目式安全立网</w:t>
            </w:r>
            <w:r>
              <w:rPr>
                <w:rFonts w:ascii="微软雅黑" w:hAnsi="微软雅黑" w:eastAsia="微软雅黑" w:cs="微软雅黑"/>
                <w:color w:val="auto"/>
                <w:spacing w:val="3"/>
                <w:sz w:val="20"/>
                <w:szCs w:val="20"/>
                <w:highlight w:val="none"/>
              </w:rPr>
              <w:t>封闭</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3"/>
                <w:sz w:val="20"/>
                <w:szCs w:val="20"/>
                <w:highlight w:val="none"/>
              </w:rPr>
              <w:t>，悬挂标识。</w:t>
            </w:r>
          </w:p>
        </w:tc>
      </w:tr>
      <w:tr w14:paraId="0D85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0" w:type="dxa"/>
            <w:vMerge w:val="continue"/>
            <w:tcBorders>
              <w:top w:val="nil"/>
              <w:left w:val="single" w:color="000000" w:sz="10" w:space="0"/>
            </w:tcBorders>
            <w:vAlign w:val="top"/>
          </w:tcPr>
          <w:p w14:paraId="57F317A2">
            <w:pPr>
              <w:rPr>
                <w:rFonts w:ascii="Arial"/>
                <w:color w:val="auto"/>
                <w:sz w:val="21"/>
                <w:highlight w:val="none"/>
              </w:rPr>
            </w:pPr>
          </w:p>
        </w:tc>
        <w:tc>
          <w:tcPr>
            <w:tcW w:w="2064" w:type="dxa"/>
            <w:gridSpan w:val="2"/>
            <w:vAlign w:val="top"/>
          </w:tcPr>
          <w:p w14:paraId="71665880">
            <w:pPr>
              <w:spacing w:before="224" w:line="190" w:lineRule="auto"/>
              <w:ind w:left="39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安全防护用品</w:t>
            </w:r>
          </w:p>
        </w:tc>
        <w:tc>
          <w:tcPr>
            <w:tcW w:w="6642" w:type="dxa"/>
            <w:tcBorders>
              <w:right w:val="single" w:color="000000" w:sz="10" w:space="0"/>
            </w:tcBorders>
            <w:vAlign w:val="top"/>
          </w:tcPr>
          <w:p w14:paraId="057A342B">
            <w:pPr>
              <w:spacing w:before="38" w:line="194" w:lineRule="auto"/>
              <w:ind w:left="106" w:right="62" w:hanging="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安全帽、安全带、特种作业人员（电工、焊工、架子工等）</w:t>
            </w:r>
            <w:r>
              <w:rPr>
                <w:rFonts w:ascii="微软雅黑" w:hAnsi="微软雅黑" w:eastAsia="微软雅黑" w:cs="微软雅黑"/>
                <w:color w:val="auto"/>
                <w:spacing w:val="-18"/>
                <w:sz w:val="20"/>
                <w:szCs w:val="20"/>
                <w:highlight w:val="none"/>
              </w:rPr>
              <w:t xml:space="preserve"> </w:t>
            </w:r>
            <w:r>
              <w:rPr>
                <w:rFonts w:ascii="微软雅黑" w:hAnsi="微软雅黑" w:eastAsia="微软雅黑" w:cs="微软雅黑"/>
                <w:color w:val="auto"/>
                <w:spacing w:val="7"/>
                <w:sz w:val="20"/>
                <w:szCs w:val="20"/>
                <w:highlight w:val="none"/>
              </w:rPr>
              <w:t>防护服装、</w:t>
            </w:r>
            <w:r>
              <w:rPr>
                <w:rFonts w:ascii="微软雅黑" w:hAnsi="微软雅黑" w:eastAsia="微软雅黑" w:cs="微软雅黑"/>
                <w:color w:val="auto"/>
                <w:spacing w:val="6"/>
                <w:sz w:val="20"/>
                <w:szCs w:val="20"/>
                <w:highlight w:val="none"/>
              </w:rPr>
              <w:t>用品等。</w:t>
            </w:r>
          </w:p>
        </w:tc>
      </w:tr>
      <w:tr w14:paraId="60DDE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750" w:type="dxa"/>
            <w:vMerge w:val="restart"/>
            <w:tcBorders>
              <w:left w:val="single" w:color="000000" w:sz="10" w:space="0"/>
              <w:bottom w:val="nil"/>
            </w:tcBorders>
            <w:vAlign w:val="top"/>
          </w:tcPr>
          <w:p w14:paraId="5CDF3563">
            <w:pPr>
              <w:spacing w:line="257" w:lineRule="auto"/>
              <w:rPr>
                <w:rFonts w:ascii="Arial"/>
                <w:color w:val="auto"/>
                <w:sz w:val="21"/>
                <w:highlight w:val="none"/>
              </w:rPr>
            </w:pPr>
          </w:p>
          <w:p w14:paraId="7D6B37C9">
            <w:pPr>
              <w:spacing w:line="258" w:lineRule="auto"/>
              <w:rPr>
                <w:rFonts w:ascii="Arial"/>
                <w:color w:val="auto"/>
                <w:sz w:val="21"/>
                <w:highlight w:val="none"/>
              </w:rPr>
            </w:pPr>
          </w:p>
          <w:p w14:paraId="29C3843F">
            <w:pPr>
              <w:spacing w:line="258" w:lineRule="auto"/>
              <w:rPr>
                <w:rFonts w:ascii="Arial"/>
                <w:color w:val="auto"/>
                <w:sz w:val="21"/>
                <w:highlight w:val="none"/>
              </w:rPr>
            </w:pPr>
          </w:p>
          <w:p w14:paraId="04378D56">
            <w:pPr>
              <w:spacing w:line="258" w:lineRule="auto"/>
              <w:rPr>
                <w:rFonts w:ascii="Arial"/>
                <w:color w:val="auto"/>
                <w:sz w:val="21"/>
                <w:highlight w:val="none"/>
              </w:rPr>
            </w:pPr>
          </w:p>
          <w:p w14:paraId="0D3A535D">
            <w:pPr>
              <w:spacing w:line="258" w:lineRule="auto"/>
              <w:rPr>
                <w:rFonts w:ascii="Arial"/>
                <w:color w:val="auto"/>
                <w:sz w:val="21"/>
                <w:highlight w:val="none"/>
              </w:rPr>
            </w:pPr>
          </w:p>
          <w:p w14:paraId="45965E00">
            <w:pPr>
              <w:spacing w:line="258" w:lineRule="auto"/>
              <w:rPr>
                <w:rFonts w:ascii="Arial"/>
                <w:color w:val="auto"/>
                <w:sz w:val="21"/>
                <w:highlight w:val="none"/>
              </w:rPr>
            </w:pPr>
          </w:p>
          <w:p w14:paraId="5B346C54">
            <w:pPr>
              <w:spacing w:before="85" w:line="190" w:lineRule="auto"/>
              <w:ind w:left="15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其它</w:t>
            </w:r>
          </w:p>
        </w:tc>
        <w:tc>
          <w:tcPr>
            <w:tcW w:w="523" w:type="dxa"/>
            <w:vMerge w:val="restart"/>
            <w:tcBorders>
              <w:bottom w:val="nil"/>
            </w:tcBorders>
            <w:textDirection w:val="tbRlV"/>
            <w:vAlign w:val="top"/>
          </w:tcPr>
          <w:p w14:paraId="3312B89B">
            <w:pPr>
              <w:spacing w:before="164" w:line="187" w:lineRule="auto"/>
              <w:ind w:left="80"/>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3"/>
                <w:sz w:val="20"/>
                <w:szCs w:val="20"/>
                <w:highlight w:val="none"/>
              </w:rPr>
              <w:t>机</w:t>
            </w:r>
            <w:r>
              <w:rPr>
                <w:rFonts w:ascii="微软雅黑" w:hAnsi="微软雅黑" w:eastAsia="微软雅黑" w:cs="微软雅黑"/>
                <w:color w:val="auto"/>
                <w:spacing w:val="38"/>
                <w:w w:val="101"/>
                <w:sz w:val="20"/>
                <w:szCs w:val="20"/>
                <w:highlight w:val="none"/>
              </w:rPr>
              <w:t xml:space="preserve"> </w:t>
            </w:r>
            <w:r>
              <w:rPr>
                <w:rFonts w:ascii="微软雅黑" w:hAnsi="微软雅黑" w:eastAsia="微软雅黑" w:cs="微软雅黑"/>
                <w:color w:val="auto"/>
                <w:spacing w:val="3"/>
                <w:sz w:val="20"/>
                <w:szCs w:val="20"/>
                <w:highlight w:val="none"/>
              </w:rPr>
              <w:t>械</w:t>
            </w:r>
            <w:r>
              <w:rPr>
                <w:rFonts w:ascii="微软雅黑" w:hAnsi="微软雅黑" w:eastAsia="微软雅黑" w:cs="微软雅黑"/>
                <w:color w:val="auto"/>
                <w:spacing w:val="44"/>
                <w:sz w:val="20"/>
                <w:szCs w:val="20"/>
                <w:highlight w:val="none"/>
              </w:rPr>
              <w:t xml:space="preserve"> </w:t>
            </w:r>
            <w:r>
              <w:rPr>
                <w:rFonts w:ascii="微软雅黑" w:hAnsi="微软雅黑" w:eastAsia="微软雅黑" w:cs="微软雅黑"/>
                <w:color w:val="auto"/>
                <w:spacing w:val="3"/>
                <w:sz w:val="20"/>
                <w:szCs w:val="20"/>
                <w:highlight w:val="none"/>
              </w:rPr>
              <w:t>设</w:t>
            </w:r>
            <w:r>
              <w:rPr>
                <w:rFonts w:ascii="微软雅黑" w:hAnsi="微软雅黑" w:eastAsia="微软雅黑" w:cs="微软雅黑"/>
                <w:color w:val="auto"/>
                <w:spacing w:val="33"/>
                <w:w w:val="101"/>
                <w:sz w:val="20"/>
                <w:szCs w:val="20"/>
                <w:highlight w:val="none"/>
              </w:rPr>
              <w:t xml:space="preserve"> </w:t>
            </w:r>
            <w:r>
              <w:rPr>
                <w:rFonts w:ascii="微软雅黑" w:hAnsi="微软雅黑" w:eastAsia="微软雅黑" w:cs="微软雅黑"/>
                <w:color w:val="auto"/>
                <w:spacing w:val="3"/>
                <w:sz w:val="20"/>
                <w:szCs w:val="20"/>
                <w:highlight w:val="none"/>
              </w:rPr>
              <w:t>备</w:t>
            </w:r>
            <w:r>
              <w:rPr>
                <w:rFonts w:ascii="微软雅黑" w:hAnsi="微软雅黑" w:eastAsia="微软雅黑" w:cs="微软雅黑"/>
                <w:color w:val="auto"/>
                <w:spacing w:val="36"/>
                <w:w w:val="101"/>
                <w:sz w:val="20"/>
                <w:szCs w:val="20"/>
                <w:highlight w:val="none"/>
              </w:rPr>
              <w:t xml:space="preserve"> </w:t>
            </w:r>
            <w:r>
              <w:rPr>
                <w:rFonts w:ascii="微软雅黑" w:hAnsi="微软雅黑" w:eastAsia="微软雅黑" w:cs="微软雅黑"/>
                <w:color w:val="auto"/>
                <w:spacing w:val="3"/>
                <w:sz w:val="20"/>
                <w:szCs w:val="20"/>
                <w:highlight w:val="none"/>
              </w:rPr>
              <w:t>防</w:t>
            </w:r>
            <w:r>
              <w:rPr>
                <w:rFonts w:ascii="微软雅黑" w:hAnsi="微软雅黑" w:eastAsia="微软雅黑" w:cs="微软雅黑"/>
                <w:color w:val="auto"/>
                <w:spacing w:val="35"/>
                <w:w w:val="101"/>
                <w:sz w:val="20"/>
                <w:szCs w:val="20"/>
                <w:highlight w:val="none"/>
              </w:rPr>
              <w:t xml:space="preserve"> </w:t>
            </w:r>
            <w:r>
              <w:rPr>
                <w:rFonts w:ascii="微软雅黑" w:hAnsi="微软雅黑" w:eastAsia="微软雅黑" w:cs="微软雅黑"/>
                <w:color w:val="auto"/>
                <w:spacing w:val="3"/>
                <w:sz w:val="20"/>
                <w:szCs w:val="20"/>
                <w:highlight w:val="none"/>
              </w:rPr>
              <w:t>护</w:t>
            </w:r>
          </w:p>
        </w:tc>
        <w:tc>
          <w:tcPr>
            <w:tcW w:w="1541" w:type="dxa"/>
            <w:vAlign w:val="top"/>
          </w:tcPr>
          <w:p w14:paraId="46AD4D34">
            <w:pPr>
              <w:spacing w:before="256" w:line="189" w:lineRule="auto"/>
              <w:ind w:left="253"/>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6"/>
                <w:sz w:val="20"/>
                <w:szCs w:val="20"/>
                <w:highlight w:val="none"/>
              </w:rPr>
              <w:t>中小型机械</w:t>
            </w:r>
          </w:p>
        </w:tc>
        <w:tc>
          <w:tcPr>
            <w:tcW w:w="6642" w:type="dxa"/>
            <w:tcBorders>
              <w:right w:val="single" w:color="000000" w:sz="10" w:space="0"/>
            </w:tcBorders>
            <w:vAlign w:val="top"/>
          </w:tcPr>
          <w:p w14:paraId="17FD6441">
            <w:pPr>
              <w:spacing w:before="217" w:line="229" w:lineRule="auto"/>
              <w:ind w:left="106"/>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设防护棚（同通道口防护并有防雨措施）。</w:t>
            </w:r>
          </w:p>
        </w:tc>
      </w:tr>
      <w:tr w14:paraId="3E3A5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750" w:type="dxa"/>
            <w:vMerge w:val="continue"/>
            <w:tcBorders>
              <w:top w:val="nil"/>
              <w:left w:val="single" w:color="000000" w:sz="10" w:space="0"/>
              <w:bottom w:val="nil"/>
            </w:tcBorders>
            <w:vAlign w:val="top"/>
          </w:tcPr>
          <w:p w14:paraId="7BE1CD4F">
            <w:pPr>
              <w:rPr>
                <w:rFonts w:ascii="Arial"/>
                <w:color w:val="auto"/>
                <w:sz w:val="21"/>
                <w:highlight w:val="none"/>
              </w:rPr>
            </w:pPr>
          </w:p>
        </w:tc>
        <w:tc>
          <w:tcPr>
            <w:tcW w:w="523" w:type="dxa"/>
            <w:vMerge w:val="continue"/>
            <w:tcBorders>
              <w:top w:val="nil"/>
            </w:tcBorders>
            <w:textDirection w:val="tbRlV"/>
            <w:vAlign w:val="top"/>
          </w:tcPr>
          <w:p w14:paraId="1C3CE3E6">
            <w:pPr>
              <w:rPr>
                <w:rFonts w:ascii="Arial"/>
                <w:color w:val="auto"/>
                <w:sz w:val="21"/>
                <w:highlight w:val="none"/>
              </w:rPr>
            </w:pPr>
          </w:p>
        </w:tc>
        <w:tc>
          <w:tcPr>
            <w:tcW w:w="1541" w:type="dxa"/>
            <w:vAlign w:val="top"/>
          </w:tcPr>
          <w:p w14:paraId="4E48CD90">
            <w:pPr>
              <w:spacing w:line="408" w:lineRule="auto"/>
              <w:rPr>
                <w:rFonts w:ascii="Arial"/>
                <w:color w:val="auto"/>
                <w:sz w:val="21"/>
                <w:highlight w:val="none"/>
              </w:rPr>
            </w:pPr>
          </w:p>
          <w:p w14:paraId="6F53F6E9">
            <w:pPr>
              <w:spacing w:before="86" w:line="190" w:lineRule="auto"/>
              <w:ind w:left="13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垂直运输设备</w:t>
            </w:r>
          </w:p>
        </w:tc>
        <w:tc>
          <w:tcPr>
            <w:tcW w:w="6642" w:type="dxa"/>
            <w:tcBorders>
              <w:right w:val="single" w:color="000000" w:sz="10" w:space="0"/>
            </w:tcBorders>
            <w:vAlign w:val="top"/>
          </w:tcPr>
          <w:p w14:paraId="48F1F000">
            <w:pPr>
              <w:spacing w:before="187" w:line="210" w:lineRule="auto"/>
              <w:ind w:left="114"/>
              <w:rPr>
                <w:rFonts w:ascii="微软雅黑" w:hAnsi="微软雅黑" w:eastAsia="微软雅黑" w:cs="微软雅黑"/>
                <w:color w:val="auto"/>
                <w:sz w:val="20"/>
                <w:szCs w:val="20"/>
                <w:highlight w:val="none"/>
              </w:rPr>
            </w:pPr>
            <w:r>
              <w:rPr>
                <w:rFonts w:ascii="Arial" w:hAnsi="Arial" w:eastAsia="Arial" w:cs="Arial"/>
                <w:color w:val="auto"/>
                <w:spacing w:val="5"/>
                <w:sz w:val="20"/>
                <w:szCs w:val="20"/>
                <w:highlight w:val="none"/>
              </w:rPr>
              <w:t>1.</w:t>
            </w:r>
            <w:r>
              <w:rPr>
                <w:rFonts w:ascii="Arial" w:hAnsi="Arial" w:eastAsia="Arial" w:cs="Arial"/>
                <w:color w:val="auto"/>
                <w:spacing w:val="70"/>
                <w:w w:val="101"/>
                <w:sz w:val="20"/>
                <w:szCs w:val="20"/>
                <w:highlight w:val="none"/>
              </w:rPr>
              <w:t xml:space="preserve"> </w:t>
            </w:r>
            <w:r>
              <w:rPr>
                <w:rFonts w:ascii="微软雅黑" w:hAnsi="微软雅黑" w:eastAsia="微软雅黑" w:cs="微软雅黑"/>
                <w:color w:val="auto"/>
                <w:spacing w:val="5"/>
                <w:sz w:val="20"/>
                <w:szCs w:val="20"/>
                <w:highlight w:val="none"/>
              </w:rPr>
              <w:t>垂直运输设备检测、检验、</w:t>
            </w:r>
            <w:r>
              <w:rPr>
                <w:rFonts w:ascii="微软雅黑" w:hAnsi="微软雅黑" w:eastAsia="微软雅黑" w:cs="微软雅黑"/>
                <w:color w:val="auto"/>
                <w:spacing w:val="-17"/>
                <w:sz w:val="20"/>
                <w:szCs w:val="20"/>
                <w:highlight w:val="none"/>
              </w:rPr>
              <w:t xml:space="preserve"> </w:t>
            </w:r>
            <w:r>
              <w:rPr>
                <w:rFonts w:ascii="微软雅黑" w:hAnsi="微软雅黑" w:eastAsia="微软雅黑" w:cs="微软雅黑"/>
                <w:color w:val="auto"/>
                <w:spacing w:val="5"/>
                <w:sz w:val="20"/>
                <w:szCs w:val="20"/>
                <w:highlight w:val="none"/>
              </w:rPr>
              <w:t>日常维护、保养等。</w:t>
            </w:r>
          </w:p>
          <w:p w14:paraId="30B630B2">
            <w:pPr>
              <w:spacing w:before="2" w:line="212" w:lineRule="auto"/>
              <w:ind w:left="105" w:right="98" w:firstLine="4"/>
              <w:rPr>
                <w:rFonts w:ascii="微软雅黑" w:hAnsi="微软雅黑" w:eastAsia="微软雅黑" w:cs="微软雅黑"/>
                <w:color w:val="auto"/>
                <w:sz w:val="20"/>
                <w:szCs w:val="20"/>
                <w:highlight w:val="none"/>
              </w:rPr>
            </w:pPr>
            <w:r>
              <w:rPr>
                <w:rFonts w:ascii="Arial" w:hAnsi="Arial" w:eastAsia="Arial" w:cs="Arial"/>
                <w:color w:val="auto"/>
                <w:spacing w:val="11"/>
                <w:sz w:val="20"/>
                <w:szCs w:val="20"/>
                <w:highlight w:val="none"/>
              </w:rPr>
              <w:t>2.</w:t>
            </w:r>
            <w:r>
              <w:rPr>
                <w:rFonts w:ascii="Arial" w:hAnsi="Arial" w:eastAsia="Arial" w:cs="Arial"/>
                <w:color w:val="auto"/>
                <w:spacing w:val="54"/>
                <w:w w:val="101"/>
                <w:sz w:val="20"/>
                <w:szCs w:val="20"/>
                <w:highlight w:val="none"/>
              </w:rPr>
              <w:t xml:space="preserve"> </w:t>
            </w:r>
            <w:r>
              <w:rPr>
                <w:rFonts w:ascii="微软雅黑" w:hAnsi="微软雅黑" w:eastAsia="微软雅黑" w:cs="微软雅黑"/>
                <w:color w:val="auto"/>
                <w:spacing w:val="11"/>
                <w:sz w:val="20"/>
                <w:szCs w:val="20"/>
                <w:highlight w:val="none"/>
              </w:rPr>
              <w:t>物料提升机、施工电梯等物料平台搭设、外侧用密目式安全立网全</w:t>
            </w:r>
            <w:r>
              <w:rPr>
                <w:rFonts w:ascii="微软雅黑" w:hAnsi="微软雅黑" w:eastAsia="微软雅黑" w:cs="微软雅黑"/>
                <w:color w:val="auto"/>
                <w:spacing w:val="7"/>
                <w:sz w:val="20"/>
                <w:szCs w:val="20"/>
                <w:highlight w:val="none"/>
              </w:rPr>
              <w:t>封闭</w:t>
            </w:r>
            <w:r>
              <w:rPr>
                <w:rFonts w:ascii="微软雅黑" w:hAnsi="微软雅黑" w:eastAsia="微软雅黑" w:cs="微软雅黑"/>
                <w:color w:val="auto"/>
                <w:spacing w:val="-15"/>
                <w:sz w:val="20"/>
                <w:szCs w:val="20"/>
                <w:highlight w:val="none"/>
              </w:rPr>
              <w:t xml:space="preserve"> </w:t>
            </w:r>
            <w:r>
              <w:rPr>
                <w:rFonts w:ascii="微软雅黑" w:hAnsi="微软雅黑" w:eastAsia="微软雅黑" w:cs="微软雅黑"/>
                <w:color w:val="auto"/>
                <w:spacing w:val="7"/>
                <w:sz w:val="20"/>
                <w:szCs w:val="20"/>
                <w:highlight w:val="none"/>
              </w:rPr>
              <w:t>，有安全通道、安全防护门、防护棚等。</w:t>
            </w:r>
          </w:p>
        </w:tc>
      </w:tr>
      <w:tr w14:paraId="15966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50" w:type="dxa"/>
            <w:vMerge w:val="continue"/>
            <w:tcBorders>
              <w:top w:val="nil"/>
              <w:left w:val="single" w:color="000000" w:sz="10" w:space="0"/>
              <w:bottom w:val="nil"/>
            </w:tcBorders>
            <w:vAlign w:val="top"/>
          </w:tcPr>
          <w:p w14:paraId="342B9139">
            <w:pPr>
              <w:rPr>
                <w:rFonts w:ascii="Arial"/>
                <w:color w:val="auto"/>
                <w:sz w:val="21"/>
                <w:highlight w:val="none"/>
              </w:rPr>
            </w:pPr>
          </w:p>
        </w:tc>
        <w:tc>
          <w:tcPr>
            <w:tcW w:w="2064" w:type="dxa"/>
            <w:gridSpan w:val="2"/>
            <w:vAlign w:val="top"/>
          </w:tcPr>
          <w:p w14:paraId="0ADD7CC5">
            <w:pPr>
              <w:spacing w:before="183" w:line="190" w:lineRule="auto"/>
              <w:ind w:left="397"/>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专家论证审查</w:t>
            </w:r>
          </w:p>
        </w:tc>
        <w:tc>
          <w:tcPr>
            <w:tcW w:w="6642" w:type="dxa"/>
            <w:tcBorders>
              <w:right w:val="single" w:color="000000" w:sz="10" w:space="0"/>
            </w:tcBorders>
            <w:vAlign w:val="top"/>
          </w:tcPr>
          <w:p w14:paraId="3EF0429B">
            <w:pPr>
              <w:spacing w:before="183" w:line="190" w:lineRule="auto"/>
              <w:ind w:left="10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超过一定规模的危险性较大分部分项工程专家论证审查。</w:t>
            </w:r>
          </w:p>
        </w:tc>
      </w:tr>
      <w:tr w14:paraId="454D9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50" w:type="dxa"/>
            <w:vMerge w:val="continue"/>
            <w:tcBorders>
              <w:top w:val="nil"/>
              <w:left w:val="single" w:color="000000" w:sz="10" w:space="0"/>
              <w:bottom w:val="nil"/>
            </w:tcBorders>
            <w:vAlign w:val="top"/>
          </w:tcPr>
          <w:p w14:paraId="710A8629">
            <w:pPr>
              <w:rPr>
                <w:rFonts w:ascii="Arial"/>
                <w:color w:val="auto"/>
                <w:sz w:val="21"/>
                <w:highlight w:val="none"/>
              </w:rPr>
            </w:pPr>
          </w:p>
        </w:tc>
        <w:tc>
          <w:tcPr>
            <w:tcW w:w="2064" w:type="dxa"/>
            <w:gridSpan w:val="2"/>
            <w:vAlign w:val="top"/>
          </w:tcPr>
          <w:p w14:paraId="141EFA40">
            <w:pPr>
              <w:spacing w:before="182" w:line="190" w:lineRule="auto"/>
              <w:ind w:left="393"/>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应急救援预案</w:t>
            </w:r>
          </w:p>
        </w:tc>
        <w:tc>
          <w:tcPr>
            <w:tcW w:w="6642" w:type="dxa"/>
            <w:tcBorders>
              <w:right w:val="single" w:color="000000" w:sz="10" w:space="0"/>
            </w:tcBorders>
            <w:vAlign w:val="top"/>
          </w:tcPr>
          <w:p w14:paraId="06778D38">
            <w:pPr>
              <w:spacing w:before="182" w:line="190" w:lineRule="auto"/>
              <w:ind w:left="105"/>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救援器材准备及演练等。</w:t>
            </w:r>
          </w:p>
        </w:tc>
      </w:tr>
      <w:tr w14:paraId="54361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50" w:type="dxa"/>
            <w:vMerge w:val="continue"/>
            <w:tcBorders>
              <w:top w:val="nil"/>
              <w:left w:val="single" w:color="000000" w:sz="10" w:space="0"/>
              <w:bottom w:val="single" w:color="000000" w:sz="10" w:space="0"/>
            </w:tcBorders>
            <w:vAlign w:val="top"/>
          </w:tcPr>
          <w:p w14:paraId="07C92140">
            <w:pPr>
              <w:rPr>
                <w:rFonts w:ascii="Arial"/>
                <w:color w:val="auto"/>
                <w:sz w:val="21"/>
                <w:highlight w:val="none"/>
              </w:rPr>
            </w:pPr>
          </w:p>
        </w:tc>
        <w:tc>
          <w:tcPr>
            <w:tcW w:w="2064" w:type="dxa"/>
            <w:gridSpan w:val="2"/>
            <w:tcBorders>
              <w:bottom w:val="single" w:color="000000" w:sz="10" w:space="0"/>
            </w:tcBorders>
            <w:vAlign w:val="top"/>
          </w:tcPr>
          <w:p w14:paraId="7257902D">
            <w:pPr>
              <w:spacing w:before="234" w:line="189" w:lineRule="auto"/>
              <w:ind w:left="291"/>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9"/>
                <w:sz w:val="20"/>
                <w:szCs w:val="20"/>
                <w:highlight w:val="none"/>
              </w:rPr>
              <w:t>非正常情况施工</w:t>
            </w:r>
          </w:p>
        </w:tc>
        <w:tc>
          <w:tcPr>
            <w:tcW w:w="6642" w:type="dxa"/>
            <w:tcBorders>
              <w:bottom w:val="single" w:color="000000" w:sz="10" w:space="0"/>
              <w:right w:val="single" w:color="000000" w:sz="10" w:space="0"/>
            </w:tcBorders>
            <w:vAlign w:val="top"/>
          </w:tcPr>
          <w:p w14:paraId="23B246B7">
            <w:pPr>
              <w:spacing w:before="82" w:line="187" w:lineRule="auto"/>
              <w:ind w:left="106" w:right="97" w:hanging="2"/>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7"/>
                <w:sz w:val="20"/>
                <w:szCs w:val="20"/>
                <w:highlight w:val="none"/>
              </w:rPr>
              <w:t>其它特殊情况下的防护费用，如：城市主干道、人流密集、河边等处施</w:t>
            </w:r>
            <w:r>
              <w:rPr>
                <w:rFonts w:ascii="微软雅黑" w:hAnsi="微软雅黑" w:eastAsia="微软雅黑" w:cs="微软雅黑"/>
                <w:color w:val="auto"/>
                <w:spacing w:val="8"/>
                <w:sz w:val="20"/>
                <w:szCs w:val="20"/>
                <w:highlight w:val="none"/>
              </w:rPr>
              <w:t>工及文物、古建筑、古树保护等。</w:t>
            </w:r>
          </w:p>
        </w:tc>
      </w:tr>
    </w:tbl>
    <w:p w14:paraId="02605EDC">
      <w:pPr>
        <w:spacing w:line="362" w:lineRule="auto"/>
        <w:rPr>
          <w:rFonts w:ascii="Arial"/>
          <w:color w:val="auto"/>
          <w:sz w:val="21"/>
          <w:highlight w:val="none"/>
        </w:rPr>
      </w:pPr>
    </w:p>
    <w:p w14:paraId="0A900A05">
      <w:pPr>
        <w:spacing w:before="86" w:line="330" w:lineRule="auto"/>
        <w:ind w:left="833" w:right="200" w:hanging="158"/>
        <w:rPr>
          <w:rFonts w:ascii="微软雅黑" w:hAnsi="微软雅黑" w:eastAsia="微软雅黑" w:cs="微软雅黑"/>
          <w:color w:val="auto"/>
          <w:sz w:val="20"/>
          <w:szCs w:val="20"/>
          <w:highlight w:val="none"/>
        </w:rPr>
      </w:pPr>
      <w:r>
        <w:rPr>
          <w:rFonts w:ascii="微软雅黑" w:hAnsi="微软雅黑" w:eastAsia="微软雅黑" w:cs="微软雅黑"/>
          <w:color w:val="auto"/>
          <w:spacing w:val="8"/>
          <w:sz w:val="20"/>
          <w:szCs w:val="20"/>
          <w:highlight w:val="none"/>
        </w:rPr>
        <w:t>注</w:t>
      </w:r>
      <w:r>
        <w:rPr>
          <w:rFonts w:ascii="微软雅黑" w:hAnsi="微软雅黑" w:eastAsia="微软雅黑" w:cs="微软雅黑"/>
          <w:color w:val="auto"/>
          <w:spacing w:val="-14"/>
          <w:sz w:val="20"/>
          <w:szCs w:val="20"/>
          <w:highlight w:val="none"/>
        </w:rPr>
        <w:t xml:space="preserve"> </w:t>
      </w:r>
      <w:r>
        <w:rPr>
          <w:rFonts w:ascii="微软雅黑" w:hAnsi="微软雅黑" w:eastAsia="微软雅黑" w:cs="微软雅黑"/>
          <w:color w:val="auto"/>
          <w:spacing w:val="8"/>
          <w:sz w:val="20"/>
          <w:szCs w:val="20"/>
          <w:highlight w:val="none"/>
        </w:rPr>
        <w:t>：本表所列建设工程安全文明施工费</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8"/>
          <w:sz w:val="20"/>
          <w:szCs w:val="20"/>
          <w:highlight w:val="none"/>
        </w:rPr>
        <w:t>，是依据现行法律法规及标准、规范确定的。如法律法</w:t>
      </w:r>
      <w:r>
        <w:rPr>
          <w:rFonts w:ascii="微软雅黑" w:hAnsi="微软雅黑" w:eastAsia="微软雅黑" w:cs="微软雅黑"/>
          <w:color w:val="auto"/>
          <w:spacing w:val="9"/>
          <w:sz w:val="20"/>
          <w:szCs w:val="20"/>
          <w:highlight w:val="none"/>
        </w:rPr>
        <w:t>规和标准、规范修订</w:t>
      </w:r>
      <w:r>
        <w:rPr>
          <w:rFonts w:ascii="微软雅黑" w:hAnsi="微软雅黑" w:eastAsia="微软雅黑" w:cs="微软雅黑"/>
          <w:color w:val="auto"/>
          <w:spacing w:val="-28"/>
          <w:sz w:val="20"/>
          <w:szCs w:val="20"/>
          <w:highlight w:val="none"/>
        </w:rPr>
        <w:t xml:space="preserve"> </w:t>
      </w:r>
      <w:r>
        <w:rPr>
          <w:rFonts w:ascii="微软雅黑" w:hAnsi="微软雅黑" w:eastAsia="微软雅黑" w:cs="微软雅黑"/>
          <w:color w:val="auto"/>
          <w:spacing w:val="9"/>
          <w:sz w:val="20"/>
          <w:szCs w:val="20"/>
          <w:highlight w:val="none"/>
        </w:rPr>
        <w:t>，本表所列项目应按照修订后的法律法</w:t>
      </w:r>
      <w:r>
        <w:rPr>
          <w:rFonts w:ascii="微软雅黑" w:hAnsi="微软雅黑" w:eastAsia="微软雅黑" w:cs="微软雅黑"/>
          <w:color w:val="auto"/>
          <w:spacing w:val="8"/>
          <w:sz w:val="20"/>
          <w:szCs w:val="20"/>
          <w:highlight w:val="none"/>
        </w:rPr>
        <w:t>规和标准规范进行调整。</w:t>
      </w:r>
    </w:p>
    <w:p w14:paraId="540586C9">
      <w:pPr>
        <w:spacing w:line="330" w:lineRule="auto"/>
        <w:rPr>
          <w:rFonts w:ascii="微软雅黑" w:hAnsi="微软雅黑" w:eastAsia="微软雅黑" w:cs="微软雅黑"/>
          <w:color w:val="auto"/>
          <w:sz w:val="20"/>
          <w:szCs w:val="20"/>
          <w:highlight w:val="none"/>
        </w:rPr>
        <w:sectPr>
          <w:footerReference r:id="rId61" w:type="default"/>
          <w:pgSz w:w="11910" w:h="16840"/>
          <w:pgMar w:top="1246" w:right="1132" w:bottom="844" w:left="1295" w:header="0" w:footer="681" w:gutter="0"/>
          <w:pgNumType w:fmt="decimal"/>
          <w:cols w:space="720" w:num="1"/>
        </w:sectPr>
      </w:pPr>
    </w:p>
    <w:p w14:paraId="56F55B6E">
      <w:pPr>
        <w:pStyle w:val="4"/>
        <w:spacing w:before="47" w:line="219" w:lineRule="auto"/>
        <w:ind w:left="1"/>
        <w:rPr>
          <w:color w:val="auto"/>
          <w:sz w:val="24"/>
          <w:szCs w:val="24"/>
          <w:highlight w:val="none"/>
        </w:rPr>
      </w:pPr>
      <w:r>
        <w:rPr>
          <w:b/>
          <w:bCs/>
          <w:color w:val="auto"/>
          <w:spacing w:val="-3"/>
          <w:sz w:val="24"/>
          <w:szCs w:val="24"/>
          <w:highlight w:val="none"/>
        </w:rPr>
        <w:t>其他文书、文件格式</w:t>
      </w:r>
    </w:p>
    <w:p w14:paraId="072CA806">
      <w:pPr>
        <w:pStyle w:val="4"/>
        <w:spacing w:before="288" w:line="225" w:lineRule="auto"/>
        <w:ind w:left="2861"/>
        <w:rPr>
          <w:color w:val="auto"/>
          <w:highlight w:val="none"/>
        </w:rPr>
      </w:pPr>
      <w:r>
        <w:rPr>
          <w:b/>
          <w:bCs/>
          <w:color w:val="auto"/>
          <w:spacing w:val="2"/>
          <w:highlight w:val="none"/>
        </w:rPr>
        <w:t>中小企业声明函（工程）</w:t>
      </w:r>
    </w:p>
    <w:p w14:paraId="788D0B46">
      <w:pPr>
        <w:spacing w:line="282" w:lineRule="auto"/>
        <w:rPr>
          <w:rFonts w:ascii="Arial"/>
          <w:color w:val="auto"/>
          <w:sz w:val="21"/>
          <w:highlight w:val="none"/>
        </w:rPr>
      </w:pPr>
    </w:p>
    <w:p w14:paraId="527B3AFF">
      <w:pPr>
        <w:spacing w:line="283" w:lineRule="auto"/>
        <w:rPr>
          <w:rFonts w:ascii="Arial"/>
          <w:color w:val="auto"/>
          <w:sz w:val="21"/>
          <w:highlight w:val="none"/>
        </w:rPr>
      </w:pPr>
    </w:p>
    <w:p w14:paraId="1E460608">
      <w:pPr>
        <w:pStyle w:val="4"/>
        <w:spacing w:before="78" w:line="340" w:lineRule="auto"/>
        <w:ind w:left="1" w:right="137" w:firstLine="705"/>
        <w:jc w:val="both"/>
        <w:rPr>
          <w:color w:val="auto"/>
          <w:sz w:val="24"/>
          <w:szCs w:val="24"/>
          <w:highlight w:val="none"/>
        </w:rPr>
      </w:pPr>
      <w:r>
        <w:rPr>
          <w:color w:val="auto"/>
          <w:spacing w:val="-2"/>
          <w:sz w:val="24"/>
          <w:szCs w:val="24"/>
          <w:highlight w:val="none"/>
        </w:rPr>
        <w:t>本公司（联合体）郑重声明，根据《政府采购促进中小企业发展管理办法》</w:t>
      </w:r>
      <w:r>
        <w:rPr>
          <w:color w:val="auto"/>
          <w:spacing w:val="-3"/>
          <w:sz w:val="24"/>
          <w:szCs w:val="24"/>
          <w:highlight w:val="none"/>
        </w:rPr>
        <w:t>（财</w:t>
      </w:r>
      <w:r>
        <w:rPr>
          <w:color w:val="auto"/>
          <w:spacing w:val="2"/>
          <w:sz w:val="24"/>
          <w:szCs w:val="24"/>
          <w:highlight w:val="none"/>
        </w:rPr>
        <w:t>库﹝2020﹞46</w:t>
      </w:r>
      <w:r>
        <w:rPr>
          <w:color w:val="auto"/>
          <w:spacing w:val="-43"/>
          <w:sz w:val="24"/>
          <w:szCs w:val="24"/>
          <w:highlight w:val="none"/>
        </w:rPr>
        <w:t xml:space="preserve"> </w:t>
      </w:r>
      <w:r>
        <w:rPr>
          <w:color w:val="auto"/>
          <w:spacing w:val="2"/>
          <w:sz w:val="24"/>
          <w:szCs w:val="24"/>
          <w:highlight w:val="none"/>
        </w:rPr>
        <w:t>号）的规定，本公司（联合体）参加</w:t>
      </w:r>
      <w:r>
        <w:rPr>
          <w:color w:val="auto"/>
          <w:spacing w:val="2"/>
          <w:sz w:val="24"/>
          <w:szCs w:val="24"/>
          <w:highlight w:val="none"/>
          <w:u w:val="single" w:color="auto"/>
        </w:rPr>
        <w:t>（单位名称）</w:t>
      </w:r>
      <w:r>
        <w:rPr>
          <w:color w:val="auto"/>
          <w:spacing w:val="2"/>
          <w:sz w:val="24"/>
          <w:szCs w:val="24"/>
          <w:highlight w:val="none"/>
        </w:rPr>
        <w:t>的</w:t>
      </w:r>
      <w:r>
        <w:rPr>
          <w:color w:val="auto"/>
          <w:spacing w:val="2"/>
          <w:sz w:val="24"/>
          <w:szCs w:val="24"/>
          <w:highlight w:val="none"/>
          <w:u w:val="single" w:color="auto"/>
        </w:rPr>
        <w:t>（项</w:t>
      </w:r>
      <w:r>
        <w:rPr>
          <w:color w:val="auto"/>
          <w:spacing w:val="1"/>
          <w:sz w:val="24"/>
          <w:szCs w:val="24"/>
          <w:highlight w:val="none"/>
          <w:u w:val="single" w:color="auto"/>
        </w:rPr>
        <w:t>目名称）</w:t>
      </w:r>
      <w:r>
        <w:rPr>
          <w:color w:val="auto"/>
          <w:spacing w:val="1"/>
          <w:sz w:val="24"/>
          <w:szCs w:val="24"/>
          <w:highlight w:val="none"/>
        </w:rPr>
        <w:t>采购</w:t>
      </w:r>
      <w:r>
        <w:rPr>
          <w:color w:val="auto"/>
          <w:spacing w:val="-2"/>
          <w:sz w:val="24"/>
          <w:szCs w:val="24"/>
          <w:highlight w:val="none"/>
        </w:rPr>
        <w:t>活动，工程的施工单位全部为符合政策要求的中小企业。相关企</w:t>
      </w:r>
      <w:r>
        <w:rPr>
          <w:color w:val="auto"/>
          <w:spacing w:val="-3"/>
          <w:sz w:val="24"/>
          <w:szCs w:val="24"/>
          <w:highlight w:val="none"/>
        </w:rPr>
        <w:t>业（含联合体中的中小</w:t>
      </w:r>
      <w:r>
        <w:rPr>
          <w:color w:val="auto"/>
          <w:spacing w:val="-1"/>
          <w:sz w:val="24"/>
          <w:szCs w:val="24"/>
          <w:highlight w:val="none"/>
        </w:rPr>
        <w:t>企业、签订分包意向协议的中小企业）的具体情况如下：</w:t>
      </w:r>
    </w:p>
    <w:p w14:paraId="6C754F10">
      <w:pPr>
        <w:pStyle w:val="4"/>
        <w:spacing w:before="116" w:line="339" w:lineRule="auto"/>
        <w:ind w:right="137" w:firstLine="791"/>
        <w:rPr>
          <w:color w:val="auto"/>
          <w:sz w:val="24"/>
          <w:szCs w:val="24"/>
          <w:highlight w:val="none"/>
        </w:rPr>
      </w:pPr>
      <w:r>
        <w:rPr>
          <w:color w:val="auto"/>
          <w:spacing w:val="1"/>
          <w:sz w:val="24"/>
          <w:szCs w:val="24"/>
          <w:highlight w:val="none"/>
        </w:rPr>
        <w:t>1.</w:t>
      </w:r>
      <w:r>
        <w:rPr>
          <w:color w:val="auto"/>
          <w:spacing w:val="1"/>
          <w:sz w:val="24"/>
          <w:szCs w:val="24"/>
          <w:highlight w:val="none"/>
          <w:u w:val="single" w:color="auto"/>
        </w:rPr>
        <w:t>（标的名称</w:t>
      </w:r>
      <w:r>
        <w:rPr>
          <w:color w:val="auto"/>
          <w:spacing w:val="12"/>
          <w:sz w:val="24"/>
          <w:szCs w:val="24"/>
          <w:highlight w:val="none"/>
          <w:u w:val="single" w:color="auto"/>
        </w:rPr>
        <w:t>）</w:t>
      </w:r>
      <w:r>
        <w:rPr>
          <w:color w:val="auto"/>
          <w:spacing w:val="12"/>
          <w:sz w:val="24"/>
          <w:szCs w:val="24"/>
          <w:highlight w:val="none"/>
        </w:rPr>
        <w:t>，</w:t>
      </w:r>
      <w:r>
        <w:rPr>
          <w:color w:val="auto"/>
          <w:spacing w:val="1"/>
          <w:sz w:val="24"/>
          <w:szCs w:val="24"/>
          <w:highlight w:val="none"/>
        </w:rPr>
        <w:t>属于</w:t>
      </w:r>
      <w:r>
        <w:rPr>
          <w:color w:val="auto"/>
          <w:spacing w:val="1"/>
          <w:sz w:val="24"/>
          <w:szCs w:val="24"/>
          <w:highlight w:val="none"/>
          <w:u w:val="single" w:color="auto"/>
        </w:rPr>
        <w:t>（采购文件中明确的所属行业</w:t>
      </w:r>
      <w:r>
        <w:rPr>
          <w:color w:val="auto"/>
          <w:spacing w:val="12"/>
          <w:sz w:val="24"/>
          <w:szCs w:val="24"/>
          <w:highlight w:val="none"/>
          <w:u w:val="single" w:color="auto"/>
        </w:rPr>
        <w:t>）</w:t>
      </w:r>
      <w:r>
        <w:rPr>
          <w:color w:val="auto"/>
          <w:spacing w:val="12"/>
          <w:sz w:val="24"/>
          <w:szCs w:val="24"/>
          <w:highlight w:val="none"/>
        </w:rPr>
        <w:t>；</w:t>
      </w:r>
      <w:r>
        <w:rPr>
          <w:color w:val="auto"/>
          <w:spacing w:val="1"/>
          <w:sz w:val="24"/>
          <w:szCs w:val="24"/>
          <w:highlight w:val="none"/>
        </w:rPr>
        <w:t>承建企业为</w:t>
      </w:r>
      <w:r>
        <w:rPr>
          <w:color w:val="auto"/>
          <w:spacing w:val="1"/>
          <w:sz w:val="24"/>
          <w:szCs w:val="24"/>
          <w:highlight w:val="none"/>
          <w:u w:val="single" w:color="auto"/>
        </w:rPr>
        <w:t>（企业名</w:t>
      </w:r>
      <w:r>
        <w:rPr>
          <w:color w:val="auto"/>
          <w:spacing w:val="-3"/>
          <w:sz w:val="24"/>
          <w:szCs w:val="24"/>
          <w:highlight w:val="none"/>
          <w:u w:val="single" w:color="auto"/>
        </w:rPr>
        <w:t>称</w:t>
      </w:r>
      <w:r>
        <w:rPr>
          <w:color w:val="auto"/>
          <w:spacing w:val="-5"/>
          <w:sz w:val="24"/>
          <w:szCs w:val="24"/>
          <w:highlight w:val="none"/>
          <w:u w:val="single" w:color="auto"/>
        </w:rPr>
        <w:t>）</w:t>
      </w:r>
      <w:r>
        <w:rPr>
          <w:color w:val="auto"/>
          <w:spacing w:val="-5"/>
          <w:sz w:val="24"/>
          <w:szCs w:val="24"/>
          <w:highlight w:val="none"/>
        </w:rPr>
        <w:t>，</w:t>
      </w:r>
      <w:r>
        <w:rPr>
          <w:color w:val="auto"/>
          <w:spacing w:val="-3"/>
          <w:sz w:val="24"/>
          <w:szCs w:val="24"/>
          <w:highlight w:val="none"/>
        </w:rPr>
        <w:t>从业人员</w:t>
      </w:r>
      <w:r>
        <w:rPr>
          <w:color w:val="auto"/>
          <w:spacing w:val="-119"/>
          <w:sz w:val="24"/>
          <w:szCs w:val="24"/>
          <w:highlight w:val="none"/>
        </w:rPr>
        <w:t xml:space="preserve"> </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3"/>
          <w:sz w:val="24"/>
          <w:szCs w:val="24"/>
          <w:highlight w:val="none"/>
        </w:rPr>
        <w:t>人，营业收入为</w:t>
      </w:r>
      <w:r>
        <w:rPr>
          <w:color w:val="auto"/>
          <w:spacing w:val="-3"/>
          <w:sz w:val="24"/>
          <w:szCs w:val="24"/>
          <w:highlight w:val="none"/>
          <w:u w:val="single" w:color="auto"/>
        </w:rPr>
        <w:t xml:space="preserve">      </w:t>
      </w:r>
      <w:r>
        <w:rPr>
          <w:color w:val="auto"/>
          <w:spacing w:val="-104"/>
          <w:sz w:val="24"/>
          <w:szCs w:val="24"/>
          <w:highlight w:val="none"/>
        </w:rPr>
        <w:t xml:space="preserve"> </w:t>
      </w:r>
      <w:r>
        <w:rPr>
          <w:color w:val="auto"/>
          <w:spacing w:val="-3"/>
          <w:sz w:val="24"/>
          <w:szCs w:val="24"/>
          <w:highlight w:val="none"/>
        </w:rPr>
        <w:t>万元，资产总额为</w:t>
      </w:r>
      <w:r>
        <w:rPr>
          <w:color w:val="auto"/>
          <w:spacing w:val="-3"/>
          <w:sz w:val="24"/>
          <w:szCs w:val="24"/>
          <w:highlight w:val="none"/>
          <w:u w:val="single" w:color="auto"/>
        </w:rPr>
        <w:t xml:space="preserve">      </w:t>
      </w:r>
      <w:r>
        <w:rPr>
          <w:color w:val="auto"/>
          <w:spacing w:val="-105"/>
          <w:sz w:val="24"/>
          <w:szCs w:val="24"/>
          <w:highlight w:val="none"/>
        </w:rPr>
        <w:t xml:space="preserve"> </w:t>
      </w:r>
      <w:r>
        <w:rPr>
          <w:color w:val="auto"/>
          <w:spacing w:val="-3"/>
          <w:sz w:val="24"/>
          <w:szCs w:val="24"/>
          <w:highlight w:val="none"/>
        </w:rPr>
        <w:t>万元，属于</w:t>
      </w:r>
      <w:r>
        <w:rPr>
          <w:color w:val="auto"/>
          <w:spacing w:val="-3"/>
          <w:sz w:val="24"/>
          <w:szCs w:val="24"/>
          <w:highlight w:val="none"/>
          <w:u w:val="single" w:color="auto"/>
        </w:rPr>
        <w:t>（中</w:t>
      </w:r>
      <w:r>
        <w:rPr>
          <w:color w:val="auto"/>
          <w:spacing w:val="-1"/>
          <w:sz w:val="24"/>
          <w:szCs w:val="24"/>
          <w:highlight w:val="none"/>
          <w:u w:val="single" w:color="auto"/>
        </w:rPr>
        <w:t>型企业、小型企业、微型企业</w:t>
      </w:r>
      <w:r>
        <w:rPr>
          <w:color w:val="auto"/>
          <w:spacing w:val="1"/>
          <w:sz w:val="24"/>
          <w:szCs w:val="24"/>
          <w:highlight w:val="none"/>
          <w:u w:val="single" w:color="auto"/>
        </w:rPr>
        <w:t>）</w:t>
      </w:r>
      <w:r>
        <w:rPr>
          <w:color w:val="auto"/>
          <w:spacing w:val="1"/>
          <w:sz w:val="24"/>
          <w:szCs w:val="24"/>
          <w:highlight w:val="none"/>
        </w:rPr>
        <w:t>；</w:t>
      </w:r>
    </w:p>
    <w:p w14:paraId="5A819384">
      <w:pPr>
        <w:pStyle w:val="4"/>
        <w:spacing w:before="16" w:line="340" w:lineRule="auto"/>
        <w:ind w:left="3" w:firstLine="772"/>
        <w:rPr>
          <w:color w:val="auto"/>
          <w:sz w:val="24"/>
          <w:szCs w:val="24"/>
          <w:highlight w:val="none"/>
        </w:rPr>
      </w:pPr>
      <w:r>
        <w:rPr>
          <w:color w:val="auto"/>
          <w:spacing w:val="-5"/>
          <w:sz w:val="24"/>
          <w:szCs w:val="24"/>
          <w:highlight w:val="none"/>
        </w:rPr>
        <w:t>2.</w:t>
      </w:r>
      <w:r>
        <w:rPr>
          <w:color w:val="auto"/>
          <w:spacing w:val="-5"/>
          <w:sz w:val="24"/>
          <w:szCs w:val="24"/>
          <w:highlight w:val="none"/>
          <w:u w:val="single" w:color="auto"/>
        </w:rPr>
        <w:t>（标的名称</w:t>
      </w:r>
      <w:r>
        <w:rPr>
          <w:color w:val="auto"/>
          <w:spacing w:val="-53"/>
          <w:sz w:val="24"/>
          <w:szCs w:val="24"/>
          <w:highlight w:val="none"/>
          <w:u w:val="single" w:color="auto"/>
        </w:rPr>
        <w:t>）</w:t>
      </w:r>
      <w:r>
        <w:rPr>
          <w:color w:val="auto"/>
          <w:spacing w:val="-53"/>
          <w:sz w:val="24"/>
          <w:szCs w:val="24"/>
          <w:highlight w:val="none"/>
        </w:rPr>
        <w:t>，</w:t>
      </w:r>
      <w:r>
        <w:rPr>
          <w:color w:val="auto"/>
          <w:spacing w:val="-5"/>
          <w:sz w:val="24"/>
          <w:szCs w:val="24"/>
          <w:highlight w:val="none"/>
        </w:rPr>
        <w:t>属于</w:t>
      </w:r>
      <w:r>
        <w:rPr>
          <w:color w:val="auto"/>
          <w:spacing w:val="-5"/>
          <w:sz w:val="24"/>
          <w:szCs w:val="24"/>
          <w:highlight w:val="none"/>
          <w:u w:val="single" w:color="auto"/>
        </w:rPr>
        <w:t>（采购文件中明确的所属行业</w:t>
      </w:r>
      <w:r>
        <w:rPr>
          <w:color w:val="auto"/>
          <w:spacing w:val="-53"/>
          <w:sz w:val="24"/>
          <w:szCs w:val="24"/>
          <w:highlight w:val="none"/>
          <w:u w:val="single" w:color="auto"/>
        </w:rPr>
        <w:t>）</w:t>
      </w:r>
      <w:r>
        <w:rPr>
          <w:color w:val="auto"/>
          <w:spacing w:val="-53"/>
          <w:sz w:val="24"/>
          <w:szCs w:val="24"/>
          <w:highlight w:val="none"/>
        </w:rPr>
        <w:t>；</w:t>
      </w:r>
      <w:r>
        <w:rPr>
          <w:color w:val="auto"/>
          <w:spacing w:val="-5"/>
          <w:sz w:val="24"/>
          <w:szCs w:val="24"/>
          <w:highlight w:val="none"/>
        </w:rPr>
        <w:t>承建企业</w:t>
      </w:r>
      <w:r>
        <w:rPr>
          <w:color w:val="auto"/>
          <w:spacing w:val="-6"/>
          <w:sz w:val="24"/>
          <w:szCs w:val="24"/>
          <w:highlight w:val="none"/>
        </w:rPr>
        <w:t>为</w:t>
      </w:r>
      <w:r>
        <w:rPr>
          <w:color w:val="auto"/>
          <w:spacing w:val="-6"/>
          <w:sz w:val="24"/>
          <w:szCs w:val="24"/>
          <w:highlight w:val="none"/>
          <w:u w:val="single" w:color="auto"/>
        </w:rPr>
        <w:t>（企业名称</w:t>
      </w:r>
      <w:r>
        <w:rPr>
          <w:color w:val="auto"/>
          <w:spacing w:val="-53"/>
          <w:sz w:val="24"/>
          <w:szCs w:val="24"/>
          <w:highlight w:val="none"/>
          <w:u w:val="single" w:color="auto"/>
        </w:rPr>
        <w:t>）</w:t>
      </w:r>
      <w:r>
        <w:rPr>
          <w:color w:val="auto"/>
          <w:spacing w:val="-53"/>
          <w:sz w:val="24"/>
          <w:szCs w:val="24"/>
          <w:highlight w:val="none"/>
        </w:rPr>
        <w:t>，</w:t>
      </w:r>
      <w:r>
        <w:rPr>
          <w:color w:val="auto"/>
          <w:spacing w:val="-5"/>
          <w:sz w:val="24"/>
          <w:szCs w:val="24"/>
          <w:highlight w:val="none"/>
        </w:rPr>
        <w:t>从业人员</w:t>
      </w:r>
      <w:r>
        <w:rPr>
          <w:color w:val="auto"/>
          <w:spacing w:val="-5"/>
          <w:sz w:val="24"/>
          <w:szCs w:val="24"/>
          <w:highlight w:val="none"/>
          <w:u w:val="single" w:color="auto"/>
        </w:rPr>
        <w:t xml:space="preserve">      </w:t>
      </w:r>
      <w:r>
        <w:rPr>
          <w:color w:val="auto"/>
          <w:spacing w:val="-102"/>
          <w:sz w:val="24"/>
          <w:szCs w:val="24"/>
          <w:highlight w:val="none"/>
        </w:rPr>
        <w:t xml:space="preserve"> </w:t>
      </w:r>
      <w:r>
        <w:rPr>
          <w:color w:val="auto"/>
          <w:spacing w:val="-5"/>
          <w:sz w:val="24"/>
          <w:szCs w:val="24"/>
          <w:highlight w:val="none"/>
        </w:rPr>
        <w:t>人，营业收入为</w:t>
      </w:r>
      <w:r>
        <w:rPr>
          <w:color w:val="auto"/>
          <w:spacing w:val="-5"/>
          <w:sz w:val="24"/>
          <w:szCs w:val="24"/>
          <w:highlight w:val="none"/>
          <w:u w:val="single" w:color="auto"/>
        </w:rPr>
        <w:t xml:space="preserve">      </w:t>
      </w:r>
      <w:r>
        <w:rPr>
          <w:color w:val="auto"/>
          <w:spacing w:val="-104"/>
          <w:sz w:val="24"/>
          <w:szCs w:val="24"/>
          <w:highlight w:val="none"/>
        </w:rPr>
        <w:t xml:space="preserve"> </w:t>
      </w:r>
      <w:r>
        <w:rPr>
          <w:color w:val="auto"/>
          <w:spacing w:val="-5"/>
          <w:sz w:val="24"/>
          <w:szCs w:val="24"/>
          <w:highlight w:val="none"/>
        </w:rPr>
        <w:t>万元，资产总额为</w:t>
      </w:r>
      <w:r>
        <w:rPr>
          <w:color w:val="auto"/>
          <w:spacing w:val="-5"/>
          <w:sz w:val="24"/>
          <w:szCs w:val="24"/>
          <w:highlight w:val="none"/>
          <w:u w:val="single" w:color="auto"/>
        </w:rPr>
        <w:t xml:space="preserve">      </w:t>
      </w:r>
      <w:r>
        <w:rPr>
          <w:color w:val="auto"/>
          <w:spacing w:val="-104"/>
          <w:sz w:val="24"/>
          <w:szCs w:val="24"/>
          <w:highlight w:val="none"/>
        </w:rPr>
        <w:t xml:space="preserve"> </w:t>
      </w:r>
      <w:r>
        <w:rPr>
          <w:color w:val="auto"/>
          <w:spacing w:val="-5"/>
          <w:sz w:val="24"/>
          <w:szCs w:val="24"/>
          <w:highlight w:val="none"/>
        </w:rPr>
        <w:t>万元，属于</w:t>
      </w:r>
      <w:r>
        <w:rPr>
          <w:color w:val="auto"/>
          <w:spacing w:val="-5"/>
          <w:sz w:val="24"/>
          <w:szCs w:val="24"/>
          <w:highlight w:val="none"/>
          <w:u w:val="single" w:color="auto"/>
        </w:rPr>
        <w:t>（中型企业、</w:t>
      </w:r>
      <w:r>
        <w:rPr>
          <w:color w:val="auto"/>
          <w:spacing w:val="-2"/>
          <w:sz w:val="24"/>
          <w:szCs w:val="24"/>
          <w:highlight w:val="none"/>
          <w:u w:val="single" w:color="auto"/>
        </w:rPr>
        <w:t>小型企业、微型企业</w:t>
      </w:r>
      <w:r>
        <w:rPr>
          <w:color w:val="auto"/>
          <w:spacing w:val="2"/>
          <w:sz w:val="24"/>
          <w:szCs w:val="24"/>
          <w:highlight w:val="none"/>
          <w:u w:val="single" w:color="auto"/>
        </w:rPr>
        <w:t>）</w:t>
      </w:r>
      <w:r>
        <w:rPr>
          <w:color w:val="auto"/>
          <w:spacing w:val="2"/>
          <w:sz w:val="24"/>
          <w:szCs w:val="24"/>
          <w:highlight w:val="none"/>
        </w:rPr>
        <w:t>；</w:t>
      </w:r>
    </w:p>
    <w:p w14:paraId="302373CA">
      <w:pPr>
        <w:pStyle w:val="4"/>
        <w:spacing w:before="26" w:line="378" w:lineRule="exact"/>
        <w:ind w:left="721"/>
        <w:rPr>
          <w:color w:val="auto"/>
          <w:sz w:val="24"/>
          <w:szCs w:val="24"/>
          <w:highlight w:val="none"/>
        </w:rPr>
      </w:pPr>
      <w:r>
        <w:rPr>
          <w:color w:val="auto"/>
          <w:spacing w:val="-13"/>
          <w:position w:val="3"/>
          <w:sz w:val="24"/>
          <w:szCs w:val="24"/>
          <w:highlight w:val="none"/>
        </w:rPr>
        <w:t>……</w:t>
      </w:r>
    </w:p>
    <w:p w14:paraId="4133779A">
      <w:pPr>
        <w:pStyle w:val="4"/>
        <w:spacing w:before="181" w:line="342" w:lineRule="auto"/>
        <w:ind w:right="137" w:firstLine="733"/>
        <w:rPr>
          <w:color w:val="auto"/>
          <w:sz w:val="24"/>
          <w:szCs w:val="24"/>
          <w:highlight w:val="none"/>
        </w:rPr>
      </w:pPr>
      <w:r>
        <w:rPr>
          <w:color w:val="auto"/>
          <w:spacing w:val="-3"/>
          <w:sz w:val="24"/>
          <w:szCs w:val="24"/>
          <w:highlight w:val="none"/>
        </w:rPr>
        <w:t>以上企业，不属于大企业的分支机构，不存在控股股东为大企业的情形，也不存</w:t>
      </w:r>
      <w:r>
        <w:rPr>
          <w:color w:val="auto"/>
          <w:spacing w:val="-1"/>
          <w:sz w:val="24"/>
          <w:szCs w:val="24"/>
          <w:highlight w:val="none"/>
        </w:rPr>
        <w:t>在与大企业的负责人为同一人的情形。</w:t>
      </w:r>
    </w:p>
    <w:p w14:paraId="23712AC2">
      <w:pPr>
        <w:pStyle w:val="4"/>
        <w:spacing w:before="111" w:line="219" w:lineRule="auto"/>
        <w:ind w:left="707"/>
        <w:rPr>
          <w:color w:val="auto"/>
          <w:sz w:val="24"/>
          <w:szCs w:val="24"/>
          <w:highlight w:val="none"/>
        </w:rPr>
      </w:pPr>
      <w:r>
        <w:rPr>
          <w:color w:val="auto"/>
          <w:sz w:val="24"/>
          <w:szCs w:val="24"/>
          <w:highlight w:val="none"/>
        </w:rPr>
        <w:t>本企业对上述声明内容的真实性负责。如有虚</w:t>
      </w:r>
      <w:r>
        <w:rPr>
          <w:color w:val="auto"/>
          <w:spacing w:val="-1"/>
          <w:sz w:val="24"/>
          <w:szCs w:val="24"/>
          <w:highlight w:val="none"/>
        </w:rPr>
        <w:t>假，将依法承担相应责任。</w:t>
      </w:r>
    </w:p>
    <w:p w14:paraId="3C3C30CA">
      <w:pPr>
        <w:spacing w:line="251" w:lineRule="auto"/>
        <w:rPr>
          <w:rFonts w:ascii="Arial"/>
          <w:color w:val="auto"/>
          <w:sz w:val="21"/>
          <w:highlight w:val="none"/>
        </w:rPr>
      </w:pPr>
    </w:p>
    <w:p w14:paraId="6AE24A0A">
      <w:pPr>
        <w:spacing w:line="251" w:lineRule="auto"/>
        <w:rPr>
          <w:rFonts w:ascii="Arial"/>
          <w:color w:val="auto"/>
          <w:sz w:val="21"/>
          <w:highlight w:val="none"/>
        </w:rPr>
      </w:pPr>
    </w:p>
    <w:p w14:paraId="5539B829">
      <w:pPr>
        <w:spacing w:line="251" w:lineRule="auto"/>
        <w:rPr>
          <w:rFonts w:ascii="Arial"/>
          <w:color w:val="auto"/>
          <w:sz w:val="21"/>
          <w:highlight w:val="none"/>
        </w:rPr>
      </w:pPr>
    </w:p>
    <w:p w14:paraId="73D1305F">
      <w:pPr>
        <w:pStyle w:val="4"/>
        <w:spacing w:before="79" w:line="219" w:lineRule="auto"/>
        <w:ind w:left="5280"/>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673E8147">
      <w:pPr>
        <w:pStyle w:val="4"/>
        <w:spacing w:before="155" w:line="219" w:lineRule="auto"/>
        <w:ind w:left="5322"/>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F201AD6">
      <w:pPr>
        <w:spacing w:line="433" w:lineRule="auto"/>
        <w:rPr>
          <w:rFonts w:ascii="Arial"/>
          <w:color w:val="auto"/>
          <w:sz w:val="21"/>
          <w:highlight w:val="none"/>
        </w:rPr>
      </w:pPr>
    </w:p>
    <w:p w14:paraId="794A9A1B">
      <w:pPr>
        <w:pStyle w:val="4"/>
        <w:spacing w:before="79" w:line="340" w:lineRule="auto"/>
        <w:ind w:right="3"/>
        <w:jc w:val="both"/>
        <w:rPr>
          <w:color w:val="auto"/>
          <w:sz w:val="24"/>
          <w:szCs w:val="24"/>
          <w:highlight w:val="none"/>
        </w:rPr>
      </w:pPr>
      <w:r>
        <w:rPr>
          <w:color w:val="auto"/>
          <w:spacing w:val="-1"/>
          <w:sz w:val="24"/>
          <w:szCs w:val="24"/>
          <w:highlight w:val="none"/>
        </w:rPr>
        <w:t>注：享受《政府采购促进中小企业发展管理办法》（财库〔2020〕46</w:t>
      </w:r>
      <w:r>
        <w:rPr>
          <w:color w:val="auto"/>
          <w:spacing w:val="-30"/>
          <w:sz w:val="24"/>
          <w:szCs w:val="24"/>
          <w:highlight w:val="none"/>
        </w:rPr>
        <w:t xml:space="preserve"> </w:t>
      </w:r>
      <w:r>
        <w:rPr>
          <w:color w:val="auto"/>
          <w:spacing w:val="-1"/>
          <w:sz w:val="24"/>
          <w:szCs w:val="24"/>
          <w:highlight w:val="none"/>
        </w:rPr>
        <w:t>号）规定的中小企</w:t>
      </w:r>
      <w:r>
        <w:rPr>
          <w:color w:val="auto"/>
          <w:sz w:val="24"/>
          <w:szCs w:val="24"/>
          <w:highlight w:val="none"/>
        </w:rPr>
        <w:t>业扶持政策的，采购人、采购代理机构应当随成交结果公开成交</w:t>
      </w:r>
      <w:r>
        <w:rPr>
          <w:color w:val="auto"/>
          <w:spacing w:val="-1"/>
          <w:sz w:val="24"/>
          <w:szCs w:val="24"/>
          <w:highlight w:val="none"/>
        </w:rPr>
        <w:t>供应商的《中小企业声</w:t>
      </w:r>
      <w:r>
        <w:rPr>
          <w:color w:val="auto"/>
          <w:sz w:val="24"/>
          <w:szCs w:val="24"/>
          <w:highlight w:val="none"/>
        </w:rPr>
        <w:t>明函》。从业人员、营业收入、资产总额填报上一年度数据，无</w:t>
      </w:r>
      <w:r>
        <w:rPr>
          <w:color w:val="auto"/>
          <w:spacing w:val="-1"/>
          <w:sz w:val="24"/>
          <w:szCs w:val="24"/>
          <w:highlight w:val="none"/>
        </w:rPr>
        <w:t>上一年度数据的新成立</w:t>
      </w:r>
      <w:r>
        <w:rPr>
          <w:color w:val="auto"/>
          <w:spacing w:val="-2"/>
          <w:sz w:val="24"/>
          <w:szCs w:val="24"/>
          <w:highlight w:val="none"/>
        </w:rPr>
        <w:t>企业可不填报。</w:t>
      </w:r>
    </w:p>
    <w:p w14:paraId="1A4CDED8">
      <w:pPr>
        <w:spacing w:line="340" w:lineRule="auto"/>
        <w:rPr>
          <w:color w:val="auto"/>
          <w:sz w:val="24"/>
          <w:szCs w:val="24"/>
          <w:highlight w:val="none"/>
        </w:rPr>
        <w:sectPr>
          <w:footerReference r:id="rId62" w:type="default"/>
          <w:pgSz w:w="11910" w:h="16840"/>
          <w:pgMar w:top="1234" w:right="1308" w:bottom="844" w:left="1426" w:header="0" w:footer="681" w:gutter="0"/>
          <w:pgNumType w:fmt="decimal"/>
          <w:cols w:space="720" w:num="1"/>
        </w:sectPr>
      </w:pPr>
    </w:p>
    <w:p w14:paraId="414BFC01">
      <w:pPr>
        <w:pStyle w:val="4"/>
        <w:spacing w:before="63" w:line="225" w:lineRule="auto"/>
        <w:ind w:left="2831"/>
        <w:rPr>
          <w:color w:val="auto"/>
          <w:highlight w:val="none"/>
        </w:rPr>
      </w:pPr>
      <w:r>
        <w:rPr>
          <w:b/>
          <w:bCs/>
          <w:color w:val="auto"/>
          <w:spacing w:val="6"/>
          <w:highlight w:val="none"/>
        </w:rPr>
        <w:t>残疾人福利性单位声明函</w:t>
      </w:r>
    </w:p>
    <w:p w14:paraId="704D2E7C">
      <w:pPr>
        <w:spacing w:line="341" w:lineRule="auto"/>
        <w:rPr>
          <w:rFonts w:ascii="Arial"/>
          <w:color w:val="auto"/>
          <w:sz w:val="21"/>
          <w:highlight w:val="none"/>
        </w:rPr>
      </w:pPr>
    </w:p>
    <w:p w14:paraId="555DD56D">
      <w:pPr>
        <w:spacing w:line="342" w:lineRule="auto"/>
        <w:rPr>
          <w:rFonts w:ascii="Arial"/>
          <w:color w:val="auto"/>
          <w:sz w:val="21"/>
          <w:highlight w:val="none"/>
        </w:rPr>
      </w:pPr>
    </w:p>
    <w:p w14:paraId="63D36D0E">
      <w:pPr>
        <w:pStyle w:val="4"/>
        <w:spacing w:before="78" w:line="339" w:lineRule="auto"/>
        <w:ind w:firstLine="481"/>
        <w:jc w:val="both"/>
        <w:rPr>
          <w:color w:val="auto"/>
          <w:sz w:val="24"/>
          <w:szCs w:val="24"/>
          <w:highlight w:val="none"/>
        </w:rPr>
      </w:pPr>
      <w:r>
        <w:rPr>
          <w:color w:val="auto"/>
          <w:spacing w:val="-1"/>
          <w:sz w:val="24"/>
          <w:szCs w:val="24"/>
          <w:highlight w:val="none"/>
        </w:rPr>
        <w:t>本单位郑重声明，根据《财政部</w:t>
      </w:r>
      <w:r>
        <w:rPr>
          <w:color w:val="auto"/>
          <w:spacing w:val="54"/>
          <w:sz w:val="24"/>
          <w:szCs w:val="24"/>
          <w:highlight w:val="none"/>
        </w:rPr>
        <w:t xml:space="preserve"> </w:t>
      </w:r>
      <w:r>
        <w:rPr>
          <w:color w:val="auto"/>
          <w:spacing w:val="-1"/>
          <w:sz w:val="24"/>
          <w:szCs w:val="24"/>
          <w:highlight w:val="none"/>
        </w:rPr>
        <w:t>民政部</w:t>
      </w:r>
      <w:r>
        <w:rPr>
          <w:color w:val="auto"/>
          <w:spacing w:val="34"/>
          <w:sz w:val="24"/>
          <w:szCs w:val="24"/>
          <w:highlight w:val="none"/>
        </w:rPr>
        <w:t xml:space="preserve"> </w:t>
      </w:r>
      <w:r>
        <w:rPr>
          <w:color w:val="auto"/>
          <w:spacing w:val="-1"/>
          <w:sz w:val="24"/>
          <w:szCs w:val="24"/>
          <w:highlight w:val="none"/>
        </w:rPr>
        <w:t>中国残疾人联合会关于促进残疾人就业政</w:t>
      </w:r>
      <w:r>
        <w:rPr>
          <w:color w:val="auto"/>
          <w:spacing w:val="-3"/>
          <w:sz w:val="24"/>
          <w:szCs w:val="24"/>
          <w:highlight w:val="none"/>
        </w:rPr>
        <w:t>府采购政策的通知》（财库〔2017〕141</w:t>
      </w:r>
      <w:r>
        <w:rPr>
          <w:color w:val="auto"/>
          <w:spacing w:val="-45"/>
          <w:sz w:val="24"/>
          <w:szCs w:val="24"/>
          <w:highlight w:val="none"/>
        </w:rPr>
        <w:t xml:space="preserve"> </w:t>
      </w:r>
      <w:r>
        <w:rPr>
          <w:color w:val="auto"/>
          <w:spacing w:val="-3"/>
          <w:sz w:val="24"/>
          <w:szCs w:val="24"/>
          <w:highlight w:val="none"/>
        </w:rPr>
        <w:t>号）的规定，本单位</w:t>
      </w:r>
      <w:r>
        <w:rPr>
          <w:color w:val="auto"/>
          <w:spacing w:val="-4"/>
          <w:sz w:val="24"/>
          <w:szCs w:val="24"/>
          <w:highlight w:val="none"/>
        </w:rPr>
        <w:t>为符合条件的残疾人福利性</w:t>
      </w:r>
      <w:r>
        <w:rPr>
          <w:color w:val="auto"/>
          <w:spacing w:val="-2"/>
          <w:sz w:val="24"/>
          <w:szCs w:val="24"/>
          <w:highlight w:val="none"/>
        </w:rPr>
        <w:t>单位，且本单位参加</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单位的</w:t>
      </w:r>
      <w:r>
        <w:rPr>
          <w:color w:val="auto"/>
          <w:spacing w:val="-2"/>
          <w:sz w:val="24"/>
          <w:szCs w:val="24"/>
          <w:highlight w:val="none"/>
          <w:u w:val="single" w:color="auto"/>
        </w:rPr>
        <w:t xml:space="preserve">        </w:t>
      </w:r>
      <w:r>
        <w:rPr>
          <w:color w:val="auto"/>
          <w:spacing w:val="-107"/>
          <w:sz w:val="24"/>
          <w:szCs w:val="24"/>
          <w:highlight w:val="none"/>
        </w:rPr>
        <w:t xml:space="preserve"> </w:t>
      </w:r>
      <w:r>
        <w:rPr>
          <w:color w:val="auto"/>
          <w:spacing w:val="-2"/>
          <w:sz w:val="24"/>
          <w:szCs w:val="24"/>
          <w:highlight w:val="none"/>
        </w:rPr>
        <w:t>项目采购活动提供本单</w:t>
      </w:r>
      <w:r>
        <w:rPr>
          <w:color w:val="auto"/>
          <w:spacing w:val="-3"/>
          <w:sz w:val="24"/>
          <w:szCs w:val="24"/>
          <w:highlight w:val="none"/>
        </w:rPr>
        <w:t>位制造的货物（由本</w:t>
      </w:r>
      <w:r>
        <w:rPr>
          <w:color w:val="auto"/>
          <w:spacing w:val="-1"/>
          <w:sz w:val="24"/>
          <w:szCs w:val="24"/>
          <w:highlight w:val="none"/>
        </w:rPr>
        <w:t>单位承担工程/提供服务</w:t>
      </w:r>
      <w:r>
        <w:rPr>
          <w:color w:val="auto"/>
          <w:spacing w:val="-12"/>
          <w:sz w:val="24"/>
          <w:szCs w:val="24"/>
          <w:highlight w:val="none"/>
        </w:rPr>
        <w:t>），</w:t>
      </w:r>
      <w:r>
        <w:rPr>
          <w:color w:val="auto"/>
          <w:spacing w:val="-1"/>
          <w:sz w:val="24"/>
          <w:szCs w:val="24"/>
          <w:highlight w:val="none"/>
        </w:rPr>
        <w:t>或者提供其他残疾人福利性单位制造的货物（不包括使</w:t>
      </w:r>
      <w:r>
        <w:rPr>
          <w:color w:val="auto"/>
          <w:spacing w:val="-2"/>
          <w:sz w:val="24"/>
          <w:szCs w:val="24"/>
          <w:highlight w:val="none"/>
        </w:rPr>
        <w:t>用非</w:t>
      </w:r>
      <w:r>
        <w:rPr>
          <w:color w:val="auto"/>
          <w:spacing w:val="-1"/>
          <w:sz w:val="24"/>
          <w:szCs w:val="24"/>
          <w:highlight w:val="none"/>
        </w:rPr>
        <w:t>残疾人福利性单位注册商标的货物）。</w:t>
      </w:r>
    </w:p>
    <w:p w14:paraId="1423FCA8">
      <w:pPr>
        <w:pStyle w:val="4"/>
        <w:spacing w:line="218" w:lineRule="auto"/>
        <w:ind w:left="481"/>
        <w:rPr>
          <w:color w:val="auto"/>
          <w:sz w:val="24"/>
          <w:szCs w:val="24"/>
          <w:highlight w:val="none"/>
        </w:rPr>
      </w:pPr>
      <w:r>
        <w:rPr>
          <w:color w:val="auto"/>
          <w:spacing w:val="-1"/>
          <w:sz w:val="24"/>
          <w:szCs w:val="24"/>
          <w:highlight w:val="none"/>
        </w:rPr>
        <w:t>本单位对上述声明的真实性负责。如有虚假，将依法承担相应责任。</w:t>
      </w:r>
    </w:p>
    <w:p w14:paraId="2F78A8DF">
      <w:pPr>
        <w:spacing w:line="277" w:lineRule="auto"/>
        <w:rPr>
          <w:rFonts w:ascii="Arial"/>
          <w:color w:val="auto"/>
          <w:sz w:val="21"/>
          <w:highlight w:val="none"/>
        </w:rPr>
      </w:pPr>
    </w:p>
    <w:p w14:paraId="7BA971B6">
      <w:pPr>
        <w:spacing w:line="277" w:lineRule="auto"/>
        <w:rPr>
          <w:rFonts w:ascii="Arial"/>
          <w:color w:val="auto"/>
          <w:sz w:val="21"/>
          <w:highlight w:val="none"/>
        </w:rPr>
      </w:pPr>
    </w:p>
    <w:p w14:paraId="15A62D68">
      <w:pPr>
        <w:spacing w:line="277" w:lineRule="auto"/>
        <w:rPr>
          <w:rFonts w:ascii="Arial"/>
          <w:color w:val="auto"/>
          <w:sz w:val="21"/>
          <w:highlight w:val="none"/>
        </w:rPr>
      </w:pPr>
    </w:p>
    <w:p w14:paraId="419F2771">
      <w:pPr>
        <w:spacing w:line="278" w:lineRule="auto"/>
        <w:rPr>
          <w:rFonts w:ascii="Arial"/>
          <w:color w:val="auto"/>
          <w:sz w:val="21"/>
          <w:highlight w:val="none"/>
        </w:rPr>
      </w:pPr>
    </w:p>
    <w:p w14:paraId="15644167">
      <w:pPr>
        <w:spacing w:line="278" w:lineRule="auto"/>
        <w:rPr>
          <w:rFonts w:ascii="Arial"/>
          <w:color w:val="auto"/>
          <w:sz w:val="21"/>
          <w:highlight w:val="none"/>
        </w:rPr>
      </w:pPr>
    </w:p>
    <w:p w14:paraId="7A65FE7A">
      <w:pPr>
        <w:pStyle w:val="4"/>
        <w:spacing w:before="78" w:line="219" w:lineRule="auto"/>
        <w:ind w:left="5280"/>
        <w:rPr>
          <w:color w:val="auto"/>
          <w:sz w:val="24"/>
          <w:szCs w:val="24"/>
          <w:highlight w:val="none"/>
        </w:rPr>
      </w:pPr>
      <w:r>
        <w:rPr>
          <w:color w:val="auto"/>
          <w:spacing w:val="-2"/>
          <w:sz w:val="24"/>
          <w:szCs w:val="24"/>
          <w:highlight w:val="none"/>
        </w:rPr>
        <w:t>供应商（公章</w:t>
      </w:r>
      <w:r>
        <w:rPr>
          <w:color w:val="auto"/>
          <w:sz w:val="24"/>
          <w:szCs w:val="24"/>
          <w:highlight w:val="none"/>
        </w:rPr>
        <w:t>）：</w:t>
      </w:r>
      <w:r>
        <w:rPr>
          <w:color w:val="auto"/>
          <w:sz w:val="24"/>
          <w:szCs w:val="24"/>
          <w:highlight w:val="none"/>
          <w:u w:val="single" w:color="auto"/>
        </w:rPr>
        <w:t xml:space="preserve">        </w:t>
      </w:r>
    </w:p>
    <w:p w14:paraId="46D650F9">
      <w:pPr>
        <w:pStyle w:val="4"/>
        <w:spacing w:before="155" w:line="219" w:lineRule="auto"/>
        <w:ind w:left="5322"/>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D7CECA2">
      <w:pPr>
        <w:spacing w:line="277" w:lineRule="auto"/>
        <w:rPr>
          <w:rFonts w:ascii="Arial"/>
          <w:color w:val="auto"/>
          <w:sz w:val="21"/>
          <w:highlight w:val="none"/>
        </w:rPr>
      </w:pPr>
    </w:p>
    <w:p w14:paraId="0AE380EB">
      <w:pPr>
        <w:spacing w:line="278" w:lineRule="auto"/>
        <w:rPr>
          <w:rFonts w:ascii="Arial"/>
          <w:color w:val="auto"/>
          <w:sz w:val="21"/>
          <w:highlight w:val="none"/>
        </w:rPr>
      </w:pPr>
    </w:p>
    <w:p w14:paraId="35C605AA">
      <w:pPr>
        <w:spacing w:line="278" w:lineRule="auto"/>
        <w:rPr>
          <w:rFonts w:ascii="Arial"/>
          <w:color w:val="auto"/>
          <w:sz w:val="21"/>
          <w:highlight w:val="none"/>
        </w:rPr>
      </w:pPr>
    </w:p>
    <w:p w14:paraId="26E4C50E">
      <w:pPr>
        <w:spacing w:line="278" w:lineRule="auto"/>
        <w:rPr>
          <w:rFonts w:ascii="Arial"/>
          <w:color w:val="auto"/>
          <w:sz w:val="21"/>
          <w:highlight w:val="none"/>
        </w:rPr>
      </w:pPr>
    </w:p>
    <w:p w14:paraId="127BC22F">
      <w:pPr>
        <w:spacing w:line="278" w:lineRule="auto"/>
        <w:rPr>
          <w:rFonts w:ascii="Arial"/>
          <w:color w:val="auto"/>
          <w:sz w:val="21"/>
          <w:highlight w:val="none"/>
        </w:rPr>
      </w:pPr>
    </w:p>
    <w:p w14:paraId="5ADB8C60">
      <w:pPr>
        <w:pStyle w:val="4"/>
        <w:spacing w:before="79" w:line="339" w:lineRule="auto"/>
        <w:jc w:val="both"/>
        <w:rPr>
          <w:color w:val="auto"/>
          <w:sz w:val="24"/>
          <w:szCs w:val="24"/>
          <w:highlight w:val="none"/>
        </w:rPr>
      </w:pPr>
      <w:r>
        <w:rPr>
          <w:color w:val="auto"/>
          <w:spacing w:val="1"/>
          <w:sz w:val="24"/>
          <w:szCs w:val="24"/>
          <w:highlight w:val="none"/>
        </w:rPr>
        <w:t>注：请根据自己的真实情况出具《残疾人福利性单位声明函》。依法享受中小企业优惠</w:t>
      </w:r>
      <w:r>
        <w:rPr>
          <w:color w:val="auto"/>
          <w:spacing w:val="2"/>
          <w:sz w:val="24"/>
          <w:szCs w:val="24"/>
          <w:highlight w:val="none"/>
        </w:rPr>
        <w:t>政策的，采购人或者采购代理机构在公告成</w:t>
      </w:r>
      <w:r>
        <w:rPr>
          <w:color w:val="auto"/>
          <w:spacing w:val="1"/>
          <w:sz w:val="24"/>
          <w:szCs w:val="24"/>
          <w:highlight w:val="none"/>
        </w:rPr>
        <w:t>交结果时，同时公告其《残疾人福利性单位</w:t>
      </w:r>
      <w:r>
        <w:rPr>
          <w:color w:val="auto"/>
          <w:spacing w:val="-1"/>
          <w:sz w:val="24"/>
          <w:szCs w:val="24"/>
          <w:highlight w:val="none"/>
        </w:rPr>
        <w:t>声明函》，接受社会监督。</w:t>
      </w:r>
    </w:p>
    <w:p w14:paraId="646C62A8">
      <w:pPr>
        <w:spacing w:line="339" w:lineRule="auto"/>
        <w:rPr>
          <w:color w:val="auto"/>
          <w:sz w:val="24"/>
          <w:szCs w:val="24"/>
          <w:highlight w:val="none"/>
        </w:rPr>
        <w:sectPr>
          <w:footerReference r:id="rId63" w:type="default"/>
          <w:pgSz w:w="11910" w:h="16840"/>
          <w:pgMar w:top="1326" w:right="1304" w:bottom="844" w:left="1426" w:header="0" w:footer="681" w:gutter="0"/>
          <w:pgNumType w:fmt="decimal"/>
          <w:cols w:space="720" w:num="1"/>
        </w:sectPr>
      </w:pPr>
    </w:p>
    <w:p w14:paraId="44D2FB68">
      <w:pPr>
        <w:pStyle w:val="4"/>
        <w:spacing w:before="63" w:line="225" w:lineRule="auto"/>
        <w:ind w:left="3469"/>
        <w:rPr>
          <w:color w:val="auto"/>
          <w:highlight w:val="none"/>
        </w:rPr>
      </w:pPr>
      <w:r>
        <w:rPr>
          <w:b/>
          <w:bCs/>
          <w:color w:val="auto"/>
          <w:spacing w:val="4"/>
          <w:highlight w:val="none"/>
        </w:rPr>
        <w:t>质疑函（格式）</w:t>
      </w:r>
    </w:p>
    <w:p w14:paraId="56D20214">
      <w:pPr>
        <w:spacing w:line="423" w:lineRule="auto"/>
        <w:rPr>
          <w:rFonts w:ascii="Arial"/>
          <w:color w:val="auto"/>
          <w:sz w:val="21"/>
          <w:highlight w:val="none"/>
        </w:rPr>
      </w:pPr>
    </w:p>
    <w:p w14:paraId="452AB2DD">
      <w:pPr>
        <w:pStyle w:val="4"/>
        <w:spacing w:before="78" w:line="219" w:lineRule="auto"/>
        <w:ind w:left="480"/>
        <w:rPr>
          <w:color w:val="auto"/>
          <w:sz w:val="24"/>
          <w:szCs w:val="24"/>
          <w:highlight w:val="none"/>
        </w:rPr>
      </w:pPr>
      <w:r>
        <w:rPr>
          <w:b/>
          <w:bCs/>
          <w:color w:val="auto"/>
          <w:spacing w:val="-3"/>
          <w:sz w:val="24"/>
          <w:szCs w:val="24"/>
          <w:highlight w:val="none"/>
        </w:rPr>
        <w:t>一、质疑供应商基本信息：</w:t>
      </w:r>
    </w:p>
    <w:p w14:paraId="44379805">
      <w:pPr>
        <w:pStyle w:val="4"/>
        <w:spacing w:before="154" w:line="219" w:lineRule="auto"/>
        <w:ind w:left="478"/>
        <w:rPr>
          <w:color w:val="auto"/>
          <w:sz w:val="24"/>
          <w:szCs w:val="24"/>
          <w:highlight w:val="none"/>
        </w:rPr>
      </w:pPr>
      <w:r>
        <w:rPr>
          <w:color w:val="auto"/>
          <w:spacing w:val="-2"/>
          <w:sz w:val="24"/>
          <w:szCs w:val="24"/>
          <w:highlight w:val="none"/>
        </w:rPr>
        <w:t>质疑供应商：</w:t>
      </w:r>
      <w:r>
        <w:rPr>
          <w:color w:val="auto"/>
          <w:sz w:val="24"/>
          <w:szCs w:val="24"/>
          <w:highlight w:val="none"/>
          <w:u w:val="single" w:color="auto"/>
        </w:rPr>
        <w:t xml:space="preserve">                                       </w:t>
      </w:r>
    </w:p>
    <w:p w14:paraId="73DDF83C">
      <w:pPr>
        <w:pStyle w:val="4"/>
        <w:spacing w:before="157" w:line="219" w:lineRule="auto"/>
        <w:ind w:left="477"/>
        <w:rPr>
          <w:color w:val="auto"/>
          <w:sz w:val="24"/>
          <w:szCs w:val="24"/>
          <w:highlight w:val="none"/>
        </w:rPr>
      </w:pPr>
      <w:r>
        <w:rPr>
          <w:color w:val="auto"/>
          <w:spacing w:val="-4"/>
          <w:sz w:val="24"/>
          <w:szCs w:val="24"/>
          <w:highlight w:val="none"/>
        </w:rPr>
        <w:t>地址：</w:t>
      </w:r>
      <w:r>
        <w:rPr>
          <w:color w:val="auto"/>
          <w:spacing w:val="-4"/>
          <w:sz w:val="24"/>
          <w:szCs w:val="24"/>
          <w:highlight w:val="none"/>
          <w:u w:val="single" w:color="auto"/>
        </w:rPr>
        <w:t xml:space="preserve">                                           </w:t>
      </w:r>
      <w:r>
        <w:rPr>
          <w:color w:val="auto"/>
          <w:spacing w:val="-92"/>
          <w:sz w:val="24"/>
          <w:szCs w:val="24"/>
          <w:highlight w:val="none"/>
        </w:rPr>
        <w:t xml:space="preserve"> </w:t>
      </w:r>
      <w:r>
        <w:rPr>
          <w:color w:val="auto"/>
          <w:spacing w:val="-4"/>
          <w:sz w:val="24"/>
          <w:szCs w:val="24"/>
          <w:highlight w:val="none"/>
        </w:rPr>
        <w:t>邮编：</w:t>
      </w:r>
      <w:r>
        <w:rPr>
          <w:color w:val="auto"/>
          <w:spacing w:val="-4"/>
          <w:sz w:val="24"/>
          <w:szCs w:val="24"/>
          <w:highlight w:val="none"/>
          <w:u w:val="single" w:color="auto"/>
        </w:rPr>
        <w:t xml:space="preserve">            </w:t>
      </w:r>
      <w:r>
        <w:rPr>
          <w:color w:val="auto"/>
          <w:spacing w:val="-5"/>
          <w:sz w:val="24"/>
          <w:szCs w:val="24"/>
          <w:highlight w:val="none"/>
          <w:u w:val="single" w:color="auto"/>
        </w:rPr>
        <w:t xml:space="preserve">       </w:t>
      </w:r>
    </w:p>
    <w:p w14:paraId="2B3A3E03">
      <w:pPr>
        <w:pStyle w:val="4"/>
        <w:spacing w:before="154" w:line="221" w:lineRule="auto"/>
        <w:ind w:left="478"/>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102"/>
          <w:sz w:val="24"/>
          <w:szCs w:val="24"/>
          <w:highlight w:val="none"/>
        </w:rPr>
        <w:t xml:space="preserve"> </w:t>
      </w:r>
      <w:r>
        <w:rPr>
          <w:color w:val="auto"/>
          <w:spacing w:val="-1"/>
          <w:sz w:val="24"/>
          <w:szCs w:val="24"/>
          <w:highlight w:val="none"/>
        </w:rPr>
        <w:t>联系电话：</w:t>
      </w:r>
      <w:r>
        <w:rPr>
          <w:color w:val="auto"/>
          <w:sz w:val="24"/>
          <w:szCs w:val="24"/>
          <w:highlight w:val="none"/>
          <w:u w:val="single" w:color="auto"/>
        </w:rPr>
        <w:t xml:space="preserve">                 </w:t>
      </w:r>
    </w:p>
    <w:p w14:paraId="5C680958">
      <w:pPr>
        <w:pStyle w:val="4"/>
        <w:spacing w:before="151" w:line="219" w:lineRule="auto"/>
        <w:ind w:left="476"/>
        <w:rPr>
          <w:color w:val="auto"/>
          <w:sz w:val="24"/>
          <w:szCs w:val="24"/>
          <w:highlight w:val="none"/>
        </w:rPr>
      </w:pPr>
      <w:r>
        <w:rPr>
          <w:color w:val="auto"/>
          <w:spacing w:val="-2"/>
          <w:sz w:val="24"/>
          <w:szCs w:val="24"/>
          <w:highlight w:val="none"/>
        </w:rPr>
        <w:t>授权代表：</w:t>
      </w:r>
      <w:r>
        <w:rPr>
          <w:color w:val="auto"/>
          <w:sz w:val="24"/>
          <w:szCs w:val="24"/>
          <w:highlight w:val="none"/>
          <w:u w:val="single" w:color="auto"/>
        </w:rPr>
        <w:t xml:space="preserve">                      </w:t>
      </w:r>
    </w:p>
    <w:p w14:paraId="6E100D5A">
      <w:pPr>
        <w:pStyle w:val="4"/>
        <w:spacing w:before="158" w:line="221" w:lineRule="auto"/>
        <w:ind w:left="478"/>
        <w:rPr>
          <w:color w:val="auto"/>
          <w:sz w:val="24"/>
          <w:szCs w:val="24"/>
          <w:highlight w:val="none"/>
        </w:rPr>
      </w:pPr>
      <w:r>
        <w:rPr>
          <w:color w:val="auto"/>
          <w:spacing w:val="-3"/>
          <w:sz w:val="24"/>
          <w:szCs w:val="24"/>
          <w:highlight w:val="none"/>
        </w:rPr>
        <w:t>联系电话：</w:t>
      </w:r>
      <w:r>
        <w:rPr>
          <w:color w:val="auto"/>
          <w:sz w:val="24"/>
          <w:szCs w:val="24"/>
          <w:highlight w:val="none"/>
          <w:u w:val="single" w:color="auto"/>
        </w:rPr>
        <w:t xml:space="preserve">                      </w:t>
      </w:r>
    </w:p>
    <w:p w14:paraId="5CC091D5">
      <w:pPr>
        <w:pStyle w:val="4"/>
        <w:spacing w:before="151" w:line="219" w:lineRule="auto"/>
        <w:ind w:left="477"/>
        <w:rPr>
          <w:color w:val="auto"/>
          <w:sz w:val="24"/>
          <w:szCs w:val="24"/>
          <w:highlight w:val="none"/>
        </w:rPr>
      </w:pPr>
      <w:r>
        <w:rPr>
          <w:color w:val="auto"/>
          <w:spacing w:val="-7"/>
          <w:sz w:val="24"/>
          <w:szCs w:val="24"/>
          <w:highlight w:val="none"/>
        </w:rPr>
        <w:t>地址：</w:t>
      </w:r>
      <w:r>
        <w:rPr>
          <w:color w:val="auto"/>
          <w:sz w:val="24"/>
          <w:szCs w:val="24"/>
          <w:highlight w:val="none"/>
          <w:u w:val="single" w:color="auto"/>
        </w:rPr>
        <w:t xml:space="preserve">                 </w:t>
      </w:r>
      <w:r>
        <w:rPr>
          <w:color w:val="auto"/>
          <w:spacing w:val="-89"/>
          <w:sz w:val="24"/>
          <w:szCs w:val="24"/>
          <w:highlight w:val="none"/>
        </w:rPr>
        <w:t xml:space="preserve"> </w:t>
      </w:r>
      <w:r>
        <w:rPr>
          <w:color w:val="auto"/>
          <w:spacing w:val="-7"/>
          <w:sz w:val="24"/>
          <w:szCs w:val="24"/>
          <w:highlight w:val="none"/>
        </w:rPr>
        <w:t>邮编：</w:t>
      </w:r>
      <w:r>
        <w:rPr>
          <w:color w:val="auto"/>
          <w:sz w:val="24"/>
          <w:szCs w:val="24"/>
          <w:highlight w:val="none"/>
          <w:u w:val="single" w:color="auto"/>
        </w:rPr>
        <w:t xml:space="preserve">                  </w:t>
      </w:r>
    </w:p>
    <w:p w14:paraId="5F123784">
      <w:pPr>
        <w:pStyle w:val="4"/>
        <w:spacing w:before="154" w:line="219" w:lineRule="auto"/>
        <w:ind w:left="480"/>
        <w:rPr>
          <w:color w:val="auto"/>
          <w:sz w:val="24"/>
          <w:szCs w:val="24"/>
          <w:highlight w:val="none"/>
        </w:rPr>
      </w:pPr>
      <w:r>
        <w:rPr>
          <w:b/>
          <w:bCs/>
          <w:color w:val="auto"/>
          <w:spacing w:val="-3"/>
          <w:sz w:val="24"/>
          <w:szCs w:val="24"/>
          <w:highlight w:val="none"/>
        </w:rPr>
        <w:t>二、质疑项目基本情况：</w:t>
      </w:r>
    </w:p>
    <w:p w14:paraId="51B574C5">
      <w:pPr>
        <w:pStyle w:val="4"/>
        <w:spacing w:before="157" w:line="220" w:lineRule="auto"/>
        <w:ind w:left="494"/>
        <w:rPr>
          <w:color w:val="auto"/>
          <w:sz w:val="24"/>
          <w:szCs w:val="24"/>
          <w:highlight w:val="none"/>
        </w:rPr>
      </w:pPr>
      <w:r>
        <w:rPr>
          <w:color w:val="auto"/>
          <w:spacing w:val="-2"/>
          <w:sz w:val="24"/>
          <w:szCs w:val="24"/>
          <w:highlight w:val="none"/>
        </w:rPr>
        <w:t>质疑项目的名称：</w:t>
      </w:r>
      <w:r>
        <w:rPr>
          <w:color w:val="auto"/>
          <w:sz w:val="24"/>
          <w:szCs w:val="24"/>
          <w:highlight w:val="none"/>
          <w:u w:val="single" w:color="auto"/>
        </w:rPr>
        <w:t xml:space="preserve">                                     </w:t>
      </w:r>
    </w:p>
    <w:p w14:paraId="2568FBCC">
      <w:pPr>
        <w:pStyle w:val="4"/>
        <w:spacing w:before="154" w:line="219" w:lineRule="auto"/>
        <w:ind w:left="494"/>
        <w:rPr>
          <w:color w:val="auto"/>
          <w:sz w:val="24"/>
          <w:szCs w:val="24"/>
          <w:highlight w:val="none"/>
        </w:rPr>
      </w:pPr>
      <w:r>
        <w:rPr>
          <w:color w:val="auto"/>
          <w:spacing w:val="-2"/>
          <w:sz w:val="24"/>
          <w:szCs w:val="24"/>
          <w:highlight w:val="none"/>
        </w:rPr>
        <w:t>质疑项目的编号：</w:t>
      </w:r>
      <w:r>
        <w:rPr>
          <w:color w:val="auto"/>
          <w:sz w:val="24"/>
          <w:szCs w:val="24"/>
          <w:highlight w:val="none"/>
          <w:u w:val="single" w:color="auto"/>
        </w:rPr>
        <w:t xml:space="preserve">                                     </w:t>
      </w:r>
    </w:p>
    <w:p w14:paraId="7F46857C">
      <w:pPr>
        <w:pStyle w:val="4"/>
        <w:spacing w:before="153" w:line="219" w:lineRule="auto"/>
        <w:ind w:left="492"/>
        <w:rPr>
          <w:color w:val="auto"/>
          <w:sz w:val="24"/>
          <w:szCs w:val="24"/>
          <w:highlight w:val="none"/>
        </w:rPr>
      </w:pPr>
      <w:r>
        <w:rPr>
          <w:color w:val="auto"/>
          <w:spacing w:val="-2"/>
          <w:sz w:val="24"/>
          <w:szCs w:val="24"/>
          <w:highlight w:val="none"/>
        </w:rPr>
        <w:t>采购人名称：</w:t>
      </w:r>
      <w:r>
        <w:rPr>
          <w:color w:val="auto"/>
          <w:sz w:val="24"/>
          <w:szCs w:val="24"/>
          <w:highlight w:val="none"/>
          <w:u w:val="single" w:color="auto"/>
        </w:rPr>
        <w:t xml:space="preserve">                                         </w:t>
      </w:r>
    </w:p>
    <w:p w14:paraId="1BDF3D3D">
      <w:pPr>
        <w:pStyle w:val="4"/>
        <w:spacing w:before="158" w:line="220" w:lineRule="auto"/>
        <w:ind w:left="494"/>
        <w:rPr>
          <w:color w:val="auto"/>
          <w:sz w:val="24"/>
          <w:szCs w:val="24"/>
          <w:highlight w:val="none"/>
        </w:rPr>
      </w:pPr>
      <w:r>
        <w:rPr>
          <w:color w:val="auto"/>
          <w:spacing w:val="-3"/>
          <w:sz w:val="24"/>
          <w:szCs w:val="24"/>
          <w:highlight w:val="none"/>
        </w:rPr>
        <w:t>质疑事项：</w:t>
      </w:r>
    </w:p>
    <w:p w14:paraId="36215DED">
      <w:pPr>
        <w:pStyle w:val="4"/>
        <w:spacing w:before="153" w:line="219" w:lineRule="auto"/>
        <w:ind w:left="398"/>
        <w:rPr>
          <w:color w:val="auto"/>
          <w:sz w:val="24"/>
          <w:szCs w:val="24"/>
          <w:highlight w:val="none"/>
        </w:rPr>
      </w:pPr>
      <w:r>
        <w:rPr>
          <w:color w:val="auto"/>
          <w:spacing w:val="-3"/>
          <w:sz w:val="24"/>
          <w:szCs w:val="24"/>
          <w:highlight w:val="none"/>
        </w:rPr>
        <w:t>□采购文件   采购文件获取日期：</w:t>
      </w:r>
      <w:r>
        <w:rPr>
          <w:color w:val="auto"/>
          <w:spacing w:val="-3"/>
          <w:sz w:val="24"/>
          <w:szCs w:val="24"/>
          <w:highlight w:val="none"/>
          <w:u w:val="single" w:color="auto"/>
        </w:rPr>
        <w:t xml:space="preserve">                                    </w:t>
      </w:r>
    </w:p>
    <w:p w14:paraId="2E547009">
      <w:pPr>
        <w:pStyle w:val="4"/>
        <w:spacing w:before="154" w:line="219" w:lineRule="auto"/>
        <w:ind w:left="398"/>
        <w:rPr>
          <w:color w:val="auto"/>
          <w:sz w:val="24"/>
          <w:szCs w:val="24"/>
          <w:highlight w:val="none"/>
        </w:rPr>
      </w:pPr>
      <w:r>
        <w:rPr>
          <w:color w:val="auto"/>
          <w:spacing w:val="-7"/>
          <w:sz w:val="24"/>
          <w:szCs w:val="24"/>
          <w:highlight w:val="none"/>
        </w:rPr>
        <w:t>□采购过程</w:t>
      </w:r>
    </w:p>
    <w:p w14:paraId="0936C4BB">
      <w:pPr>
        <w:pStyle w:val="4"/>
        <w:spacing w:before="158" w:line="220" w:lineRule="auto"/>
        <w:ind w:left="398"/>
        <w:rPr>
          <w:color w:val="auto"/>
          <w:sz w:val="24"/>
          <w:szCs w:val="24"/>
          <w:highlight w:val="none"/>
        </w:rPr>
      </w:pPr>
      <w:r>
        <w:rPr>
          <w:color w:val="auto"/>
          <w:spacing w:val="-7"/>
          <w:sz w:val="24"/>
          <w:szCs w:val="24"/>
          <w:highlight w:val="none"/>
        </w:rPr>
        <w:t>□成交结果</w:t>
      </w:r>
    </w:p>
    <w:p w14:paraId="58568AFF">
      <w:pPr>
        <w:pStyle w:val="4"/>
        <w:spacing w:before="153" w:line="219" w:lineRule="auto"/>
        <w:ind w:left="491"/>
        <w:rPr>
          <w:color w:val="auto"/>
          <w:sz w:val="24"/>
          <w:szCs w:val="24"/>
          <w:highlight w:val="none"/>
        </w:rPr>
      </w:pPr>
      <w:r>
        <w:rPr>
          <w:b/>
          <w:bCs/>
          <w:color w:val="auto"/>
          <w:spacing w:val="-3"/>
          <w:sz w:val="24"/>
          <w:szCs w:val="24"/>
          <w:highlight w:val="none"/>
        </w:rPr>
        <w:t>三、质疑事项具体内容</w:t>
      </w:r>
    </w:p>
    <w:p w14:paraId="6B131A97">
      <w:pPr>
        <w:pStyle w:val="4"/>
        <w:tabs>
          <w:tab w:val="left" w:pos="9174"/>
        </w:tabs>
        <w:spacing w:before="153" w:line="339" w:lineRule="auto"/>
        <w:ind w:left="493"/>
        <w:jc w:val="both"/>
        <w:rPr>
          <w:color w:val="auto"/>
          <w:sz w:val="24"/>
          <w:szCs w:val="24"/>
          <w:highlight w:val="none"/>
        </w:rPr>
      </w:pPr>
      <w:r>
        <w:rPr>
          <w:color w:val="auto"/>
          <w:spacing w:val="-7"/>
          <w:sz w:val="24"/>
          <w:szCs w:val="24"/>
          <w:highlight w:val="none"/>
        </w:rPr>
        <w:t>质疑事项</w:t>
      </w:r>
      <w:r>
        <w:rPr>
          <w:color w:val="auto"/>
          <w:spacing w:val="-30"/>
          <w:sz w:val="24"/>
          <w:szCs w:val="24"/>
          <w:highlight w:val="none"/>
        </w:rPr>
        <w:t xml:space="preserve"> </w:t>
      </w:r>
      <w:r>
        <w:rPr>
          <w:color w:val="auto"/>
          <w:spacing w:val="-7"/>
          <w:sz w:val="24"/>
          <w:szCs w:val="24"/>
          <w:highlight w:val="none"/>
        </w:rPr>
        <w:t>1：</w:t>
      </w:r>
      <w:r>
        <w:rPr>
          <w:color w:val="auto"/>
          <w:sz w:val="24"/>
          <w:szCs w:val="24"/>
          <w:highlight w:val="none"/>
          <w:u w:val="single" w:color="auto"/>
        </w:rPr>
        <w:tab/>
      </w:r>
      <w:r>
        <w:rPr>
          <w:color w:val="auto"/>
          <w:sz w:val="24"/>
          <w:szCs w:val="24"/>
          <w:highlight w:val="none"/>
        </w:rPr>
        <w:t xml:space="preserve"> </w:t>
      </w:r>
      <w:r>
        <w:rPr>
          <w:color w:val="auto"/>
          <w:spacing w:val="-2"/>
          <w:sz w:val="24"/>
          <w:szCs w:val="24"/>
          <w:highlight w:val="none"/>
        </w:rPr>
        <w:t>事实依据：</w:t>
      </w:r>
      <w:r>
        <w:rPr>
          <w:color w:val="auto"/>
          <w:sz w:val="24"/>
          <w:szCs w:val="24"/>
          <w:highlight w:val="none"/>
          <w:u w:val="single" w:color="auto"/>
        </w:rPr>
        <w:tab/>
      </w:r>
      <w:r>
        <w:rPr>
          <w:color w:val="auto"/>
          <w:sz w:val="24"/>
          <w:szCs w:val="24"/>
          <w:highlight w:val="none"/>
        </w:rPr>
        <w:t xml:space="preserve"> </w:t>
      </w:r>
      <w:r>
        <w:rPr>
          <w:color w:val="auto"/>
          <w:spacing w:val="-2"/>
          <w:sz w:val="24"/>
          <w:szCs w:val="24"/>
          <w:highlight w:val="none"/>
        </w:rPr>
        <w:t>法律依据：</w:t>
      </w:r>
      <w:r>
        <w:rPr>
          <w:color w:val="auto"/>
          <w:sz w:val="24"/>
          <w:szCs w:val="24"/>
          <w:highlight w:val="none"/>
          <w:u w:val="single" w:color="auto"/>
        </w:rPr>
        <w:tab/>
      </w:r>
      <w:r>
        <w:rPr>
          <w:color w:val="auto"/>
          <w:sz w:val="24"/>
          <w:szCs w:val="24"/>
          <w:highlight w:val="none"/>
        </w:rPr>
        <w:t xml:space="preserve"> </w:t>
      </w:r>
      <w:r>
        <w:rPr>
          <w:color w:val="auto"/>
          <w:spacing w:val="-2"/>
          <w:sz w:val="24"/>
          <w:szCs w:val="24"/>
          <w:highlight w:val="none"/>
        </w:rPr>
        <w:t>质疑事项</w:t>
      </w:r>
      <w:r>
        <w:rPr>
          <w:color w:val="auto"/>
          <w:spacing w:val="-48"/>
          <w:sz w:val="24"/>
          <w:szCs w:val="24"/>
          <w:highlight w:val="none"/>
        </w:rPr>
        <w:t xml:space="preserve"> </w:t>
      </w:r>
      <w:r>
        <w:rPr>
          <w:color w:val="auto"/>
          <w:spacing w:val="-2"/>
          <w:sz w:val="24"/>
          <w:szCs w:val="24"/>
          <w:highlight w:val="none"/>
        </w:rPr>
        <w:t>2</w:t>
      </w:r>
    </w:p>
    <w:p w14:paraId="7E3C4837">
      <w:pPr>
        <w:pStyle w:val="4"/>
        <w:spacing w:line="378" w:lineRule="exact"/>
        <w:ind w:left="509"/>
        <w:rPr>
          <w:color w:val="auto"/>
          <w:sz w:val="24"/>
          <w:szCs w:val="24"/>
          <w:highlight w:val="none"/>
        </w:rPr>
      </w:pPr>
      <w:r>
        <w:rPr>
          <w:color w:val="auto"/>
          <w:spacing w:val="-13"/>
          <w:position w:val="3"/>
          <w:sz w:val="24"/>
          <w:szCs w:val="24"/>
          <w:highlight w:val="none"/>
        </w:rPr>
        <w:t>……</w:t>
      </w:r>
    </w:p>
    <w:p w14:paraId="3F26020F">
      <w:pPr>
        <w:pStyle w:val="4"/>
        <w:spacing w:before="61" w:line="220" w:lineRule="auto"/>
        <w:ind w:left="516"/>
        <w:rPr>
          <w:color w:val="auto"/>
          <w:sz w:val="24"/>
          <w:szCs w:val="24"/>
          <w:highlight w:val="none"/>
        </w:rPr>
      </w:pPr>
      <w:r>
        <w:rPr>
          <w:color w:val="auto"/>
          <w:spacing w:val="-3"/>
          <w:sz w:val="24"/>
          <w:szCs w:val="24"/>
          <w:highlight w:val="none"/>
        </w:rPr>
        <w:t>四、与质疑事项相关的质疑请求：</w:t>
      </w:r>
    </w:p>
    <w:p w14:paraId="0E5172EA">
      <w:pPr>
        <w:pStyle w:val="4"/>
        <w:spacing w:before="153" w:line="220" w:lineRule="auto"/>
        <w:ind w:left="491"/>
        <w:rPr>
          <w:color w:val="auto"/>
          <w:sz w:val="24"/>
          <w:szCs w:val="24"/>
          <w:highlight w:val="none"/>
        </w:rPr>
      </w:pPr>
      <w:r>
        <w:rPr>
          <w:color w:val="auto"/>
          <w:spacing w:val="-2"/>
          <w:sz w:val="24"/>
          <w:szCs w:val="24"/>
          <w:highlight w:val="none"/>
        </w:rPr>
        <w:t>请求：</w:t>
      </w:r>
      <w:r>
        <w:rPr>
          <w:color w:val="auto"/>
          <w:spacing w:val="-2"/>
          <w:sz w:val="24"/>
          <w:szCs w:val="24"/>
          <w:highlight w:val="none"/>
          <w:u w:val="single" w:color="auto"/>
        </w:rPr>
        <w:t xml:space="preserve">                                                                 </w:t>
      </w:r>
    </w:p>
    <w:p w14:paraId="7086FE22">
      <w:pPr>
        <w:spacing w:line="256" w:lineRule="auto"/>
        <w:rPr>
          <w:rFonts w:ascii="Arial"/>
          <w:color w:val="auto"/>
          <w:sz w:val="21"/>
          <w:highlight w:val="none"/>
        </w:rPr>
      </w:pPr>
    </w:p>
    <w:p w14:paraId="45F078BB">
      <w:pPr>
        <w:spacing w:line="257" w:lineRule="auto"/>
        <w:rPr>
          <w:rFonts w:ascii="Arial"/>
          <w:color w:val="auto"/>
          <w:sz w:val="21"/>
          <w:highlight w:val="none"/>
        </w:rPr>
      </w:pPr>
    </w:p>
    <w:p w14:paraId="751CD019">
      <w:pPr>
        <w:pStyle w:val="4"/>
        <w:spacing w:before="79" w:line="219" w:lineRule="auto"/>
        <w:ind w:left="493"/>
        <w:rPr>
          <w:color w:val="auto"/>
          <w:sz w:val="24"/>
          <w:szCs w:val="24"/>
          <w:highlight w:val="none"/>
        </w:rPr>
      </w:pPr>
      <w:r>
        <w:rPr>
          <w:color w:val="auto"/>
          <w:spacing w:val="-4"/>
          <w:sz w:val="24"/>
          <w:szCs w:val="24"/>
          <w:highlight w:val="none"/>
        </w:rPr>
        <w:t>签字（签章</w:t>
      </w:r>
      <w:r>
        <w:rPr>
          <w:color w:val="auto"/>
          <w:spacing w:val="2"/>
          <w:sz w:val="24"/>
          <w:szCs w:val="24"/>
          <w:highlight w:val="none"/>
        </w:rPr>
        <w:t>）：</w:t>
      </w:r>
      <w:r>
        <w:rPr>
          <w:color w:val="auto"/>
          <w:sz w:val="24"/>
          <w:szCs w:val="24"/>
          <w:highlight w:val="none"/>
        </w:rPr>
        <w:t xml:space="preserve">                                       </w:t>
      </w:r>
      <w:r>
        <w:rPr>
          <w:color w:val="auto"/>
          <w:spacing w:val="-4"/>
          <w:sz w:val="24"/>
          <w:szCs w:val="24"/>
          <w:highlight w:val="none"/>
        </w:rPr>
        <w:t>公章：</w:t>
      </w:r>
    </w:p>
    <w:p w14:paraId="1BF96401">
      <w:pPr>
        <w:pStyle w:val="4"/>
        <w:spacing w:before="155" w:line="220" w:lineRule="auto"/>
        <w:ind w:left="518"/>
        <w:rPr>
          <w:color w:val="auto"/>
          <w:sz w:val="24"/>
          <w:szCs w:val="24"/>
          <w:highlight w:val="none"/>
        </w:rPr>
      </w:pPr>
      <w:r>
        <w:rPr>
          <w:color w:val="auto"/>
          <w:spacing w:val="-17"/>
          <w:sz w:val="24"/>
          <w:szCs w:val="24"/>
          <w:highlight w:val="none"/>
        </w:rPr>
        <w:t>日期：</w:t>
      </w:r>
    </w:p>
    <w:p w14:paraId="58CB1D4C">
      <w:pPr>
        <w:pStyle w:val="4"/>
        <w:spacing w:before="156" w:line="219" w:lineRule="auto"/>
        <w:rPr>
          <w:color w:val="auto"/>
          <w:sz w:val="24"/>
          <w:szCs w:val="24"/>
          <w:highlight w:val="none"/>
        </w:rPr>
      </w:pPr>
      <w:r>
        <w:rPr>
          <w:b/>
          <w:bCs/>
          <w:color w:val="auto"/>
          <w:spacing w:val="-7"/>
          <w:sz w:val="24"/>
          <w:szCs w:val="24"/>
          <w:highlight w:val="none"/>
        </w:rPr>
        <w:t>说明：</w:t>
      </w:r>
    </w:p>
    <w:p w14:paraId="44ED3147">
      <w:pPr>
        <w:pStyle w:val="4"/>
        <w:spacing w:before="153" w:line="219" w:lineRule="auto"/>
        <w:ind w:left="391"/>
        <w:rPr>
          <w:color w:val="auto"/>
          <w:sz w:val="24"/>
          <w:szCs w:val="24"/>
          <w:highlight w:val="none"/>
        </w:rPr>
      </w:pPr>
      <w:r>
        <w:rPr>
          <w:b/>
          <w:bCs/>
          <w:color w:val="auto"/>
          <w:spacing w:val="-3"/>
          <w:sz w:val="24"/>
          <w:szCs w:val="24"/>
          <w:highlight w:val="none"/>
        </w:rPr>
        <w:t>1.供应商提出质疑时，应提交质疑函和必要的证明材料。</w:t>
      </w:r>
    </w:p>
    <w:p w14:paraId="375EEEF6">
      <w:pPr>
        <w:pStyle w:val="4"/>
        <w:spacing w:before="156" w:line="340" w:lineRule="auto"/>
        <w:ind w:left="23" w:right="1" w:firstLine="352"/>
        <w:rPr>
          <w:color w:val="auto"/>
          <w:sz w:val="24"/>
          <w:szCs w:val="24"/>
          <w:highlight w:val="none"/>
        </w:rPr>
      </w:pPr>
      <w:r>
        <w:rPr>
          <w:b/>
          <w:bCs/>
          <w:color w:val="auto"/>
          <w:spacing w:val="-6"/>
          <w:sz w:val="24"/>
          <w:szCs w:val="24"/>
          <w:highlight w:val="none"/>
        </w:rPr>
        <w:t>2.质疑供应商若委托代理人进行质疑的，质疑函应按要求列明“授权代表</w:t>
      </w:r>
      <w:r>
        <w:rPr>
          <w:color w:val="auto"/>
          <w:spacing w:val="-73"/>
          <w:sz w:val="24"/>
          <w:szCs w:val="24"/>
          <w:highlight w:val="none"/>
        </w:rPr>
        <w:t xml:space="preserve"> </w:t>
      </w:r>
      <w:r>
        <w:rPr>
          <w:b/>
          <w:bCs/>
          <w:color w:val="auto"/>
          <w:spacing w:val="-6"/>
          <w:sz w:val="24"/>
          <w:szCs w:val="24"/>
          <w:highlight w:val="none"/>
        </w:rPr>
        <w:t>”的有关内</w:t>
      </w:r>
      <w:r>
        <w:rPr>
          <w:b/>
          <w:bCs/>
          <w:color w:val="auto"/>
          <w:spacing w:val="-2"/>
          <w:sz w:val="24"/>
          <w:szCs w:val="24"/>
          <w:highlight w:val="none"/>
        </w:rPr>
        <w:t>容，并在附件中提交由质疑供应商签署的授权委托书。授权委托书应载明代理人的姓名</w:t>
      </w:r>
      <w:r>
        <w:rPr>
          <w:b/>
          <w:bCs/>
          <w:color w:val="auto"/>
          <w:spacing w:val="-3"/>
          <w:sz w:val="24"/>
          <w:szCs w:val="24"/>
          <w:highlight w:val="none"/>
        </w:rPr>
        <w:t>或者名称、代理事项、具体权限、期限和相关事项。</w:t>
      </w:r>
    </w:p>
    <w:p w14:paraId="2F89A1D0">
      <w:pPr>
        <w:spacing w:line="340" w:lineRule="auto"/>
        <w:rPr>
          <w:color w:val="auto"/>
          <w:sz w:val="24"/>
          <w:szCs w:val="24"/>
          <w:highlight w:val="none"/>
        </w:rPr>
        <w:sectPr>
          <w:footerReference r:id="rId64" w:type="default"/>
          <w:pgSz w:w="11910" w:h="16840"/>
          <w:pgMar w:top="1309" w:right="1305" w:bottom="844" w:left="1430" w:header="0" w:footer="681" w:gutter="0"/>
          <w:pgNumType w:fmt="decimal"/>
          <w:cols w:space="720" w:num="1"/>
        </w:sectPr>
      </w:pPr>
    </w:p>
    <w:p w14:paraId="1647DEEB">
      <w:pPr>
        <w:pStyle w:val="4"/>
        <w:spacing w:before="47" w:line="219" w:lineRule="auto"/>
        <w:ind w:left="358"/>
        <w:rPr>
          <w:color w:val="auto"/>
          <w:sz w:val="24"/>
          <w:szCs w:val="24"/>
          <w:highlight w:val="none"/>
        </w:rPr>
      </w:pPr>
      <w:r>
        <w:rPr>
          <w:b/>
          <w:bCs/>
          <w:color w:val="auto"/>
          <w:spacing w:val="-2"/>
          <w:sz w:val="24"/>
          <w:szCs w:val="24"/>
          <w:highlight w:val="none"/>
        </w:rPr>
        <w:t>3.质疑函的质疑事项应具体、明确，并有必要的事实依据和法</w:t>
      </w:r>
      <w:r>
        <w:rPr>
          <w:b/>
          <w:bCs/>
          <w:color w:val="auto"/>
          <w:spacing w:val="-3"/>
          <w:sz w:val="24"/>
          <w:szCs w:val="24"/>
          <w:highlight w:val="none"/>
        </w:rPr>
        <w:t>律依据。</w:t>
      </w:r>
    </w:p>
    <w:p w14:paraId="00649B5C">
      <w:pPr>
        <w:pStyle w:val="4"/>
        <w:spacing w:before="157" w:line="220" w:lineRule="auto"/>
        <w:ind w:left="352"/>
        <w:rPr>
          <w:color w:val="auto"/>
          <w:sz w:val="24"/>
          <w:szCs w:val="24"/>
          <w:highlight w:val="none"/>
        </w:rPr>
      </w:pPr>
      <w:r>
        <w:rPr>
          <w:b/>
          <w:bCs/>
          <w:color w:val="auto"/>
          <w:spacing w:val="-3"/>
          <w:sz w:val="24"/>
          <w:szCs w:val="24"/>
          <w:highlight w:val="none"/>
        </w:rPr>
        <w:t>4.质疑函的质疑请求应与质疑事项相关。</w:t>
      </w:r>
    </w:p>
    <w:p w14:paraId="4530EDF8">
      <w:pPr>
        <w:pStyle w:val="4"/>
        <w:spacing w:before="152" w:line="340" w:lineRule="auto"/>
        <w:ind w:firstLine="358"/>
        <w:rPr>
          <w:color w:val="auto"/>
          <w:sz w:val="24"/>
          <w:szCs w:val="24"/>
          <w:highlight w:val="none"/>
        </w:rPr>
      </w:pPr>
      <w:r>
        <w:rPr>
          <w:b/>
          <w:bCs/>
          <w:color w:val="auto"/>
          <w:spacing w:val="-5"/>
          <w:sz w:val="24"/>
          <w:szCs w:val="24"/>
          <w:highlight w:val="none"/>
        </w:rPr>
        <w:t>5.质疑供应商为法人或者其他组织的，质疑函应由法定代表人、主要负责人，或者其</w:t>
      </w:r>
      <w:r>
        <w:rPr>
          <w:b/>
          <w:bCs/>
          <w:color w:val="auto"/>
          <w:spacing w:val="-3"/>
          <w:sz w:val="24"/>
          <w:szCs w:val="24"/>
          <w:highlight w:val="none"/>
        </w:rPr>
        <w:t>授权代表签字或者盖章，并加盖公章。</w:t>
      </w:r>
    </w:p>
    <w:p w14:paraId="4B8BEF58">
      <w:pPr>
        <w:spacing w:line="340" w:lineRule="auto"/>
        <w:rPr>
          <w:color w:val="auto"/>
          <w:sz w:val="24"/>
          <w:szCs w:val="24"/>
          <w:highlight w:val="none"/>
        </w:rPr>
        <w:sectPr>
          <w:footerReference r:id="rId65" w:type="default"/>
          <w:pgSz w:w="11910" w:h="16840"/>
          <w:pgMar w:top="1345" w:right="1304" w:bottom="844" w:left="1450" w:header="0" w:footer="681" w:gutter="0"/>
          <w:pgNumType w:fmt="decimal"/>
          <w:cols w:space="720" w:num="1"/>
        </w:sectPr>
      </w:pPr>
    </w:p>
    <w:p w14:paraId="75A42CB2">
      <w:pPr>
        <w:pStyle w:val="4"/>
        <w:spacing w:before="136" w:line="224" w:lineRule="auto"/>
        <w:ind w:left="3289"/>
        <w:rPr>
          <w:color w:val="auto"/>
          <w:highlight w:val="none"/>
        </w:rPr>
      </w:pPr>
      <w:r>
        <w:rPr>
          <w:b/>
          <w:bCs/>
          <w:color w:val="auto"/>
          <w:spacing w:val="3"/>
          <w:highlight w:val="none"/>
        </w:rPr>
        <w:t>投诉书（格式）</w:t>
      </w:r>
    </w:p>
    <w:p w14:paraId="3B41966C">
      <w:pPr>
        <w:spacing w:line="297" w:lineRule="auto"/>
        <w:rPr>
          <w:rFonts w:ascii="Arial"/>
          <w:color w:val="auto"/>
          <w:sz w:val="21"/>
          <w:highlight w:val="none"/>
        </w:rPr>
      </w:pPr>
    </w:p>
    <w:p w14:paraId="52051E8F">
      <w:pPr>
        <w:spacing w:line="298" w:lineRule="auto"/>
        <w:rPr>
          <w:rFonts w:ascii="Arial"/>
          <w:color w:val="auto"/>
          <w:sz w:val="21"/>
          <w:highlight w:val="none"/>
        </w:rPr>
      </w:pPr>
    </w:p>
    <w:p w14:paraId="1F894B2D">
      <w:pPr>
        <w:pStyle w:val="4"/>
        <w:spacing w:before="78" w:line="219" w:lineRule="auto"/>
        <w:ind w:left="480"/>
        <w:rPr>
          <w:color w:val="auto"/>
          <w:sz w:val="24"/>
          <w:szCs w:val="24"/>
          <w:highlight w:val="none"/>
        </w:rPr>
      </w:pPr>
      <w:r>
        <w:rPr>
          <w:b/>
          <w:bCs/>
          <w:color w:val="auto"/>
          <w:spacing w:val="-3"/>
          <w:sz w:val="24"/>
          <w:szCs w:val="24"/>
          <w:highlight w:val="none"/>
        </w:rPr>
        <w:t>一、投诉相关主体基本情况：</w:t>
      </w:r>
    </w:p>
    <w:p w14:paraId="6D844DFD">
      <w:pPr>
        <w:pStyle w:val="4"/>
        <w:spacing w:before="154" w:line="219" w:lineRule="auto"/>
        <w:ind w:left="477"/>
        <w:rPr>
          <w:color w:val="auto"/>
          <w:sz w:val="24"/>
          <w:szCs w:val="24"/>
          <w:highlight w:val="none"/>
        </w:rPr>
      </w:pPr>
      <w:r>
        <w:rPr>
          <w:color w:val="auto"/>
          <w:spacing w:val="-3"/>
          <w:sz w:val="24"/>
          <w:szCs w:val="24"/>
          <w:highlight w:val="none"/>
        </w:rPr>
        <w:t>供应商：</w:t>
      </w:r>
      <w:r>
        <w:rPr>
          <w:color w:val="auto"/>
          <w:sz w:val="24"/>
          <w:szCs w:val="24"/>
          <w:highlight w:val="none"/>
          <w:u w:val="single" w:color="auto"/>
        </w:rPr>
        <w:t xml:space="preserve">                                                              </w:t>
      </w:r>
    </w:p>
    <w:p w14:paraId="437A6D59">
      <w:pPr>
        <w:pStyle w:val="4"/>
        <w:spacing w:before="157" w:line="219" w:lineRule="auto"/>
        <w:ind w:left="477"/>
        <w:rPr>
          <w:color w:val="auto"/>
          <w:sz w:val="24"/>
          <w:szCs w:val="24"/>
          <w:highlight w:val="none"/>
        </w:rPr>
      </w:pPr>
      <w:r>
        <w:rPr>
          <w:color w:val="auto"/>
          <w:spacing w:val="-3"/>
          <w:sz w:val="24"/>
          <w:szCs w:val="24"/>
          <w:highlight w:val="none"/>
        </w:rPr>
        <w:t>地址：</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r>
        <w:rPr>
          <w:color w:val="auto"/>
          <w:spacing w:val="-93"/>
          <w:sz w:val="24"/>
          <w:szCs w:val="24"/>
          <w:highlight w:val="none"/>
        </w:rPr>
        <w:t xml:space="preserve"> </w:t>
      </w:r>
      <w:r>
        <w:rPr>
          <w:color w:val="auto"/>
          <w:spacing w:val="-4"/>
          <w:sz w:val="24"/>
          <w:szCs w:val="24"/>
          <w:highlight w:val="none"/>
        </w:rPr>
        <w:t>邮编：</w:t>
      </w:r>
      <w:r>
        <w:rPr>
          <w:color w:val="auto"/>
          <w:spacing w:val="-4"/>
          <w:sz w:val="24"/>
          <w:szCs w:val="24"/>
          <w:highlight w:val="none"/>
          <w:u w:val="single" w:color="auto"/>
        </w:rPr>
        <w:t xml:space="preserve">                </w:t>
      </w:r>
    </w:p>
    <w:p w14:paraId="778978A9">
      <w:pPr>
        <w:pStyle w:val="4"/>
        <w:spacing w:before="155" w:line="219" w:lineRule="auto"/>
        <w:ind w:left="478"/>
        <w:rPr>
          <w:color w:val="auto"/>
          <w:sz w:val="24"/>
          <w:szCs w:val="24"/>
          <w:highlight w:val="none"/>
        </w:rPr>
      </w:pPr>
      <w:r>
        <w:rPr>
          <w:color w:val="auto"/>
          <w:spacing w:val="-1"/>
          <w:sz w:val="24"/>
          <w:szCs w:val="24"/>
          <w:highlight w:val="none"/>
        </w:rPr>
        <w:t>法定代表人/主要负责人：</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2C2B1EA7">
      <w:pPr>
        <w:pStyle w:val="4"/>
        <w:spacing w:before="155" w:line="221" w:lineRule="auto"/>
        <w:ind w:left="478"/>
        <w:rPr>
          <w:color w:val="auto"/>
          <w:sz w:val="24"/>
          <w:szCs w:val="24"/>
          <w:highlight w:val="none"/>
        </w:rPr>
      </w:pPr>
      <w:r>
        <w:rPr>
          <w:color w:val="auto"/>
          <w:spacing w:val="-3"/>
          <w:sz w:val="24"/>
          <w:szCs w:val="24"/>
          <w:highlight w:val="none"/>
        </w:rPr>
        <w:t>联系电话：</w:t>
      </w:r>
      <w:r>
        <w:rPr>
          <w:color w:val="auto"/>
          <w:sz w:val="24"/>
          <w:szCs w:val="24"/>
          <w:highlight w:val="none"/>
          <w:u w:val="single" w:color="auto"/>
        </w:rPr>
        <w:t xml:space="preserve">                                         </w:t>
      </w:r>
    </w:p>
    <w:p w14:paraId="3CB2F025">
      <w:pPr>
        <w:pStyle w:val="4"/>
        <w:spacing w:before="154" w:line="219" w:lineRule="auto"/>
        <w:ind w:left="476"/>
        <w:rPr>
          <w:color w:val="auto"/>
          <w:sz w:val="24"/>
          <w:szCs w:val="24"/>
          <w:highlight w:val="none"/>
        </w:rPr>
      </w:pPr>
      <w:r>
        <w:rPr>
          <w:color w:val="auto"/>
          <w:spacing w:val="-1"/>
          <w:sz w:val="24"/>
          <w:szCs w:val="24"/>
          <w:highlight w:val="none"/>
        </w:rPr>
        <w:t>授权代表：</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联系电话：</w:t>
      </w:r>
      <w:r>
        <w:rPr>
          <w:color w:val="auto"/>
          <w:spacing w:val="-2"/>
          <w:sz w:val="24"/>
          <w:szCs w:val="24"/>
          <w:highlight w:val="none"/>
          <w:u w:val="single" w:color="auto"/>
        </w:rPr>
        <w:t xml:space="preserve">         </w:t>
      </w:r>
    </w:p>
    <w:p w14:paraId="4D63DD34">
      <w:pPr>
        <w:pStyle w:val="4"/>
        <w:spacing w:before="153" w:line="229" w:lineRule="auto"/>
        <w:ind w:left="477"/>
        <w:rPr>
          <w:color w:val="auto"/>
          <w:sz w:val="24"/>
          <w:szCs w:val="24"/>
          <w:highlight w:val="none"/>
        </w:rPr>
      </w:pPr>
      <w:r>
        <w:rPr>
          <w:color w:val="auto"/>
          <w:spacing w:val="-2"/>
          <w:sz w:val="24"/>
          <w:szCs w:val="24"/>
          <w:highlight w:val="none"/>
        </w:rPr>
        <w:t>地址：</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115AD741">
      <w:pPr>
        <w:pStyle w:val="4"/>
        <w:spacing w:before="143" w:line="219" w:lineRule="auto"/>
        <w:ind w:left="494"/>
        <w:rPr>
          <w:color w:val="auto"/>
          <w:sz w:val="24"/>
          <w:szCs w:val="24"/>
          <w:highlight w:val="none"/>
        </w:rPr>
      </w:pPr>
      <w:r>
        <w:rPr>
          <w:color w:val="auto"/>
          <w:spacing w:val="-10"/>
          <w:sz w:val="24"/>
          <w:szCs w:val="24"/>
          <w:highlight w:val="none"/>
        </w:rPr>
        <w:t>邮编：</w:t>
      </w:r>
      <w:r>
        <w:rPr>
          <w:color w:val="auto"/>
          <w:sz w:val="24"/>
          <w:szCs w:val="24"/>
          <w:highlight w:val="none"/>
          <w:u w:val="single" w:color="auto"/>
        </w:rPr>
        <w:t xml:space="preserve">         </w:t>
      </w:r>
    </w:p>
    <w:p w14:paraId="34171C5E">
      <w:pPr>
        <w:pStyle w:val="4"/>
        <w:spacing w:before="157" w:line="219" w:lineRule="auto"/>
        <w:ind w:left="477"/>
        <w:rPr>
          <w:color w:val="auto"/>
          <w:sz w:val="24"/>
          <w:szCs w:val="24"/>
          <w:highlight w:val="none"/>
        </w:rPr>
      </w:pPr>
      <w:r>
        <w:rPr>
          <w:color w:val="auto"/>
          <w:spacing w:val="-7"/>
          <w:sz w:val="24"/>
          <w:szCs w:val="24"/>
          <w:highlight w:val="none"/>
        </w:rPr>
        <w:t>被投诉人</w:t>
      </w:r>
      <w:r>
        <w:rPr>
          <w:color w:val="auto"/>
          <w:spacing w:val="-29"/>
          <w:sz w:val="24"/>
          <w:szCs w:val="24"/>
          <w:highlight w:val="none"/>
        </w:rPr>
        <w:t xml:space="preserve"> </w:t>
      </w:r>
      <w:r>
        <w:rPr>
          <w:color w:val="auto"/>
          <w:spacing w:val="-7"/>
          <w:sz w:val="24"/>
          <w:szCs w:val="24"/>
          <w:highlight w:val="none"/>
        </w:rPr>
        <w:t>1：</w:t>
      </w:r>
    </w:p>
    <w:p w14:paraId="6B378673">
      <w:pPr>
        <w:pStyle w:val="4"/>
        <w:spacing w:before="153" w:line="229" w:lineRule="auto"/>
        <w:ind w:left="477"/>
        <w:rPr>
          <w:color w:val="auto"/>
          <w:sz w:val="24"/>
          <w:szCs w:val="24"/>
          <w:highlight w:val="none"/>
        </w:rPr>
      </w:pPr>
      <w:r>
        <w:rPr>
          <w:color w:val="auto"/>
          <w:spacing w:val="-2"/>
          <w:sz w:val="24"/>
          <w:szCs w:val="24"/>
          <w:highlight w:val="none"/>
        </w:rPr>
        <w:t>地址：</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32A08B13">
      <w:pPr>
        <w:pStyle w:val="4"/>
        <w:spacing w:before="143" w:line="219" w:lineRule="auto"/>
        <w:ind w:left="494"/>
        <w:rPr>
          <w:color w:val="auto"/>
          <w:sz w:val="24"/>
          <w:szCs w:val="24"/>
          <w:highlight w:val="none"/>
        </w:rPr>
      </w:pPr>
      <w:r>
        <w:rPr>
          <w:color w:val="auto"/>
          <w:spacing w:val="-10"/>
          <w:sz w:val="24"/>
          <w:szCs w:val="24"/>
          <w:highlight w:val="none"/>
        </w:rPr>
        <w:t>邮编：</w:t>
      </w:r>
      <w:r>
        <w:rPr>
          <w:color w:val="auto"/>
          <w:sz w:val="24"/>
          <w:szCs w:val="24"/>
          <w:highlight w:val="none"/>
          <w:u w:val="single" w:color="auto"/>
        </w:rPr>
        <w:t xml:space="preserve">         </w:t>
      </w:r>
    </w:p>
    <w:p w14:paraId="7CF48F98">
      <w:pPr>
        <w:pStyle w:val="4"/>
        <w:spacing w:before="157" w:line="221" w:lineRule="auto"/>
        <w:ind w:left="478"/>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联系电话：</w:t>
      </w:r>
      <w:r>
        <w:rPr>
          <w:color w:val="auto"/>
          <w:spacing w:val="-2"/>
          <w:sz w:val="24"/>
          <w:szCs w:val="24"/>
          <w:highlight w:val="none"/>
          <w:u w:val="single" w:color="auto"/>
        </w:rPr>
        <w:t xml:space="preserve">    </w:t>
      </w:r>
    </w:p>
    <w:p w14:paraId="434EF42A">
      <w:pPr>
        <w:pStyle w:val="4"/>
        <w:spacing w:before="151" w:line="219" w:lineRule="auto"/>
        <w:ind w:left="477"/>
        <w:rPr>
          <w:color w:val="auto"/>
          <w:sz w:val="24"/>
          <w:szCs w:val="24"/>
          <w:highlight w:val="none"/>
        </w:rPr>
      </w:pPr>
      <w:r>
        <w:rPr>
          <w:color w:val="auto"/>
          <w:spacing w:val="-4"/>
          <w:sz w:val="24"/>
          <w:szCs w:val="24"/>
          <w:highlight w:val="none"/>
        </w:rPr>
        <w:t>被投诉人</w:t>
      </w:r>
      <w:r>
        <w:rPr>
          <w:color w:val="auto"/>
          <w:spacing w:val="-47"/>
          <w:sz w:val="24"/>
          <w:szCs w:val="24"/>
          <w:highlight w:val="none"/>
        </w:rPr>
        <w:t xml:space="preserve"> </w:t>
      </w:r>
      <w:r>
        <w:rPr>
          <w:color w:val="auto"/>
          <w:spacing w:val="-4"/>
          <w:sz w:val="24"/>
          <w:szCs w:val="24"/>
          <w:highlight w:val="none"/>
        </w:rPr>
        <w:t>2：</w:t>
      </w:r>
    </w:p>
    <w:p w14:paraId="4CE3DB82">
      <w:pPr>
        <w:pStyle w:val="4"/>
        <w:spacing w:before="154" w:line="378" w:lineRule="exact"/>
        <w:ind w:left="492"/>
        <w:rPr>
          <w:color w:val="auto"/>
          <w:sz w:val="24"/>
          <w:szCs w:val="24"/>
          <w:highlight w:val="none"/>
        </w:rPr>
      </w:pPr>
      <w:r>
        <w:rPr>
          <w:color w:val="auto"/>
          <w:spacing w:val="-13"/>
          <w:position w:val="3"/>
          <w:sz w:val="24"/>
          <w:szCs w:val="24"/>
          <w:highlight w:val="none"/>
        </w:rPr>
        <w:t>……</w:t>
      </w:r>
    </w:p>
    <w:p w14:paraId="4D218699">
      <w:pPr>
        <w:pStyle w:val="4"/>
        <w:spacing w:before="64" w:line="219" w:lineRule="auto"/>
        <w:ind w:left="477"/>
        <w:rPr>
          <w:color w:val="auto"/>
          <w:sz w:val="24"/>
          <w:szCs w:val="24"/>
          <w:highlight w:val="none"/>
        </w:rPr>
      </w:pPr>
      <w:r>
        <w:rPr>
          <w:color w:val="auto"/>
          <w:spacing w:val="-1"/>
          <w:sz w:val="24"/>
          <w:szCs w:val="24"/>
          <w:highlight w:val="none"/>
        </w:rPr>
        <w:t>相关供应商：</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6134033B">
      <w:pPr>
        <w:pStyle w:val="4"/>
        <w:spacing w:before="155" w:line="219" w:lineRule="auto"/>
        <w:ind w:left="477"/>
        <w:rPr>
          <w:color w:val="auto"/>
          <w:sz w:val="24"/>
          <w:szCs w:val="24"/>
          <w:highlight w:val="none"/>
        </w:rPr>
      </w:pPr>
      <w:r>
        <w:rPr>
          <w:color w:val="auto"/>
          <w:spacing w:val="-3"/>
          <w:sz w:val="24"/>
          <w:szCs w:val="24"/>
          <w:highlight w:val="none"/>
        </w:rPr>
        <w:t>地址：</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r>
        <w:rPr>
          <w:color w:val="auto"/>
          <w:spacing w:val="-93"/>
          <w:sz w:val="24"/>
          <w:szCs w:val="24"/>
          <w:highlight w:val="none"/>
        </w:rPr>
        <w:t xml:space="preserve"> </w:t>
      </w:r>
      <w:r>
        <w:rPr>
          <w:color w:val="auto"/>
          <w:spacing w:val="-4"/>
          <w:sz w:val="24"/>
          <w:szCs w:val="24"/>
          <w:highlight w:val="none"/>
        </w:rPr>
        <w:t>邮编：</w:t>
      </w:r>
      <w:r>
        <w:rPr>
          <w:color w:val="auto"/>
          <w:spacing w:val="-4"/>
          <w:sz w:val="24"/>
          <w:szCs w:val="24"/>
          <w:highlight w:val="none"/>
          <w:u w:val="single" w:color="auto"/>
        </w:rPr>
        <w:t xml:space="preserve">            </w:t>
      </w:r>
    </w:p>
    <w:p w14:paraId="461CDC55">
      <w:pPr>
        <w:pStyle w:val="4"/>
        <w:spacing w:before="155" w:line="221" w:lineRule="auto"/>
        <w:ind w:left="478"/>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10"/>
          <w:sz w:val="24"/>
          <w:szCs w:val="24"/>
          <w:highlight w:val="none"/>
        </w:rPr>
        <w:t xml:space="preserve"> </w:t>
      </w:r>
      <w:r>
        <w:rPr>
          <w:color w:val="auto"/>
          <w:spacing w:val="-2"/>
          <w:sz w:val="24"/>
          <w:szCs w:val="24"/>
          <w:highlight w:val="none"/>
        </w:rPr>
        <w:t>联系电话：</w:t>
      </w:r>
      <w:r>
        <w:rPr>
          <w:color w:val="auto"/>
          <w:spacing w:val="-2"/>
          <w:sz w:val="24"/>
          <w:szCs w:val="24"/>
          <w:highlight w:val="none"/>
          <w:u w:val="single" w:color="auto"/>
        </w:rPr>
        <w:t xml:space="preserve">        </w:t>
      </w:r>
    </w:p>
    <w:p w14:paraId="07E1B9D9">
      <w:pPr>
        <w:pStyle w:val="4"/>
        <w:spacing w:before="153" w:line="219" w:lineRule="auto"/>
        <w:ind w:left="480"/>
        <w:rPr>
          <w:color w:val="auto"/>
          <w:sz w:val="24"/>
          <w:szCs w:val="24"/>
          <w:highlight w:val="none"/>
        </w:rPr>
      </w:pPr>
      <w:r>
        <w:rPr>
          <w:b/>
          <w:bCs/>
          <w:color w:val="auto"/>
          <w:spacing w:val="-3"/>
          <w:sz w:val="24"/>
          <w:szCs w:val="24"/>
          <w:highlight w:val="none"/>
        </w:rPr>
        <w:t>二、投诉项目基本情况：</w:t>
      </w:r>
    </w:p>
    <w:p w14:paraId="25624619">
      <w:pPr>
        <w:pStyle w:val="4"/>
        <w:spacing w:before="154" w:line="219" w:lineRule="auto"/>
        <w:ind w:left="492"/>
        <w:rPr>
          <w:color w:val="auto"/>
          <w:sz w:val="24"/>
          <w:szCs w:val="24"/>
          <w:highlight w:val="none"/>
        </w:rPr>
      </w:pPr>
      <w:r>
        <w:rPr>
          <w:color w:val="auto"/>
          <w:spacing w:val="-1"/>
          <w:sz w:val="24"/>
          <w:szCs w:val="24"/>
          <w:highlight w:val="none"/>
        </w:rPr>
        <w:t>采购项目的名称：</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1EC539C8">
      <w:pPr>
        <w:pStyle w:val="4"/>
        <w:spacing w:before="155" w:line="219" w:lineRule="auto"/>
        <w:ind w:left="492"/>
        <w:rPr>
          <w:color w:val="auto"/>
          <w:sz w:val="24"/>
          <w:szCs w:val="24"/>
          <w:highlight w:val="none"/>
        </w:rPr>
      </w:pPr>
      <w:r>
        <w:rPr>
          <w:color w:val="auto"/>
          <w:spacing w:val="-2"/>
          <w:sz w:val="24"/>
          <w:szCs w:val="24"/>
          <w:highlight w:val="none"/>
        </w:rPr>
        <w:t>采购项目的编号：</w:t>
      </w:r>
      <w:r>
        <w:rPr>
          <w:color w:val="auto"/>
          <w:sz w:val="24"/>
          <w:szCs w:val="24"/>
          <w:highlight w:val="none"/>
          <w:u w:val="single" w:color="auto"/>
        </w:rPr>
        <w:t xml:space="preserve">                                          </w:t>
      </w:r>
    </w:p>
    <w:p w14:paraId="310B2CF7">
      <w:pPr>
        <w:pStyle w:val="4"/>
        <w:tabs>
          <w:tab w:val="left" w:pos="8809"/>
        </w:tabs>
        <w:spacing w:before="159" w:line="338" w:lineRule="auto"/>
        <w:ind w:left="492"/>
        <w:jc w:val="both"/>
        <w:rPr>
          <w:color w:val="auto"/>
          <w:sz w:val="24"/>
          <w:szCs w:val="24"/>
          <w:highlight w:val="none"/>
        </w:rPr>
      </w:pPr>
      <w:r>
        <w:rPr>
          <w:color w:val="auto"/>
          <w:spacing w:val="-2"/>
          <w:sz w:val="24"/>
          <w:szCs w:val="24"/>
          <w:highlight w:val="none"/>
        </w:rPr>
        <w:t>采购人名称：</w:t>
      </w:r>
      <w:r>
        <w:rPr>
          <w:color w:val="auto"/>
          <w:sz w:val="24"/>
          <w:szCs w:val="24"/>
          <w:highlight w:val="none"/>
          <w:u w:val="single" w:color="auto"/>
        </w:rPr>
        <w:tab/>
      </w:r>
      <w:r>
        <w:rPr>
          <w:color w:val="auto"/>
          <w:sz w:val="24"/>
          <w:szCs w:val="24"/>
          <w:highlight w:val="none"/>
        </w:rPr>
        <w:t xml:space="preserve"> </w:t>
      </w:r>
      <w:r>
        <w:rPr>
          <w:color w:val="auto"/>
          <w:spacing w:val="-2"/>
          <w:sz w:val="24"/>
          <w:szCs w:val="24"/>
          <w:highlight w:val="none"/>
        </w:rPr>
        <w:t>代理机构名称：</w:t>
      </w:r>
      <w:r>
        <w:rPr>
          <w:color w:val="auto"/>
          <w:sz w:val="24"/>
          <w:szCs w:val="24"/>
          <w:highlight w:val="none"/>
          <w:u w:val="single" w:color="auto"/>
        </w:rPr>
        <w:tab/>
      </w:r>
      <w:r>
        <w:rPr>
          <w:color w:val="auto"/>
          <w:sz w:val="24"/>
          <w:szCs w:val="24"/>
          <w:highlight w:val="none"/>
        </w:rPr>
        <w:t xml:space="preserve"> </w:t>
      </w:r>
      <w:r>
        <w:rPr>
          <w:color w:val="auto"/>
          <w:spacing w:val="-1"/>
          <w:sz w:val="24"/>
          <w:szCs w:val="24"/>
          <w:highlight w:val="none"/>
        </w:rPr>
        <w:t>采购文件公告：</w:t>
      </w:r>
      <w:r>
        <w:rPr>
          <w:color w:val="auto"/>
          <w:spacing w:val="-1"/>
          <w:sz w:val="24"/>
          <w:szCs w:val="24"/>
          <w:highlight w:val="none"/>
          <w:u w:val="single" w:color="auto"/>
        </w:rPr>
        <w:t>是/否</w:t>
      </w:r>
      <w:r>
        <w:rPr>
          <w:color w:val="auto"/>
          <w:spacing w:val="-1"/>
          <w:sz w:val="24"/>
          <w:szCs w:val="24"/>
          <w:highlight w:val="none"/>
        </w:rPr>
        <w:t>公告期限：</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6D164291">
      <w:pPr>
        <w:pStyle w:val="4"/>
        <w:spacing w:before="1" w:line="217" w:lineRule="auto"/>
        <w:ind w:left="492"/>
        <w:rPr>
          <w:color w:val="auto"/>
          <w:sz w:val="24"/>
          <w:szCs w:val="24"/>
          <w:highlight w:val="none"/>
        </w:rPr>
      </w:pPr>
      <w:r>
        <w:rPr>
          <w:color w:val="auto"/>
          <w:spacing w:val="-1"/>
          <w:sz w:val="24"/>
          <w:szCs w:val="24"/>
          <w:highlight w:val="none"/>
        </w:rPr>
        <w:t>采购结果公告：</w:t>
      </w:r>
      <w:r>
        <w:rPr>
          <w:color w:val="auto"/>
          <w:spacing w:val="-1"/>
          <w:sz w:val="24"/>
          <w:szCs w:val="24"/>
          <w:highlight w:val="none"/>
          <w:u w:val="single" w:color="auto"/>
        </w:rPr>
        <w:t>是/否</w:t>
      </w:r>
      <w:r>
        <w:rPr>
          <w:color w:val="auto"/>
          <w:spacing w:val="-1"/>
          <w:sz w:val="24"/>
          <w:szCs w:val="24"/>
          <w:highlight w:val="none"/>
        </w:rPr>
        <w:t>公告期限：</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312A6602">
      <w:pPr>
        <w:pStyle w:val="4"/>
        <w:spacing w:before="156" w:line="219" w:lineRule="auto"/>
        <w:ind w:left="491"/>
        <w:rPr>
          <w:color w:val="auto"/>
          <w:sz w:val="24"/>
          <w:szCs w:val="24"/>
          <w:highlight w:val="none"/>
        </w:rPr>
      </w:pPr>
      <w:r>
        <w:rPr>
          <w:b/>
          <w:bCs/>
          <w:color w:val="auto"/>
          <w:spacing w:val="-3"/>
          <w:sz w:val="24"/>
          <w:szCs w:val="24"/>
          <w:highlight w:val="none"/>
        </w:rPr>
        <w:t>三、质疑基本情况</w:t>
      </w:r>
    </w:p>
    <w:p w14:paraId="23E0E458">
      <w:pPr>
        <w:pStyle w:val="4"/>
        <w:spacing w:before="155" w:line="342" w:lineRule="auto"/>
        <w:ind w:firstLine="480"/>
        <w:rPr>
          <w:color w:val="auto"/>
          <w:sz w:val="24"/>
          <w:szCs w:val="24"/>
          <w:highlight w:val="none"/>
        </w:rPr>
      </w:pPr>
      <w:r>
        <w:rPr>
          <w:color w:val="auto"/>
          <w:spacing w:val="-7"/>
          <w:sz w:val="24"/>
          <w:szCs w:val="24"/>
          <w:highlight w:val="none"/>
        </w:rPr>
        <w:t>投诉人于</w:t>
      </w:r>
      <w:r>
        <w:rPr>
          <w:color w:val="auto"/>
          <w:spacing w:val="-110"/>
          <w:sz w:val="24"/>
          <w:szCs w:val="24"/>
          <w:highlight w:val="none"/>
        </w:rPr>
        <w:t xml:space="preserve"> </w:t>
      </w:r>
      <w:r>
        <w:rPr>
          <w:color w:val="auto"/>
          <w:spacing w:val="3"/>
          <w:sz w:val="24"/>
          <w:szCs w:val="24"/>
          <w:highlight w:val="none"/>
          <w:u w:val="single" w:color="auto"/>
        </w:rPr>
        <w:t xml:space="preserve">      </w:t>
      </w:r>
      <w:r>
        <w:rPr>
          <w:color w:val="auto"/>
          <w:spacing w:val="-106"/>
          <w:sz w:val="24"/>
          <w:szCs w:val="24"/>
          <w:highlight w:val="none"/>
        </w:rPr>
        <w:t xml:space="preserve"> </w:t>
      </w:r>
      <w:r>
        <w:rPr>
          <w:color w:val="auto"/>
          <w:spacing w:val="-7"/>
          <w:sz w:val="24"/>
          <w:szCs w:val="24"/>
          <w:highlight w:val="none"/>
        </w:rPr>
        <w:t>年</w:t>
      </w:r>
      <w:r>
        <w:rPr>
          <w:color w:val="auto"/>
          <w:spacing w:val="-118"/>
          <w:sz w:val="24"/>
          <w:szCs w:val="24"/>
          <w:highlight w:val="none"/>
        </w:rPr>
        <w:t xml:space="preserve"> </w:t>
      </w:r>
      <w:r>
        <w:rPr>
          <w:color w:val="auto"/>
          <w:spacing w:val="3"/>
          <w:sz w:val="24"/>
          <w:szCs w:val="24"/>
          <w:highlight w:val="none"/>
          <w:u w:val="single" w:color="auto"/>
        </w:rPr>
        <w:t xml:space="preserve">   </w:t>
      </w:r>
      <w:r>
        <w:rPr>
          <w:color w:val="auto"/>
          <w:spacing w:val="-104"/>
          <w:sz w:val="24"/>
          <w:szCs w:val="24"/>
          <w:highlight w:val="none"/>
        </w:rPr>
        <w:t xml:space="preserve"> </w:t>
      </w:r>
      <w:r>
        <w:rPr>
          <w:color w:val="auto"/>
          <w:spacing w:val="-7"/>
          <w:sz w:val="24"/>
          <w:szCs w:val="24"/>
          <w:highlight w:val="none"/>
        </w:rPr>
        <w:t>月</w:t>
      </w:r>
      <w:r>
        <w:rPr>
          <w:color w:val="auto"/>
          <w:spacing w:val="-118"/>
          <w:sz w:val="24"/>
          <w:szCs w:val="24"/>
          <w:highlight w:val="none"/>
        </w:rPr>
        <w:t xml:space="preserve"> </w:t>
      </w:r>
      <w:r>
        <w:rPr>
          <w:color w:val="auto"/>
          <w:spacing w:val="3"/>
          <w:sz w:val="24"/>
          <w:szCs w:val="24"/>
          <w:highlight w:val="none"/>
          <w:u w:val="single" w:color="auto"/>
        </w:rPr>
        <w:t xml:space="preserve">   </w:t>
      </w:r>
      <w:r>
        <w:rPr>
          <w:color w:val="auto"/>
          <w:spacing w:val="-68"/>
          <w:sz w:val="24"/>
          <w:szCs w:val="24"/>
          <w:highlight w:val="none"/>
        </w:rPr>
        <w:t xml:space="preserve"> </w:t>
      </w:r>
      <w:r>
        <w:rPr>
          <w:color w:val="auto"/>
          <w:spacing w:val="-7"/>
          <w:sz w:val="24"/>
          <w:szCs w:val="24"/>
          <w:highlight w:val="none"/>
        </w:rPr>
        <w:t>日，向</w:t>
      </w:r>
      <w:r>
        <w:rPr>
          <w:color w:val="auto"/>
          <w:spacing w:val="-116"/>
          <w:sz w:val="24"/>
          <w:szCs w:val="24"/>
          <w:highlight w:val="none"/>
        </w:rPr>
        <w:t xml:space="preserve"> </w:t>
      </w:r>
      <w:r>
        <w:rPr>
          <w:color w:val="auto"/>
          <w:spacing w:val="3"/>
          <w:sz w:val="24"/>
          <w:szCs w:val="24"/>
          <w:highlight w:val="none"/>
          <w:u w:val="single" w:color="auto"/>
        </w:rPr>
        <w:t xml:space="preserve">                                </w:t>
      </w:r>
      <w:r>
        <w:rPr>
          <w:color w:val="auto"/>
          <w:spacing w:val="-99"/>
          <w:sz w:val="24"/>
          <w:szCs w:val="24"/>
          <w:highlight w:val="none"/>
        </w:rPr>
        <w:t xml:space="preserve"> </w:t>
      </w:r>
      <w:r>
        <w:rPr>
          <w:color w:val="auto"/>
          <w:spacing w:val="-7"/>
          <w:sz w:val="24"/>
          <w:szCs w:val="24"/>
          <w:highlight w:val="none"/>
        </w:rPr>
        <w:t>提出质</w:t>
      </w:r>
      <w:r>
        <w:rPr>
          <w:color w:val="auto"/>
          <w:spacing w:val="-2"/>
          <w:sz w:val="24"/>
          <w:szCs w:val="24"/>
          <w:highlight w:val="none"/>
        </w:rPr>
        <w:t>疑，质疑事项为：</w:t>
      </w:r>
    </w:p>
    <w:p w14:paraId="55EC5FE9">
      <w:pPr>
        <w:spacing w:before="219" w:line="451" w:lineRule="exact"/>
        <w:ind w:firstLine="707"/>
        <w:rPr>
          <w:color w:val="auto"/>
          <w:highlight w:val="none"/>
        </w:rPr>
      </w:pPr>
      <w:r>
        <w:rPr>
          <w:color w:val="auto"/>
          <w:position w:val="-9"/>
          <w:highlight w:val="none"/>
        </w:rPr>
        <w:pict>
          <v:shape id="_x0000_s1026" o:spid="_x0000_s1026" style="height:22.55pt;width:405.1pt;" filled="f" stroked="t" coordsize="8102,450" path="m0,5l8101,5m0,445l8101,445e">
            <v:fill on="f" focussize="0,0"/>
            <v:stroke weight="0.6pt" color="#000000" miterlimit="2" joinstyle="bevel"/>
            <v:imagedata o:title=""/>
            <o:lock v:ext="edit"/>
            <w10:wrap type="none"/>
            <w10:anchorlock/>
          </v:shape>
        </w:pict>
      </w:r>
    </w:p>
    <w:p w14:paraId="4E2A8DAF">
      <w:pPr>
        <w:pStyle w:val="4"/>
        <w:spacing w:before="202" w:line="219" w:lineRule="auto"/>
        <w:jc w:val="right"/>
        <w:rPr>
          <w:color w:val="auto"/>
          <w:sz w:val="24"/>
          <w:szCs w:val="24"/>
          <w:highlight w:val="none"/>
        </w:rPr>
      </w:pPr>
      <w:r>
        <w:rPr>
          <w:color w:val="auto"/>
          <w:spacing w:val="-3"/>
          <w:sz w:val="24"/>
          <w:szCs w:val="24"/>
          <w:highlight w:val="none"/>
          <w:u w:val="single" w:color="auto"/>
        </w:rPr>
        <w:t>采购人/代理机构</w:t>
      </w:r>
      <w:r>
        <w:rPr>
          <w:color w:val="auto"/>
          <w:spacing w:val="-3"/>
          <w:sz w:val="24"/>
          <w:szCs w:val="24"/>
          <w:highlight w:val="none"/>
        </w:rPr>
        <w:t>于</w:t>
      </w:r>
      <w:r>
        <w:rPr>
          <w:color w:val="auto"/>
          <w:spacing w:val="-3"/>
          <w:sz w:val="24"/>
          <w:szCs w:val="24"/>
          <w:highlight w:val="none"/>
          <w:u w:val="single" w:color="auto"/>
        </w:rPr>
        <w:t xml:space="preserve">      </w:t>
      </w:r>
      <w:r>
        <w:rPr>
          <w:color w:val="auto"/>
          <w:spacing w:val="-110"/>
          <w:sz w:val="24"/>
          <w:szCs w:val="24"/>
          <w:highlight w:val="none"/>
        </w:rPr>
        <w:t xml:space="preserve"> </w:t>
      </w:r>
      <w:r>
        <w:rPr>
          <w:color w:val="auto"/>
          <w:spacing w:val="-3"/>
          <w:sz w:val="24"/>
          <w:szCs w:val="24"/>
          <w:highlight w:val="none"/>
        </w:rPr>
        <w:t>年</w:t>
      </w:r>
      <w:r>
        <w:rPr>
          <w:color w:val="auto"/>
          <w:spacing w:val="-3"/>
          <w:sz w:val="24"/>
          <w:szCs w:val="24"/>
          <w:highlight w:val="none"/>
          <w:u w:val="single" w:color="auto"/>
        </w:rPr>
        <w:t xml:space="preserve">   </w:t>
      </w:r>
      <w:r>
        <w:rPr>
          <w:color w:val="auto"/>
          <w:spacing w:val="-104"/>
          <w:sz w:val="24"/>
          <w:szCs w:val="24"/>
          <w:highlight w:val="none"/>
        </w:rPr>
        <w:t xml:space="preserve"> </w:t>
      </w:r>
      <w:r>
        <w:rPr>
          <w:color w:val="auto"/>
          <w:spacing w:val="-3"/>
          <w:sz w:val="24"/>
          <w:szCs w:val="24"/>
          <w:highlight w:val="none"/>
        </w:rPr>
        <w:t>月</w:t>
      </w:r>
      <w:r>
        <w:rPr>
          <w:color w:val="auto"/>
          <w:spacing w:val="-3"/>
          <w:sz w:val="24"/>
          <w:szCs w:val="24"/>
          <w:highlight w:val="none"/>
          <w:u w:val="single" w:color="auto"/>
        </w:rPr>
        <w:t xml:space="preserve">   </w:t>
      </w:r>
      <w:r>
        <w:rPr>
          <w:color w:val="auto"/>
          <w:spacing w:val="-69"/>
          <w:sz w:val="24"/>
          <w:szCs w:val="24"/>
          <w:highlight w:val="none"/>
        </w:rPr>
        <w:t xml:space="preserve"> </w:t>
      </w:r>
      <w:r>
        <w:rPr>
          <w:color w:val="auto"/>
          <w:spacing w:val="-3"/>
          <w:sz w:val="24"/>
          <w:szCs w:val="24"/>
          <w:highlight w:val="none"/>
        </w:rPr>
        <w:t>日</w:t>
      </w:r>
      <w:r>
        <w:rPr>
          <w:color w:val="auto"/>
          <w:spacing w:val="-4"/>
          <w:sz w:val="24"/>
          <w:szCs w:val="24"/>
          <w:highlight w:val="none"/>
        </w:rPr>
        <w:t>，就质疑事项作出了答复/没有在法定期</w:t>
      </w:r>
    </w:p>
    <w:p w14:paraId="6ADFF2FA">
      <w:pPr>
        <w:spacing w:line="219" w:lineRule="auto"/>
        <w:rPr>
          <w:color w:val="auto"/>
          <w:sz w:val="24"/>
          <w:szCs w:val="24"/>
          <w:highlight w:val="none"/>
        </w:rPr>
        <w:sectPr>
          <w:footerReference r:id="rId66" w:type="default"/>
          <w:pgSz w:w="11906" w:h="16839"/>
          <w:pgMar w:top="1431" w:right="1552" w:bottom="731" w:left="1543" w:header="0" w:footer="569" w:gutter="0"/>
          <w:pgNumType w:fmt="decimal"/>
          <w:cols w:space="720" w:num="1"/>
        </w:sectPr>
      </w:pPr>
    </w:p>
    <w:p w14:paraId="3593CF44">
      <w:pPr>
        <w:pStyle w:val="4"/>
        <w:spacing w:before="156" w:line="219" w:lineRule="auto"/>
        <w:ind w:left="13"/>
        <w:rPr>
          <w:color w:val="auto"/>
          <w:sz w:val="24"/>
          <w:szCs w:val="24"/>
          <w:highlight w:val="none"/>
        </w:rPr>
      </w:pPr>
      <w:r>
        <w:rPr>
          <w:color w:val="auto"/>
          <w:spacing w:val="-4"/>
          <w:sz w:val="24"/>
          <w:szCs w:val="24"/>
          <w:highlight w:val="none"/>
        </w:rPr>
        <w:t>限内作出答复。</w:t>
      </w:r>
    </w:p>
    <w:p w14:paraId="5D3C704C">
      <w:pPr>
        <w:pStyle w:val="4"/>
        <w:spacing w:before="154" w:line="219" w:lineRule="auto"/>
        <w:ind w:left="514"/>
        <w:rPr>
          <w:color w:val="auto"/>
          <w:sz w:val="24"/>
          <w:szCs w:val="24"/>
          <w:highlight w:val="none"/>
        </w:rPr>
      </w:pPr>
      <w:r>
        <w:rPr>
          <w:b/>
          <w:bCs/>
          <w:color w:val="auto"/>
          <w:spacing w:val="-5"/>
          <w:sz w:val="24"/>
          <w:szCs w:val="24"/>
          <w:highlight w:val="none"/>
        </w:rPr>
        <w:t>四、投诉事项具体内容</w:t>
      </w:r>
    </w:p>
    <w:p w14:paraId="6A3D0E1E">
      <w:pPr>
        <w:pStyle w:val="4"/>
        <w:spacing w:before="155" w:line="341" w:lineRule="auto"/>
        <w:ind w:left="477" w:firstLine="19"/>
        <w:rPr>
          <w:color w:val="auto"/>
          <w:sz w:val="24"/>
          <w:szCs w:val="24"/>
          <w:highlight w:val="none"/>
        </w:rPr>
      </w:pPr>
      <w:r>
        <w:rPr>
          <w:color w:val="auto"/>
          <w:spacing w:val="-7"/>
          <w:sz w:val="24"/>
          <w:szCs w:val="24"/>
          <w:highlight w:val="none"/>
        </w:rPr>
        <w:t>投诉事项</w:t>
      </w:r>
      <w:r>
        <w:rPr>
          <w:color w:val="auto"/>
          <w:spacing w:val="-32"/>
          <w:sz w:val="24"/>
          <w:szCs w:val="24"/>
          <w:highlight w:val="none"/>
        </w:rPr>
        <w:t xml:space="preserve"> </w:t>
      </w:r>
      <w:r>
        <w:rPr>
          <w:color w:val="auto"/>
          <w:spacing w:val="-7"/>
          <w:sz w:val="24"/>
          <w:szCs w:val="24"/>
          <w:highlight w:val="none"/>
        </w:rPr>
        <w:t>1：</w:t>
      </w:r>
      <w:r>
        <w:rPr>
          <w:color w:val="auto"/>
          <w:spacing w:val="2"/>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 xml:space="preserve">事实依据： </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5CDFE931">
      <w:pPr>
        <w:tabs>
          <w:tab w:val="left" w:pos="8809"/>
        </w:tabs>
        <w:spacing w:before="29"/>
        <w:ind w:left="484"/>
        <w:rPr>
          <w:rFonts w:ascii="Arial"/>
          <w:color w:val="auto"/>
          <w:sz w:val="21"/>
          <w:highlight w:val="none"/>
        </w:rPr>
      </w:pPr>
      <w:r>
        <w:rPr>
          <w:rFonts w:ascii="Arial" w:hAnsi="Arial" w:eastAsia="Arial" w:cs="Arial"/>
          <w:color w:val="auto"/>
          <w:sz w:val="21"/>
          <w:szCs w:val="21"/>
          <w:highlight w:val="none"/>
          <w:u w:val="single" w:color="auto"/>
        </w:rPr>
        <w:tab/>
      </w:r>
    </w:p>
    <w:p w14:paraId="37044FF9">
      <w:pPr>
        <w:pStyle w:val="4"/>
        <w:tabs>
          <w:tab w:val="left" w:pos="8809"/>
        </w:tabs>
        <w:spacing w:before="161" w:line="382" w:lineRule="auto"/>
        <w:ind w:left="484" w:hanging="6"/>
        <w:rPr>
          <w:rFonts w:ascii="Arial" w:hAnsi="Arial" w:eastAsia="Arial" w:cs="Arial"/>
          <w:color w:val="auto"/>
          <w:sz w:val="21"/>
          <w:szCs w:val="21"/>
          <w:highlight w:val="none"/>
        </w:rPr>
      </w:pPr>
      <w:r>
        <w:rPr>
          <w:color w:val="auto"/>
          <w:spacing w:val="-1"/>
          <w:sz w:val="24"/>
          <w:szCs w:val="24"/>
          <w:highlight w:val="none"/>
        </w:rPr>
        <w:t xml:space="preserve">法律依据： </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rFonts w:ascii="Arial" w:hAnsi="Arial" w:eastAsia="Arial" w:cs="Arial"/>
          <w:color w:val="auto"/>
          <w:sz w:val="21"/>
          <w:szCs w:val="21"/>
          <w:highlight w:val="none"/>
          <w:u w:val="single" w:color="auto"/>
        </w:rPr>
        <w:tab/>
      </w:r>
    </w:p>
    <w:p w14:paraId="3208842A">
      <w:pPr>
        <w:pStyle w:val="4"/>
        <w:spacing w:line="220" w:lineRule="auto"/>
        <w:ind w:left="496"/>
        <w:rPr>
          <w:color w:val="auto"/>
          <w:sz w:val="24"/>
          <w:szCs w:val="24"/>
          <w:highlight w:val="none"/>
        </w:rPr>
      </w:pPr>
      <w:r>
        <w:rPr>
          <w:color w:val="auto"/>
          <w:spacing w:val="-3"/>
          <w:sz w:val="24"/>
          <w:szCs w:val="24"/>
          <w:highlight w:val="none"/>
        </w:rPr>
        <w:t>投诉事项</w:t>
      </w:r>
      <w:r>
        <w:rPr>
          <w:color w:val="auto"/>
          <w:spacing w:val="-47"/>
          <w:sz w:val="24"/>
          <w:szCs w:val="24"/>
          <w:highlight w:val="none"/>
        </w:rPr>
        <w:t xml:space="preserve"> </w:t>
      </w:r>
      <w:r>
        <w:rPr>
          <w:color w:val="auto"/>
          <w:spacing w:val="-3"/>
          <w:sz w:val="24"/>
          <w:szCs w:val="24"/>
          <w:highlight w:val="none"/>
        </w:rPr>
        <w:t>2</w:t>
      </w:r>
    </w:p>
    <w:p w14:paraId="194B5FF7">
      <w:pPr>
        <w:pStyle w:val="4"/>
        <w:spacing w:before="153" w:line="378" w:lineRule="exact"/>
        <w:ind w:left="509"/>
        <w:rPr>
          <w:color w:val="auto"/>
          <w:sz w:val="24"/>
          <w:szCs w:val="24"/>
          <w:highlight w:val="none"/>
        </w:rPr>
      </w:pPr>
      <w:r>
        <w:rPr>
          <w:color w:val="auto"/>
          <w:spacing w:val="-13"/>
          <w:position w:val="3"/>
          <w:sz w:val="24"/>
          <w:szCs w:val="24"/>
          <w:highlight w:val="none"/>
        </w:rPr>
        <w:t>……</w:t>
      </w:r>
    </w:p>
    <w:p w14:paraId="5C6C6720">
      <w:pPr>
        <w:pStyle w:val="4"/>
        <w:spacing w:before="64" w:line="220" w:lineRule="auto"/>
        <w:ind w:left="495"/>
        <w:rPr>
          <w:color w:val="auto"/>
          <w:sz w:val="24"/>
          <w:szCs w:val="24"/>
          <w:highlight w:val="none"/>
        </w:rPr>
      </w:pPr>
      <w:r>
        <w:rPr>
          <w:b/>
          <w:bCs/>
          <w:color w:val="auto"/>
          <w:spacing w:val="-3"/>
          <w:sz w:val="24"/>
          <w:szCs w:val="24"/>
          <w:highlight w:val="none"/>
        </w:rPr>
        <w:t>五、与投诉事项相关的投诉请求：</w:t>
      </w:r>
    </w:p>
    <w:p w14:paraId="731D0D0A">
      <w:pPr>
        <w:pStyle w:val="4"/>
        <w:spacing w:before="153" w:line="220" w:lineRule="auto"/>
        <w:ind w:left="492"/>
        <w:rPr>
          <w:color w:val="auto"/>
          <w:sz w:val="24"/>
          <w:szCs w:val="24"/>
          <w:highlight w:val="none"/>
        </w:rPr>
      </w:pPr>
      <w:r>
        <w:rPr>
          <w:color w:val="auto"/>
          <w:spacing w:val="-3"/>
          <w:sz w:val="24"/>
          <w:szCs w:val="24"/>
          <w:highlight w:val="none"/>
        </w:rPr>
        <w:t>请求：</w:t>
      </w:r>
      <w:r>
        <w:rPr>
          <w:color w:val="auto"/>
          <w:sz w:val="24"/>
          <w:szCs w:val="24"/>
          <w:highlight w:val="none"/>
          <w:u w:val="single" w:color="auto"/>
        </w:rPr>
        <w:t xml:space="preserve">                                                                </w:t>
      </w:r>
    </w:p>
    <w:p w14:paraId="4BFCD131">
      <w:pPr>
        <w:spacing w:line="256" w:lineRule="auto"/>
        <w:rPr>
          <w:rFonts w:ascii="Arial"/>
          <w:color w:val="auto"/>
          <w:sz w:val="21"/>
          <w:highlight w:val="none"/>
        </w:rPr>
      </w:pPr>
    </w:p>
    <w:p w14:paraId="79148FEE">
      <w:pPr>
        <w:spacing w:line="257" w:lineRule="auto"/>
        <w:rPr>
          <w:rFonts w:ascii="Arial"/>
          <w:color w:val="auto"/>
          <w:sz w:val="21"/>
          <w:highlight w:val="none"/>
        </w:rPr>
      </w:pPr>
    </w:p>
    <w:p w14:paraId="0CC8251A">
      <w:pPr>
        <w:pStyle w:val="4"/>
        <w:spacing w:before="78" w:line="219" w:lineRule="auto"/>
        <w:ind w:left="493"/>
        <w:rPr>
          <w:color w:val="auto"/>
          <w:sz w:val="24"/>
          <w:szCs w:val="24"/>
          <w:highlight w:val="none"/>
        </w:rPr>
      </w:pPr>
      <w:r>
        <w:rPr>
          <w:color w:val="auto"/>
          <w:spacing w:val="-4"/>
          <w:sz w:val="24"/>
          <w:szCs w:val="24"/>
          <w:highlight w:val="none"/>
        </w:rPr>
        <w:t>签字（签章</w:t>
      </w:r>
      <w:r>
        <w:rPr>
          <w:color w:val="auto"/>
          <w:spacing w:val="2"/>
          <w:sz w:val="24"/>
          <w:szCs w:val="24"/>
          <w:highlight w:val="none"/>
        </w:rPr>
        <w:t>）：</w:t>
      </w:r>
      <w:r>
        <w:rPr>
          <w:color w:val="auto"/>
          <w:sz w:val="24"/>
          <w:szCs w:val="24"/>
          <w:highlight w:val="none"/>
        </w:rPr>
        <w:t xml:space="preserve">                                       </w:t>
      </w:r>
      <w:r>
        <w:rPr>
          <w:color w:val="auto"/>
          <w:spacing w:val="-4"/>
          <w:sz w:val="24"/>
          <w:szCs w:val="24"/>
          <w:highlight w:val="none"/>
        </w:rPr>
        <w:t>公章：</w:t>
      </w:r>
    </w:p>
    <w:p w14:paraId="3EB6FA3E">
      <w:pPr>
        <w:spacing w:line="256" w:lineRule="auto"/>
        <w:rPr>
          <w:rFonts w:ascii="Arial"/>
          <w:color w:val="auto"/>
          <w:sz w:val="21"/>
          <w:highlight w:val="none"/>
        </w:rPr>
      </w:pPr>
    </w:p>
    <w:p w14:paraId="596EE423">
      <w:pPr>
        <w:spacing w:line="257" w:lineRule="auto"/>
        <w:rPr>
          <w:rFonts w:ascii="Arial"/>
          <w:color w:val="auto"/>
          <w:sz w:val="21"/>
          <w:highlight w:val="none"/>
        </w:rPr>
      </w:pPr>
    </w:p>
    <w:p w14:paraId="74F256C6">
      <w:pPr>
        <w:pStyle w:val="4"/>
        <w:spacing w:before="78" w:line="220" w:lineRule="auto"/>
        <w:ind w:left="535"/>
        <w:rPr>
          <w:color w:val="auto"/>
          <w:sz w:val="24"/>
          <w:szCs w:val="24"/>
          <w:highlight w:val="none"/>
        </w:rPr>
      </w:pPr>
      <w:r>
        <w:rPr>
          <w:color w:val="auto"/>
          <w:spacing w:val="-17"/>
          <w:sz w:val="24"/>
          <w:szCs w:val="24"/>
          <w:highlight w:val="none"/>
        </w:rPr>
        <w:t>日期：</w:t>
      </w:r>
    </w:p>
    <w:p w14:paraId="10918051">
      <w:pPr>
        <w:spacing w:line="257" w:lineRule="auto"/>
        <w:rPr>
          <w:rFonts w:ascii="Arial"/>
          <w:color w:val="auto"/>
          <w:sz w:val="21"/>
          <w:highlight w:val="none"/>
        </w:rPr>
      </w:pPr>
    </w:p>
    <w:p w14:paraId="673D2DD7">
      <w:pPr>
        <w:spacing w:line="257" w:lineRule="auto"/>
        <w:rPr>
          <w:rFonts w:ascii="Arial"/>
          <w:color w:val="auto"/>
          <w:sz w:val="21"/>
          <w:highlight w:val="none"/>
        </w:rPr>
      </w:pPr>
    </w:p>
    <w:p w14:paraId="74439086">
      <w:pPr>
        <w:pStyle w:val="4"/>
        <w:spacing w:before="78" w:line="219" w:lineRule="auto"/>
        <w:rPr>
          <w:color w:val="auto"/>
          <w:sz w:val="24"/>
          <w:szCs w:val="24"/>
          <w:highlight w:val="none"/>
        </w:rPr>
      </w:pPr>
      <w:r>
        <w:rPr>
          <w:b/>
          <w:bCs/>
          <w:color w:val="auto"/>
          <w:spacing w:val="-7"/>
          <w:sz w:val="24"/>
          <w:szCs w:val="24"/>
          <w:highlight w:val="none"/>
        </w:rPr>
        <w:t>说明：</w:t>
      </w:r>
    </w:p>
    <w:p w14:paraId="59DD8310">
      <w:pPr>
        <w:pStyle w:val="4"/>
        <w:spacing w:before="153" w:line="339" w:lineRule="auto"/>
        <w:ind w:left="23" w:right="2" w:firstLine="367"/>
        <w:rPr>
          <w:color w:val="auto"/>
          <w:sz w:val="24"/>
          <w:szCs w:val="24"/>
          <w:highlight w:val="none"/>
        </w:rPr>
      </w:pPr>
      <w:r>
        <w:rPr>
          <w:b/>
          <w:bCs/>
          <w:color w:val="auto"/>
          <w:spacing w:val="-2"/>
          <w:sz w:val="24"/>
          <w:szCs w:val="24"/>
          <w:highlight w:val="none"/>
        </w:rPr>
        <w:t>1.投诉人提起投诉时，应当提交投诉书和必要的证明材料，并按照被投</w:t>
      </w:r>
      <w:r>
        <w:rPr>
          <w:b/>
          <w:bCs/>
          <w:color w:val="auto"/>
          <w:spacing w:val="-3"/>
          <w:sz w:val="24"/>
          <w:szCs w:val="24"/>
          <w:highlight w:val="none"/>
        </w:rPr>
        <w:t>诉人和与投诉事项有关的供应商数量提供投诉书副本。</w:t>
      </w:r>
    </w:p>
    <w:p w14:paraId="753CFB65">
      <w:pPr>
        <w:pStyle w:val="4"/>
        <w:spacing w:before="2" w:line="338" w:lineRule="auto"/>
        <w:ind w:left="23" w:firstLine="352"/>
        <w:rPr>
          <w:color w:val="auto"/>
          <w:sz w:val="24"/>
          <w:szCs w:val="24"/>
          <w:highlight w:val="none"/>
        </w:rPr>
      </w:pPr>
      <w:r>
        <w:rPr>
          <w:b/>
          <w:bCs/>
          <w:color w:val="auto"/>
          <w:spacing w:val="-3"/>
          <w:sz w:val="24"/>
          <w:szCs w:val="24"/>
          <w:highlight w:val="none"/>
        </w:rPr>
        <w:t>2.投诉人若委托代理人进行投诉的，投诉书应按要求列明“授权代表</w:t>
      </w:r>
      <w:r>
        <w:rPr>
          <w:color w:val="auto"/>
          <w:spacing w:val="-71"/>
          <w:sz w:val="24"/>
          <w:szCs w:val="24"/>
          <w:highlight w:val="none"/>
        </w:rPr>
        <w:t xml:space="preserve"> </w:t>
      </w:r>
      <w:r>
        <w:rPr>
          <w:b/>
          <w:bCs/>
          <w:color w:val="auto"/>
          <w:spacing w:val="-3"/>
          <w:sz w:val="24"/>
          <w:szCs w:val="24"/>
          <w:highlight w:val="none"/>
        </w:rPr>
        <w:t>”的有关内</w:t>
      </w:r>
      <w:r>
        <w:rPr>
          <w:b/>
          <w:bCs/>
          <w:color w:val="auto"/>
          <w:spacing w:val="-5"/>
          <w:sz w:val="24"/>
          <w:szCs w:val="24"/>
          <w:highlight w:val="none"/>
        </w:rPr>
        <w:t>容，并在附件中提交由投诉人签署的授权委托书。授权委托书应当</w:t>
      </w:r>
      <w:r>
        <w:rPr>
          <w:b/>
          <w:bCs/>
          <w:color w:val="auto"/>
          <w:spacing w:val="-6"/>
          <w:sz w:val="24"/>
          <w:szCs w:val="24"/>
          <w:highlight w:val="none"/>
        </w:rPr>
        <w:t>载明代理人的姓名</w:t>
      </w:r>
      <w:r>
        <w:rPr>
          <w:b/>
          <w:bCs/>
          <w:color w:val="auto"/>
          <w:spacing w:val="-3"/>
          <w:sz w:val="24"/>
          <w:szCs w:val="24"/>
          <w:highlight w:val="none"/>
        </w:rPr>
        <w:t>或者名称、代理事项、具体权限、期限和相关事项。</w:t>
      </w:r>
    </w:p>
    <w:p w14:paraId="6AC51E7E">
      <w:pPr>
        <w:pStyle w:val="4"/>
        <w:spacing w:before="1" w:line="218" w:lineRule="auto"/>
        <w:ind w:left="378"/>
        <w:rPr>
          <w:color w:val="auto"/>
          <w:sz w:val="24"/>
          <w:szCs w:val="24"/>
          <w:highlight w:val="none"/>
        </w:rPr>
      </w:pPr>
      <w:r>
        <w:rPr>
          <w:b/>
          <w:bCs/>
          <w:color w:val="auto"/>
          <w:spacing w:val="-2"/>
          <w:sz w:val="24"/>
          <w:szCs w:val="24"/>
          <w:highlight w:val="none"/>
        </w:rPr>
        <w:t>3.投诉书应简要列明质疑事项，质疑函、质疑答复等作为附件材</w:t>
      </w:r>
      <w:r>
        <w:rPr>
          <w:b/>
          <w:bCs/>
          <w:color w:val="auto"/>
          <w:spacing w:val="-3"/>
          <w:sz w:val="24"/>
          <w:szCs w:val="24"/>
          <w:highlight w:val="none"/>
        </w:rPr>
        <w:t>料提供。</w:t>
      </w:r>
    </w:p>
    <w:p w14:paraId="69B757AF">
      <w:pPr>
        <w:pStyle w:val="4"/>
        <w:spacing w:before="154" w:line="219" w:lineRule="auto"/>
        <w:ind w:left="372"/>
        <w:rPr>
          <w:color w:val="auto"/>
          <w:sz w:val="24"/>
          <w:szCs w:val="24"/>
          <w:highlight w:val="none"/>
        </w:rPr>
      </w:pPr>
      <w:r>
        <w:rPr>
          <w:b/>
          <w:bCs/>
          <w:color w:val="auto"/>
          <w:spacing w:val="-2"/>
          <w:sz w:val="24"/>
          <w:szCs w:val="24"/>
          <w:highlight w:val="none"/>
        </w:rPr>
        <w:t>4.投诉书的投诉事项应具体、明确，并有必要的事实依据和法律依据。</w:t>
      </w:r>
    </w:p>
    <w:p w14:paraId="0780C4B3">
      <w:pPr>
        <w:pStyle w:val="4"/>
        <w:spacing w:before="157" w:line="219" w:lineRule="auto"/>
        <w:ind w:left="378"/>
        <w:rPr>
          <w:color w:val="auto"/>
          <w:sz w:val="24"/>
          <w:szCs w:val="24"/>
          <w:highlight w:val="none"/>
        </w:rPr>
      </w:pPr>
      <w:r>
        <w:rPr>
          <w:b/>
          <w:bCs/>
          <w:color w:val="auto"/>
          <w:spacing w:val="-3"/>
          <w:sz w:val="24"/>
          <w:szCs w:val="24"/>
          <w:highlight w:val="none"/>
        </w:rPr>
        <w:t>5.投诉书的投诉请求应与投诉事项相关。</w:t>
      </w:r>
    </w:p>
    <w:p w14:paraId="3D3C98FB">
      <w:pPr>
        <w:pStyle w:val="4"/>
        <w:spacing w:before="154" w:line="340" w:lineRule="auto"/>
        <w:ind w:left="20" w:right="2" w:firstLine="355"/>
        <w:rPr>
          <w:color w:val="auto"/>
          <w:sz w:val="24"/>
          <w:szCs w:val="24"/>
          <w:highlight w:val="none"/>
        </w:rPr>
      </w:pPr>
      <w:r>
        <w:rPr>
          <w:b/>
          <w:bCs/>
          <w:color w:val="auto"/>
          <w:spacing w:val="-2"/>
          <w:sz w:val="24"/>
          <w:szCs w:val="24"/>
          <w:highlight w:val="none"/>
        </w:rPr>
        <w:t>6.投诉人为法人或者其他组织的，投诉书应由法定代表人、主要负责人，或者其</w:t>
      </w:r>
      <w:r>
        <w:rPr>
          <w:b/>
          <w:bCs/>
          <w:color w:val="auto"/>
          <w:spacing w:val="-3"/>
          <w:sz w:val="24"/>
          <w:szCs w:val="24"/>
          <w:highlight w:val="none"/>
        </w:rPr>
        <w:t>授权代表签字或者盖章，并加盖公章。</w:t>
      </w:r>
    </w:p>
    <w:p w14:paraId="4A32AB57">
      <w:pPr>
        <w:spacing w:line="340" w:lineRule="auto"/>
        <w:rPr>
          <w:color w:val="auto"/>
          <w:sz w:val="24"/>
          <w:szCs w:val="24"/>
          <w:highlight w:val="none"/>
        </w:rPr>
        <w:sectPr>
          <w:footerReference r:id="rId67" w:type="default"/>
          <w:pgSz w:w="11906" w:h="16839"/>
          <w:pgMar w:top="1431" w:right="1552" w:bottom="731" w:left="1543" w:header="0" w:footer="569" w:gutter="0"/>
          <w:pgNumType w:fmt="decimal"/>
          <w:cols w:space="720" w:num="1"/>
        </w:sectPr>
      </w:pPr>
    </w:p>
    <w:p w14:paraId="28434260">
      <w:pPr>
        <w:pStyle w:val="4"/>
        <w:numPr>
          <w:ilvl w:val="0"/>
          <w:numId w:val="2"/>
        </w:numPr>
        <w:spacing w:before="222" w:line="224" w:lineRule="auto"/>
        <w:ind w:left="3198"/>
        <w:outlineLvl w:val="0"/>
        <w:rPr>
          <w:b/>
          <w:bCs/>
          <w:color w:val="auto"/>
          <w:spacing w:val="5"/>
          <w:highlight w:val="none"/>
        </w:rPr>
      </w:pPr>
      <w:bookmarkStart w:id="10" w:name="bookmark10"/>
      <w:bookmarkEnd w:id="10"/>
      <w:bookmarkStart w:id="11" w:name="_Toc19863"/>
      <w:r>
        <w:rPr>
          <w:b/>
          <w:bCs/>
          <w:color w:val="auto"/>
          <w:spacing w:val="5"/>
          <w:highlight w:val="none"/>
        </w:rPr>
        <w:t>合同文本</w:t>
      </w:r>
      <w:bookmarkEnd w:id="11"/>
    </w:p>
    <w:p w14:paraId="3BFDBDA5">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73C9C0B4">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0A9BE8CB">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1265222">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7EF8C0DC">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2068CE2B">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158DAB6F">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59FF903B">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5CA1B885">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C8CA51C">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1290DB5A">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16EDAAE2">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6549BB73">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1658B724">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724960E">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6A58D7C6">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74C42BB5">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62A04F16">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4EE1CDE">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2D2B948">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4BDA6407">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5C3B1A7A">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7DBFA0F0">
      <w:pPr>
        <w:pStyle w:val="4"/>
        <w:numPr>
          <w:ilvl w:val="0"/>
          <w:numId w:val="0"/>
        </w:numPr>
        <w:kinsoku w:val="0"/>
        <w:autoSpaceDE w:val="0"/>
        <w:autoSpaceDN w:val="0"/>
        <w:adjustRightInd w:val="0"/>
        <w:snapToGrid w:val="0"/>
        <w:spacing w:before="222" w:line="224" w:lineRule="auto"/>
        <w:jc w:val="left"/>
        <w:textAlignment w:val="baseline"/>
        <w:outlineLvl w:val="0"/>
        <w:rPr>
          <w:b/>
          <w:bCs/>
          <w:color w:val="auto"/>
          <w:spacing w:val="5"/>
          <w:highlight w:val="none"/>
        </w:rPr>
      </w:pPr>
    </w:p>
    <w:p w14:paraId="57CE7C75">
      <w:pPr>
        <w:spacing w:line="280" w:lineRule="auto"/>
        <w:rPr>
          <w:rFonts w:ascii="Arial"/>
          <w:color w:val="auto"/>
          <w:sz w:val="21"/>
          <w:highlight w:val="none"/>
        </w:rPr>
      </w:pPr>
    </w:p>
    <w:p w14:paraId="3623AC6C">
      <w:pPr>
        <w:bidi w:val="0"/>
        <w:rPr>
          <w:rFonts w:ascii="Arial" w:hAnsi="Arial" w:eastAsia="Arial" w:cs="Arial"/>
          <w:snapToGrid w:val="0"/>
          <w:color w:val="auto"/>
          <w:kern w:val="0"/>
          <w:sz w:val="21"/>
          <w:szCs w:val="21"/>
          <w:highlight w:val="none"/>
          <w:lang w:val="en-US" w:eastAsia="en-US" w:bidi="ar-SA"/>
        </w:rPr>
      </w:pPr>
    </w:p>
    <w:p w14:paraId="10528561">
      <w:pPr>
        <w:pStyle w:val="12"/>
        <w:ind w:left="63" w:right="63" w:firstLine="281"/>
        <w:rPr>
          <w:rFonts w:ascii="仿宋_GB2312" w:hAnsi="黑体" w:eastAsia="仿宋_GB2312" w:cs="黑体"/>
          <w:b/>
          <w:bCs/>
          <w:color w:val="auto"/>
          <w:kern w:val="0"/>
          <w:sz w:val="28"/>
          <w:szCs w:val="28"/>
          <w:highlight w:val="none"/>
        </w:rPr>
      </w:pPr>
      <w:r>
        <w:rPr>
          <w:rFonts w:hint="eastAsia" w:ascii="黑体" w:hAnsi="黑体" w:eastAsia="黑体" w:cs="黑体"/>
          <w:b/>
          <w:bCs/>
          <w:color w:val="auto"/>
          <w:kern w:val="0"/>
          <w:sz w:val="28"/>
          <w:szCs w:val="28"/>
          <w:highlight w:val="none"/>
        </w:rPr>
        <w:t xml:space="preserve">                                 </w:t>
      </w:r>
    </w:p>
    <w:p w14:paraId="18452737">
      <w:pPr>
        <w:pStyle w:val="12"/>
        <w:spacing w:line="800" w:lineRule="atLeast"/>
        <w:ind w:left="0" w:leftChars="0" w:right="63" w:firstLine="0" w:firstLineChars="0"/>
        <w:jc w:val="both"/>
        <w:rPr>
          <w:rFonts w:ascii="宋体" w:hAnsi="宋体" w:eastAsia="宋体" w:cs="宋体"/>
          <w:b/>
          <w:bCs/>
          <w:color w:val="auto"/>
          <w:kern w:val="0"/>
          <w:sz w:val="50"/>
          <w:szCs w:val="50"/>
          <w:highlight w:val="none"/>
        </w:rPr>
      </w:pPr>
    </w:p>
    <w:p w14:paraId="119B4810">
      <w:pPr>
        <w:pStyle w:val="12"/>
        <w:spacing w:line="800" w:lineRule="atLeast"/>
        <w:ind w:left="0" w:leftChars="0" w:right="63" w:firstLine="0" w:firstLineChars="0"/>
        <w:jc w:val="both"/>
        <w:rPr>
          <w:rFonts w:ascii="宋体" w:hAnsi="宋体" w:eastAsia="宋体" w:cs="宋体"/>
          <w:b/>
          <w:bCs/>
          <w:color w:val="auto"/>
          <w:kern w:val="0"/>
          <w:sz w:val="50"/>
          <w:szCs w:val="50"/>
          <w:highlight w:val="none"/>
        </w:rPr>
      </w:pPr>
    </w:p>
    <w:p w14:paraId="5A43D6D7">
      <w:pPr>
        <w:widowControl/>
        <w:spacing w:line="360" w:lineRule="auto"/>
        <w:jc w:val="center"/>
        <w:rPr>
          <w:rFonts w:ascii="仿宋" w:hAnsi="仿宋" w:eastAsia="仿宋" w:cs="黑体"/>
          <w:b/>
          <w:bCs/>
          <w:color w:val="auto"/>
          <w:kern w:val="0"/>
          <w:sz w:val="31"/>
          <w:szCs w:val="31"/>
          <w:highlight w:val="none"/>
        </w:rPr>
      </w:pPr>
      <w:r>
        <w:rPr>
          <w:rFonts w:hint="eastAsia" w:ascii="仿宋" w:hAnsi="仿宋" w:eastAsia="仿宋" w:cs="黑体"/>
          <w:b/>
          <w:bCs/>
          <w:color w:val="auto"/>
          <w:kern w:val="0"/>
          <w:sz w:val="44"/>
          <w:szCs w:val="44"/>
          <w:highlight w:val="none"/>
          <w:lang w:val="en-US" w:eastAsia="zh-CN" w:bidi="ar-SA"/>
        </w:rPr>
        <w:t xml:space="preserve">                       工程</w:t>
      </w:r>
    </w:p>
    <w:p w14:paraId="09B13AE7">
      <w:pPr>
        <w:pStyle w:val="12"/>
        <w:spacing w:line="800" w:lineRule="atLeast"/>
        <w:ind w:left="63" w:right="63" w:firstLine="3092" w:firstLineChars="700"/>
        <w:jc w:val="both"/>
        <w:rPr>
          <w:rFonts w:ascii="仿宋" w:hAnsi="仿宋" w:eastAsia="仿宋" w:cs="黑体"/>
          <w:b/>
          <w:bCs/>
          <w:color w:val="auto"/>
          <w:kern w:val="0"/>
          <w:sz w:val="44"/>
          <w:szCs w:val="44"/>
          <w:highlight w:val="none"/>
        </w:rPr>
      </w:pPr>
      <w:r>
        <w:rPr>
          <w:rFonts w:hint="eastAsia" w:ascii="仿宋" w:hAnsi="仿宋" w:eastAsia="仿宋" w:cs="黑体"/>
          <w:b/>
          <w:bCs/>
          <w:color w:val="auto"/>
          <w:kern w:val="0"/>
          <w:sz w:val="44"/>
          <w:szCs w:val="44"/>
          <w:highlight w:val="none"/>
        </w:rPr>
        <w:t>施工合同</w:t>
      </w:r>
    </w:p>
    <w:p w14:paraId="0C06FB0C">
      <w:pPr>
        <w:widowControl/>
        <w:spacing w:line="360" w:lineRule="auto"/>
        <w:jc w:val="center"/>
        <w:rPr>
          <w:rFonts w:ascii="仿宋" w:hAnsi="仿宋" w:eastAsia="仿宋" w:cs="黑体"/>
          <w:b/>
          <w:bCs/>
          <w:color w:val="auto"/>
          <w:kern w:val="0"/>
          <w:sz w:val="31"/>
          <w:szCs w:val="31"/>
          <w:highlight w:val="none"/>
        </w:rPr>
      </w:pPr>
    </w:p>
    <w:p w14:paraId="0AEFB277">
      <w:pPr>
        <w:widowControl/>
        <w:spacing w:line="360" w:lineRule="auto"/>
        <w:jc w:val="center"/>
        <w:rPr>
          <w:rFonts w:ascii="仿宋" w:hAnsi="仿宋" w:eastAsia="仿宋" w:cs="黑体"/>
          <w:b/>
          <w:bCs/>
          <w:color w:val="auto"/>
          <w:kern w:val="0"/>
          <w:sz w:val="31"/>
          <w:szCs w:val="31"/>
          <w:highlight w:val="none"/>
        </w:rPr>
      </w:pPr>
    </w:p>
    <w:p w14:paraId="77B6CF66">
      <w:pPr>
        <w:widowControl/>
        <w:spacing w:line="360" w:lineRule="auto"/>
        <w:jc w:val="center"/>
        <w:rPr>
          <w:rFonts w:ascii="仿宋" w:hAnsi="仿宋" w:eastAsia="仿宋" w:cs="黑体"/>
          <w:b/>
          <w:bCs/>
          <w:color w:val="auto"/>
          <w:kern w:val="0"/>
          <w:sz w:val="31"/>
          <w:szCs w:val="31"/>
          <w:highlight w:val="none"/>
        </w:rPr>
      </w:pPr>
    </w:p>
    <w:p w14:paraId="0974BBE4">
      <w:pPr>
        <w:widowControl/>
        <w:spacing w:line="360" w:lineRule="auto"/>
        <w:jc w:val="center"/>
        <w:rPr>
          <w:rFonts w:ascii="仿宋" w:hAnsi="仿宋" w:eastAsia="仿宋" w:cs="黑体"/>
          <w:b/>
          <w:bCs/>
          <w:color w:val="auto"/>
          <w:kern w:val="0"/>
          <w:sz w:val="31"/>
          <w:szCs w:val="31"/>
          <w:highlight w:val="none"/>
        </w:rPr>
      </w:pPr>
    </w:p>
    <w:p w14:paraId="2504EB6E">
      <w:pPr>
        <w:widowControl/>
        <w:spacing w:line="360" w:lineRule="auto"/>
        <w:rPr>
          <w:rFonts w:ascii="仿宋" w:hAnsi="仿宋" w:eastAsia="仿宋" w:cs="黑体"/>
          <w:b/>
          <w:bCs/>
          <w:color w:val="auto"/>
          <w:kern w:val="0"/>
          <w:sz w:val="31"/>
          <w:szCs w:val="31"/>
          <w:highlight w:val="none"/>
        </w:rPr>
      </w:pPr>
    </w:p>
    <w:p w14:paraId="7B4E11EC">
      <w:pPr>
        <w:widowControl/>
        <w:spacing w:line="360" w:lineRule="auto"/>
        <w:jc w:val="center"/>
        <w:rPr>
          <w:rFonts w:ascii="仿宋" w:hAnsi="仿宋" w:eastAsia="仿宋" w:cs="黑体"/>
          <w:b/>
          <w:bCs/>
          <w:color w:val="auto"/>
          <w:kern w:val="0"/>
          <w:sz w:val="31"/>
          <w:szCs w:val="31"/>
          <w:highlight w:val="none"/>
        </w:rPr>
      </w:pPr>
    </w:p>
    <w:p w14:paraId="2710CF81">
      <w:pPr>
        <w:pStyle w:val="12"/>
        <w:ind w:left="0" w:leftChars="0" w:right="63" w:firstLine="0" w:firstLineChars="0"/>
        <w:jc w:val="both"/>
        <w:rPr>
          <w:rFonts w:ascii="仿宋" w:hAnsi="仿宋" w:eastAsia="仿宋" w:cs="黑体"/>
          <w:b/>
          <w:bCs/>
          <w:color w:val="auto"/>
          <w:kern w:val="0"/>
          <w:sz w:val="31"/>
          <w:szCs w:val="31"/>
          <w:highlight w:val="none"/>
        </w:rPr>
      </w:pPr>
    </w:p>
    <w:p w14:paraId="3E6C8B8F">
      <w:pPr>
        <w:pStyle w:val="12"/>
        <w:ind w:left="0" w:leftChars="0" w:right="63" w:firstLine="0" w:firstLineChars="0"/>
        <w:jc w:val="both"/>
        <w:rPr>
          <w:rFonts w:ascii="仿宋" w:hAnsi="仿宋" w:eastAsia="仿宋" w:cs="黑体"/>
          <w:b/>
          <w:bCs/>
          <w:color w:val="auto"/>
          <w:kern w:val="0"/>
          <w:sz w:val="31"/>
          <w:szCs w:val="31"/>
          <w:highlight w:val="none"/>
        </w:rPr>
      </w:pPr>
    </w:p>
    <w:p w14:paraId="33B95F55">
      <w:pPr>
        <w:pStyle w:val="12"/>
        <w:spacing w:line="800" w:lineRule="atLeast"/>
        <w:ind w:left="0" w:leftChars="0" w:right="63" w:firstLine="0" w:firstLineChars="0"/>
        <w:jc w:val="both"/>
        <w:rPr>
          <w:rFonts w:ascii="仿宋" w:hAnsi="仿宋" w:eastAsia="仿宋" w:cs="黑体"/>
          <w:b/>
          <w:bCs/>
          <w:color w:val="auto"/>
          <w:kern w:val="0"/>
          <w:sz w:val="30"/>
          <w:szCs w:val="30"/>
          <w:highlight w:val="none"/>
        </w:rPr>
      </w:pPr>
      <w:r>
        <w:rPr>
          <w:rFonts w:hint="eastAsia" w:ascii="仿宋" w:hAnsi="仿宋" w:eastAsia="仿宋" w:cs="黑体"/>
          <w:b/>
          <w:bCs/>
          <w:color w:val="auto"/>
          <w:kern w:val="0"/>
          <w:sz w:val="30"/>
          <w:szCs w:val="30"/>
          <w:highlight w:val="none"/>
        </w:rPr>
        <w:t>发包人（甲方）</w:t>
      </w:r>
      <w:r>
        <w:rPr>
          <w:rFonts w:hint="eastAsia" w:ascii="仿宋" w:hAnsi="仿宋" w:eastAsia="仿宋" w:cs="黑体"/>
          <w:b/>
          <w:bCs/>
          <w:color w:val="auto"/>
          <w:kern w:val="0"/>
          <w:sz w:val="30"/>
          <w:szCs w:val="30"/>
          <w:highlight w:val="none"/>
          <w:lang w:eastAsia="zh-CN"/>
        </w:rPr>
        <w:t>：</w:t>
      </w:r>
      <w:r>
        <w:rPr>
          <w:rFonts w:hint="eastAsia" w:ascii="仿宋" w:hAnsi="仿宋" w:eastAsia="仿宋" w:cs="黑体"/>
          <w:b/>
          <w:bCs/>
          <w:color w:val="auto"/>
          <w:kern w:val="0"/>
          <w:sz w:val="30"/>
          <w:szCs w:val="30"/>
          <w:highlight w:val="none"/>
          <w:u w:val="single"/>
          <w:lang w:val="en-US" w:eastAsia="zh-CN"/>
        </w:rPr>
        <w:t xml:space="preserve">                         </w:t>
      </w:r>
      <w:r>
        <w:rPr>
          <w:rFonts w:hint="eastAsia" w:ascii="仿宋" w:hAnsi="仿宋" w:eastAsia="仿宋" w:cs="黑体"/>
          <w:b/>
          <w:bCs/>
          <w:color w:val="auto"/>
          <w:kern w:val="0"/>
          <w:sz w:val="30"/>
          <w:szCs w:val="30"/>
          <w:highlight w:val="none"/>
          <w:u w:val="single"/>
        </w:rPr>
        <w:t>（盖章）</w:t>
      </w:r>
    </w:p>
    <w:p w14:paraId="6D521D3B">
      <w:pPr>
        <w:pStyle w:val="12"/>
        <w:spacing w:line="800" w:lineRule="atLeast"/>
        <w:ind w:left="0" w:leftChars="0" w:right="63" w:firstLine="0" w:firstLineChars="0"/>
        <w:jc w:val="both"/>
        <w:rPr>
          <w:rFonts w:ascii="仿宋" w:hAnsi="仿宋" w:eastAsia="仿宋" w:cs="黑体"/>
          <w:b/>
          <w:bCs/>
          <w:color w:val="auto"/>
          <w:kern w:val="0"/>
          <w:sz w:val="30"/>
          <w:szCs w:val="30"/>
          <w:highlight w:val="none"/>
          <w:u w:val="single"/>
        </w:rPr>
      </w:pPr>
      <w:r>
        <w:rPr>
          <w:rFonts w:hint="eastAsia" w:ascii="仿宋" w:hAnsi="仿宋" w:eastAsia="仿宋" w:cs="黑体"/>
          <w:b/>
          <w:bCs/>
          <w:color w:val="auto"/>
          <w:kern w:val="0"/>
          <w:sz w:val="30"/>
          <w:szCs w:val="30"/>
          <w:highlight w:val="none"/>
        </w:rPr>
        <w:t>承包人（乙方）：</w:t>
      </w:r>
      <w:r>
        <w:rPr>
          <w:rFonts w:hint="eastAsia" w:ascii="仿宋" w:hAnsi="仿宋" w:eastAsia="仿宋" w:cs="黑体"/>
          <w:b/>
          <w:bCs/>
          <w:color w:val="auto"/>
          <w:kern w:val="0"/>
          <w:sz w:val="30"/>
          <w:szCs w:val="30"/>
          <w:highlight w:val="none"/>
          <w:u w:val="single"/>
          <w:lang w:val="en-US" w:eastAsia="zh-CN"/>
        </w:rPr>
        <w:t xml:space="preserve">                         </w:t>
      </w:r>
      <w:r>
        <w:rPr>
          <w:rFonts w:hint="eastAsia" w:ascii="仿宋" w:hAnsi="仿宋" w:eastAsia="仿宋" w:cs="黑体"/>
          <w:b/>
          <w:bCs/>
          <w:color w:val="auto"/>
          <w:kern w:val="0"/>
          <w:sz w:val="30"/>
          <w:szCs w:val="30"/>
          <w:highlight w:val="none"/>
          <w:u w:val="single"/>
        </w:rPr>
        <w:t>（盖章）</w:t>
      </w:r>
    </w:p>
    <w:p w14:paraId="08923248">
      <w:pPr>
        <w:pStyle w:val="12"/>
        <w:spacing w:line="800" w:lineRule="atLeast"/>
        <w:ind w:left="0" w:leftChars="0" w:right="63" w:firstLine="0" w:firstLineChars="0"/>
        <w:jc w:val="center"/>
        <w:rPr>
          <w:rFonts w:ascii="仿宋" w:hAnsi="仿宋" w:eastAsia="仿宋" w:cs="黑体"/>
          <w:color w:val="auto"/>
          <w:sz w:val="30"/>
          <w:szCs w:val="30"/>
          <w:highlight w:val="none"/>
        </w:rPr>
      </w:pPr>
      <w:r>
        <w:rPr>
          <w:rFonts w:hint="eastAsia" w:ascii="仿宋" w:hAnsi="仿宋" w:eastAsia="仿宋" w:cs="黑体"/>
          <w:b/>
          <w:bCs/>
          <w:color w:val="auto"/>
          <w:kern w:val="0"/>
          <w:sz w:val="30"/>
          <w:szCs w:val="30"/>
          <w:highlight w:val="none"/>
        </w:rPr>
        <w:t>日  期：</w:t>
      </w:r>
      <w:r>
        <w:rPr>
          <w:rFonts w:hint="eastAsia" w:ascii="仿宋" w:hAnsi="仿宋" w:eastAsia="仿宋" w:cs="黑体"/>
          <w:b/>
          <w:bCs/>
          <w:color w:val="auto"/>
          <w:kern w:val="0"/>
          <w:sz w:val="30"/>
          <w:szCs w:val="30"/>
          <w:highlight w:val="none"/>
          <w:lang w:val="en-US" w:eastAsia="zh-CN"/>
        </w:rPr>
        <w:t xml:space="preserve">    </w:t>
      </w:r>
      <w:r>
        <w:rPr>
          <w:rFonts w:hint="eastAsia" w:ascii="仿宋" w:hAnsi="仿宋" w:eastAsia="仿宋" w:cs="黑体"/>
          <w:b/>
          <w:bCs/>
          <w:color w:val="auto"/>
          <w:kern w:val="0"/>
          <w:sz w:val="30"/>
          <w:szCs w:val="30"/>
          <w:highlight w:val="none"/>
        </w:rPr>
        <w:t>年</w:t>
      </w:r>
      <w:r>
        <w:rPr>
          <w:rFonts w:hint="eastAsia" w:ascii="仿宋" w:hAnsi="仿宋" w:eastAsia="仿宋" w:cs="黑体"/>
          <w:b/>
          <w:bCs/>
          <w:color w:val="auto"/>
          <w:kern w:val="0"/>
          <w:sz w:val="30"/>
          <w:szCs w:val="30"/>
          <w:highlight w:val="none"/>
          <w:lang w:val="en-US" w:eastAsia="zh-CN"/>
        </w:rPr>
        <w:t xml:space="preserve">  </w:t>
      </w:r>
      <w:r>
        <w:rPr>
          <w:rFonts w:hint="eastAsia" w:ascii="仿宋" w:hAnsi="仿宋" w:eastAsia="仿宋" w:cs="黑体"/>
          <w:b/>
          <w:bCs/>
          <w:color w:val="auto"/>
          <w:kern w:val="0"/>
          <w:sz w:val="30"/>
          <w:szCs w:val="30"/>
          <w:highlight w:val="none"/>
        </w:rPr>
        <w:t>月</w:t>
      </w:r>
      <w:r>
        <w:rPr>
          <w:rFonts w:hint="eastAsia" w:ascii="仿宋" w:hAnsi="仿宋" w:eastAsia="仿宋" w:cs="黑体"/>
          <w:b/>
          <w:bCs/>
          <w:color w:val="auto"/>
          <w:kern w:val="0"/>
          <w:sz w:val="30"/>
          <w:szCs w:val="30"/>
          <w:highlight w:val="none"/>
          <w:lang w:val="en-US" w:eastAsia="zh-CN"/>
        </w:rPr>
        <w:t xml:space="preserve">  </w:t>
      </w:r>
      <w:r>
        <w:rPr>
          <w:rFonts w:hint="eastAsia" w:ascii="仿宋" w:hAnsi="仿宋" w:eastAsia="仿宋" w:cs="黑体"/>
          <w:b/>
          <w:bCs/>
          <w:color w:val="auto"/>
          <w:kern w:val="0"/>
          <w:sz w:val="30"/>
          <w:szCs w:val="30"/>
          <w:highlight w:val="none"/>
        </w:rPr>
        <w:t>日</w:t>
      </w:r>
    </w:p>
    <w:p w14:paraId="45CA24D0">
      <w:pPr>
        <w:widowControl/>
        <w:spacing w:afterLines="80" w:line="800" w:lineRule="exact"/>
        <w:jc w:val="center"/>
        <w:rPr>
          <w:rFonts w:ascii="宋体" w:hAnsi="宋体" w:eastAsia="宋体" w:cs="宋体"/>
          <w:b/>
          <w:bCs/>
          <w:color w:val="auto"/>
          <w:kern w:val="0"/>
          <w:sz w:val="40"/>
          <w:szCs w:val="40"/>
          <w:highlight w:val="none"/>
        </w:rPr>
        <w:sectPr>
          <w:pgSz w:w="11906" w:h="16838"/>
          <w:pgMar w:top="1440" w:right="1417" w:bottom="1134" w:left="1800" w:header="851" w:footer="992" w:gutter="0"/>
          <w:pgNumType w:fmt="decimal"/>
          <w:cols w:space="425" w:num="1"/>
          <w:docGrid w:type="lines" w:linePitch="312" w:charSpace="0"/>
        </w:sectPr>
      </w:pPr>
    </w:p>
    <w:p w14:paraId="5CF5C3D0">
      <w:pPr>
        <w:widowControl/>
        <w:spacing w:afterLines="80" w:line="360" w:lineRule="auto"/>
        <w:jc w:val="center"/>
        <w:rPr>
          <w:rFonts w:ascii="仿宋_GB2312" w:hAnsi="宋体" w:eastAsia="仿宋_GB2312" w:cs="黑体"/>
          <w:b/>
          <w:bCs/>
          <w:color w:val="auto"/>
          <w:kern w:val="0"/>
          <w:sz w:val="36"/>
          <w:szCs w:val="36"/>
          <w:highlight w:val="none"/>
        </w:rPr>
      </w:pPr>
      <w:r>
        <w:rPr>
          <w:rFonts w:hint="eastAsia" w:ascii="仿宋_GB2312" w:hAnsi="宋体" w:eastAsia="仿宋_GB2312" w:cs="黑体"/>
          <w:b/>
          <w:bCs/>
          <w:color w:val="auto"/>
          <w:kern w:val="0"/>
          <w:sz w:val="36"/>
          <w:szCs w:val="36"/>
          <w:highlight w:val="none"/>
        </w:rPr>
        <w:t>一、合同协议书</w:t>
      </w:r>
    </w:p>
    <w:p w14:paraId="4E2708FD">
      <w:pPr>
        <w:widowControl/>
        <w:spacing w:afterLines="50" w:line="360" w:lineRule="auto"/>
        <w:jc w:val="left"/>
        <w:rPr>
          <w:rFonts w:hint="default" w:ascii="仿宋" w:hAnsi="仿宋" w:eastAsia="仿宋_GB2312" w:cs="黑体"/>
          <w:b/>
          <w:bCs/>
          <w:color w:val="auto"/>
          <w:kern w:val="0"/>
          <w:sz w:val="32"/>
          <w:szCs w:val="32"/>
          <w:highlight w:val="none"/>
          <w:u w:val="single"/>
          <w:lang w:val="en-US" w:eastAsia="zh-CN"/>
        </w:rPr>
      </w:pPr>
      <w:r>
        <w:rPr>
          <w:rFonts w:hint="eastAsia" w:ascii="仿宋_GB2312" w:hAnsi="宋体" w:eastAsia="仿宋_GB2312" w:cs="宋体"/>
          <w:b/>
          <w:bCs/>
          <w:color w:val="auto"/>
          <w:kern w:val="0"/>
          <w:sz w:val="24"/>
          <w:highlight w:val="none"/>
        </w:rPr>
        <w:t>发包人（甲方）：</w:t>
      </w:r>
      <w:r>
        <w:rPr>
          <w:rFonts w:hint="eastAsia" w:ascii="仿宋_GB2312" w:hAnsi="宋体" w:eastAsia="仿宋_GB2312" w:cs="宋体"/>
          <w:b/>
          <w:bCs/>
          <w:color w:val="auto"/>
          <w:kern w:val="0"/>
          <w:sz w:val="24"/>
          <w:highlight w:val="none"/>
          <w:u w:val="single"/>
          <w:lang w:val="en-US" w:eastAsia="zh-CN"/>
        </w:rPr>
        <w:t xml:space="preserve">                       </w:t>
      </w:r>
    </w:p>
    <w:p w14:paraId="15F73849">
      <w:pPr>
        <w:widowControl/>
        <w:spacing w:afterLines="50" w:line="360" w:lineRule="auto"/>
        <w:jc w:val="left"/>
        <w:rPr>
          <w:rFonts w:hint="default" w:ascii="仿宋_GB2312" w:hAnsi="宋体" w:eastAsia="仿宋_GB2312" w:cs="宋体"/>
          <w:b/>
          <w:bCs/>
          <w:color w:val="auto"/>
          <w:kern w:val="0"/>
          <w:sz w:val="24"/>
          <w:highlight w:val="none"/>
          <w:lang w:val="en-US" w:eastAsia="zh-CN"/>
        </w:rPr>
      </w:pPr>
      <w:r>
        <w:rPr>
          <w:rFonts w:hint="eastAsia" w:ascii="仿宋_GB2312" w:hAnsi="宋体" w:eastAsia="仿宋_GB2312" w:cs="宋体"/>
          <w:b/>
          <w:bCs/>
          <w:color w:val="auto"/>
          <w:kern w:val="0"/>
          <w:sz w:val="24"/>
          <w:highlight w:val="none"/>
        </w:rPr>
        <w:t>承包人（乙方）：</w:t>
      </w:r>
      <w:r>
        <w:rPr>
          <w:rFonts w:hint="eastAsia" w:ascii="仿宋_GB2312" w:hAnsi="宋体" w:eastAsia="仿宋_GB2312" w:cs="宋体"/>
          <w:b/>
          <w:bCs/>
          <w:color w:val="auto"/>
          <w:kern w:val="0"/>
          <w:sz w:val="24"/>
          <w:highlight w:val="none"/>
          <w:u w:val="single"/>
          <w:lang w:val="en-US" w:eastAsia="zh-CN"/>
        </w:rPr>
        <w:t xml:space="preserve">                       </w:t>
      </w:r>
    </w:p>
    <w:p w14:paraId="52C77FEA">
      <w:pPr>
        <w:widowControl/>
        <w:spacing w:line="360" w:lineRule="auto"/>
        <w:ind w:firstLine="482" w:firstLineChars="200"/>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（发包人名称，以下简称“发包人”）为实施</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rPr>
        <w:t>（项目名称），已接受</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rPr>
        <w:t>（承包人名称，以下简称“承包人”）对该项目</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rPr>
        <w:t xml:space="preserve">（项目名称）的投标，并确定其为中标人。发包人和承包人共同达成如下协议。 </w:t>
      </w:r>
    </w:p>
    <w:p w14:paraId="58E78255">
      <w:pPr>
        <w:widowControl/>
        <w:spacing w:line="360" w:lineRule="auto"/>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 xml:space="preserve">1、 </w:t>
      </w:r>
      <w:r>
        <w:rPr>
          <w:rFonts w:hint="eastAsia" w:ascii="仿宋_GB2312" w:hAnsi="宋体" w:eastAsia="仿宋_GB2312" w:cs="宋体"/>
          <w:color w:val="auto"/>
          <w:kern w:val="0"/>
          <w:sz w:val="24"/>
          <w:highlight w:val="none"/>
        </w:rPr>
        <w:t>本协议书与下列文件一起构成合同文件：</w:t>
      </w:r>
    </w:p>
    <w:p w14:paraId="1335450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1</w:t>
      </w:r>
      <w:r>
        <w:rPr>
          <w:rFonts w:hint="eastAsia" w:ascii="仿宋_GB2312" w:hAnsi="宋体" w:eastAsia="仿宋_GB2312" w:cs="宋体"/>
          <w:color w:val="auto"/>
          <w:kern w:val="0"/>
          <w:sz w:val="24"/>
          <w:highlight w:val="none"/>
        </w:rPr>
        <w:t xml:space="preserve">）中标通知书； </w:t>
      </w:r>
    </w:p>
    <w:p w14:paraId="3CCC918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2</w:t>
      </w:r>
      <w:r>
        <w:rPr>
          <w:rFonts w:hint="eastAsia" w:ascii="仿宋_GB2312" w:hAnsi="宋体" w:eastAsia="仿宋_GB2312" w:cs="宋体"/>
          <w:color w:val="auto"/>
          <w:kern w:val="0"/>
          <w:sz w:val="24"/>
          <w:highlight w:val="none"/>
        </w:rPr>
        <w:t xml:space="preserve">）投标函及投标函附录； </w:t>
      </w:r>
    </w:p>
    <w:p w14:paraId="3760A64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3</w:t>
      </w:r>
      <w:r>
        <w:rPr>
          <w:rFonts w:hint="eastAsia" w:ascii="仿宋_GB2312" w:hAnsi="宋体" w:eastAsia="仿宋_GB2312" w:cs="宋体"/>
          <w:color w:val="auto"/>
          <w:kern w:val="0"/>
          <w:sz w:val="24"/>
          <w:highlight w:val="none"/>
        </w:rPr>
        <w:t xml:space="preserve">）专用合同条款（含附加条款）； </w:t>
      </w:r>
    </w:p>
    <w:p w14:paraId="6B41383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4</w:t>
      </w:r>
      <w:r>
        <w:rPr>
          <w:rFonts w:hint="eastAsia" w:ascii="仿宋_GB2312" w:hAnsi="宋体" w:eastAsia="仿宋_GB2312" w:cs="宋体"/>
          <w:color w:val="auto"/>
          <w:kern w:val="0"/>
          <w:sz w:val="24"/>
          <w:highlight w:val="none"/>
        </w:rPr>
        <w:t xml:space="preserve">）通用合同条款； </w:t>
      </w:r>
    </w:p>
    <w:p w14:paraId="36847A6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5</w:t>
      </w:r>
      <w:r>
        <w:rPr>
          <w:rFonts w:hint="eastAsia" w:ascii="仿宋_GB2312" w:hAnsi="宋体" w:eastAsia="仿宋_GB2312" w:cs="宋体"/>
          <w:color w:val="auto"/>
          <w:kern w:val="0"/>
          <w:sz w:val="24"/>
          <w:highlight w:val="none"/>
        </w:rPr>
        <w:t xml:space="preserve">）技术标准和要求（合同技术条款）； </w:t>
      </w:r>
    </w:p>
    <w:p w14:paraId="6A4484A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6</w:t>
      </w:r>
      <w:r>
        <w:rPr>
          <w:rFonts w:hint="eastAsia" w:ascii="仿宋_GB2312" w:hAnsi="宋体" w:eastAsia="仿宋_GB2312" w:cs="宋体"/>
          <w:color w:val="auto"/>
          <w:kern w:val="0"/>
          <w:sz w:val="24"/>
          <w:highlight w:val="none"/>
        </w:rPr>
        <w:t xml:space="preserve">）图纸； </w:t>
      </w:r>
    </w:p>
    <w:p w14:paraId="6AB89FB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宋体" w:eastAsia="仿宋_GB2312" w:cs="宋体"/>
          <w:color w:val="auto"/>
          <w:kern w:val="0"/>
          <w:sz w:val="24"/>
          <w:highlight w:val="none"/>
          <w:lang w:bidi="en-US"/>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7</w:t>
      </w:r>
      <w:r>
        <w:rPr>
          <w:rFonts w:hint="eastAsia" w:ascii="仿宋_GB2312" w:hAnsi="宋体" w:eastAsia="仿宋_GB2312" w:cs="宋体"/>
          <w:color w:val="auto"/>
          <w:kern w:val="0"/>
          <w:sz w:val="24"/>
          <w:highlight w:val="none"/>
        </w:rPr>
        <w:t>）已标价的工程量清单</w:t>
      </w:r>
    </w:p>
    <w:p w14:paraId="415D23C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宋体" w:eastAsia="仿宋_GB2312" w:cs="宋体"/>
          <w:color w:val="auto"/>
          <w:kern w:val="0"/>
          <w:sz w:val="24"/>
          <w:highlight w:val="none"/>
          <w:lang w:bidi="en-US"/>
        </w:rPr>
      </w:pPr>
      <w:bookmarkStart w:id="12" w:name="_Toc13454"/>
      <w:r>
        <w:rPr>
          <w:rFonts w:hint="eastAsia" w:ascii="仿宋_GB2312" w:hAnsi="宋体" w:eastAsia="仿宋_GB2312" w:cs="宋体"/>
          <w:color w:val="auto"/>
          <w:kern w:val="0"/>
          <w:sz w:val="24"/>
          <w:highlight w:val="none"/>
          <w:lang w:bidi="en-US"/>
        </w:rPr>
        <w:t>（</w:t>
      </w:r>
      <w:r>
        <w:rPr>
          <w:rFonts w:hint="eastAsia" w:ascii="仿宋_GB2312" w:hAnsi="宋体" w:eastAsia="仿宋_GB2312" w:cs="宋体"/>
          <w:color w:val="auto"/>
          <w:kern w:val="0"/>
          <w:sz w:val="24"/>
          <w:highlight w:val="none"/>
          <w:lang w:val="en-US" w:eastAsia="zh-CN" w:bidi="en-US"/>
        </w:rPr>
        <w:t>8</w:t>
      </w:r>
      <w:r>
        <w:rPr>
          <w:rFonts w:hint="eastAsia" w:ascii="仿宋_GB2312" w:hAnsi="宋体" w:eastAsia="仿宋_GB2312" w:cs="宋体"/>
          <w:color w:val="auto"/>
          <w:kern w:val="0"/>
          <w:sz w:val="24"/>
          <w:highlight w:val="none"/>
          <w:lang w:bidi="en-US"/>
        </w:rPr>
        <w:t>）</w:t>
      </w:r>
      <w:bookmarkEnd w:id="12"/>
      <w:r>
        <w:rPr>
          <w:rFonts w:hint="eastAsia" w:ascii="仿宋_GB2312" w:hAnsi="宋体" w:eastAsia="仿宋_GB2312" w:cs="宋体"/>
          <w:color w:val="auto"/>
          <w:kern w:val="0"/>
          <w:sz w:val="24"/>
          <w:highlight w:val="none"/>
          <w:lang w:bidi="en-US"/>
        </w:rPr>
        <w:t>安全生产合同；</w:t>
      </w:r>
    </w:p>
    <w:p w14:paraId="12444D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hAnsi="宋体" w:eastAsia="仿宋_GB2312" w:cs="宋体"/>
          <w:color w:val="auto"/>
          <w:kern w:val="0"/>
          <w:sz w:val="24"/>
          <w:highlight w:val="none"/>
          <w:lang w:bidi="en-US"/>
        </w:rPr>
      </w:pPr>
      <w:bookmarkStart w:id="13" w:name="_Toc15254"/>
      <w:r>
        <w:rPr>
          <w:rFonts w:hint="eastAsia" w:ascii="仿宋_GB2312" w:hAnsi="宋体" w:eastAsia="仿宋_GB2312" w:cs="宋体"/>
          <w:color w:val="auto"/>
          <w:kern w:val="0"/>
          <w:sz w:val="24"/>
          <w:highlight w:val="none"/>
          <w:lang w:bidi="en-US"/>
        </w:rPr>
        <w:t>（</w:t>
      </w:r>
      <w:r>
        <w:rPr>
          <w:rFonts w:hint="eastAsia" w:ascii="仿宋_GB2312" w:hAnsi="宋体" w:eastAsia="仿宋_GB2312" w:cs="宋体"/>
          <w:color w:val="auto"/>
          <w:kern w:val="0"/>
          <w:sz w:val="24"/>
          <w:highlight w:val="none"/>
          <w:lang w:val="en-US" w:eastAsia="zh-CN" w:bidi="en-US"/>
        </w:rPr>
        <w:t>9</w:t>
      </w:r>
      <w:r>
        <w:rPr>
          <w:rFonts w:hint="eastAsia" w:ascii="仿宋_GB2312" w:hAnsi="宋体" w:eastAsia="仿宋_GB2312" w:cs="宋体"/>
          <w:color w:val="auto"/>
          <w:kern w:val="0"/>
          <w:sz w:val="24"/>
          <w:highlight w:val="none"/>
          <w:lang w:bidi="en-US"/>
        </w:rPr>
        <w:t>）</w:t>
      </w:r>
      <w:bookmarkEnd w:id="13"/>
      <w:r>
        <w:rPr>
          <w:rFonts w:hint="eastAsia" w:ascii="仿宋_GB2312" w:hAnsi="宋体" w:eastAsia="仿宋_GB2312" w:cs="宋体"/>
          <w:color w:val="auto"/>
          <w:kern w:val="0"/>
          <w:sz w:val="24"/>
          <w:highlight w:val="none"/>
          <w:lang w:bidi="en-US"/>
        </w:rPr>
        <w:t>廉政合同；</w:t>
      </w:r>
    </w:p>
    <w:p w14:paraId="6EA8D5F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hAnsi="宋体" w:eastAsia="仿宋_GB2312" w:cs="宋体"/>
          <w:color w:val="auto"/>
          <w:kern w:val="0"/>
          <w:sz w:val="24"/>
          <w:highlight w:val="none"/>
          <w:lang w:bidi="en-US"/>
        </w:rPr>
      </w:pPr>
      <w:bookmarkStart w:id="14" w:name="_Toc32659"/>
      <w:r>
        <w:rPr>
          <w:rFonts w:hint="eastAsia" w:ascii="仿宋_GB2312" w:hAnsi="宋体" w:eastAsia="仿宋_GB2312" w:cs="宋体"/>
          <w:color w:val="auto"/>
          <w:kern w:val="0"/>
          <w:sz w:val="24"/>
          <w:highlight w:val="none"/>
          <w:lang w:bidi="en-US"/>
        </w:rPr>
        <w:t>（</w:t>
      </w:r>
      <w:r>
        <w:rPr>
          <w:rFonts w:hint="eastAsia" w:ascii="仿宋_GB2312" w:hAnsi="宋体" w:eastAsia="仿宋_GB2312" w:cs="宋体"/>
          <w:color w:val="auto"/>
          <w:kern w:val="0"/>
          <w:sz w:val="24"/>
          <w:highlight w:val="none"/>
          <w:lang w:val="en-US" w:eastAsia="zh-CN" w:bidi="en-US"/>
        </w:rPr>
        <w:t>10</w:t>
      </w:r>
      <w:r>
        <w:rPr>
          <w:rFonts w:hint="eastAsia" w:ascii="仿宋_GB2312" w:hAnsi="宋体" w:eastAsia="仿宋_GB2312" w:cs="宋体"/>
          <w:color w:val="auto"/>
          <w:kern w:val="0"/>
          <w:sz w:val="24"/>
          <w:highlight w:val="none"/>
          <w:lang w:bidi="en-US"/>
        </w:rPr>
        <w:t>）</w:t>
      </w:r>
      <w:bookmarkEnd w:id="14"/>
      <w:r>
        <w:rPr>
          <w:rFonts w:hint="eastAsia" w:ascii="仿宋_GB2312" w:hAnsi="宋体" w:eastAsia="仿宋_GB2312" w:cs="宋体"/>
          <w:color w:val="auto"/>
          <w:kern w:val="0"/>
          <w:sz w:val="24"/>
          <w:highlight w:val="none"/>
          <w:lang w:bidi="en-US"/>
        </w:rPr>
        <w:t>工程质量保修书；</w:t>
      </w:r>
      <w:bookmarkStart w:id="15" w:name="_Toc8217"/>
    </w:p>
    <w:p w14:paraId="765D241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hAnsi="宋体" w:eastAsia="仿宋_GB2312" w:cs="宋体"/>
          <w:color w:val="auto"/>
          <w:kern w:val="0"/>
          <w:sz w:val="24"/>
          <w:highlight w:val="none"/>
          <w:lang w:bidi="en-US"/>
        </w:rPr>
      </w:pPr>
      <w:r>
        <w:rPr>
          <w:rFonts w:hint="eastAsia" w:ascii="仿宋_GB2312" w:hAnsi="宋体" w:eastAsia="仿宋_GB2312" w:cs="宋体"/>
          <w:color w:val="auto"/>
          <w:kern w:val="0"/>
          <w:sz w:val="24"/>
          <w:highlight w:val="none"/>
          <w:lang w:bidi="en-US"/>
        </w:rPr>
        <w:t>（</w:t>
      </w:r>
      <w:r>
        <w:rPr>
          <w:rFonts w:hint="eastAsia" w:ascii="仿宋_GB2312" w:hAnsi="宋体" w:eastAsia="仿宋_GB2312" w:cs="宋体"/>
          <w:color w:val="auto"/>
          <w:kern w:val="0"/>
          <w:sz w:val="24"/>
          <w:highlight w:val="none"/>
          <w:lang w:val="en-US" w:eastAsia="zh-CN" w:bidi="en-US"/>
        </w:rPr>
        <w:t>11</w:t>
      </w:r>
      <w:r>
        <w:rPr>
          <w:rFonts w:hint="eastAsia" w:ascii="仿宋_GB2312" w:hAnsi="宋体" w:eastAsia="仿宋_GB2312" w:cs="宋体"/>
          <w:color w:val="auto"/>
          <w:kern w:val="0"/>
          <w:sz w:val="24"/>
          <w:highlight w:val="none"/>
          <w:lang w:bidi="en-US"/>
        </w:rPr>
        <w:t>）</w:t>
      </w:r>
      <w:bookmarkEnd w:id="15"/>
      <w:r>
        <w:rPr>
          <w:rFonts w:hint="eastAsia" w:ascii="仿宋_GB2312" w:hAnsi="宋体" w:eastAsia="仿宋_GB2312" w:cs="宋体"/>
          <w:color w:val="auto"/>
          <w:kern w:val="0"/>
          <w:sz w:val="24"/>
          <w:highlight w:val="none"/>
          <w:lang w:bidi="en-US"/>
        </w:rPr>
        <w:t>工程款和工资款分账管理协议；</w:t>
      </w:r>
    </w:p>
    <w:p w14:paraId="012A0E0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hAnsi="宋体" w:eastAsia="仿宋_GB2312" w:cs="宋体"/>
          <w:color w:val="auto"/>
          <w:kern w:val="0"/>
          <w:sz w:val="24"/>
          <w:highlight w:val="none"/>
          <w:lang w:bidi="en-US"/>
        </w:rPr>
      </w:pPr>
      <w:r>
        <w:rPr>
          <w:rFonts w:hint="eastAsia" w:ascii="仿宋_GB2312" w:hAnsi="宋体" w:eastAsia="仿宋_GB2312" w:cs="宋体"/>
          <w:color w:val="auto"/>
          <w:kern w:val="0"/>
          <w:sz w:val="24"/>
          <w:highlight w:val="none"/>
          <w:lang w:bidi="en-US"/>
        </w:rPr>
        <w:t>（</w:t>
      </w:r>
      <w:r>
        <w:rPr>
          <w:rFonts w:hint="eastAsia" w:ascii="仿宋_GB2312" w:hAnsi="宋体" w:eastAsia="仿宋_GB2312" w:cs="宋体"/>
          <w:color w:val="auto"/>
          <w:kern w:val="0"/>
          <w:sz w:val="24"/>
          <w:highlight w:val="none"/>
          <w:lang w:val="en-US" w:eastAsia="zh-CN" w:bidi="en-US"/>
        </w:rPr>
        <w:t>12</w:t>
      </w:r>
      <w:r>
        <w:rPr>
          <w:rFonts w:hint="eastAsia" w:ascii="仿宋_GB2312" w:hAnsi="宋体" w:eastAsia="仿宋_GB2312" w:cs="宋体"/>
          <w:color w:val="auto"/>
          <w:kern w:val="0"/>
          <w:sz w:val="24"/>
          <w:highlight w:val="none"/>
          <w:lang w:bidi="en-US"/>
        </w:rPr>
        <w:t>）其他合同文件。</w:t>
      </w:r>
    </w:p>
    <w:p w14:paraId="610095BA">
      <w:pPr>
        <w:widowControl/>
        <w:spacing w:line="360" w:lineRule="auto"/>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2、</w:t>
      </w:r>
      <w:r>
        <w:rPr>
          <w:rFonts w:hint="eastAsia" w:ascii="仿宋_GB2312" w:hAnsi="宋体" w:eastAsia="仿宋_GB2312" w:cs="宋体"/>
          <w:color w:val="auto"/>
          <w:kern w:val="0"/>
          <w:sz w:val="24"/>
          <w:highlight w:val="none"/>
          <w:lang w:bidi="en-US"/>
        </w:rPr>
        <w:t>上述文件互相补充和解释，如有不明确或不一致之处，以合同约定次序在先者为准。另外双方有关工程的洽商、变更等书面协议或文件视为本合同的组成部分，若有不明确或不一致处以时间顺序在后者为准。</w:t>
      </w:r>
      <w:r>
        <w:rPr>
          <w:rFonts w:hint="eastAsia" w:ascii="仿宋_GB2312" w:hAnsi="宋体" w:eastAsia="仿宋_GB2312" w:cs="宋体"/>
          <w:color w:val="auto"/>
          <w:kern w:val="0"/>
          <w:sz w:val="24"/>
          <w:highlight w:val="none"/>
        </w:rPr>
        <w:t xml:space="preserve"> </w:t>
      </w:r>
    </w:p>
    <w:p w14:paraId="54070644">
      <w:pPr>
        <w:widowControl/>
        <w:spacing w:line="360" w:lineRule="auto"/>
        <w:jc w:val="left"/>
        <w:rPr>
          <w:rFonts w:ascii="仿宋_GB2312" w:hAnsi="宋体" w:eastAsia="仿宋_GB2312" w:cs="宋体"/>
          <w:color w:val="auto"/>
          <w:kern w:val="0"/>
          <w:sz w:val="24"/>
          <w:highlight w:val="none"/>
        </w:rPr>
      </w:pPr>
      <w:r>
        <w:rPr>
          <w:rFonts w:hint="eastAsia" w:ascii="仿宋_GB2312" w:hAnsi="宋体" w:eastAsia="仿宋_GB2312" w:cs="宋体"/>
          <w:b/>
          <w:bCs/>
          <w:color w:val="auto"/>
          <w:kern w:val="0"/>
          <w:sz w:val="24"/>
          <w:highlight w:val="none"/>
        </w:rPr>
        <w:t>3、</w:t>
      </w:r>
      <w:r>
        <w:rPr>
          <w:rFonts w:hint="eastAsia" w:ascii="仿宋_GB2312" w:hAnsi="宋体" w:eastAsia="仿宋_GB2312" w:cs="宋体"/>
          <w:color w:val="auto"/>
          <w:kern w:val="0"/>
          <w:sz w:val="24"/>
          <w:highlight w:val="none"/>
        </w:rPr>
        <w:t>签约合同价：人民币（大写）</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
          <w:bCs/>
          <w:color w:val="auto"/>
          <w:kern w:val="0"/>
          <w:sz w:val="24"/>
          <w:highlight w:val="none"/>
          <w:u w:val="single"/>
        </w:rPr>
        <w:t>（</w:t>
      </w:r>
      <w:r>
        <w:rPr>
          <w:rFonts w:hint="eastAsia" w:ascii="宋体" w:hAnsi="宋体" w:eastAsia="仿宋_GB2312" w:cs="宋体"/>
          <w:b/>
          <w:bCs/>
          <w:color w:val="auto"/>
          <w:kern w:val="0"/>
          <w:sz w:val="24"/>
          <w:highlight w:val="none"/>
          <w:u w:val="single"/>
        </w:rPr>
        <w:t>¥</w:t>
      </w:r>
      <w:r>
        <w:rPr>
          <w:rFonts w:hint="eastAsia" w:ascii="仿宋_GB2312" w:hAnsi="宋体" w:eastAsia="仿宋_GB2312" w:cs="宋体"/>
          <w:b/>
          <w:bCs/>
          <w:color w:val="auto"/>
          <w:kern w:val="0"/>
          <w:sz w:val="24"/>
          <w:highlight w:val="none"/>
          <w:u w:val="single"/>
        </w:rPr>
        <w:t xml:space="preserve"> </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
          <w:color w:val="auto"/>
          <w:kern w:val="0"/>
          <w:sz w:val="24"/>
          <w:highlight w:val="none"/>
          <w:u w:val="single"/>
        </w:rPr>
        <w:t>元</w:t>
      </w:r>
      <w:r>
        <w:rPr>
          <w:rFonts w:hint="eastAsia" w:ascii="仿宋_GB2312" w:hAnsi="宋体" w:eastAsia="仿宋_GB2312" w:cs="宋体"/>
          <w:b/>
          <w:color w:val="auto"/>
          <w:kern w:val="0"/>
          <w:sz w:val="24"/>
          <w:highlight w:val="none"/>
        </w:rPr>
        <w:t>）</w:t>
      </w: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rPr>
        <w:br w:type="textWrapping"/>
      </w:r>
      <w:r>
        <w:rPr>
          <w:rFonts w:hint="eastAsia" w:ascii="仿宋_GB2312" w:hAnsi="宋体" w:eastAsia="仿宋_GB2312" w:cs="宋体"/>
          <w:color w:val="auto"/>
          <w:kern w:val="0"/>
          <w:sz w:val="24"/>
          <w:highlight w:val="none"/>
          <w:lang w:val="en-US" w:eastAsia="zh-CN"/>
        </w:rPr>
        <w:t xml:space="preserve">  </w:t>
      </w:r>
      <w:r>
        <w:rPr>
          <w:rFonts w:hint="eastAsia" w:ascii="仿宋_GB2312" w:hAnsi="宋体" w:eastAsia="仿宋_GB2312" w:cs="宋体"/>
          <w:color w:val="auto"/>
          <w:kern w:val="0"/>
          <w:sz w:val="24"/>
          <w:highlight w:val="none"/>
        </w:rPr>
        <w:t>计税方式：</w:t>
      </w:r>
      <w:r>
        <w:rPr>
          <w:rFonts w:hint="eastAsia" w:ascii="仿宋_GB2312" w:hAnsi="宋体" w:eastAsia="仿宋_GB2312" w:cs="宋体"/>
          <w:b/>
          <w:color w:val="auto"/>
          <w:kern w:val="0"/>
          <w:sz w:val="24"/>
          <w:highlight w:val="none"/>
          <w:u w:val="single"/>
        </w:rPr>
        <w:t>一般计税</w:t>
      </w:r>
      <w:r>
        <w:rPr>
          <w:rFonts w:hint="eastAsia" w:ascii="仿宋_GB2312" w:hAnsi="宋体" w:eastAsia="仿宋_GB2312" w:cs="宋体"/>
          <w:color w:val="auto"/>
          <w:kern w:val="0"/>
          <w:sz w:val="24"/>
          <w:highlight w:val="none"/>
        </w:rPr>
        <w:t>。</w:t>
      </w:r>
    </w:p>
    <w:p w14:paraId="6957AA96">
      <w:pPr>
        <w:widowControl/>
        <w:spacing w:line="360" w:lineRule="auto"/>
        <w:jc w:val="left"/>
        <w:rPr>
          <w:rFonts w:ascii="仿宋_GB2312" w:hAnsi="宋体" w:eastAsia="仿宋_GB2312" w:cs="宋体"/>
          <w:color w:val="auto"/>
          <w:kern w:val="0"/>
          <w:sz w:val="24"/>
          <w:highlight w:val="none"/>
          <w:lang w:bidi="en-US"/>
        </w:rPr>
      </w:pPr>
      <w:r>
        <w:rPr>
          <w:rFonts w:hint="eastAsia" w:ascii="仿宋_GB2312" w:hAnsi="宋体" w:eastAsia="仿宋_GB2312" w:cs="宋体"/>
          <w:b/>
          <w:bCs/>
          <w:color w:val="auto"/>
          <w:kern w:val="0"/>
          <w:sz w:val="24"/>
          <w:highlight w:val="none"/>
        </w:rPr>
        <w:t>4、</w:t>
      </w:r>
      <w:r>
        <w:rPr>
          <w:rFonts w:hint="eastAsia" w:ascii="仿宋_GB2312" w:hAnsi="宋体" w:eastAsia="仿宋_GB2312" w:cs="宋体"/>
          <w:color w:val="auto"/>
          <w:kern w:val="0"/>
          <w:sz w:val="24"/>
          <w:highlight w:val="none"/>
          <w:lang w:bidi="en-US"/>
        </w:rPr>
        <w:t>本工程的农民工工资保证金按合同总价的</w:t>
      </w:r>
      <w:r>
        <w:rPr>
          <w:rFonts w:hint="eastAsia" w:ascii="仿宋_GB2312" w:hAnsi="宋体" w:eastAsia="仿宋_GB2312" w:cs="宋体"/>
          <w:color w:val="auto"/>
          <w:kern w:val="0"/>
          <w:sz w:val="24"/>
          <w:highlight w:val="none"/>
          <w:lang w:val="en-US" w:eastAsia="zh-CN" w:bidi="en-US"/>
        </w:rPr>
        <w:t xml:space="preserve"> </w:t>
      </w:r>
      <w:r>
        <w:rPr>
          <w:rFonts w:hint="eastAsia" w:ascii="仿宋_GB2312" w:hAnsi="宋体" w:eastAsia="仿宋_GB2312" w:cs="宋体"/>
          <w:color w:val="auto"/>
          <w:kern w:val="0"/>
          <w:sz w:val="24"/>
          <w:highlight w:val="none"/>
          <w:u w:val="single"/>
          <w:lang w:val="en-US" w:eastAsia="zh-CN" w:bidi="en-US"/>
        </w:rPr>
        <w:t xml:space="preserve"> </w:t>
      </w:r>
      <w:r>
        <w:rPr>
          <w:rFonts w:hint="eastAsia" w:ascii="仿宋_GB2312" w:hAnsi="宋体" w:eastAsia="仿宋_GB2312" w:cs="宋体"/>
          <w:b/>
          <w:bCs/>
          <w:color w:val="auto"/>
          <w:kern w:val="0"/>
          <w:sz w:val="24"/>
          <w:highlight w:val="none"/>
          <w:u w:val="single"/>
          <w:lang w:val="en-US" w:eastAsia="zh-CN" w:bidi="en-US"/>
        </w:rPr>
        <w:t>1%</w:t>
      </w:r>
      <w:r>
        <w:rPr>
          <w:rFonts w:hint="eastAsia" w:ascii="仿宋_GB2312" w:hAnsi="宋体" w:eastAsia="仿宋_GB2312" w:cs="宋体"/>
          <w:color w:val="auto"/>
          <w:kern w:val="0"/>
          <w:sz w:val="24"/>
          <w:highlight w:val="none"/>
          <w:lang w:bidi="en-US"/>
        </w:rPr>
        <w:t>计算，承包人需在开工前向发包人提供农民工工资缴纳凭证。</w:t>
      </w:r>
    </w:p>
    <w:p w14:paraId="4311517A">
      <w:pPr>
        <w:widowControl/>
        <w:spacing w:line="360" w:lineRule="auto"/>
        <w:jc w:val="left"/>
        <w:rPr>
          <w:rFonts w:ascii="仿宋_GB2312" w:hAnsi="宋体" w:eastAsia="仿宋_GB2312" w:cs="宋体"/>
          <w:color w:val="auto"/>
          <w:kern w:val="0"/>
          <w:sz w:val="24"/>
          <w:highlight w:val="none"/>
          <w:lang w:bidi="en-US"/>
        </w:rPr>
      </w:pPr>
      <w:r>
        <w:rPr>
          <w:rFonts w:hint="eastAsia" w:ascii="仿宋_GB2312" w:hAnsi="宋体" w:eastAsia="仿宋_GB2312" w:cs="宋体"/>
          <w:b/>
          <w:bCs/>
          <w:color w:val="auto"/>
          <w:kern w:val="0"/>
          <w:sz w:val="24"/>
          <w:highlight w:val="none"/>
        </w:rPr>
        <w:t>5、</w:t>
      </w:r>
      <w:r>
        <w:rPr>
          <w:rFonts w:hint="eastAsia" w:ascii="仿宋_GB2312" w:hAnsi="宋体" w:eastAsia="仿宋_GB2312" w:cs="宋体"/>
          <w:color w:val="auto"/>
          <w:kern w:val="0"/>
          <w:sz w:val="24"/>
          <w:highlight w:val="none"/>
          <w:lang w:bidi="en-US"/>
        </w:rPr>
        <w:t>本工程</w:t>
      </w:r>
      <w:r>
        <w:rPr>
          <w:rFonts w:hint="eastAsia" w:ascii="仿宋_GB2312" w:hAnsi="宋体" w:eastAsia="仿宋_GB2312" w:cs="宋体"/>
          <w:color w:val="auto"/>
          <w:kern w:val="0"/>
          <w:sz w:val="24"/>
          <w:highlight w:val="none"/>
          <w:lang w:eastAsia="zh-CN" w:bidi="en-US"/>
        </w:rPr>
        <w:t>购买安责险</w:t>
      </w:r>
      <w:r>
        <w:rPr>
          <w:rFonts w:hint="eastAsia" w:ascii="仿宋_GB2312" w:hAnsi="宋体" w:eastAsia="仿宋_GB2312" w:cs="宋体"/>
          <w:color w:val="auto"/>
          <w:kern w:val="0"/>
          <w:sz w:val="24"/>
          <w:highlight w:val="none"/>
          <w:lang w:bidi="en-US"/>
        </w:rPr>
        <w:t>，承包人需在开工前向发包人提供</w:t>
      </w:r>
      <w:r>
        <w:rPr>
          <w:rFonts w:hint="eastAsia" w:ascii="仿宋_GB2312" w:hAnsi="宋体" w:eastAsia="仿宋_GB2312" w:cs="宋体"/>
          <w:color w:val="auto"/>
          <w:kern w:val="0"/>
          <w:sz w:val="24"/>
          <w:highlight w:val="none"/>
          <w:lang w:eastAsia="zh-CN" w:bidi="en-US"/>
        </w:rPr>
        <w:t>安全生产责任</w:t>
      </w:r>
      <w:r>
        <w:rPr>
          <w:rFonts w:hint="eastAsia" w:ascii="仿宋_GB2312" w:hAnsi="宋体" w:eastAsia="仿宋_GB2312" w:cs="宋体"/>
          <w:color w:val="auto"/>
          <w:kern w:val="0"/>
          <w:sz w:val="24"/>
          <w:highlight w:val="none"/>
          <w:lang w:bidi="en-US"/>
        </w:rPr>
        <w:t>保险缴纳凭证。</w:t>
      </w:r>
    </w:p>
    <w:p w14:paraId="31701226">
      <w:pPr>
        <w:widowControl/>
        <w:spacing w:line="360" w:lineRule="auto"/>
        <w:jc w:val="left"/>
        <w:rPr>
          <w:rFonts w:ascii="仿宋_GB2312" w:hAnsi="宋体" w:eastAsia="仿宋_GB2312" w:cs="宋体"/>
          <w:color w:val="auto"/>
          <w:kern w:val="0"/>
          <w:sz w:val="24"/>
          <w:highlight w:val="none"/>
        </w:rPr>
      </w:pPr>
      <w:r>
        <w:rPr>
          <w:rFonts w:hint="eastAsia" w:ascii="仿宋_GB2312" w:hAnsi="宋体" w:eastAsia="仿宋_GB2312" w:cs="宋体"/>
          <w:b/>
          <w:bCs/>
          <w:color w:val="auto"/>
          <w:kern w:val="0"/>
          <w:sz w:val="24"/>
          <w:highlight w:val="none"/>
        </w:rPr>
        <w:t>6、</w:t>
      </w:r>
      <w:r>
        <w:rPr>
          <w:rFonts w:hint="eastAsia" w:ascii="仿宋_GB2312" w:hAnsi="宋体" w:eastAsia="仿宋_GB2312" w:cs="宋体"/>
          <w:color w:val="auto"/>
          <w:kern w:val="0"/>
          <w:sz w:val="24"/>
          <w:highlight w:val="none"/>
          <w:lang w:bidi="en-US"/>
        </w:rPr>
        <w:t>本工程的质量保证金按合同总价的</w:t>
      </w:r>
      <w:r>
        <w:rPr>
          <w:rFonts w:hint="eastAsia" w:ascii="仿宋_GB2312" w:hAnsi="宋体" w:eastAsia="仿宋_GB2312" w:cs="宋体"/>
          <w:b/>
          <w:bCs/>
          <w:color w:val="auto"/>
          <w:kern w:val="0"/>
          <w:sz w:val="24"/>
          <w:highlight w:val="none"/>
          <w:u w:val="single"/>
          <w:lang w:bidi="en-US"/>
        </w:rPr>
        <w:t xml:space="preserve"> 3 %</w:t>
      </w:r>
      <w:r>
        <w:rPr>
          <w:rFonts w:hint="eastAsia" w:ascii="仿宋_GB2312" w:hAnsi="宋体" w:eastAsia="仿宋_GB2312" w:cs="宋体"/>
          <w:color w:val="auto"/>
          <w:kern w:val="0"/>
          <w:sz w:val="24"/>
          <w:highlight w:val="none"/>
          <w:lang w:bidi="en-US"/>
        </w:rPr>
        <w:t>（无息）计算，质量保证金按专用合同条款要求从工程进度款中扣留。</w:t>
      </w:r>
    </w:p>
    <w:p w14:paraId="679BDCE5">
      <w:pPr>
        <w:widowControl/>
        <w:spacing w:line="360" w:lineRule="auto"/>
        <w:jc w:val="left"/>
        <w:rPr>
          <w:rFonts w:ascii="仿宋_GB2312" w:hAnsi="宋体" w:eastAsia="仿宋_GB2312" w:cs="宋体"/>
          <w:color w:val="auto"/>
          <w:kern w:val="0"/>
          <w:sz w:val="24"/>
          <w:highlight w:val="none"/>
          <w:lang w:bidi="en-US"/>
        </w:rPr>
      </w:pPr>
      <w:r>
        <w:rPr>
          <w:rFonts w:hint="eastAsia" w:ascii="仿宋_GB2312" w:hAnsi="宋体" w:eastAsia="仿宋_GB2312" w:cs="宋体"/>
          <w:b/>
          <w:bCs/>
          <w:color w:val="auto"/>
          <w:kern w:val="0"/>
          <w:sz w:val="24"/>
          <w:highlight w:val="none"/>
        </w:rPr>
        <w:t>8、</w:t>
      </w:r>
      <w:r>
        <w:rPr>
          <w:rFonts w:hint="eastAsia" w:ascii="仿宋_GB2312" w:hAnsi="宋体" w:eastAsia="仿宋_GB2312" w:cs="宋体"/>
          <w:color w:val="auto"/>
          <w:kern w:val="0"/>
          <w:sz w:val="24"/>
          <w:highlight w:val="none"/>
          <w:lang w:bidi="en-US"/>
        </w:rPr>
        <w:t>承包方式：</w:t>
      </w:r>
      <w:r>
        <w:rPr>
          <w:rFonts w:hint="eastAsia" w:ascii="仿宋_GB2312" w:hAnsi="宋体" w:eastAsia="仿宋_GB2312" w:cs="宋体"/>
          <w:b/>
          <w:color w:val="auto"/>
          <w:kern w:val="0"/>
          <w:sz w:val="24"/>
          <w:highlight w:val="none"/>
          <w:u w:val="single"/>
          <w:lang w:bidi="en-US"/>
        </w:rPr>
        <w:t>固定</w:t>
      </w:r>
      <w:r>
        <w:rPr>
          <w:rFonts w:hint="eastAsia" w:ascii="仿宋_GB2312" w:hAnsi="宋体" w:eastAsia="仿宋_GB2312" w:cs="宋体"/>
          <w:b/>
          <w:color w:val="auto"/>
          <w:kern w:val="0"/>
          <w:sz w:val="24"/>
          <w:highlight w:val="none"/>
          <w:u w:val="single"/>
          <w:lang w:eastAsia="zh-CN" w:bidi="en-US"/>
        </w:rPr>
        <w:t>综合</w:t>
      </w:r>
      <w:r>
        <w:rPr>
          <w:rFonts w:hint="eastAsia" w:ascii="仿宋_GB2312" w:hAnsi="宋体" w:eastAsia="仿宋_GB2312" w:cs="宋体"/>
          <w:b/>
          <w:color w:val="auto"/>
          <w:kern w:val="0"/>
          <w:sz w:val="24"/>
          <w:highlight w:val="none"/>
          <w:u w:val="single"/>
          <w:lang w:bidi="en-US"/>
        </w:rPr>
        <w:t>单价承包</w:t>
      </w:r>
      <w:r>
        <w:rPr>
          <w:rFonts w:hint="eastAsia" w:ascii="仿宋_GB2312" w:hAnsi="宋体" w:eastAsia="仿宋_GB2312" w:cs="宋体"/>
          <w:color w:val="auto"/>
          <w:kern w:val="0"/>
          <w:sz w:val="24"/>
          <w:highlight w:val="none"/>
          <w:u w:val="single"/>
          <w:lang w:bidi="en-US"/>
        </w:rPr>
        <w:t>。</w:t>
      </w:r>
    </w:p>
    <w:p w14:paraId="2EDE45F3">
      <w:pPr>
        <w:widowControl/>
        <w:spacing w:line="360" w:lineRule="auto"/>
        <w:jc w:val="left"/>
        <w:rPr>
          <w:rFonts w:hint="eastAsia" w:ascii="仿宋_GB2312" w:hAnsi="宋体" w:eastAsia="仿宋_GB2312" w:cs="宋体"/>
          <w:b/>
          <w:color w:val="auto"/>
          <w:kern w:val="0"/>
          <w:sz w:val="24"/>
          <w:highlight w:val="none"/>
          <w:u w:val="single"/>
          <w:lang w:eastAsia="zh-CN"/>
        </w:rPr>
      </w:pPr>
      <w:r>
        <w:rPr>
          <w:rFonts w:hint="eastAsia" w:ascii="仿宋_GB2312" w:hAnsi="宋体" w:eastAsia="仿宋_GB2312" w:cs="宋体"/>
          <w:b/>
          <w:bCs/>
          <w:color w:val="auto"/>
          <w:kern w:val="0"/>
          <w:sz w:val="24"/>
          <w:highlight w:val="none"/>
        </w:rPr>
        <w:t>7、</w:t>
      </w:r>
      <w:r>
        <w:rPr>
          <w:rFonts w:hint="eastAsia" w:ascii="仿宋_GB2312" w:hAnsi="宋体" w:eastAsia="仿宋_GB2312" w:cs="宋体"/>
          <w:color w:val="auto"/>
          <w:kern w:val="0"/>
          <w:sz w:val="24"/>
          <w:highlight w:val="none"/>
        </w:rPr>
        <w:t xml:space="preserve"> 承包人项目经理：</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u w:val="none"/>
        </w:rPr>
        <w:t>证书号：</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
          <w:color w:val="auto"/>
          <w:kern w:val="0"/>
          <w:sz w:val="24"/>
          <w:highlight w:val="none"/>
          <w:u w:val="none"/>
          <w:lang w:eastAsia="zh-CN"/>
        </w:rPr>
        <w:t>。</w:t>
      </w:r>
    </w:p>
    <w:p w14:paraId="7BF102DB">
      <w:pPr>
        <w:widowControl/>
        <w:spacing w:line="360" w:lineRule="auto"/>
        <w:jc w:val="left"/>
        <w:rPr>
          <w:rFonts w:ascii="仿宋_GB2312" w:hAnsi="宋体" w:eastAsia="仿宋_GB2312" w:cs="宋体"/>
          <w:color w:val="auto"/>
          <w:sz w:val="24"/>
          <w:highlight w:val="none"/>
          <w:lang w:bidi="en-US"/>
        </w:rPr>
      </w:pPr>
      <w:r>
        <w:rPr>
          <w:rFonts w:hint="eastAsia" w:ascii="仿宋_GB2312" w:hAnsi="宋体" w:eastAsia="仿宋_GB2312" w:cs="宋体"/>
          <w:b/>
          <w:bCs/>
          <w:color w:val="auto"/>
          <w:kern w:val="0"/>
          <w:sz w:val="24"/>
          <w:highlight w:val="none"/>
        </w:rPr>
        <w:t>8、</w:t>
      </w:r>
      <w:r>
        <w:rPr>
          <w:rFonts w:hint="eastAsia" w:ascii="仿宋_GB2312" w:hAnsi="宋体" w:eastAsia="仿宋_GB2312" w:cs="宋体"/>
          <w:color w:val="auto"/>
          <w:sz w:val="24"/>
          <w:highlight w:val="none"/>
          <w:lang w:bidi="en-US"/>
        </w:rPr>
        <w:t>工程建设内容及规模：</w:t>
      </w:r>
      <w:r>
        <w:rPr>
          <w:rFonts w:hint="eastAsia" w:ascii="仿宋_GB2312" w:hAnsi="宋体" w:eastAsia="仿宋_GB2312" w:cs="宋体"/>
          <w:b/>
          <w:bCs/>
          <w:color w:val="auto"/>
          <w:sz w:val="24"/>
          <w:highlight w:val="none"/>
          <w:u w:val="single"/>
          <w:lang w:val="en-US" w:eastAsia="zh-CN" w:bidi="en-US"/>
        </w:rPr>
        <w:t xml:space="preserve">建设内容含：        </w:t>
      </w:r>
      <w:r>
        <w:rPr>
          <w:rFonts w:hint="eastAsia" w:ascii="仿宋_GB2312" w:hAnsi="宋体" w:eastAsia="仿宋_GB2312" w:cs="宋体"/>
          <w:color w:val="auto"/>
          <w:sz w:val="24"/>
          <w:highlight w:val="none"/>
          <w:u w:val="single"/>
          <w:lang w:val="en-US" w:eastAsia="zh-CN" w:bidi="en-US"/>
        </w:rPr>
        <w:t xml:space="preserve">        </w:t>
      </w:r>
      <w:r>
        <w:rPr>
          <w:rFonts w:hint="eastAsia" w:ascii="仿宋_GB2312" w:hAnsi="宋体" w:eastAsia="仿宋_GB2312" w:cs="宋体"/>
          <w:b/>
          <w:bCs/>
          <w:color w:val="auto"/>
          <w:sz w:val="24"/>
          <w:highlight w:val="none"/>
          <w:u w:val="single"/>
          <w:lang w:val="en-US" w:eastAsia="zh-CN" w:bidi="en-US"/>
        </w:rPr>
        <w:t xml:space="preserve">  等</w:t>
      </w:r>
      <w:r>
        <w:rPr>
          <w:rFonts w:hint="eastAsia" w:ascii="仿宋_GB2312" w:hAnsi="宋体" w:eastAsia="仿宋_GB2312" w:cs="宋体"/>
          <w:b/>
          <w:bCs/>
          <w:color w:val="auto"/>
          <w:sz w:val="24"/>
          <w:highlight w:val="none"/>
          <w:u w:val="single"/>
          <w:lang w:eastAsia="zh-CN" w:bidi="en-US"/>
        </w:rPr>
        <w:t>。</w:t>
      </w:r>
      <w:r>
        <w:rPr>
          <w:rFonts w:hint="eastAsia" w:ascii="仿宋_GB2312" w:hAnsi="宋体" w:eastAsia="仿宋_GB2312" w:cs="宋体"/>
          <w:b/>
          <w:bCs/>
          <w:color w:val="auto"/>
          <w:sz w:val="24"/>
          <w:highlight w:val="none"/>
          <w:u w:val="single"/>
          <w:lang w:bidi="zh-CN"/>
        </w:rPr>
        <w:t>具体内容以招标图纸和工程量清单为准</w:t>
      </w:r>
      <w:r>
        <w:rPr>
          <w:rFonts w:hint="eastAsia" w:ascii="仿宋_GB2312" w:hAnsi="宋体" w:eastAsia="仿宋_GB2312" w:cs="宋体"/>
          <w:color w:val="auto"/>
          <w:sz w:val="24"/>
          <w:highlight w:val="none"/>
          <w:lang w:bidi="en-US"/>
        </w:rPr>
        <w:t>。</w:t>
      </w:r>
    </w:p>
    <w:p w14:paraId="1CA6C685">
      <w:pPr>
        <w:widowControl/>
        <w:spacing w:line="360" w:lineRule="auto"/>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9、</w:t>
      </w:r>
      <w:r>
        <w:rPr>
          <w:rFonts w:hint="eastAsia" w:ascii="仿宋_GB2312" w:hAnsi="宋体" w:eastAsia="仿宋_GB2312" w:cs="宋体"/>
          <w:color w:val="auto"/>
          <w:kern w:val="0"/>
          <w:sz w:val="24"/>
          <w:highlight w:val="none"/>
        </w:rPr>
        <w:t>工程质量符合</w:t>
      </w:r>
      <w:r>
        <w:rPr>
          <w:rFonts w:ascii="FangSong_GB2312" w:hAnsi="FangSong_GB2312" w:eastAsia="FangSong_GB2312" w:cs="FangSong_GB2312"/>
          <w:b/>
          <w:bCs/>
          <w:color w:val="auto"/>
          <w:spacing w:val="-4"/>
          <w:sz w:val="24"/>
          <w:szCs w:val="24"/>
          <w:highlight w:val="none"/>
          <w:u w:val="single" w:color="auto"/>
        </w:rPr>
        <w:t>《水利水电</w:t>
      </w:r>
      <w:r>
        <w:rPr>
          <w:rFonts w:hint="eastAsia" w:ascii="FangSong_GB2312" w:hAnsi="FangSong_GB2312" w:eastAsia="FangSong_GB2312" w:cs="FangSong_GB2312"/>
          <w:b/>
          <w:bCs/>
          <w:color w:val="auto"/>
          <w:spacing w:val="-4"/>
          <w:sz w:val="24"/>
          <w:szCs w:val="24"/>
          <w:highlight w:val="none"/>
          <w:u w:val="single" w:color="auto"/>
          <w:lang w:val="en-US" w:eastAsia="zh-CN"/>
        </w:rPr>
        <w:t>建设</w:t>
      </w:r>
      <w:r>
        <w:rPr>
          <w:rFonts w:ascii="FangSong_GB2312" w:hAnsi="FangSong_GB2312" w:eastAsia="FangSong_GB2312" w:cs="FangSong_GB2312"/>
          <w:b/>
          <w:bCs/>
          <w:color w:val="auto"/>
          <w:spacing w:val="-4"/>
          <w:sz w:val="24"/>
          <w:szCs w:val="24"/>
          <w:highlight w:val="none"/>
          <w:u w:val="single" w:color="auto"/>
        </w:rPr>
        <w:t>工程</w:t>
      </w:r>
      <w:r>
        <w:rPr>
          <w:rFonts w:hint="eastAsia" w:ascii="FangSong_GB2312" w:hAnsi="FangSong_GB2312" w:eastAsia="FangSong_GB2312" w:cs="FangSong_GB2312"/>
          <w:b/>
          <w:bCs/>
          <w:color w:val="auto"/>
          <w:spacing w:val="-4"/>
          <w:sz w:val="24"/>
          <w:szCs w:val="24"/>
          <w:highlight w:val="none"/>
          <w:u w:val="single" w:color="auto"/>
          <w:lang w:val="en-US" w:eastAsia="zh-CN"/>
        </w:rPr>
        <w:t>验收</w:t>
      </w:r>
      <w:r>
        <w:rPr>
          <w:rFonts w:ascii="FangSong_GB2312" w:hAnsi="FangSong_GB2312" w:eastAsia="FangSong_GB2312" w:cs="FangSong_GB2312"/>
          <w:b/>
          <w:bCs/>
          <w:color w:val="auto"/>
          <w:spacing w:val="-4"/>
          <w:sz w:val="24"/>
          <w:szCs w:val="24"/>
          <w:highlight w:val="none"/>
          <w:u w:val="single" w:color="auto"/>
        </w:rPr>
        <w:t>规</w:t>
      </w:r>
      <w:r>
        <w:rPr>
          <w:rFonts w:ascii="FangSong_GB2312" w:hAnsi="FangSong_GB2312" w:eastAsia="FangSong_GB2312" w:cs="FangSong_GB2312"/>
          <w:b/>
          <w:bCs/>
          <w:color w:val="auto"/>
          <w:spacing w:val="-5"/>
          <w:sz w:val="24"/>
          <w:szCs w:val="24"/>
          <w:highlight w:val="none"/>
          <w:u w:val="single" w:color="auto"/>
        </w:rPr>
        <w:t>程》（SL</w:t>
      </w:r>
      <w:r>
        <w:rPr>
          <w:rFonts w:hint="eastAsia" w:ascii="FangSong_GB2312" w:hAnsi="FangSong_GB2312" w:eastAsia="FangSong_GB2312" w:cs="FangSong_GB2312"/>
          <w:b/>
          <w:bCs/>
          <w:color w:val="auto"/>
          <w:spacing w:val="-5"/>
          <w:sz w:val="24"/>
          <w:szCs w:val="24"/>
          <w:highlight w:val="none"/>
          <w:u w:val="single" w:color="auto"/>
          <w:lang w:val="en-US" w:eastAsia="zh-CN"/>
        </w:rPr>
        <w:t>/T223</w:t>
      </w:r>
      <w:r>
        <w:rPr>
          <w:rFonts w:ascii="FangSong_GB2312" w:hAnsi="FangSong_GB2312" w:eastAsia="FangSong_GB2312" w:cs="FangSong_GB2312"/>
          <w:b/>
          <w:bCs/>
          <w:color w:val="auto"/>
          <w:spacing w:val="-5"/>
          <w:sz w:val="24"/>
          <w:szCs w:val="24"/>
          <w:highlight w:val="none"/>
          <w:u w:val="single" w:color="auto"/>
        </w:rPr>
        <w:t>-20</w:t>
      </w:r>
      <w:r>
        <w:rPr>
          <w:rFonts w:hint="eastAsia" w:ascii="FangSong_GB2312" w:hAnsi="FangSong_GB2312" w:eastAsia="FangSong_GB2312" w:cs="FangSong_GB2312"/>
          <w:b/>
          <w:bCs/>
          <w:color w:val="auto"/>
          <w:spacing w:val="-5"/>
          <w:sz w:val="24"/>
          <w:szCs w:val="24"/>
          <w:highlight w:val="none"/>
          <w:u w:val="single" w:color="auto"/>
          <w:lang w:val="en-US" w:eastAsia="zh-CN"/>
        </w:rPr>
        <w:t>25</w:t>
      </w:r>
      <w:r>
        <w:rPr>
          <w:rFonts w:ascii="FangSong_GB2312" w:hAnsi="FangSong_GB2312" w:eastAsia="FangSong_GB2312" w:cs="FangSong_GB2312"/>
          <w:b/>
          <w:bCs/>
          <w:color w:val="auto"/>
          <w:spacing w:val="-5"/>
          <w:sz w:val="24"/>
          <w:szCs w:val="24"/>
          <w:highlight w:val="none"/>
          <w:u w:val="single" w:color="auto"/>
        </w:rPr>
        <w:t>）的规定</w:t>
      </w:r>
      <w:r>
        <w:rPr>
          <w:rFonts w:hint="eastAsia" w:ascii="仿宋_GB2312" w:hAnsi="宋体" w:eastAsia="仿宋_GB2312" w:cs="宋体"/>
          <w:b/>
          <w:bCs/>
          <w:color w:val="auto"/>
          <w:kern w:val="0"/>
          <w:sz w:val="24"/>
          <w:highlight w:val="none"/>
          <w:u w:val="single"/>
          <w:lang w:bidi="en-US"/>
        </w:rPr>
        <w:t>。</w:t>
      </w:r>
      <w:r>
        <w:rPr>
          <w:rFonts w:hint="eastAsia" w:ascii="仿宋_GB2312" w:hAnsi="宋体" w:eastAsia="仿宋_GB2312" w:cs="宋体"/>
          <w:color w:val="auto"/>
          <w:kern w:val="0"/>
          <w:sz w:val="24"/>
          <w:highlight w:val="none"/>
        </w:rPr>
        <w:t xml:space="preserve"> </w:t>
      </w:r>
    </w:p>
    <w:p w14:paraId="0654AD7C">
      <w:pPr>
        <w:widowControl/>
        <w:spacing w:line="360" w:lineRule="auto"/>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10、</w:t>
      </w:r>
      <w:r>
        <w:rPr>
          <w:rFonts w:hint="eastAsia" w:ascii="仿宋_GB2312" w:hAnsi="宋体" w:eastAsia="仿宋_GB2312" w:cs="宋体"/>
          <w:color w:val="auto"/>
          <w:kern w:val="0"/>
          <w:sz w:val="24"/>
          <w:highlight w:val="none"/>
        </w:rPr>
        <w:t xml:space="preserve">承包人承诺按合同约定承担工程的实施、完成及缺陷修复。 </w:t>
      </w:r>
    </w:p>
    <w:p w14:paraId="22559B32">
      <w:pPr>
        <w:widowControl/>
        <w:spacing w:line="360" w:lineRule="auto"/>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11、</w:t>
      </w:r>
      <w:r>
        <w:rPr>
          <w:rFonts w:hint="eastAsia" w:ascii="仿宋_GB2312" w:hAnsi="宋体" w:eastAsia="仿宋_GB2312" w:cs="宋体"/>
          <w:color w:val="auto"/>
          <w:kern w:val="0"/>
          <w:sz w:val="24"/>
          <w:highlight w:val="none"/>
        </w:rPr>
        <w:t xml:space="preserve">发包人承诺按合同约定的条件、时间和方式向承包人支付合同价款。 </w:t>
      </w:r>
    </w:p>
    <w:p w14:paraId="3BE57D22">
      <w:pPr>
        <w:widowControl/>
        <w:spacing w:line="360" w:lineRule="auto"/>
        <w:ind w:left="482" w:hanging="482" w:hangingChars="200"/>
        <w:jc w:val="left"/>
        <w:rPr>
          <w:rFonts w:ascii="仿宋_GB2312" w:hAnsi="宋体" w:eastAsia="仿宋_GB2312" w:cs="宋体"/>
          <w:color w:val="auto"/>
          <w:sz w:val="24"/>
          <w:highlight w:val="none"/>
        </w:rPr>
      </w:pPr>
      <w:r>
        <w:rPr>
          <w:rFonts w:hint="eastAsia" w:ascii="仿宋_GB2312" w:hAnsi="宋体" w:eastAsia="仿宋_GB2312" w:cs="宋体"/>
          <w:b/>
          <w:bCs/>
          <w:color w:val="auto"/>
          <w:kern w:val="0"/>
          <w:sz w:val="24"/>
          <w:highlight w:val="none"/>
        </w:rPr>
        <w:t>12、</w:t>
      </w:r>
      <w:r>
        <w:rPr>
          <w:rFonts w:hint="eastAsia" w:ascii="仿宋_GB2312" w:hAnsi="宋体" w:eastAsia="仿宋_GB2312" w:cs="宋体"/>
          <w:color w:val="auto"/>
          <w:kern w:val="0"/>
          <w:sz w:val="24"/>
          <w:highlight w:val="none"/>
        </w:rPr>
        <w:t>承包人承诺执行监理人开工通知，开工时间</w:t>
      </w:r>
      <w:r>
        <w:rPr>
          <w:rFonts w:hint="eastAsia" w:ascii="仿宋_GB2312" w:hAnsi="宋体" w:eastAsia="仿宋_GB2312" w:cs="宋体"/>
          <w:color w:val="auto"/>
          <w:kern w:val="0"/>
          <w:sz w:val="24"/>
          <w:highlight w:val="none"/>
          <w:u w:val="none"/>
        </w:rPr>
        <w:t>：</w:t>
      </w:r>
      <w:r>
        <w:rPr>
          <w:rFonts w:hint="eastAsia" w:ascii="仿宋_GB2312" w:hAnsi="宋体" w:eastAsia="仿宋_GB2312" w:cs="宋体"/>
          <w:b/>
          <w:bCs/>
          <w:color w:val="auto"/>
          <w:kern w:val="0"/>
          <w:sz w:val="24"/>
          <w:highlight w:val="none"/>
          <w:u w:val="single"/>
          <w:lang w:val="en-US" w:eastAsia="zh-CN"/>
        </w:rPr>
        <w:t xml:space="preserve">     年   月   日</w:t>
      </w: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完</w:t>
      </w:r>
      <w:r>
        <w:rPr>
          <w:rFonts w:hint="eastAsia" w:ascii="仿宋_GB2312" w:hAnsi="宋体" w:eastAsia="仿宋_GB2312" w:cs="宋体"/>
          <w:color w:val="auto"/>
          <w:kern w:val="0"/>
          <w:sz w:val="24"/>
          <w:highlight w:val="none"/>
        </w:rPr>
        <w:t>工时间</w:t>
      </w:r>
      <w:r>
        <w:rPr>
          <w:rFonts w:hint="eastAsia" w:ascii="仿宋_GB2312" w:hAnsi="宋体" w:eastAsia="仿宋_GB2312" w:cs="宋体"/>
          <w:color w:val="auto"/>
          <w:kern w:val="0"/>
          <w:sz w:val="24"/>
          <w:highlight w:val="none"/>
          <w:u w:val="none"/>
        </w:rPr>
        <w:t>：</w:t>
      </w:r>
      <w:r>
        <w:rPr>
          <w:rFonts w:hint="eastAsia" w:ascii="仿宋_GB2312" w:hAnsi="宋体" w:eastAsia="仿宋_GB2312" w:cs="宋体"/>
          <w:b/>
          <w:bCs/>
          <w:color w:val="auto"/>
          <w:kern w:val="0"/>
          <w:sz w:val="24"/>
          <w:highlight w:val="none"/>
          <w:u w:val="single"/>
          <w:lang w:val="en-US" w:eastAsia="zh-CN"/>
        </w:rPr>
        <w:t xml:space="preserve">    年  月  日</w:t>
      </w:r>
      <w:r>
        <w:rPr>
          <w:rFonts w:hint="eastAsia" w:ascii="仿宋_GB2312" w:hAnsi="宋体" w:eastAsia="仿宋_GB2312" w:cs="宋体"/>
          <w:color w:val="auto"/>
          <w:kern w:val="0"/>
          <w:sz w:val="24"/>
          <w:highlight w:val="none"/>
        </w:rPr>
        <w:t>，计划工期为</w:t>
      </w:r>
      <w:r>
        <w:rPr>
          <w:rFonts w:hint="eastAsia" w:ascii="仿宋_GB2312" w:hAnsi="宋体" w:eastAsia="仿宋_GB2312" w:cs="宋体"/>
          <w:b/>
          <w:color w:val="auto"/>
          <w:kern w:val="0"/>
          <w:sz w:val="24"/>
          <w:highlight w:val="none"/>
          <w:u w:val="single"/>
          <w:lang w:val="en-US" w:eastAsia="zh-CN"/>
        </w:rPr>
        <w:t>272</w:t>
      </w:r>
      <w:r>
        <w:rPr>
          <w:rFonts w:hint="eastAsia" w:ascii="仿宋_GB2312" w:hAnsi="宋体" w:eastAsia="仿宋_GB2312" w:cs="宋体"/>
          <w:color w:val="auto"/>
          <w:kern w:val="0"/>
          <w:sz w:val="24"/>
          <w:highlight w:val="none"/>
        </w:rPr>
        <w:t>日历天，</w:t>
      </w:r>
      <w:r>
        <w:rPr>
          <w:rFonts w:hint="eastAsia" w:ascii="仿宋_GB2312" w:hAnsi="宋体" w:eastAsia="仿宋_GB2312" w:cs="宋体"/>
          <w:color w:val="auto"/>
          <w:kern w:val="0"/>
          <w:sz w:val="24"/>
          <w:highlight w:val="none"/>
          <w:lang w:bidi="en-US"/>
        </w:rPr>
        <w:t>具体开工日期以开工通知为准。</w:t>
      </w:r>
      <w:r>
        <w:rPr>
          <w:rFonts w:hint="eastAsia" w:ascii="仿宋_GB2312" w:hAnsi="宋体" w:eastAsia="仿宋_GB2312" w:cs="宋体"/>
          <w:color w:val="auto"/>
          <w:kern w:val="0"/>
          <w:sz w:val="24"/>
          <w:highlight w:val="none"/>
        </w:rPr>
        <w:t xml:space="preserve"> </w:t>
      </w:r>
    </w:p>
    <w:p w14:paraId="638158C9">
      <w:pPr>
        <w:widowControl/>
        <w:spacing w:line="360" w:lineRule="auto"/>
        <w:jc w:val="left"/>
        <w:rPr>
          <w:rFonts w:ascii="仿宋_GB2312" w:hAnsi="宋体" w:eastAsia="仿宋_GB2312" w:cs="宋体"/>
          <w:color w:val="auto"/>
          <w:kern w:val="0"/>
          <w:sz w:val="22"/>
          <w:szCs w:val="22"/>
          <w:highlight w:val="none"/>
        </w:rPr>
      </w:pPr>
      <w:r>
        <w:rPr>
          <w:rFonts w:hint="eastAsia" w:ascii="仿宋_GB2312" w:hAnsi="宋体" w:eastAsia="仿宋_GB2312" w:cs="宋体"/>
          <w:b/>
          <w:bCs/>
          <w:color w:val="auto"/>
          <w:kern w:val="0"/>
          <w:sz w:val="24"/>
          <w:highlight w:val="none"/>
        </w:rPr>
        <w:t>13、</w:t>
      </w:r>
      <w:r>
        <w:rPr>
          <w:rFonts w:hint="eastAsia" w:ascii="仿宋_GB2312" w:hAnsi="宋体" w:eastAsia="仿宋_GB2312" w:cs="宋体"/>
          <w:color w:val="auto"/>
          <w:kern w:val="0"/>
          <w:sz w:val="24"/>
          <w:highlight w:val="none"/>
        </w:rPr>
        <w:t>合同未尽事宜，双方另行签订补充协议。补充协议是合同的组成部分。</w:t>
      </w:r>
    </w:p>
    <w:p w14:paraId="37873283">
      <w:pPr>
        <w:widowControl/>
        <w:spacing w:line="360" w:lineRule="auto"/>
        <w:jc w:val="left"/>
        <w:rPr>
          <w:rFonts w:ascii="仿宋_GB2312" w:hAnsi="宋体" w:eastAsia="仿宋_GB2312" w:cs="宋体"/>
          <w:color w:val="auto"/>
          <w:kern w:val="0"/>
          <w:sz w:val="24"/>
          <w:highlight w:val="none"/>
        </w:rPr>
      </w:pPr>
      <w:r>
        <w:rPr>
          <w:rFonts w:hint="eastAsia" w:ascii="仿宋_GB2312" w:hAnsi="宋体" w:eastAsia="仿宋_GB2312" w:cs="宋体"/>
          <w:b/>
          <w:bCs/>
          <w:color w:val="auto"/>
          <w:kern w:val="0"/>
          <w:sz w:val="24"/>
          <w:highlight w:val="none"/>
        </w:rPr>
        <w:t>14、</w:t>
      </w:r>
      <w:r>
        <w:rPr>
          <w:rFonts w:hint="eastAsia" w:ascii="仿宋_GB2312" w:hAnsi="宋体" w:eastAsia="仿宋_GB2312" w:cs="宋体"/>
          <w:color w:val="auto"/>
          <w:kern w:val="0"/>
          <w:sz w:val="24"/>
          <w:highlight w:val="none"/>
        </w:rPr>
        <w:t>本协议书一式</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b/>
          <w:color w:val="auto"/>
          <w:kern w:val="0"/>
          <w:sz w:val="24"/>
          <w:highlight w:val="none"/>
          <w:u w:val="single"/>
        </w:rPr>
        <w:t>陆</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份，合同双方各执</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b/>
          <w:color w:val="auto"/>
          <w:kern w:val="0"/>
          <w:sz w:val="24"/>
          <w:highlight w:val="none"/>
          <w:u w:val="single"/>
        </w:rPr>
        <w:t xml:space="preserve">叁 </w:t>
      </w:r>
      <w:r>
        <w:rPr>
          <w:rFonts w:hint="eastAsia" w:ascii="仿宋_GB2312" w:hAnsi="宋体" w:eastAsia="仿宋_GB2312" w:cs="宋体"/>
          <w:color w:val="auto"/>
          <w:kern w:val="0"/>
          <w:sz w:val="24"/>
          <w:highlight w:val="none"/>
        </w:rPr>
        <w:t>份。</w:t>
      </w:r>
    </w:p>
    <w:p w14:paraId="53D633BF">
      <w:pPr>
        <w:widowControl/>
        <w:spacing w:line="360" w:lineRule="auto"/>
        <w:jc w:val="left"/>
        <w:rPr>
          <w:rFonts w:ascii="仿宋_GB2312" w:hAnsi="宋体" w:eastAsia="仿宋_GB2312" w:cs="宋体"/>
          <w:color w:val="auto"/>
          <w:kern w:val="0"/>
          <w:sz w:val="22"/>
          <w:szCs w:val="22"/>
          <w:highlight w:val="none"/>
        </w:rPr>
      </w:pPr>
    </w:p>
    <w:p w14:paraId="2933F6D8">
      <w:pPr>
        <w:widowControl/>
        <w:spacing w:line="360" w:lineRule="auto"/>
        <w:jc w:val="left"/>
        <w:rPr>
          <w:rFonts w:ascii="仿宋_GB2312" w:hAnsi="宋体" w:eastAsia="仿宋_GB2312" w:cs="宋体"/>
          <w:color w:val="auto"/>
          <w:kern w:val="0"/>
          <w:sz w:val="22"/>
          <w:szCs w:val="22"/>
          <w:highlight w:val="none"/>
        </w:rPr>
      </w:pPr>
    </w:p>
    <w:p w14:paraId="2C397EBA">
      <w:pPr>
        <w:widowControl/>
        <w:spacing w:line="360" w:lineRule="auto"/>
        <w:jc w:val="left"/>
        <w:rPr>
          <w:rFonts w:hint="default" w:ascii="仿宋_GB2312" w:hAnsi="宋体" w:eastAsia="仿宋_GB2312" w:cs="宋体"/>
          <w:color w:val="auto"/>
          <w:kern w:val="0"/>
          <w:sz w:val="22"/>
          <w:szCs w:val="22"/>
          <w:highlight w:val="none"/>
          <w:lang w:val="en-US" w:eastAsia="zh-CN"/>
        </w:rPr>
      </w:pPr>
      <w:r>
        <w:rPr>
          <w:rFonts w:hint="eastAsia" w:ascii="仿宋_GB2312" w:hAnsi="宋体" w:eastAsia="仿宋_GB2312" w:cs="宋体"/>
          <w:color w:val="auto"/>
          <w:kern w:val="0"/>
          <w:sz w:val="22"/>
          <w:szCs w:val="22"/>
          <w:highlight w:val="none"/>
        </w:rPr>
        <w:t>发包人</w:t>
      </w:r>
      <w:r>
        <w:rPr>
          <w:rFonts w:hint="eastAsia" w:ascii="仿宋_GB2312" w:hAnsi="宋体" w:eastAsia="仿宋_GB2312" w:cs="宋体"/>
          <w:color w:val="auto"/>
          <w:kern w:val="0"/>
          <w:sz w:val="22"/>
          <w:szCs w:val="22"/>
          <w:highlight w:val="none"/>
          <w:lang w:eastAsia="zh-CN"/>
        </w:rPr>
        <w:t>：</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color w:val="auto"/>
          <w:kern w:val="0"/>
          <w:sz w:val="22"/>
          <w:szCs w:val="22"/>
          <w:highlight w:val="none"/>
        </w:rPr>
        <w:t xml:space="preserve">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承包人：</w:t>
      </w:r>
      <w:r>
        <w:rPr>
          <w:rFonts w:hint="eastAsia" w:ascii="仿宋_GB2312" w:hAnsi="宋体" w:eastAsia="仿宋_GB2312" w:cs="宋体"/>
          <w:b/>
          <w:color w:val="auto"/>
          <w:kern w:val="0"/>
          <w:sz w:val="22"/>
          <w:szCs w:val="22"/>
          <w:highlight w:val="none"/>
          <w:u w:val="single"/>
          <w:lang w:val="en-US" w:eastAsia="zh-CN"/>
        </w:rPr>
        <w:t xml:space="preserve">                      </w:t>
      </w:r>
    </w:p>
    <w:p w14:paraId="6923CE5E">
      <w:pPr>
        <w:widowControl/>
        <w:spacing w:line="360" w:lineRule="auto"/>
        <w:jc w:val="left"/>
        <w:rPr>
          <w:rFonts w:ascii="仿宋_GB2312" w:hAnsi="宋体" w:eastAsia="仿宋_GB2312" w:cs="宋体"/>
          <w:color w:val="auto"/>
          <w:kern w:val="0"/>
          <w:sz w:val="22"/>
          <w:szCs w:val="22"/>
          <w:highlight w:val="none"/>
        </w:rPr>
      </w:pPr>
      <w:r>
        <w:rPr>
          <w:rFonts w:hint="eastAsia" w:ascii="仿宋_GB2312" w:hAnsi="宋体" w:eastAsia="仿宋_GB2312" w:cs="宋体"/>
          <w:color w:val="auto"/>
          <w:kern w:val="0"/>
          <w:sz w:val="22"/>
          <w:szCs w:val="22"/>
          <w:highlight w:val="none"/>
        </w:rPr>
        <w:t xml:space="preserve">（盖单位公章）                                （盖单位公章） </w:t>
      </w:r>
    </w:p>
    <w:p w14:paraId="11C89DF5">
      <w:pPr>
        <w:widowControl/>
        <w:spacing w:line="360" w:lineRule="auto"/>
        <w:jc w:val="left"/>
        <w:rPr>
          <w:rFonts w:ascii="仿宋_GB2312" w:hAnsi="宋体" w:eastAsia="仿宋_GB2312" w:cs="宋体"/>
          <w:color w:val="auto"/>
          <w:kern w:val="0"/>
          <w:sz w:val="22"/>
          <w:szCs w:val="22"/>
          <w:highlight w:val="none"/>
        </w:rPr>
      </w:pPr>
      <w:r>
        <w:rPr>
          <w:rFonts w:hint="eastAsia" w:ascii="仿宋_GB2312" w:hAnsi="宋体" w:eastAsia="仿宋_GB2312" w:cs="宋体"/>
          <w:color w:val="auto"/>
          <w:kern w:val="0"/>
          <w:sz w:val="22"/>
          <w:szCs w:val="22"/>
          <w:highlight w:val="none"/>
        </w:rPr>
        <w:t xml:space="preserve">法定代表人(或项目负责人)：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 xml:space="preserve">法定代表人： </w:t>
      </w:r>
    </w:p>
    <w:p w14:paraId="03587960">
      <w:pPr>
        <w:widowControl/>
        <w:spacing w:line="360" w:lineRule="auto"/>
        <w:jc w:val="left"/>
        <w:rPr>
          <w:rFonts w:ascii="仿宋_GB2312" w:hAnsi="宋体" w:eastAsia="仿宋_GB2312" w:cs="宋体"/>
          <w:color w:val="auto"/>
          <w:kern w:val="0"/>
          <w:sz w:val="22"/>
          <w:szCs w:val="22"/>
          <w:highlight w:val="none"/>
        </w:rPr>
      </w:pPr>
      <w:r>
        <w:rPr>
          <w:rFonts w:hint="eastAsia" w:ascii="仿宋_GB2312" w:hAnsi="宋体" w:eastAsia="仿宋_GB2312" w:cs="宋体"/>
          <w:color w:val="auto"/>
          <w:kern w:val="0"/>
          <w:sz w:val="22"/>
          <w:szCs w:val="22"/>
          <w:highlight w:val="none"/>
        </w:rPr>
        <w:t xml:space="preserve">（ 签字/盖章）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 xml:space="preserve">（签字/盖章） </w:t>
      </w:r>
    </w:p>
    <w:p w14:paraId="6DDDB77A">
      <w:pPr>
        <w:widowControl/>
        <w:spacing w:line="360" w:lineRule="auto"/>
        <w:ind w:left="5940" w:hanging="5940" w:hangingChars="2700"/>
        <w:jc w:val="left"/>
        <w:rPr>
          <w:rFonts w:hint="default" w:ascii="仿宋_GB2312" w:hAnsi="宋体" w:eastAsia="仿宋_GB2312" w:cs="宋体"/>
          <w:color w:val="auto"/>
          <w:kern w:val="0"/>
          <w:sz w:val="22"/>
          <w:szCs w:val="22"/>
          <w:highlight w:val="none"/>
          <w:u w:val="single"/>
          <w:lang w:val="en-US"/>
        </w:rPr>
      </w:pPr>
      <w:r>
        <w:rPr>
          <w:rFonts w:hint="eastAsia" w:ascii="仿宋_GB2312" w:hAnsi="宋体" w:eastAsia="仿宋_GB2312" w:cs="宋体"/>
          <w:color w:val="auto"/>
          <w:kern w:val="0"/>
          <w:sz w:val="22"/>
          <w:szCs w:val="22"/>
          <w:highlight w:val="none"/>
        </w:rPr>
        <w:t xml:space="preserve">地 址：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地 址：</w:t>
      </w:r>
      <w:r>
        <w:rPr>
          <w:rFonts w:hint="eastAsia" w:ascii="仿宋_GB2312" w:hAnsi="宋体" w:eastAsia="仿宋_GB2312" w:cs="宋体"/>
          <w:b w:val="0"/>
          <w:bCs/>
          <w:color w:val="auto"/>
          <w:kern w:val="0"/>
          <w:sz w:val="22"/>
          <w:szCs w:val="22"/>
          <w:highlight w:val="none"/>
          <w:u w:val="single"/>
          <w:lang w:val="en-US" w:eastAsia="zh-CN"/>
        </w:rPr>
        <w:t xml:space="preserve">                        </w:t>
      </w:r>
    </w:p>
    <w:p w14:paraId="2851420C">
      <w:pPr>
        <w:widowControl/>
        <w:spacing w:line="360" w:lineRule="auto"/>
        <w:jc w:val="left"/>
        <w:rPr>
          <w:rFonts w:hint="default" w:ascii="仿宋_GB2312" w:hAnsi="宋体" w:eastAsia="仿宋_GB2312" w:cs="宋体"/>
          <w:color w:val="auto"/>
          <w:kern w:val="0"/>
          <w:sz w:val="22"/>
          <w:szCs w:val="22"/>
          <w:highlight w:val="none"/>
          <w:u w:val="single"/>
          <w:lang w:val="en-US"/>
        </w:rPr>
      </w:pPr>
      <w:r>
        <w:rPr>
          <w:rFonts w:hint="eastAsia" w:ascii="仿宋_GB2312" w:hAnsi="宋体" w:eastAsia="仿宋_GB2312" w:cs="宋体"/>
          <w:color w:val="auto"/>
          <w:kern w:val="0"/>
          <w:sz w:val="22"/>
          <w:szCs w:val="22"/>
          <w:highlight w:val="none"/>
        </w:rPr>
        <w:t xml:space="preserve">税 号：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税 号：</w:t>
      </w:r>
      <w:r>
        <w:rPr>
          <w:rFonts w:hint="eastAsia" w:ascii="仿宋_GB2312" w:hAnsi="宋体" w:eastAsia="仿宋_GB2312" w:cs="宋体"/>
          <w:b w:val="0"/>
          <w:bCs/>
          <w:color w:val="auto"/>
          <w:kern w:val="0"/>
          <w:sz w:val="22"/>
          <w:szCs w:val="22"/>
          <w:highlight w:val="none"/>
          <w:u w:val="single"/>
          <w:lang w:val="en-US" w:eastAsia="zh-CN"/>
        </w:rPr>
        <w:t xml:space="preserve">                        </w:t>
      </w:r>
    </w:p>
    <w:p w14:paraId="3EE0E9EE">
      <w:pPr>
        <w:widowControl/>
        <w:spacing w:line="360" w:lineRule="auto"/>
        <w:ind w:left="6160" w:hanging="6160" w:hangingChars="2800"/>
        <w:jc w:val="left"/>
        <w:rPr>
          <w:rFonts w:hint="default" w:ascii="仿宋_GB2312" w:hAnsi="宋体" w:eastAsia="仿宋_GB2312" w:cs="宋体"/>
          <w:b w:val="0"/>
          <w:bCs/>
          <w:color w:val="auto"/>
          <w:kern w:val="0"/>
          <w:sz w:val="22"/>
          <w:szCs w:val="22"/>
          <w:highlight w:val="none"/>
          <w:u w:val="single"/>
          <w:lang w:val="en-US" w:eastAsia="zh-CN"/>
        </w:rPr>
      </w:pPr>
      <w:r>
        <w:rPr>
          <w:rFonts w:hint="eastAsia" w:ascii="仿宋_GB2312" w:hAnsi="宋体" w:eastAsia="仿宋_GB2312" w:cs="宋体"/>
          <w:color w:val="auto"/>
          <w:kern w:val="0"/>
          <w:sz w:val="22"/>
          <w:szCs w:val="22"/>
          <w:highlight w:val="none"/>
        </w:rPr>
        <w:t xml:space="preserve">开户行：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开户行：</w:t>
      </w:r>
      <w:r>
        <w:rPr>
          <w:rFonts w:hint="eastAsia" w:ascii="仿宋_GB2312" w:hAnsi="宋体" w:eastAsia="仿宋_GB2312" w:cs="宋体"/>
          <w:b w:val="0"/>
          <w:bCs/>
          <w:color w:val="auto"/>
          <w:kern w:val="0"/>
          <w:sz w:val="22"/>
          <w:szCs w:val="22"/>
          <w:highlight w:val="none"/>
          <w:u w:val="single"/>
          <w:lang w:val="en-US" w:eastAsia="zh-CN"/>
        </w:rPr>
        <w:t xml:space="preserve">                       </w:t>
      </w:r>
    </w:p>
    <w:p w14:paraId="5E2ADA91">
      <w:pPr>
        <w:widowControl/>
        <w:spacing w:line="360" w:lineRule="auto"/>
        <w:jc w:val="left"/>
        <w:rPr>
          <w:rFonts w:hint="default" w:ascii="仿宋_GB2312" w:hAnsi="宋体" w:eastAsia="仿宋_GB2312" w:cs="宋体"/>
          <w:b w:val="0"/>
          <w:bCs/>
          <w:color w:val="auto"/>
          <w:kern w:val="0"/>
          <w:sz w:val="22"/>
          <w:szCs w:val="22"/>
          <w:highlight w:val="none"/>
          <w:u w:val="single"/>
          <w:lang w:val="en-US" w:eastAsia="zh-CN"/>
        </w:rPr>
      </w:pPr>
      <w:r>
        <w:rPr>
          <w:rFonts w:hint="eastAsia" w:ascii="仿宋_GB2312" w:hAnsi="宋体" w:eastAsia="仿宋_GB2312" w:cs="宋体"/>
          <w:color w:val="auto"/>
          <w:kern w:val="0"/>
          <w:sz w:val="22"/>
          <w:szCs w:val="22"/>
          <w:highlight w:val="none"/>
        </w:rPr>
        <w:t xml:space="preserve">账  号：                                     </w:t>
      </w:r>
      <w:r>
        <w:rPr>
          <w:rFonts w:hint="eastAsia" w:ascii="仿宋_GB2312" w:hAnsi="宋体" w:eastAsia="仿宋_GB2312" w:cs="宋体"/>
          <w:color w:val="auto"/>
          <w:kern w:val="0"/>
          <w:sz w:val="22"/>
          <w:szCs w:val="22"/>
          <w:highlight w:val="none"/>
          <w:lang w:val="en-US" w:eastAsia="zh-CN"/>
        </w:rPr>
        <w:t xml:space="preserve">  </w:t>
      </w:r>
      <w:r>
        <w:rPr>
          <w:rFonts w:hint="eastAsia" w:ascii="仿宋_GB2312" w:hAnsi="宋体" w:eastAsia="仿宋_GB2312" w:cs="宋体"/>
          <w:color w:val="auto"/>
          <w:kern w:val="0"/>
          <w:sz w:val="22"/>
          <w:szCs w:val="22"/>
          <w:highlight w:val="none"/>
        </w:rPr>
        <w:t>账  号：</w:t>
      </w:r>
      <w:r>
        <w:rPr>
          <w:rFonts w:hint="eastAsia" w:ascii="仿宋_GB2312" w:hAnsi="宋体" w:eastAsia="仿宋_GB2312" w:cs="宋体"/>
          <w:b w:val="0"/>
          <w:bCs/>
          <w:color w:val="auto"/>
          <w:kern w:val="0"/>
          <w:sz w:val="22"/>
          <w:szCs w:val="22"/>
          <w:highlight w:val="none"/>
          <w:u w:val="single"/>
          <w:lang w:val="en-US" w:eastAsia="zh-CN"/>
        </w:rPr>
        <w:t xml:space="preserve">                       </w:t>
      </w:r>
    </w:p>
    <w:p w14:paraId="575EBEC5">
      <w:pPr>
        <w:widowControl/>
        <w:spacing w:line="360" w:lineRule="auto"/>
        <w:ind w:firstLine="440" w:firstLineChars="200"/>
        <w:jc w:val="left"/>
        <w:rPr>
          <w:rFonts w:ascii="仿宋_GB2312" w:hAnsi="宋体" w:eastAsia="仿宋_GB2312" w:cs="宋体"/>
          <w:color w:val="auto"/>
          <w:kern w:val="0"/>
          <w:sz w:val="22"/>
          <w:szCs w:val="22"/>
          <w:highlight w:val="none"/>
        </w:rPr>
      </w:pPr>
    </w:p>
    <w:p w14:paraId="04D87786">
      <w:pPr>
        <w:widowControl/>
        <w:spacing w:line="360" w:lineRule="auto"/>
        <w:ind w:firstLine="880" w:firstLineChars="400"/>
        <w:jc w:val="left"/>
        <w:rPr>
          <w:rFonts w:hint="eastAsia" w:ascii="仿宋_GB2312" w:hAnsi="宋体" w:eastAsia="仿宋_GB2312" w:cs="宋体"/>
          <w:color w:val="auto"/>
          <w:sz w:val="22"/>
          <w:szCs w:val="22"/>
          <w:highlight w:val="none"/>
          <w:lang w:eastAsia="zh-CN"/>
        </w:rPr>
      </w:pPr>
      <w:r>
        <w:rPr>
          <w:rFonts w:hint="eastAsia" w:ascii="仿宋_GB2312" w:hAnsi="宋体" w:eastAsia="仿宋_GB2312" w:cs="宋体"/>
          <w:color w:val="auto"/>
          <w:kern w:val="0"/>
          <w:sz w:val="22"/>
          <w:szCs w:val="22"/>
          <w:highlight w:val="none"/>
          <w:lang w:val="en-US" w:eastAsia="zh-CN"/>
        </w:rPr>
        <w:t xml:space="preserve"> 年    月   日</w:t>
      </w:r>
      <w:r>
        <w:rPr>
          <w:rFonts w:hint="eastAsia" w:ascii="仿宋_GB2312" w:hAnsi="宋体" w:eastAsia="仿宋_GB2312" w:cs="宋体"/>
          <w:color w:val="auto"/>
          <w:kern w:val="0"/>
          <w:sz w:val="22"/>
          <w:szCs w:val="22"/>
          <w:highlight w:val="none"/>
        </w:rPr>
        <w:t xml:space="preserve">                      </w:t>
      </w:r>
      <w:r>
        <w:rPr>
          <w:rFonts w:hint="eastAsia" w:ascii="仿宋_GB2312" w:hAnsi="宋体" w:eastAsia="仿宋_GB2312" w:cs="宋体"/>
          <w:color w:val="auto"/>
          <w:kern w:val="0"/>
          <w:sz w:val="22"/>
          <w:szCs w:val="22"/>
          <w:highlight w:val="none"/>
          <w:lang w:eastAsia="zh-CN"/>
        </w:rPr>
        <w:t xml:space="preserve">    年    月   日</w:t>
      </w:r>
    </w:p>
    <w:p w14:paraId="193B13C2">
      <w:pPr>
        <w:spacing w:line="360" w:lineRule="auto"/>
        <w:rPr>
          <w:rFonts w:ascii="仿宋_GB2312" w:hAnsi="宋体" w:eastAsia="仿宋_GB2312" w:cs="宋体"/>
          <w:color w:val="auto"/>
          <w:sz w:val="22"/>
          <w:szCs w:val="22"/>
          <w:highlight w:val="none"/>
        </w:rPr>
      </w:pPr>
    </w:p>
    <w:p w14:paraId="4473BED3">
      <w:pPr>
        <w:widowControl/>
        <w:spacing w:line="360" w:lineRule="auto"/>
        <w:jc w:val="center"/>
        <w:rPr>
          <w:rFonts w:ascii="黑体" w:hAnsi="宋体" w:eastAsia="黑体" w:cs="黑体"/>
          <w:b/>
          <w:bCs/>
          <w:color w:val="auto"/>
          <w:kern w:val="0"/>
          <w:sz w:val="31"/>
          <w:szCs w:val="31"/>
          <w:highlight w:val="none"/>
        </w:rPr>
      </w:pPr>
    </w:p>
    <w:p w14:paraId="7A17381F">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495F9951">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0D2788E6">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6DC67396">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385ED975">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15109F94">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6FC96EBE">
      <w:pPr>
        <w:widowControl/>
        <w:spacing w:line="360" w:lineRule="auto"/>
        <w:ind w:left="97" w:leftChars="-95" w:hanging="296" w:hangingChars="95"/>
        <w:jc w:val="center"/>
        <w:rPr>
          <w:rFonts w:ascii="黑体" w:hAnsi="宋体" w:eastAsia="黑体" w:cs="黑体"/>
          <w:b/>
          <w:bCs/>
          <w:color w:val="auto"/>
          <w:kern w:val="0"/>
          <w:sz w:val="31"/>
          <w:szCs w:val="31"/>
          <w:highlight w:val="none"/>
        </w:rPr>
      </w:pPr>
    </w:p>
    <w:p w14:paraId="31CAB1F5">
      <w:pPr>
        <w:widowControl/>
        <w:spacing w:line="360" w:lineRule="auto"/>
        <w:jc w:val="both"/>
        <w:rPr>
          <w:rFonts w:ascii="黑体" w:hAnsi="宋体" w:eastAsia="黑体" w:cs="黑体"/>
          <w:b/>
          <w:bCs/>
          <w:color w:val="auto"/>
          <w:kern w:val="0"/>
          <w:sz w:val="31"/>
          <w:szCs w:val="31"/>
          <w:highlight w:val="none"/>
        </w:rPr>
      </w:pPr>
    </w:p>
    <w:p w14:paraId="18D1E879">
      <w:pPr>
        <w:widowControl/>
        <w:spacing w:line="360" w:lineRule="auto"/>
        <w:jc w:val="center"/>
        <w:rPr>
          <w:rFonts w:hint="eastAsia" w:ascii="仿宋_GB2312" w:hAnsi="宋体" w:eastAsia="仿宋_GB2312" w:cs="黑体"/>
          <w:b/>
          <w:bCs/>
          <w:color w:val="auto"/>
          <w:kern w:val="0"/>
          <w:sz w:val="36"/>
          <w:szCs w:val="36"/>
          <w:highlight w:val="none"/>
          <w:lang w:val="en-US" w:eastAsia="zh-CN"/>
        </w:rPr>
      </w:pPr>
      <w:r>
        <w:rPr>
          <w:rFonts w:hint="eastAsia" w:ascii="仿宋_GB2312" w:hAnsi="宋体" w:eastAsia="仿宋_GB2312" w:cs="黑体"/>
          <w:b/>
          <w:bCs/>
          <w:color w:val="auto"/>
          <w:kern w:val="0"/>
          <w:sz w:val="36"/>
          <w:szCs w:val="36"/>
          <w:highlight w:val="none"/>
          <w:lang w:val="en-US" w:eastAsia="zh-CN"/>
        </w:rPr>
        <w:t>中标通知书</w:t>
      </w:r>
    </w:p>
    <w:p w14:paraId="61B49435">
      <w:pPr>
        <w:widowControl/>
        <w:spacing w:line="360" w:lineRule="auto"/>
        <w:jc w:val="both"/>
        <w:rPr>
          <w:rFonts w:ascii="黑体" w:hAnsi="宋体" w:eastAsia="黑体" w:cs="黑体"/>
          <w:b/>
          <w:bCs/>
          <w:color w:val="auto"/>
          <w:kern w:val="0"/>
          <w:sz w:val="31"/>
          <w:szCs w:val="31"/>
          <w:highlight w:val="none"/>
        </w:rPr>
      </w:pPr>
    </w:p>
    <w:p w14:paraId="2970854C">
      <w:pPr>
        <w:widowControl/>
        <w:spacing w:line="360" w:lineRule="auto"/>
        <w:jc w:val="both"/>
        <w:rPr>
          <w:rFonts w:ascii="黑体" w:hAnsi="宋体" w:eastAsia="黑体" w:cs="黑体"/>
          <w:b/>
          <w:bCs/>
          <w:color w:val="auto"/>
          <w:kern w:val="0"/>
          <w:sz w:val="31"/>
          <w:szCs w:val="31"/>
          <w:highlight w:val="none"/>
        </w:rPr>
      </w:pPr>
    </w:p>
    <w:p w14:paraId="7E42B871">
      <w:pPr>
        <w:widowControl/>
        <w:spacing w:line="360" w:lineRule="auto"/>
        <w:jc w:val="both"/>
        <w:rPr>
          <w:rFonts w:ascii="黑体" w:hAnsi="宋体" w:eastAsia="黑体" w:cs="黑体"/>
          <w:b/>
          <w:bCs/>
          <w:color w:val="auto"/>
          <w:kern w:val="0"/>
          <w:sz w:val="31"/>
          <w:szCs w:val="31"/>
          <w:highlight w:val="none"/>
        </w:rPr>
      </w:pPr>
    </w:p>
    <w:p w14:paraId="41A931E0">
      <w:pPr>
        <w:widowControl/>
        <w:spacing w:line="360" w:lineRule="auto"/>
        <w:jc w:val="both"/>
        <w:rPr>
          <w:rFonts w:ascii="黑体" w:hAnsi="宋体" w:eastAsia="黑体" w:cs="黑体"/>
          <w:b/>
          <w:bCs/>
          <w:color w:val="auto"/>
          <w:kern w:val="0"/>
          <w:sz w:val="31"/>
          <w:szCs w:val="31"/>
          <w:highlight w:val="none"/>
        </w:rPr>
      </w:pPr>
    </w:p>
    <w:p w14:paraId="1E2C5956">
      <w:pPr>
        <w:widowControl/>
        <w:spacing w:line="360" w:lineRule="auto"/>
        <w:jc w:val="both"/>
        <w:rPr>
          <w:rFonts w:ascii="黑体" w:hAnsi="宋体" w:eastAsia="黑体" w:cs="黑体"/>
          <w:b/>
          <w:bCs/>
          <w:color w:val="auto"/>
          <w:kern w:val="0"/>
          <w:sz w:val="31"/>
          <w:szCs w:val="31"/>
          <w:highlight w:val="none"/>
        </w:rPr>
      </w:pPr>
    </w:p>
    <w:p w14:paraId="11511894">
      <w:pPr>
        <w:widowControl/>
        <w:spacing w:line="360" w:lineRule="auto"/>
        <w:jc w:val="both"/>
        <w:rPr>
          <w:rFonts w:ascii="黑体" w:hAnsi="宋体" w:eastAsia="黑体" w:cs="黑体"/>
          <w:b/>
          <w:bCs/>
          <w:color w:val="auto"/>
          <w:kern w:val="0"/>
          <w:sz w:val="31"/>
          <w:szCs w:val="31"/>
          <w:highlight w:val="none"/>
        </w:rPr>
      </w:pPr>
    </w:p>
    <w:p w14:paraId="75F2D9F4">
      <w:pPr>
        <w:widowControl/>
        <w:spacing w:line="360" w:lineRule="auto"/>
        <w:jc w:val="both"/>
        <w:rPr>
          <w:rFonts w:ascii="黑体" w:hAnsi="宋体" w:eastAsia="黑体" w:cs="黑体"/>
          <w:b/>
          <w:bCs/>
          <w:color w:val="auto"/>
          <w:kern w:val="0"/>
          <w:sz w:val="31"/>
          <w:szCs w:val="31"/>
          <w:highlight w:val="none"/>
        </w:rPr>
      </w:pPr>
    </w:p>
    <w:p w14:paraId="61D1B247">
      <w:pPr>
        <w:widowControl/>
        <w:spacing w:line="360" w:lineRule="auto"/>
        <w:jc w:val="both"/>
        <w:rPr>
          <w:rFonts w:ascii="黑体" w:hAnsi="宋体" w:eastAsia="黑体" w:cs="黑体"/>
          <w:b/>
          <w:bCs/>
          <w:color w:val="auto"/>
          <w:kern w:val="0"/>
          <w:sz w:val="31"/>
          <w:szCs w:val="31"/>
          <w:highlight w:val="none"/>
        </w:rPr>
      </w:pPr>
    </w:p>
    <w:p w14:paraId="195660A6">
      <w:pPr>
        <w:widowControl/>
        <w:spacing w:line="360" w:lineRule="auto"/>
        <w:jc w:val="both"/>
        <w:rPr>
          <w:rFonts w:ascii="黑体" w:hAnsi="宋体" w:eastAsia="黑体" w:cs="黑体"/>
          <w:b/>
          <w:bCs/>
          <w:color w:val="auto"/>
          <w:kern w:val="0"/>
          <w:sz w:val="31"/>
          <w:szCs w:val="31"/>
          <w:highlight w:val="none"/>
        </w:rPr>
      </w:pPr>
    </w:p>
    <w:p w14:paraId="0B0874B3">
      <w:pPr>
        <w:widowControl/>
        <w:spacing w:line="360" w:lineRule="auto"/>
        <w:jc w:val="both"/>
        <w:rPr>
          <w:rFonts w:ascii="黑体" w:hAnsi="宋体" w:eastAsia="黑体" w:cs="黑体"/>
          <w:b/>
          <w:bCs/>
          <w:color w:val="auto"/>
          <w:kern w:val="0"/>
          <w:sz w:val="31"/>
          <w:szCs w:val="31"/>
          <w:highlight w:val="none"/>
        </w:rPr>
      </w:pPr>
    </w:p>
    <w:p w14:paraId="3184C4B3">
      <w:pPr>
        <w:widowControl/>
        <w:spacing w:line="360" w:lineRule="auto"/>
        <w:jc w:val="both"/>
        <w:rPr>
          <w:rFonts w:ascii="黑体" w:hAnsi="宋体" w:eastAsia="黑体" w:cs="黑体"/>
          <w:b/>
          <w:bCs/>
          <w:color w:val="auto"/>
          <w:kern w:val="0"/>
          <w:sz w:val="31"/>
          <w:szCs w:val="31"/>
          <w:highlight w:val="none"/>
        </w:rPr>
      </w:pPr>
    </w:p>
    <w:p w14:paraId="7C7B7EB7">
      <w:pPr>
        <w:widowControl/>
        <w:spacing w:line="360" w:lineRule="auto"/>
        <w:jc w:val="both"/>
        <w:rPr>
          <w:rFonts w:ascii="黑体" w:hAnsi="宋体" w:eastAsia="黑体" w:cs="黑体"/>
          <w:b/>
          <w:bCs/>
          <w:color w:val="auto"/>
          <w:kern w:val="0"/>
          <w:sz w:val="31"/>
          <w:szCs w:val="31"/>
          <w:highlight w:val="none"/>
        </w:rPr>
      </w:pPr>
    </w:p>
    <w:p w14:paraId="37A4598A">
      <w:pPr>
        <w:widowControl/>
        <w:spacing w:line="360" w:lineRule="auto"/>
        <w:jc w:val="both"/>
        <w:rPr>
          <w:rFonts w:ascii="黑体" w:hAnsi="宋体" w:eastAsia="黑体" w:cs="黑体"/>
          <w:b/>
          <w:bCs/>
          <w:color w:val="auto"/>
          <w:kern w:val="0"/>
          <w:sz w:val="31"/>
          <w:szCs w:val="31"/>
          <w:highlight w:val="none"/>
        </w:rPr>
      </w:pPr>
    </w:p>
    <w:p w14:paraId="7B723187">
      <w:pPr>
        <w:widowControl/>
        <w:spacing w:line="360" w:lineRule="auto"/>
        <w:jc w:val="both"/>
        <w:rPr>
          <w:rFonts w:ascii="黑体" w:hAnsi="宋体" w:eastAsia="黑体" w:cs="黑体"/>
          <w:b/>
          <w:bCs/>
          <w:color w:val="auto"/>
          <w:kern w:val="0"/>
          <w:sz w:val="31"/>
          <w:szCs w:val="31"/>
          <w:highlight w:val="none"/>
        </w:rPr>
      </w:pPr>
    </w:p>
    <w:p w14:paraId="4F6387A5">
      <w:pPr>
        <w:widowControl/>
        <w:spacing w:line="360" w:lineRule="auto"/>
        <w:jc w:val="both"/>
        <w:rPr>
          <w:rFonts w:ascii="黑体" w:hAnsi="宋体" w:eastAsia="黑体" w:cs="黑体"/>
          <w:b/>
          <w:bCs/>
          <w:color w:val="auto"/>
          <w:kern w:val="0"/>
          <w:sz w:val="31"/>
          <w:szCs w:val="31"/>
          <w:highlight w:val="none"/>
        </w:rPr>
      </w:pPr>
    </w:p>
    <w:p w14:paraId="5498D4AD">
      <w:pPr>
        <w:widowControl/>
        <w:spacing w:line="360" w:lineRule="auto"/>
        <w:jc w:val="both"/>
        <w:rPr>
          <w:rFonts w:ascii="黑体" w:hAnsi="宋体" w:eastAsia="黑体" w:cs="黑体"/>
          <w:b/>
          <w:bCs/>
          <w:color w:val="auto"/>
          <w:kern w:val="0"/>
          <w:sz w:val="31"/>
          <w:szCs w:val="31"/>
          <w:highlight w:val="none"/>
        </w:rPr>
      </w:pPr>
    </w:p>
    <w:p w14:paraId="69C794B8">
      <w:pPr>
        <w:widowControl/>
        <w:spacing w:line="360" w:lineRule="auto"/>
        <w:jc w:val="both"/>
        <w:rPr>
          <w:rFonts w:ascii="黑体" w:hAnsi="宋体" w:eastAsia="黑体" w:cs="黑体"/>
          <w:b/>
          <w:bCs/>
          <w:color w:val="auto"/>
          <w:kern w:val="0"/>
          <w:sz w:val="31"/>
          <w:szCs w:val="31"/>
          <w:highlight w:val="none"/>
        </w:rPr>
      </w:pPr>
    </w:p>
    <w:p w14:paraId="75FCFB18">
      <w:pPr>
        <w:widowControl/>
        <w:spacing w:line="360" w:lineRule="auto"/>
        <w:jc w:val="both"/>
        <w:rPr>
          <w:rFonts w:ascii="黑体" w:hAnsi="宋体" w:eastAsia="黑体" w:cs="黑体"/>
          <w:b/>
          <w:bCs/>
          <w:color w:val="auto"/>
          <w:kern w:val="0"/>
          <w:sz w:val="31"/>
          <w:szCs w:val="31"/>
          <w:highlight w:val="none"/>
        </w:rPr>
      </w:pPr>
    </w:p>
    <w:p w14:paraId="5B385B2B">
      <w:pPr>
        <w:widowControl/>
        <w:spacing w:line="360" w:lineRule="auto"/>
        <w:jc w:val="both"/>
        <w:rPr>
          <w:rFonts w:ascii="黑体" w:hAnsi="宋体" w:eastAsia="黑体" w:cs="黑体"/>
          <w:b/>
          <w:bCs/>
          <w:color w:val="auto"/>
          <w:kern w:val="0"/>
          <w:sz w:val="31"/>
          <w:szCs w:val="31"/>
          <w:highlight w:val="none"/>
        </w:rPr>
      </w:pPr>
    </w:p>
    <w:p w14:paraId="506078C8">
      <w:pPr>
        <w:widowControl/>
        <w:spacing w:line="360" w:lineRule="auto"/>
        <w:jc w:val="both"/>
        <w:rPr>
          <w:rFonts w:ascii="黑体" w:hAnsi="宋体" w:eastAsia="黑体" w:cs="黑体"/>
          <w:b/>
          <w:bCs/>
          <w:color w:val="auto"/>
          <w:kern w:val="0"/>
          <w:sz w:val="31"/>
          <w:szCs w:val="31"/>
          <w:highlight w:val="none"/>
        </w:rPr>
      </w:pPr>
    </w:p>
    <w:p w14:paraId="129594CA">
      <w:pPr>
        <w:widowControl/>
        <w:spacing w:line="360" w:lineRule="auto"/>
        <w:jc w:val="center"/>
        <w:rPr>
          <w:rFonts w:hint="eastAsia" w:ascii="仿宋_GB2312" w:hAnsi="宋体" w:eastAsia="仿宋_GB2312" w:cs="黑体"/>
          <w:b/>
          <w:bCs/>
          <w:color w:val="auto"/>
          <w:kern w:val="0"/>
          <w:sz w:val="36"/>
          <w:szCs w:val="36"/>
          <w:highlight w:val="none"/>
        </w:rPr>
      </w:pPr>
    </w:p>
    <w:p w14:paraId="072C1887">
      <w:pPr>
        <w:widowControl/>
        <w:spacing w:line="360" w:lineRule="auto"/>
        <w:jc w:val="center"/>
        <w:rPr>
          <w:rFonts w:hint="eastAsia" w:ascii="仿宋_GB2312" w:hAnsi="宋体" w:eastAsia="仿宋_GB2312" w:cs="黑体"/>
          <w:b/>
          <w:bCs/>
          <w:color w:val="auto"/>
          <w:kern w:val="0"/>
          <w:sz w:val="36"/>
          <w:szCs w:val="36"/>
          <w:highlight w:val="none"/>
        </w:rPr>
      </w:pPr>
    </w:p>
    <w:p w14:paraId="44DD6439">
      <w:pPr>
        <w:widowControl/>
        <w:spacing w:line="360" w:lineRule="auto"/>
        <w:jc w:val="center"/>
        <w:rPr>
          <w:rFonts w:hint="eastAsia" w:ascii="仿宋_GB2312" w:hAnsi="宋体" w:eastAsia="仿宋_GB2312" w:cs="黑体"/>
          <w:b/>
          <w:bCs/>
          <w:color w:val="auto"/>
          <w:kern w:val="0"/>
          <w:sz w:val="36"/>
          <w:szCs w:val="36"/>
          <w:highlight w:val="none"/>
        </w:rPr>
      </w:pPr>
    </w:p>
    <w:p w14:paraId="378EE9BB">
      <w:pPr>
        <w:widowControl/>
        <w:spacing w:line="360" w:lineRule="auto"/>
        <w:jc w:val="center"/>
        <w:rPr>
          <w:rFonts w:ascii="仿宋_GB2312" w:eastAsia="仿宋_GB2312"/>
          <w:color w:val="auto"/>
          <w:sz w:val="36"/>
          <w:szCs w:val="36"/>
          <w:highlight w:val="none"/>
        </w:rPr>
      </w:pPr>
      <w:r>
        <w:rPr>
          <w:rFonts w:hint="eastAsia" w:ascii="仿宋_GB2312" w:hAnsi="宋体" w:eastAsia="仿宋_GB2312" w:cs="黑体"/>
          <w:b/>
          <w:bCs/>
          <w:color w:val="auto"/>
          <w:kern w:val="0"/>
          <w:sz w:val="36"/>
          <w:szCs w:val="36"/>
          <w:highlight w:val="none"/>
        </w:rPr>
        <w:t>三、通用合同条款</w:t>
      </w:r>
    </w:p>
    <w:p w14:paraId="23DF1F5B">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本文全文引用水利部、国家电力公司和国家工商行政管理局于2000年2月联合颁布的《水利水电土建工程施工合同条件》(GF-2000-0208)的通用合同条款。</w:t>
      </w:r>
    </w:p>
    <w:p w14:paraId="46C99292">
      <w:pPr>
        <w:widowControl/>
        <w:spacing w:line="360" w:lineRule="auto"/>
        <w:jc w:val="left"/>
        <w:rPr>
          <w:rFonts w:ascii="黑体" w:hAnsi="宋体" w:eastAsia="黑体" w:cs="黑体"/>
          <w:b/>
          <w:bCs/>
          <w:color w:val="auto"/>
          <w:kern w:val="0"/>
          <w:sz w:val="24"/>
          <w:highlight w:val="none"/>
        </w:rPr>
      </w:pPr>
    </w:p>
    <w:p w14:paraId="69384301">
      <w:pPr>
        <w:widowControl/>
        <w:spacing w:line="360" w:lineRule="auto"/>
        <w:jc w:val="left"/>
        <w:rPr>
          <w:rFonts w:ascii="黑体" w:hAnsi="宋体" w:eastAsia="黑体" w:cs="黑体"/>
          <w:b/>
          <w:bCs/>
          <w:color w:val="auto"/>
          <w:kern w:val="0"/>
          <w:sz w:val="31"/>
          <w:szCs w:val="31"/>
          <w:highlight w:val="none"/>
        </w:rPr>
      </w:pPr>
    </w:p>
    <w:p w14:paraId="411032F5">
      <w:pPr>
        <w:widowControl/>
        <w:spacing w:line="360" w:lineRule="auto"/>
        <w:jc w:val="left"/>
        <w:rPr>
          <w:rFonts w:ascii="黑体" w:hAnsi="宋体" w:eastAsia="黑体" w:cs="黑体"/>
          <w:b/>
          <w:bCs/>
          <w:color w:val="auto"/>
          <w:kern w:val="0"/>
          <w:sz w:val="31"/>
          <w:szCs w:val="31"/>
          <w:highlight w:val="none"/>
        </w:rPr>
      </w:pPr>
    </w:p>
    <w:p w14:paraId="37141BB1">
      <w:pPr>
        <w:widowControl/>
        <w:spacing w:line="360" w:lineRule="auto"/>
        <w:jc w:val="left"/>
        <w:rPr>
          <w:rFonts w:ascii="黑体" w:hAnsi="宋体" w:eastAsia="黑体" w:cs="黑体"/>
          <w:b/>
          <w:bCs/>
          <w:color w:val="auto"/>
          <w:kern w:val="0"/>
          <w:sz w:val="31"/>
          <w:szCs w:val="31"/>
          <w:highlight w:val="none"/>
        </w:rPr>
      </w:pPr>
    </w:p>
    <w:p w14:paraId="22252050">
      <w:pPr>
        <w:widowControl/>
        <w:spacing w:line="360" w:lineRule="auto"/>
        <w:jc w:val="left"/>
        <w:rPr>
          <w:rFonts w:ascii="黑体" w:hAnsi="宋体" w:eastAsia="黑体" w:cs="黑体"/>
          <w:b/>
          <w:bCs/>
          <w:color w:val="auto"/>
          <w:kern w:val="0"/>
          <w:sz w:val="31"/>
          <w:szCs w:val="31"/>
          <w:highlight w:val="none"/>
        </w:rPr>
      </w:pPr>
    </w:p>
    <w:p w14:paraId="2519D51C">
      <w:pPr>
        <w:widowControl/>
        <w:spacing w:line="360" w:lineRule="auto"/>
        <w:jc w:val="left"/>
        <w:rPr>
          <w:rFonts w:ascii="黑体" w:hAnsi="宋体" w:eastAsia="黑体" w:cs="黑体"/>
          <w:b/>
          <w:bCs/>
          <w:color w:val="auto"/>
          <w:kern w:val="0"/>
          <w:sz w:val="31"/>
          <w:szCs w:val="31"/>
          <w:highlight w:val="none"/>
        </w:rPr>
      </w:pPr>
    </w:p>
    <w:p w14:paraId="41B7BE3E">
      <w:pPr>
        <w:widowControl/>
        <w:spacing w:line="360" w:lineRule="auto"/>
        <w:jc w:val="left"/>
        <w:rPr>
          <w:rFonts w:ascii="黑体" w:hAnsi="宋体" w:eastAsia="黑体" w:cs="黑体"/>
          <w:b/>
          <w:bCs/>
          <w:color w:val="auto"/>
          <w:kern w:val="0"/>
          <w:sz w:val="31"/>
          <w:szCs w:val="31"/>
          <w:highlight w:val="none"/>
        </w:rPr>
      </w:pPr>
    </w:p>
    <w:p w14:paraId="0772969C">
      <w:pPr>
        <w:widowControl/>
        <w:spacing w:line="360" w:lineRule="auto"/>
        <w:jc w:val="left"/>
        <w:rPr>
          <w:rFonts w:ascii="黑体" w:hAnsi="宋体" w:eastAsia="黑体" w:cs="黑体"/>
          <w:b/>
          <w:bCs/>
          <w:color w:val="auto"/>
          <w:kern w:val="0"/>
          <w:sz w:val="31"/>
          <w:szCs w:val="31"/>
          <w:highlight w:val="none"/>
        </w:rPr>
      </w:pPr>
    </w:p>
    <w:p w14:paraId="79886713">
      <w:pPr>
        <w:widowControl/>
        <w:spacing w:line="360" w:lineRule="auto"/>
        <w:jc w:val="left"/>
        <w:rPr>
          <w:rFonts w:ascii="黑体" w:hAnsi="宋体" w:eastAsia="黑体" w:cs="黑体"/>
          <w:b/>
          <w:bCs/>
          <w:color w:val="auto"/>
          <w:kern w:val="0"/>
          <w:sz w:val="31"/>
          <w:szCs w:val="31"/>
          <w:highlight w:val="none"/>
        </w:rPr>
      </w:pPr>
    </w:p>
    <w:p w14:paraId="7D8FB3DF">
      <w:pPr>
        <w:widowControl/>
        <w:spacing w:line="360" w:lineRule="auto"/>
        <w:jc w:val="left"/>
        <w:rPr>
          <w:rFonts w:ascii="黑体" w:hAnsi="宋体" w:eastAsia="黑体" w:cs="黑体"/>
          <w:b/>
          <w:bCs/>
          <w:color w:val="auto"/>
          <w:kern w:val="0"/>
          <w:sz w:val="31"/>
          <w:szCs w:val="31"/>
          <w:highlight w:val="none"/>
        </w:rPr>
      </w:pPr>
    </w:p>
    <w:p w14:paraId="57C72AD1">
      <w:pPr>
        <w:widowControl/>
        <w:spacing w:line="360" w:lineRule="auto"/>
        <w:jc w:val="left"/>
        <w:rPr>
          <w:rFonts w:ascii="黑体" w:hAnsi="宋体" w:eastAsia="黑体" w:cs="黑体"/>
          <w:b/>
          <w:bCs/>
          <w:color w:val="auto"/>
          <w:kern w:val="0"/>
          <w:sz w:val="31"/>
          <w:szCs w:val="31"/>
          <w:highlight w:val="none"/>
        </w:rPr>
      </w:pPr>
    </w:p>
    <w:p w14:paraId="6FFF1AA0">
      <w:pPr>
        <w:widowControl/>
        <w:spacing w:line="360" w:lineRule="auto"/>
        <w:jc w:val="left"/>
        <w:rPr>
          <w:rFonts w:ascii="黑体" w:hAnsi="宋体" w:eastAsia="黑体" w:cs="黑体"/>
          <w:b/>
          <w:bCs/>
          <w:color w:val="auto"/>
          <w:kern w:val="0"/>
          <w:sz w:val="31"/>
          <w:szCs w:val="31"/>
          <w:highlight w:val="none"/>
        </w:rPr>
      </w:pPr>
    </w:p>
    <w:p w14:paraId="76263FA7">
      <w:pPr>
        <w:widowControl/>
        <w:spacing w:line="360" w:lineRule="auto"/>
        <w:jc w:val="left"/>
        <w:rPr>
          <w:rFonts w:ascii="黑体" w:hAnsi="宋体" w:eastAsia="黑体" w:cs="黑体"/>
          <w:b/>
          <w:bCs/>
          <w:color w:val="auto"/>
          <w:kern w:val="0"/>
          <w:sz w:val="31"/>
          <w:szCs w:val="31"/>
          <w:highlight w:val="none"/>
        </w:rPr>
      </w:pPr>
    </w:p>
    <w:p w14:paraId="16CE21B0">
      <w:pPr>
        <w:widowControl/>
        <w:spacing w:line="360" w:lineRule="auto"/>
        <w:jc w:val="left"/>
        <w:rPr>
          <w:rFonts w:ascii="黑体" w:hAnsi="宋体" w:eastAsia="黑体" w:cs="黑体"/>
          <w:b/>
          <w:bCs/>
          <w:color w:val="auto"/>
          <w:kern w:val="0"/>
          <w:sz w:val="31"/>
          <w:szCs w:val="31"/>
          <w:highlight w:val="none"/>
        </w:rPr>
      </w:pPr>
    </w:p>
    <w:p w14:paraId="3BAA0A8C">
      <w:pPr>
        <w:widowControl/>
        <w:spacing w:line="360" w:lineRule="auto"/>
        <w:jc w:val="left"/>
        <w:rPr>
          <w:rFonts w:ascii="黑体" w:hAnsi="宋体" w:eastAsia="黑体" w:cs="黑体"/>
          <w:b/>
          <w:bCs/>
          <w:color w:val="auto"/>
          <w:kern w:val="0"/>
          <w:sz w:val="31"/>
          <w:szCs w:val="31"/>
          <w:highlight w:val="none"/>
        </w:rPr>
      </w:pPr>
    </w:p>
    <w:p w14:paraId="086E398C">
      <w:pPr>
        <w:widowControl/>
        <w:spacing w:line="360" w:lineRule="auto"/>
        <w:jc w:val="left"/>
        <w:rPr>
          <w:rFonts w:ascii="黑体" w:hAnsi="宋体" w:eastAsia="黑体" w:cs="黑体"/>
          <w:b/>
          <w:bCs/>
          <w:color w:val="auto"/>
          <w:kern w:val="0"/>
          <w:sz w:val="31"/>
          <w:szCs w:val="31"/>
          <w:highlight w:val="none"/>
        </w:rPr>
      </w:pPr>
    </w:p>
    <w:p w14:paraId="4F0BB189">
      <w:pPr>
        <w:widowControl/>
        <w:spacing w:line="360" w:lineRule="auto"/>
        <w:jc w:val="left"/>
        <w:rPr>
          <w:rFonts w:ascii="黑体" w:hAnsi="宋体" w:eastAsia="黑体" w:cs="黑体"/>
          <w:b/>
          <w:bCs/>
          <w:color w:val="auto"/>
          <w:kern w:val="0"/>
          <w:sz w:val="31"/>
          <w:szCs w:val="31"/>
          <w:highlight w:val="none"/>
        </w:rPr>
      </w:pPr>
    </w:p>
    <w:p w14:paraId="0BEAA0AA">
      <w:pPr>
        <w:widowControl/>
        <w:spacing w:line="360" w:lineRule="auto"/>
        <w:jc w:val="left"/>
        <w:rPr>
          <w:rFonts w:ascii="黑体" w:hAnsi="宋体" w:eastAsia="黑体" w:cs="黑体"/>
          <w:b/>
          <w:bCs/>
          <w:color w:val="auto"/>
          <w:kern w:val="0"/>
          <w:sz w:val="31"/>
          <w:szCs w:val="31"/>
          <w:highlight w:val="none"/>
        </w:rPr>
      </w:pPr>
    </w:p>
    <w:p w14:paraId="2B564651">
      <w:pPr>
        <w:widowControl/>
        <w:spacing w:line="360" w:lineRule="auto"/>
        <w:jc w:val="left"/>
        <w:rPr>
          <w:rFonts w:ascii="黑体" w:hAnsi="宋体" w:eastAsia="黑体" w:cs="黑体"/>
          <w:b/>
          <w:bCs/>
          <w:color w:val="auto"/>
          <w:kern w:val="0"/>
          <w:sz w:val="31"/>
          <w:szCs w:val="31"/>
          <w:highlight w:val="none"/>
        </w:rPr>
      </w:pPr>
    </w:p>
    <w:p w14:paraId="4036655F">
      <w:pPr>
        <w:widowControl/>
        <w:spacing w:line="360" w:lineRule="auto"/>
        <w:jc w:val="left"/>
        <w:rPr>
          <w:rFonts w:ascii="黑体" w:hAnsi="宋体" w:eastAsia="黑体" w:cs="黑体"/>
          <w:b/>
          <w:bCs/>
          <w:color w:val="auto"/>
          <w:kern w:val="0"/>
          <w:sz w:val="31"/>
          <w:szCs w:val="31"/>
          <w:highlight w:val="none"/>
        </w:rPr>
      </w:pPr>
    </w:p>
    <w:p w14:paraId="1CE461F8">
      <w:pPr>
        <w:widowControl/>
        <w:spacing w:line="360" w:lineRule="auto"/>
        <w:jc w:val="center"/>
        <w:rPr>
          <w:rFonts w:hint="eastAsia" w:ascii="仿宋_GB2312" w:hAnsi="宋体" w:eastAsia="仿宋_GB2312" w:cs="黑体"/>
          <w:b/>
          <w:bCs/>
          <w:color w:val="auto"/>
          <w:kern w:val="0"/>
          <w:sz w:val="36"/>
          <w:szCs w:val="36"/>
          <w:highlight w:val="none"/>
        </w:rPr>
      </w:pPr>
    </w:p>
    <w:p w14:paraId="270224C9">
      <w:pPr>
        <w:widowControl/>
        <w:spacing w:line="360" w:lineRule="auto"/>
        <w:jc w:val="center"/>
        <w:rPr>
          <w:rFonts w:hint="eastAsia" w:ascii="仿宋_GB2312" w:hAnsi="宋体" w:eastAsia="仿宋_GB2312" w:cs="黑体"/>
          <w:b/>
          <w:bCs/>
          <w:color w:val="auto"/>
          <w:kern w:val="0"/>
          <w:sz w:val="36"/>
          <w:szCs w:val="36"/>
          <w:highlight w:val="none"/>
        </w:rPr>
      </w:pPr>
    </w:p>
    <w:p w14:paraId="44FACB88">
      <w:pPr>
        <w:widowControl/>
        <w:spacing w:line="360" w:lineRule="auto"/>
        <w:jc w:val="center"/>
        <w:rPr>
          <w:rFonts w:ascii="仿宋_GB2312" w:eastAsia="仿宋_GB2312"/>
          <w:color w:val="auto"/>
          <w:sz w:val="36"/>
          <w:szCs w:val="36"/>
          <w:highlight w:val="none"/>
        </w:rPr>
      </w:pPr>
      <w:r>
        <w:rPr>
          <w:rFonts w:hint="eastAsia" w:ascii="仿宋_GB2312" w:hAnsi="宋体" w:eastAsia="仿宋_GB2312" w:cs="黑体"/>
          <w:b/>
          <w:bCs/>
          <w:color w:val="auto"/>
          <w:kern w:val="0"/>
          <w:sz w:val="36"/>
          <w:szCs w:val="36"/>
          <w:highlight w:val="none"/>
        </w:rPr>
        <w:t>四、专用合同条款</w:t>
      </w:r>
    </w:p>
    <w:p w14:paraId="4703A357">
      <w:pPr>
        <w:widowControl/>
        <w:jc w:val="center"/>
        <w:rPr>
          <w:rFonts w:ascii="仿宋_GB2312" w:eastAsia="仿宋_GB2312"/>
          <w:color w:val="auto"/>
          <w:sz w:val="24"/>
          <w:highlight w:val="none"/>
        </w:rPr>
      </w:pPr>
    </w:p>
    <w:p w14:paraId="430BE005">
      <w:pPr>
        <w:widowControl/>
        <w:numPr>
          <w:ilvl w:val="0"/>
          <w:numId w:val="3"/>
        </w:numPr>
        <w:spacing w:line="360" w:lineRule="auto"/>
        <w:jc w:val="left"/>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 xml:space="preserve">一般约定 </w:t>
      </w:r>
    </w:p>
    <w:p w14:paraId="0C95A2C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《专用合同条款》中的各条款是补充和修改《通用合同条款》中相同的条款或当需要时增加的新的条款，两者应对照阅读。一旦出现矛盾或不一致，则以《专用合同条款》为准，《通 用合同条款》中未补充和修改的部分仍有效。</w:t>
      </w:r>
    </w:p>
    <w:p w14:paraId="0728B2DC">
      <w:pPr>
        <w:widowControl/>
        <w:spacing w:line="360" w:lineRule="auto"/>
        <w:jc w:val="left"/>
        <w:rPr>
          <w:rFonts w:ascii="仿宋_GB2312" w:eastAsia="仿宋_GB2312"/>
          <w:color w:val="auto"/>
          <w:sz w:val="24"/>
          <w:highlight w:val="none"/>
        </w:rPr>
      </w:pPr>
      <w:r>
        <w:rPr>
          <w:rFonts w:hint="eastAsia" w:ascii="仿宋_GB2312" w:hAnsi="宋体" w:eastAsia="仿宋_GB2312" w:cs="宋体"/>
          <w:b/>
          <w:bCs/>
          <w:color w:val="auto"/>
          <w:kern w:val="0"/>
          <w:sz w:val="24"/>
          <w:highlight w:val="none"/>
        </w:rPr>
        <w:t xml:space="preserve">1.1 词语定义 </w:t>
      </w:r>
    </w:p>
    <w:p w14:paraId="329C3B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1.1.2 合同当事人和人员 </w:t>
      </w:r>
    </w:p>
    <w:p w14:paraId="5E68BD4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1.1.2.2 发包人：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rPr>
        <w:t xml:space="preserve">。 </w:t>
      </w:r>
    </w:p>
    <w:p w14:paraId="50BFB24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1.1.2.3 承包人：</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rPr>
        <w:t xml:space="preserve">。 </w:t>
      </w:r>
    </w:p>
    <w:p w14:paraId="63FEF0B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1.1.2.5 分包人：</w:t>
      </w:r>
      <w:r>
        <w:rPr>
          <w:rFonts w:hint="eastAsia" w:ascii="仿宋_GB2312" w:hAnsi="宋体" w:eastAsia="仿宋_GB2312" w:cs="宋体"/>
          <w:b/>
          <w:color w:val="auto"/>
          <w:kern w:val="0"/>
          <w:sz w:val="24"/>
          <w:highlight w:val="none"/>
          <w:u w:val="single"/>
          <w:lang w:eastAsia="zh-CN"/>
        </w:rPr>
        <w:t xml:space="preserve"> 本</w:t>
      </w:r>
      <w:r>
        <w:rPr>
          <w:rFonts w:hint="eastAsia" w:ascii="仿宋_GB2312" w:hAnsi="宋体" w:eastAsia="仿宋_GB2312" w:cs="宋体"/>
          <w:b/>
          <w:color w:val="auto"/>
          <w:kern w:val="0"/>
          <w:sz w:val="24"/>
          <w:highlight w:val="none"/>
          <w:u w:val="single"/>
          <w:lang w:val="en-US" w:eastAsia="zh-CN"/>
        </w:rPr>
        <w:t>工程不允许</w:t>
      </w:r>
      <w:r>
        <w:rPr>
          <w:rFonts w:hint="eastAsia" w:ascii="仿宋_GB2312" w:hAnsi="宋体" w:eastAsia="仿宋_GB2312" w:cs="宋体"/>
          <w:b/>
          <w:color w:val="auto"/>
          <w:kern w:val="0"/>
          <w:sz w:val="24"/>
          <w:highlight w:val="none"/>
          <w:u w:val="single"/>
          <w:lang w:eastAsia="zh-CN"/>
        </w:rPr>
        <w:t xml:space="preserve">分包 。 </w:t>
      </w:r>
    </w:p>
    <w:p w14:paraId="229861B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1.1.2.6 监理人：</w:t>
      </w:r>
      <w:r>
        <w:rPr>
          <w:rFonts w:hint="eastAsia" w:ascii="仿宋_GB2312" w:hAnsi="宋体" w:eastAsia="仿宋_GB2312" w:cs="宋体"/>
          <w:color w:val="auto"/>
          <w:kern w:val="0"/>
          <w:sz w:val="24"/>
          <w:highlight w:val="none"/>
          <w:u w:val="single"/>
        </w:rPr>
        <w:t xml:space="preserve"> </w:t>
      </w:r>
      <w:r>
        <w:rPr>
          <w:rFonts w:hint="eastAsia" w:ascii="仿宋_GB2312" w:hAnsi="仿宋_GB2312" w:eastAsia="仿宋_GB2312" w:cs="仿宋_GB2312"/>
          <w:b/>
          <w:bCs/>
          <w:color w:val="auto"/>
          <w:spacing w:val="-3"/>
          <w:sz w:val="24"/>
          <w:szCs w:val="24"/>
          <w:highlight w:val="none"/>
          <w:u w:val="single" w:color="auto"/>
        </w:rPr>
        <w:t>参照发包单位与监理单位的监理合同</w:t>
      </w:r>
      <w:r>
        <w:rPr>
          <w:rFonts w:hint="eastAsia" w:ascii="仿宋_GB2312" w:hAnsi="仿宋_GB2312" w:eastAsia="仿宋_GB2312" w:cs="仿宋_GB2312"/>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u w:val="single"/>
          <w:lang w:val="en-US" w:eastAsia="zh-CN"/>
        </w:rPr>
        <w:t xml:space="preserve">  </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 xml:space="preserve"> 。 </w:t>
      </w:r>
    </w:p>
    <w:p w14:paraId="339AF03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fldChar w:fldCharType="begin"/>
      </w:r>
      <w:r>
        <w:rPr>
          <w:rFonts w:hint="eastAsia" w:ascii="仿宋_GB2312" w:hAnsi="宋体" w:eastAsia="仿宋_GB2312" w:cs="宋体"/>
          <w:color w:val="auto"/>
          <w:kern w:val="0"/>
          <w:sz w:val="24"/>
          <w:highlight w:val="none"/>
        </w:rPr>
        <w:instrText xml:space="preserve"> HYPERLINK "1.1.3.4" </w:instrText>
      </w:r>
      <w:r>
        <w:rPr>
          <w:rFonts w:hint="eastAsia" w:ascii="仿宋_GB2312" w:hAnsi="宋体" w:eastAsia="仿宋_GB2312" w:cs="宋体"/>
          <w:color w:val="auto"/>
          <w:kern w:val="0"/>
          <w:sz w:val="24"/>
          <w:highlight w:val="none"/>
        </w:rPr>
        <w:fldChar w:fldCharType="separate"/>
      </w:r>
      <w:r>
        <w:rPr>
          <w:rFonts w:hint="eastAsia" w:ascii="仿宋_GB2312" w:hAnsi="宋体" w:eastAsia="仿宋_GB2312" w:cs="宋体"/>
          <w:color w:val="auto"/>
          <w:kern w:val="0"/>
          <w:sz w:val="24"/>
          <w:highlight w:val="none"/>
        </w:rPr>
        <w:t>1.1.3.4</w:t>
      </w:r>
      <w:r>
        <w:rPr>
          <w:rFonts w:hint="eastAsia" w:ascii="仿宋_GB2312" w:hAnsi="宋体" w:eastAsia="仿宋_GB2312" w:cs="宋体"/>
          <w:color w:val="auto"/>
          <w:kern w:val="0"/>
          <w:sz w:val="24"/>
          <w:highlight w:val="none"/>
        </w:rPr>
        <w:fldChar w:fldCharType="end"/>
      </w:r>
      <w:r>
        <w:rPr>
          <w:rFonts w:hint="eastAsia" w:ascii="仿宋_GB2312" w:hAnsi="宋体" w:eastAsia="仿宋_GB2312" w:cs="宋体"/>
          <w:color w:val="auto"/>
          <w:kern w:val="0"/>
          <w:sz w:val="24"/>
          <w:highlight w:val="none"/>
        </w:rPr>
        <w:t xml:space="preserve"> 单位工程：由发包人组织监理人、设计人及承包人，根据本合同内容按《水利水电</w:t>
      </w:r>
      <w:r>
        <w:rPr>
          <w:rFonts w:hint="eastAsia" w:ascii="仿宋_GB2312" w:hAnsi="宋体" w:eastAsia="仿宋_GB2312" w:cs="宋体"/>
          <w:color w:val="auto"/>
          <w:kern w:val="0"/>
          <w:sz w:val="24"/>
          <w:highlight w:val="none"/>
          <w:lang w:eastAsia="zh-CN"/>
        </w:rPr>
        <w:t>建设</w:t>
      </w:r>
      <w:r>
        <w:rPr>
          <w:rFonts w:hint="eastAsia" w:ascii="仿宋_GB2312" w:hAnsi="宋体" w:eastAsia="仿宋_GB2312" w:cs="宋体"/>
          <w:color w:val="auto"/>
          <w:kern w:val="0"/>
          <w:sz w:val="24"/>
          <w:highlight w:val="none"/>
        </w:rPr>
        <w:t>工程</w:t>
      </w:r>
      <w:r>
        <w:rPr>
          <w:rFonts w:hint="eastAsia" w:ascii="仿宋_GB2312" w:hAnsi="宋体" w:eastAsia="仿宋_GB2312" w:cs="宋体"/>
          <w:color w:val="auto"/>
          <w:kern w:val="0"/>
          <w:sz w:val="24"/>
          <w:highlight w:val="none"/>
          <w:lang w:eastAsia="zh-CN"/>
        </w:rPr>
        <w:t>验收规程</w:t>
      </w: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SL/T 223-2025</w:t>
      </w:r>
      <w:r>
        <w:rPr>
          <w:rFonts w:hint="eastAsia" w:ascii="仿宋_GB2312" w:hAnsi="宋体" w:eastAsia="仿宋_GB2312" w:cs="宋体"/>
          <w:color w:val="auto"/>
          <w:kern w:val="0"/>
          <w:sz w:val="24"/>
          <w:highlight w:val="none"/>
        </w:rPr>
        <w:t>）及有关规定，进行工程质量评定项目划分并报工程质量监督机构确认的单位工程。</w:t>
      </w:r>
    </w:p>
    <w:p w14:paraId="4A6DF1D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1.1.4 日期：</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 xml:space="preserve">。 </w:t>
      </w:r>
    </w:p>
    <w:p w14:paraId="13A481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1.1.4.5 缺陷责任期（工程质量保修期）：</w:t>
      </w:r>
      <w:r>
        <w:rPr>
          <w:rFonts w:hint="eastAsia" w:ascii="仿宋_GB2312" w:hAnsi="宋体" w:eastAsia="仿宋_GB2312" w:cs="宋体"/>
          <w:b/>
          <w:color w:val="auto"/>
          <w:kern w:val="0"/>
          <w:sz w:val="24"/>
          <w:highlight w:val="none"/>
          <w:u w:val="single"/>
        </w:rPr>
        <w:t>双方约定本项目的质量保修期为保修期的起算日至通过竣工验收后一年</w:t>
      </w:r>
      <w:r>
        <w:rPr>
          <w:rFonts w:hint="eastAsia" w:ascii="仿宋_GB2312" w:hAnsi="宋体" w:eastAsia="仿宋_GB2312" w:cs="宋体"/>
          <w:color w:val="auto"/>
          <w:kern w:val="0"/>
          <w:sz w:val="24"/>
          <w:highlight w:val="none"/>
        </w:rPr>
        <w:t>。</w:t>
      </w:r>
    </w:p>
    <w:p w14:paraId="596C6CB5">
      <w:pPr>
        <w:widowControl/>
        <w:spacing w:line="360" w:lineRule="auto"/>
        <w:jc w:val="left"/>
        <w:rPr>
          <w:rFonts w:ascii="仿宋_GB2312" w:eastAsia="仿宋_GB2312"/>
          <w:color w:val="auto"/>
          <w:sz w:val="24"/>
          <w:highlight w:val="none"/>
        </w:rPr>
      </w:pPr>
      <w:r>
        <w:rPr>
          <w:rFonts w:hint="eastAsia" w:ascii="仿宋_GB2312" w:hAnsi="宋体" w:eastAsia="仿宋_GB2312" w:cs="宋体"/>
          <w:b/>
          <w:bCs/>
          <w:color w:val="auto"/>
          <w:kern w:val="0"/>
          <w:sz w:val="24"/>
          <w:highlight w:val="none"/>
        </w:rPr>
        <w:t xml:space="preserve">1.4合同文件的优先顺序 </w:t>
      </w:r>
    </w:p>
    <w:p w14:paraId="3C085F7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进入合同的各项文件及其优先顺序如下： </w:t>
      </w:r>
    </w:p>
    <w:p w14:paraId="791C3F8D">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（1）合同协议书（包括补充协议、合同谈判备忘录）； </w:t>
      </w:r>
    </w:p>
    <w:p w14:paraId="17EC52EC">
      <w:pPr>
        <w:widowControl/>
        <w:spacing w:line="360" w:lineRule="auto"/>
        <w:ind w:firstLine="240" w:firstLineChars="100"/>
        <w:jc w:val="left"/>
        <w:rPr>
          <w:rFonts w:ascii="仿宋_GB2312" w:eastAsia="仿宋_GB2312"/>
          <w:color w:val="auto"/>
          <w:sz w:val="24"/>
          <w:highlight w:val="none"/>
        </w:rPr>
      </w:pPr>
      <w:bookmarkStart w:id="16" w:name="OLE_LINK4"/>
      <w:r>
        <w:rPr>
          <w:rFonts w:hint="eastAsia" w:ascii="仿宋_GB2312" w:hAnsi="宋体" w:eastAsia="仿宋_GB2312" w:cs="宋体"/>
          <w:color w:val="auto"/>
          <w:kern w:val="0"/>
          <w:sz w:val="24"/>
          <w:highlight w:val="none"/>
        </w:rPr>
        <w:t xml:space="preserve">（2）中标通知书； </w:t>
      </w:r>
    </w:p>
    <w:p w14:paraId="6DB67089">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（3）投标函及投标函附录； </w:t>
      </w:r>
    </w:p>
    <w:p w14:paraId="0056E43E">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（4）专用合同条款（含附加条款）； </w:t>
      </w:r>
    </w:p>
    <w:p w14:paraId="12EEACD9">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（5）通用合同条款； </w:t>
      </w:r>
    </w:p>
    <w:p w14:paraId="297BA10D">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（6）技术标准和要求（合同技术条款）； </w:t>
      </w:r>
    </w:p>
    <w:p w14:paraId="6D1023EA">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（7）图纸； </w:t>
      </w:r>
    </w:p>
    <w:p w14:paraId="63E7541E">
      <w:pPr>
        <w:widowControl/>
        <w:spacing w:line="360" w:lineRule="auto"/>
        <w:ind w:firstLine="240" w:firstLineChars="10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（8）已标价的工程量清单</w:t>
      </w:r>
      <w:bookmarkEnd w:id="16"/>
      <w:r>
        <w:rPr>
          <w:rFonts w:hint="eastAsia" w:ascii="仿宋_GB2312" w:hAnsi="宋体" w:eastAsia="仿宋_GB2312" w:cs="宋体"/>
          <w:color w:val="auto"/>
          <w:kern w:val="0"/>
          <w:sz w:val="24"/>
          <w:highlight w:val="none"/>
          <w:lang w:eastAsia="zh-CN"/>
        </w:rPr>
        <w:t>；</w:t>
      </w:r>
      <w:r>
        <w:rPr>
          <w:rFonts w:hint="eastAsia" w:ascii="仿宋_GB2312" w:hAnsi="宋体" w:eastAsia="仿宋_GB2312" w:cs="宋体"/>
          <w:color w:val="auto"/>
          <w:kern w:val="0"/>
          <w:sz w:val="24"/>
          <w:highlight w:val="none"/>
        </w:rPr>
        <w:t xml:space="preserve"> </w:t>
      </w:r>
    </w:p>
    <w:p w14:paraId="44824916">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9</w:t>
      </w:r>
      <w:r>
        <w:rPr>
          <w:rFonts w:hint="eastAsia" w:ascii="仿宋_GB2312" w:hAnsi="宋体" w:eastAsia="仿宋_GB2312" w:cs="宋体"/>
          <w:color w:val="auto"/>
          <w:kern w:val="0"/>
          <w:sz w:val="24"/>
          <w:highlight w:val="none"/>
        </w:rPr>
        <w:t xml:space="preserve">）安全生产合同； </w:t>
      </w:r>
    </w:p>
    <w:p w14:paraId="2CDE88C8">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0</w:t>
      </w:r>
      <w:r>
        <w:rPr>
          <w:rFonts w:hint="eastAsia" w:ascii="仿宋_GB2312" w:hAnsi="宋体" w:eastAsia="仿宋_GB2312" w:cs="宋体"/>
          <w:color w:val="auto"/>
          <w:kern w:val="0"/>
          <w:sz w:val="24"/>
          <w:highlight w:val="none"/>
        </w:rPr>
        <w:t xml:space="preserve">）廉政合同； </w:t>
      </w:r>
    </w:p>
    <w:p w14:paraId="1FBCCA34">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1</w:t>
      </w:r>
      <w:r>
        <w:rPr>
          <w:rFonts w:hint="eastAsia" w:ascii="仿宋_GB2312" w:hAnsi="宋体" w:eastAsia="仿宋_GB2312" w:cs="宋体"/>
          <w:color w:val="auto"/>
          <w:kern w:val="0"/>
          <w:sz w:val="24"/>
          <w:highlight w:val="none"/>
        </w:rPr>
        <w:t xml:space="preserve">）工程质量保修书； </w:t>
      </w:r>
    </w:p>
    <w:p w14:paraId="25B209A1">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2</w:t>
      </w:r>
      <w:r>
        <w:rPr>
          <w:rFonts w:hint="eastAsia" w:ascii="仿宋_GB2312" w:hAnsi="宋体" w:eastAsia="仿宋_GB2312" w:cs="宋体"/>
          <w:color w:val="auto"/>
          <w:kern w:val="0"/>
          <w:sz w:val="24"/>
          <w:highlight w:val="none"/>
        </w:rPr>
        <w:t xml:space="preserve">）工程款和工资款分账管理协议； </w:t>
      </w:r>
    </w:p>
    <w:p w14:paraId="2B673574">
      <w:pPr>
        <w:widowControl/>
        <w:spacing w:line="360" w:lineRule="auto"/>
        <w:ind w:firstLine="240" w:firstLineChars="100"/>
        <w:jc w:val="left"/>
        <w:rPr>
          <w:rFonts w:ascii="仿宋_GB2312" w:eastAsia="仿宋_GB2312"/>
          <w:color w:val="auto"/>
          <w:sz w:val="24"/>
          <w:highlight w:val="none"/>
        </w:rPr>
      </w:pPr>
      <w:r>
        <w:rPr>
          <w:rFonts w:hint="eastAsia" w:ascii="仿宋_GB2312" w:hAnsi="宋体" w:eastAsia="仿宋_GB2312" w:cs="宋体"/>
          <w:color w:val="auto"/>
          <w:kern w:val="0"/>
          <w:sz w:val="24"/>
          <w:highlight w:val="none"/>
        </w:rPr>
        <w:t>（</w:t>
      </w:r>
      <w:r>
        <w:rPr>
          <w:rFonts w:hint="eastAsia" w:ascii="仿宋_GB2312" w:hAnsi="宋体" w:eastAsia="仿宋_GB2312" w:cs="宋体"/>
          <w:color w:val="auto"/>
          <w:kern w:val="0"/>
          <w:sz w:val="24"/>
          <w:highlight w:val="none"/>
          <w:lang w:val="en-US" w:eastAsia="zh-CN"/>
        </w:rPr>
        <w:t>13</w:t>
      </w:r>
      <w:r>
        <w:rPr>
          <w:rFonts w:hint="eastAsia" w:ascii="仿宋_GB2312" w:hAnsi="宋体" w:eastAsia="仿宋_GB2312" w:cs="宋体"/>
          <w:color w:val="auto"/>
          <w:kern w:val="0"/>
          <w:sz w:val="24"/>
          <w:highlight w:val="none"/>
        </w:rPr>
        <w:t xml:space="preserve">）其他合同文件。 </w:t>
      </w:r>
    </w:p>
    <w:p w14:paraId="12D2E1B0">
      <w:pPr>
        <w:pStyle w:val="4"/>
        <w:spacing w:before="39" w:line="363" w:lineRule="auto"/>
        <w:ind w:left="26" w:right="74" w:firstLine="44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双方在履行合同过程中形成的双方授权代表签署的会议纪要、备忘录、补充文件、变更和洽商等书面形式的文件构成本合同的组成部分。</w:t>
      </w:r>
    </w:p>
    <w:p w14:paraId="1214E19E">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ascii="仿宋_GB2312" w:eastAsia="仿宋_GB2312"/>
          <w:color w:val="auto"/>
          <w:sz w:val="24"/>
          <w:highlight w:val="none"/>
        </w:rPr>
      </w:pPr>
      <w:r>
        <w:rPr>
          <w:rFonts w:hint="eastAsia" w:ascii="仿宋_GB2312" w:hAnsi="宋体" w:eastAsia="仿宋_GB2312" w:cs="宋体"/>
          <w:color w:val="auto"/>
          <w:kern w:val="0"/>
          <w:sz w:val="24"/>
          <w:highlight w:val="none"/>
        </w:rPr>
        <w:t xml:space="preserve"> </w:t>
      </w:r>
      <w:r>
        <w:rPr>
          <w:rFonts w:hint="eastAsia" w:ascii="仿宋_GB2312" w:hAnsi="宋体" w:eastAsia="仿宋_GB2312" w:cs="宋体"/>
          <w:b/>
          <w:bCs/>
          <w:color w:val="auto"/>
          <w:kern w:val="0"/>
          <w:sz w:val="24"/>
          <w:highlight w:val="none"/>
        </w:rPr>
        <w:t xml:space="preserve">1.7 联络 </w:t>
      </w:r>
    </w:p>
    <w:p w14:paraId="25B6E5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1.7.2 来往函件均应按技术标准和要求（合同技术条款）约定的期限送达发包人和承包人工作所在地。</w:t>
      </w:r>
    </w:p>
    <w:p w14:paraId="0C8723E3">
      <w:pPr>
        <w:widowControl/>
        <w:spacing w:line="360" w:lineRule="auto"/>
        <w:jc w:val="left"/>
        <w:rPr>
          <w:rFonts w:ascii="仿宋_GB2312" w:eastAsia="仿宋_GB2312"/>
          <w:color w:val="auto"/>
          <w:sz w:val="24"/>
          <w:highlight w:val="none"/>
        </w:rPr>
      </w:pPr>
      <w:r>
        <w:rPr>
          <w:rFonts w:hint="eastAsia" w:ascii="仿宋_GB2312" w:hAnsi="宋体" w:eastAsia="仿宋_GB2312" w:cs="宋体"/>
          <w:b/>
          <w:bCs/>
          <w:color w:val="auto"/>
          <w:kern w:val="0"/>
          <w:sz w:val="24"/>
          <w:highlight w:val="none"/>
        </w:rPr>
        <w:t xml:space="preserve">2. 发包人义务 </w:t>
      </w:r>
    </w:p>
    <w:p w14:paraId="1A2CED9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 w:val="0"/>
          <w:bCs/>
          <w:color w:val="auto"/>
          <w:kern w:val="0"/>
          <w:sz w:val="24"/>
          <w:highlight w:val="none"/>
        </w:rPr>
      </w:pPr>
      <w:r>
        <w:rPr>
          <w:rFonts w:hint="eastAsia" w:ascii="仿宋_GB2312" w:hAnsi="宋体" w:eastAsia="仿宋_GB2312" w:cs="宋体"/>
          <w:b w:val="0"/>
          <w:bCs/>
          <w:color w:val="auto"/>
          <w:kern w:val="0"/>
          <w:sz w:val="24"/>
          <w:highlight w:val="none"/>
        </w:rPr>
        <w:t>2.3提供施工场地</w:t>
      </w:r>
    </w:p>
    <w:p w14:paraId="73C210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2.3.</w:t>
      </w:r>
      <w:r>
        <w:rPr>
          <w:rFonts w:hint="eastAsia" w:ascii="仿宋_GB2312" w:hAnsi="宋体" w:eastAsia="仿宋_GB2312" w:cs="宋体"/>
          <w:bCs/>
          <w:color w:val="auto"/>
          <w:kern w:val="0"/>
          <w:sz w:val="24"/>
          <w:highlight w:val="none"/>
          <w:lang w:val="en-US" w:eastAsia="zh-CN"/>
        </w:rPr>
        <w:t>2</w:t>
      </w:r>
      <w:r>
        <w:rPr>
          <w:rFonts w:hint="eastAsia" w:ascii="仿宋_GB2312" w:hAnsi="宋体" w:eastAsia="仿宋_GB2312" w:cs="宋体"/>
          <w:bCs/>
          <w:color w:val="auto"/>
          <w:kern w:val="0"/>
          <w:sz w:val="24"/>
          <w:highlight w:val="none"/>
        </w:rPr>
        <w:t>发包人提供的施工场地范围为：</w:t>
      </w:r>
      <w:r>
        <w:rPr>
          <w:rFonts w:hint="eastAsia" w:ascii="仿宋_GB2312" w:hAnsi="宋体" w:eastAsia="仿宋_GB2312" w:cs="宋体"/>
          <w:b/>
          <w:bCs w:val="0"/>
          <w:color w:val="auto"/>
          <w:kern w:val="0"/>
          <w:sz w:val="24"/>
          <w:highlight w:val="none"/>
          <w:u w:val="single"/>
        </w:rPr>
        <w:t>项目法人提供的征地范围红线图</w:t>
      </w:r>
      <w:r>
        <w:rPr>
          <w:rFonts w:hint="eastAsia" w:ascii="仿宋_GB2312" w:hAnsi="宋体" w:eastAsia="仿宋_GB2312" w:cs="宋体"/>
          <w:b/>
          <w:bCs w:val="0"/>
          <w:color w:val="auto"/>
          <w:kern w:val="0"/>
          <w:sz w:val="24"/>
          <w:highlight w:val="none"/>
        </w:rPr>
        <w:t xml:space="preserve"> </w:t>
      </w:r>
      <w:r>
        <w:rPr>
          <w:rFonts w:hint="eastAsia" w:ascii="仿宋_GB2312" w:hAnsi="宋体" w:eastAsia="仿宋_GB2312" w:cs="宋体"/>
          <w:bCs/>
          <w:color w:val="auto"/>
          <w:kern w:val="0"/>
          <w:sz w:val="24"/>
          <w:highlight w:val="none"/>
        </w:rPr>
        <w:t>。</w:t>
      </w:r>
    </w:p>
    <w:p w14:paraId="3D2F9FF8">
      <w:pPr>
        <w:pStyle w:val="4"/>
        <w:keepNext w:val="0"/>
        <w:keepLines w:val="0"/>
        <w:pageBreakBefore w:val="0"/>
        <w:widowControl w:val="0"/>
        <w:kinsoku/>
        <w:wordWrap/>
        <w:overflowPunct/>
        <w:topLinePunct w:val="0"/>
        <w:autoSpaceDE/>
        <w:autoSpaceDN/>
        <w:bidi w:val="0"/>
        <w:adjustRightInd w:val="0"/>
        <w:snapToGrid/>
        <w:spacing w:before="157" w:line="360" w:lineRule="auto"/>
        <w:ind w:right="23"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2.3.3发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254C1FE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2.3.</w:t>
      </w:r>
      <w:r>
        <w:rPr>
          <w:rFonts w:hint="eastAsia" w:ascii="仿宋_GB2312" w:hAnsi="宋体" w:eastAsia="仿宋_GB2312" w:cs="宋体"/>
          <w:bCs/>
          <w:color w:val="auto"/>
          <w:kern w:val="0"/>
          <w:sz w:val="24"/>
          <w:highlight w:val="none"/>
          <w:lang w:val="en-US" w:eastAsia="zh-CN"/>
        </w:rPr>
        <w:t>4</w:t>
      </w:r>
      <w:r>
        <w:rPr>
          <w:rFonts w:hint="eastAsia" w:ascii="仿宋_GB2312" w:hAnsi="宋体" w:eastAsia="仿宋_GB2312" w:cs="宋体"/>
          <w:bCs/>
          <w:color w:val="auto"/>
          <w:kern w:val="0"/>
          <w:sz w:val="24"/>
          <w:highlight w:val="none"/>
        </w:rPr>
        <w:t>如果承包人出于任何正当的理由，要求使用任何额外的施工用地，应至少提前30天向监理人提出报告，请求发包人协助以获得其所需之用地，报告应阐明所需额外用地的理由。发包人将协助承包商获得其所需的任何用地，但所有有关的费用都应由承包商负担。发包人不承诺保证获得或提供承包人要求的任何用地。</w:t>
      </w:r>
    </w:p>
    <w:p w14:paraId="223E65E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2.3.5由于发包人未能按照2.3.1规定提供施工场地，影响承包人工程的施工，承包人须及时调整工程实施组织计划安排并报监理人批准，合理组织和安排工程施工。因此导致承包人延误工期或增加费用时，在征得项目法人同意后，发包人可适当延长工期作为补偿。但如果由于承包人未能按照本款规定提交占地计划，因而影响发包人办理工程占地征用手续而导致延误工期或增加费用，则由承包 人自行承担。</w:t>
      </w:r>
    </w:p>
    <w:p w14:paraId="72FDB8F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2.3.6发包人向承包人提供列入合同文件的施工场地内的工程地质图纸和报告、水文和地质勘探资料、以及地下障碍物图纸等施工场地有关资料，承包人有责任对上述资料的真实性、准确性、完整性进行复核并承担全部责任。发包人不对承包人使用上述资料所做的分析、判断和推论负责。</w:t>
      </w:r>
    </w:p>
    <w:p w14:paraId="2B1E6E5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2.3.</w:t>
      </w:r>
      <w:r>
        <w:rPr>
          <w:rFonts w:hint="eastAsia" w:ascii="仿宋_GB2312" w:hAnsi="宋体" w:eastAsia="仿宋_GB2312" w:cs="宋体"/>
          <w:bCs/>
          <w:color w:val="auto"/>
          <w:kern w:val="0"/>
          <w:sz w:val="24"/>
          <w:highlight w:val="none"/>
          <w:lang w:val="en-US" w:eastAsia="zh-CN"/>
        </w:rPr>
        <w:t>7</w:t>
      </w:r>
      <w:r>
        <w:rPr>
          <w:rFonts w:hint="eastAsia" w:ascii="仿宋_GB2312" w:hAnsi="宋体" w:eastAsia="仿宋_GB2312" w:cs="宋体"/>
          <w:bCs/>
          <w:color w:val="auto"/>
          <w:kern w:val="0"/>
          <w:sz w:val="24"/>
          <w:highlight w:val="none"/>
        </w:rPr>
        <w:t>承包人自行勘察的施工场地范围为：</w:t>
      </w:r>
      <w:r>
        <w:rPr>
          <w:rFonts w:hint="eastAsia" w:ascii="仿宋_GB2312" w:hAnsi="宋体" w:eastAsia="仿宋_GB2312" w:cs="宋体"/>
          <w:b/>
          <w:bCs/>
          <w:color w:val="auto"/>
          <w:kern w:val="0"/>
          <w:sz w:val="24"/>
          <w:highlight w:val="none"/>
          <w:u w:val="single"/>
        </w:rPr>
        <w:t>完成合同工程施工建设任务所涉及的所有范围</w:t>
      </w:r>
      <w:r>
        <w:rPr>
          <w:rFonts w:hint="eastAsia" w:ascii="仿宋_GB2312" w:hAnsi="宋体" w:eastAsia="仿宋_GB2312" w:cs="宋体"/>
          <w:b/>
          <w:bCs/>
          <w:color w:val="auto"/>
          <w:kern w:val="0"/>
          <w:sz w:val="24"/>
          <w:highlight w:val="none"/>
        </w:rPr>
        <w:t>。</w:t>
      </w:r>
    </w:p>
    <w:p w14:paraId="267D53EF">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仿宋_GB2312" w:hAnsi="宋体" w:eastAsia="仿宋_GB2312" w:cs="宋体"/>
          <w:b/>
          <w:bCs/>
          <w:color w:val="auto"/>
          <w:kern w:val="0"/>
          <w:sz w:val="24"/>
          <w:highlight w:val="none"/>
          <w:lang w:bidi="en-US"/>
        </w:rPr>
      </w:pPr>
      <w:r>
        <w:rPr>
          <w:rFonts w:hint="eastAsia" w:ascii="仿宋_GB2312" w:hAnsi="宋体" w:eastAsia="仿宋_GB2312" w:cs="宋体"/>
          <w:b/>
          <w:bCs/>
          <w:color w:val="auto"/>
          <w:kern w:val="0"/>
          <w:sz w:val="24"/>
          <w:highlight w:val="none"/>
          <w:lang w:bidi="en-US"/>
        </w:rPr>
        <w:t>3.监理人</w:t>
      </w:r>
    </w:p>
    <w:p w14:paraId="787228C9">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3.1监理人的职责和权力</w:t>
      </w:r>
    </w:p>
    <w:p w14:paraId="7C71598E">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3.1.1监理人须根据发包人事先批准的权力范围行使权力</w:t>
      </w:r>
      <w:r>
        <w:rPr>
          <w:rFonts w:hint="eastAsia" w:ascii="仿宋_GB2312" w:hAnsi="宋体" w:eastAsia="仿宋_GB2312" w:cs="宋体"/>
          <w:b w:val="0"/>
          <w:bCs/>
          <w:color w:val="auto"/>
          <w:kern w:val="0"/>
          <w:sz w:val="24"/>
          <w:highlight w:val="none"/>
          <w:lang w:bidi="en-US"/>
        </w:rPr>
        <w:t>，发包人批准的权力范围：</w:t>
      </w:r>
      <w:r>
        <w:rPr>
          <w:rFonts w:hint="eastAsia" w:ascii="仿宋_GB2312" w:hAnsi="宋体" w:eastAsia="仿宋_GB2312" w:cs="宋体"/>
          <w:bCs/>
          <w:color w:val="auto"/>
          <w:kern w:val="0"/>
          <w:sz w:val="24"/>
          <w:highlight w:val="none"/>
          <w:lang w:bidi="en-US"/>
        </w:rPr>
        <w:t>按本工程委托监理合同。</w:t>
      </w:r>
    </w:p>
    <w:p w14:paraId="11D10867">
      <w:pPr>
        <w:widowControl/>
        <w:spacing w:line="360" w:lineRule="auto"/>
        <w:jc w:val="left"/>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4. 承包人</w:t>
      </w:r>
    </w:p>
    <w:p w14:paraId="13BA006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 w:val="0"/>
          <w:bCs w:val="0"/>
          <w:color w:val="auto"/>
          <w:kern w:val="0"/>
          <w:sz w:val="24"/>
          <w:highlight w:val="none"/>
        </w:rPr>
      </w:pPr>
      <w:r>
        <w:rPr>
          <w:rFonts w:hint="eastAsia" w:ascii="仿宋_GB2312" w:hAnsi="宋体" w:eastAsia="仿宋_GB2312" w:cs="宋体"/>
          <w:b w:val="0"/>
          <w:bCs w:val="0"/>
          <w:color w:val="auto"/>
          <w:kern w:val="0"/>
          <w:sz w:val="24"/>
          <w:highlight w:val="none"/>
        </w:rPr>
        <w:t>4.1 承包人的一般义务</w:t>
      </w:r>
    </w:p>
    <w:p w14:paraId="1130031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4.1.1 项补充内容：承包人对实施和完成本合同工程及缺陷修复工程中的一切施工作业（尤其是管线开挖、爆破作业、钻孔桩施工、路基路面碾压等存在震动的施工作业以及需要临时改变当地交通、灌溉、排水现状的施工作业），有责任采取足够的预防措施，以保证不影响临近建筑物、构造物、高压线路、通讯光缆及电缆管道等各种设施或附近水源的安全与正常使用，不对群众的财产造成损失，也不干扰群众的生产、生活和通行方便，如发生上述情况，并由此导致的第三方评估、索赔、赔偿、诉讼费用及其他开支时，应由承包人承担一切责任及费用。承包人在投标报价和组织施工时应充分考虑这一因素。</w:t>
      </w:r>
    </w:p>
    <w:p w14:paraId="45DE75F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4.1.10 其他义务</w:t>
      </w:r>
    </w:p>
    <w:p w14:paraId="1664E23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（一）办理有关保险。</w:t>
      </w:r>
    </w:p>
    <w:p w14:paraId="4E7016F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按照《建筑法》规定，必须在工程开工前，为参加本合同工程现场施工的所有作业人员及管理人员，包括参加工程建设的管理人员、监理人员、施工人员(含民工)办理工伤保险，并缴 纳工伤保险费。保险期限自投保之日(工程开工之日)起至工程竣工验收时止, 时间上涵盖施工全过程的任一时段。</w:t>
      </w:r>
    </w:p>
    <w:p w14:paraId="5BB2153D">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按照《建筑法》规定，鼓励为从事危险作业的职工办理意外伤害保险。</w:t>
      </w:r>
    </w:p>
    <w:p w14:paraId="5BCC42F6">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（二）执行广西壮族自治区解决企业拖欠工资问题联席会议关于保障农民工工资支付的有关规定，确保农民工工资无拖欠。</w:t>
      </w:r>
    </w:p>
    <w:p w14:paraId="567E4C1D">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依法与招用的农民工签订并履行劳动合同，建立职工名册，及时办理劳动用工备案。实行 农民工工资专用账户管理、银行代发农民工工资制度和农民工工资保证金制度。</w:t>
      </w:r>
    </w:p>
    <w:p w14:paraId="62F58F3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（三）工程施工的义务和责任</w:t>
      </w:r>
    </w:p>
    <w:p w14:paraId="308CB3E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3B75D1CA">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(2)除民房外，承包人应按监理人的指示负责拆除、清理已征用土地上的杂物、灌木、树木、树根、杂草等。</w:t>
      </w:r>
    </w:p>
    <w:p w14:paraId="322C4BC9">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(3)承包人应充分理解有一些设施(如施工道路、桥梁)可能会有其它人和单位使用通行，在使用过程中发生干扰时，应立即通知监理人并服从监理人的决定。</w:t>
      </w:r>
    </w:p>
    <w:p w14:paraId="2B77B8A9">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(4)承包人应为监理人、发包人现场代表对施工现场的检查监督提供必要的配合，并对这 种配合对施工的影响应有充分的考虑。</w:t>
      </w:r>
    </w:p>
    <w:p w14:paraId="726BB79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(5)工程竣工后，承包人应按监理人的指示清理施工现场直至监理人、发包人满意为止。</w:t>
      </w:r>
    </w:p>
    <w:p w14:paraId="1E4CA5C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 xml:space="preserve">(6)对上述(1) </w:t>
      </w:r>
      <w:r>
        <w:rPr>
          <w:rFonts w:hint="eastAsia" w:ascii="Malgun Gothic" w:hAnsi="Malgun Gothic" w:eastAsia="Malgun Gothic" w:cs="Malgun Gothic"/>
          <w:bCs/>
          <w:color w:val="auto"/>
          <w:kern w:val="0"/>
          <w:sz w:val="24"/>
          <w:szCs w:val="24"/>
          <w:highlight w:val="none"/>
          <w:lang w:val="en-US" w:eastAsia="zh-CN" w:bidi="ar-SA"/>
        </w:rPr>
        <w:t xml:space="preserve">~ </w:t>
      </w:r>
      <w:r>
        <w:rPr>
          <w:rFonts w:hint="eastAsia" w:ascii="仿宋_GB2312" w:hAnsi="宋体" w:eastAsia="仿宋_GB2312" w:cs="宋体"/>
          <w:bCs/>
          <w:color w:val="auto"/>
          <w:kern w:val="0"/>
          <w:sz w:val="24"/>
          <w:szCs w:val="24"/>
          <w:highlight w:val="none"/>
          <w:lang w:val="en-US" w:eastAsia="zh-CN" w:bidi="ar-SA"/>
        </w:rPr>
        <w:t>(5)项工作，费用已包括在有关单价和总价中，发包人不再另行支付由此 所发生的一切费用。</w:t>
      </w:r>
    </w:p>
    <w:p w14:paraId="5B9DE2C8">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54C2E34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(8)承包人必须文明、安全施工，在施工期间发生的一切人员伤亡和财产损失等责任事故 和所发生的一切费用概由承包人承担。</w:t>
      </w:r>
    </w:p>
    <w:p w14:paraId="4A87774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(9)按照发包人的要求做好安全文明宣传、监督检查宣传等工作，相关费用由承包人承担。</w:t>
      </w:r>
    </w:p>
    <w:p w14:paraId="0DE41A0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(10)承包人应按约定时间和要求，完成以下工作：</w:t>
      </w:r>
    </w:p>
    <w:p w14:paraId="6C3465B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①按时提交施工组织设计、单位工程的施工方案。</w:t>
      </w:r>
    </w:p>
    <w:p w14:paraId="5DB9903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②每月 25 日向监理人提交当月工程进度报表及下月进度计划。</w:t>
      </w:r>
    </w:p>
    <w:p w14:paraId="4792F73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③承包人自行负责施工安全保卫工作及夜间施工照明。</w:t>
      </w:r>
    </w:p>
    <w:p w14:paraId="0D11C2D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④需承包人办理的有关施工场地交通、环卫和施工噪音降尘管理等手续：遵守有关部门 对施工现场交通、环卫和施工噪音降尘管理规定，如有发生，费用由承包人承担。</w:t>
      </w:r>
    </w:p>
    <w:p w14:paraId="3B8D1024">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⑤已完工程成品保护的特殊要求及费用承担：已完工工程未交付发包人之前，承包人按协议条款约定负责已完成工程的成品保护工作，保护期间发生损坏，承包人自费予以修复。</w:t>
      </w:r>
    </w:p>
    <w:p w14:paraId="7161A4A6">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⑥承包人有义务对施工场地周围管线(含地上及地下)和邻近建筑物、构筑物(含文物保护建筑)、古树名木等进行探明并负责保护。</w:t>
      </w:r>
    </w:p>
    <w:p w14:paraId="089AE51A">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⑦施工场地清洁卫生的要求：按城建卫生有关规定执行，由承包人负责，费用由承包人承担。</w:t>
      </w:r>
    </w:p>
    <w:p w14:paraId="1E592B7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⑧承包人承担施工场地、水电及运输通道的修建和维护、清场等费用。</w:t>
      </w:r>
    </w:p>
    <w:p w14:paraId="0376F98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(11)承包人应在合同规定的期限内完成工地清理并按期撤退人员、施工设备和剩余材料。发包人移交承包人负责维护的工程项目所有权均属项目法人，未经发包人许可，承包人不得将其中的任何设备、材料等物品带离工地，否则，发包人将按相关法律追究责任。</w:t>
      </w:r>
    </w:p>
    <w:p w14:paraId="3BA975E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(12)施工供电。承包人负责从附近10KV 供电线路引接至施工场区的用电部位，包括线路和设备的勘测设计、评审、报批、征地拆迁及补偿、施工、安装、验收、维护、维修、拆除 等，并负责办理施工供电的相关手续，以上所有费用已包含在合同价格内，发包人不再另行支付。</w:t>
      </w:r>
    </w:p>
    <w:p w14:paraId="5DB6941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承包人应充分了解工程所在地电力供应情况，承包人为保证施工进度应配备满足施工需要容量的发电机（含油料），其费用已包含在合同价格内，发包人不再另行支付。</w:t>
      </w:r>
    </w:p>
    <w:p w14:paraId="249D199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(13)施工供水。承包人负责所有生产、生活用水，包括场内和场外用水管路、设备、设施的建设与维护等，以上所有费用已包含在合同价格内，发包人不再另行支付。</w:t>
      </w:r>
    </w:p>
    <w:p w14:paraId="7AC2A209">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(14)承包人应积极配合监理人、发包人和设计单位为工程建设必须的采样、试验等工作，遵守上述要求不应构成要求增加费用和延长工期的依据。</w:t>
      </w:r>
    </w:p>
    <w:p w14:paraId="44CC667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(15) 承包人在开展爆破作业前，必要时应进行爆破试验，所采用的爆破参数不应损坏附 近既有的公路、管线、民房及其他建筑物，不得影响附近村庄安全。否则发生的费用由承包人负责。承包人在爆破前，按规定做好安全防护措施，必要时应临时中断公路交通，做好安全警戒工作并设置安全警示标识牌，所发生的费用由承包人负责。所有涉及爆破作业的承包人，应由监理人会同各方商定爆破时间，或由监理人决定爆破时间，各方必须遵守该爆破时间和安全规程。遵守上述要求不应构成要求增加费用和延长工期的依据。</w:t>
      </w:r>
    </w:p>
    <w:p w14:paraId="19E4EA4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在爆破前，对附近建筑物做好排查并留好影像资料，应避免在作业时间和非作业时间对公众和附近居民造成财产损失和人身伤害，若由承包人造成财产损失（包含工程爆破损失责任）或人身伤害的，承包人应承担相应责任并予以赔偿。</w:t>
      </w:r>
    </w:p>
    <w:p w14:paraId="3D9F2EFD">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(16)承包人在实施和完成本合同工程及缺陷修复过程中的一切活动，应保障发包人免于承担因其借用、占用或进出其它合同标段和工区，或作业影响等引起的一切索赔、诉讼、损害 赔偿及其他有关费用，并有义务提供与其它合同标段工程施工配合与协调，包括（但不限于）：</w:t>
      </w:r>
    </w:p>
    <w:p w14:paraId="74263D6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①工作面的安全；</w:t>
      </w:r>
    </w:p>
    <w:p w14:paraId="7593ADC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②施工进度的协调；</w:t>
      </w:r>
    </w:p>
    <w:p w14:paraId="47E4E86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③及时提供或移交工作面；</w:t>
      </w:r>
    </w:p>
    <w:p w14:paraId="1869B72D">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④保持建筑物相邻界面附近的结构质量；</w:t>
      </w:r>
    </w:p>
    <w:p w14:paraId="5E86445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⑤为其它标段的承包人提供交通道路、交叉工作面的作业场地；</w:t>
      </w:r>
    </w:p>
    <w:p w14:paraId="37D2A8A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⑥保持发包人提供的公用设施包括道路等在承建标段内的维护与保养，不得造成损坏 或障碍而影响相邻标段的正常施工。</w:t>
      </w:r>
    </w:p>
    <w:p w14:paraId="7B6CE71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(17) 承包人应配备熟悉业务的施工、安装、安全、质量、合同、财务、设备材料采购、工程管理等专业技术人员和必要的装备，并组建项目经理部，对工程实施质量、工期、安全、投资控制管理，确保建设目标的全面实现。</w:t>
      </w:r>
    </w:p>
    <w:p w14:paraId="443DEFA2">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(18)承包人在少数民族地区从事工程建设活动，应当尊重当地的民风、民俗、宗教信仰、宗教习惯、民族习惯。在项目建设过程中，要维护民族团结，妥善处理与地方的矛盾和纠纷。承包人在雇用当地劳务时，要处理好当地民风、民俗、宗教习惯等与工程建设之间的关系，如发生纠纷，由承包人自行处理。</w:t>
      </w:r>
    </w:p>
    <w:p w14:paraId="2281D83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(19)承包人应根据发包人创优要求，制定创优方案，并严格组织实施。</w:t>
      </w:r>
    </w:p>
    <w:p w14:paraId="7D4B98F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(20)承包人如果发现工程设计或技术规范中存在任何错误或其它缺陷，应立即通知发包人和监理人。</w:t>
      </w:r>
    </w:p>
    <w:p w14:paraId="072EF59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(21)承包人应充分考虑以下因素在费用和工期方面的风险和影响，不得以下列事项影响工程施工为理由，而获得免除其根据合同规定须承担的风险或责任：</w:t>
      </w:r>
    </w:p>
    <w:p w14:paraId="22045A8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①水文和气候的条件（如广西雨季降雨对施工、道路等的影响及产生的额外费用等）；</w:t>
      </w:r>
    </w:p>
    <w:p w14:paraId="65D8D96A">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②为工程施工和完工以及修补其任何缺陷所需的工作和材料的范围与性质；</w:t>
      </w:r>
    </w:p>
    <w:p w14:paraId="3FF5547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③进入现场的手段以及承包人可能需要的生产和生活条件；</w:t>
      </w:r>
    </w:p>
    <w:p w14:paraId="7C135C8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④项目周围社会民风情况和场外道路使用情况。</w:t>
      </w:r>
    </w:p>
    <w:p w14:paraId="3C7275A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无论发包人提供或承包人自己收集的上述资料，对于其完整性和正确性以及做出的推论、解释和结论均由承包人负责。</w:t>
      </w:r>
    </w:p>
    <w:p w14:paraId="3B6CED9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(22)按照发包人的要求作好安全文明宣传、领导检查宣传等工作，并承担相关费用。</w:t>
      </w:r>
    </w:p>
    <w:p w14:paraId="14EC062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(23) 为便于工程建设管理， 承包人应在施工营地及施工工区按发包人要求安装施工期视 频监控系统。以上工作内容均包含在合同价格内，发包人不再另行支付。</w:t>
      </w:r>
    </w:p>
    <w:p w14:paraId="4D94C632">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(24)承包人应根据发包人建设项目信息化管理要求，安装项目建设管理信息系统，配备相应的软件系统和终端硬件设备，与发包人提供的接口连接，配备专人负责信息化系统的管理 和维护，并接受发包人的统一管理。以上工作内容均包含在合同价格内，发包人不再另行支付。</w:t>
      </w:r>
    </w:p>
    <w:p w14:paraId="795E0D2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(25)为保证施工现场人员和设备的安全监控管理，隧洞施工期间，承包人应按发包人要求安装施工期超宽带定位系统。以上工作内容均包含在合同价格内，发包人不再另行支付。</w:t>
      </w:r>
    </w:p>
    <w:p w14:paraId="19FE3D3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(26)协助发包人配合征地移民责任单位完成征地拆迀和移民安置工作，按责任范围所占复垦工作投资比例及相关规定以银行保函形式向发包人提交土地复垦保证金；完成土地复垦并配合做好土地复垦验收工作，确保通过土地复垦验收。</w:t>
      </w:r>
    </w:p>
    <w:p w14:paraId="6BE47579">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(27)承包人负责在施工现场建设输水管材储存场。</w:t>
      </w:r>
    </w:p>
    <w:p w14:paraId="3AEF7B8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(28)双方约定承包人应做的其他工作：</w:t>
      </w:r>
    </w:p>
    <w:p w14:paraId="2E85AD1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① 凡属于需要承包人交付给其他承包人的工作面以及与其他承包人交叉作业的工作面, 承包人必须服从监理人的决定，按规定的完工日期完成并将清理好的工作面移交给发包人, 并取得监理人的同意。</w:t>
      </w:r>
    </w:p>
    <w:p w14:paraId="0D21E289">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②工程完工后，承包人应按监理人的指示清理施工现场。并在工程完工后 6 个月内完成并提交工程竣工资料和工程结算资料。承包人逾期提交，发包人将对承包人的拖延行为视为违约，并按1000元/天计算违约金，违约金从承包人应得的工程款中扣除，但其最终的累计总金额与各项逾期完工违约金合计不超过合同价格的5%。</w:t>
      </w:r>
    </w:p>
    <w:p w14:paraId="6C69503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(29)其他未尽事宜待签订施工合同时双方再协商。</w:t>
      </w:r>
    </w:p>
    <w:p w14:paraId="61BBB47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（四）鼓励承包人根据工程建设实际，吸纳建档立卡贫困劳动力参加工程建设。</w:t>
      </w:r>
    </w:p>
    <w:p w14:paraId="7C3D82A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（五）执行自治区关于松材线虫病防控工作的有关规定，工程建设采用的模板、支撑及脚 手架以钢模板、钢支撑为主，不使用松木及其包装材料。木质模板及仿材尽量就地采购，避免长途转运。</w:t>
      </w:r>
    </w:p>
    <w:p w14:paraId="4EA9FAB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（六）承包人应按发包人或监理人的指示为他人在施工场地或附近实施与工程有关的其他各项工作提供可能的条件。在施工期间为其他土建承包人和机电、金结设备安装承包人提供工作面及必要的协作配合。</w:t>
      </w:r>
    </w:p>
    <w:p w14:paraId="3F87256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（七）其他补充义务</w:t>
      </w:r>
    </w:p>
    <w:p w14:paraId="6361BF8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（1）承包人应积极配合发包人和项目法人开展征地移民工作，因征地移民问题引起费用增加的风险，承包人应充分分析并考虑在投标报价中，发包人不另行支付。</w:t>
      </w:r>
    </w:p>
    <w:p w14:paraId="1DDEC08A">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（2）由于承包人原因超出提供用地范围的部分由承包人自行解决， 由承包人负责办理有关手续并承担相关费用，发包人给予协助。承包人在施工期间要严格按照临时用地协议及其使用 技术要求使用临时用地。做好临时用地的接收、使用、复垦、移交等事宜。承包人应负责使用的施工临时用地的恢复，费用由承包人承担。</w:t>
      </w:r>
    </w:p>
    <w:p w14:paraId="20FA59D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3）承包人应主动配合地方劳动、安全、技术监督、计量管理、环境保护、公安、消防、税务等部门依照有关政策法规开展的各项检验、检查、注册、登记和发证等工作，如压力容器和特种设备的安装检验与定期检验等，有关费用由承包人承担。加的风险，承包人应充分分析并考虑在投标报价中，发包人不另行支付。</w:t>
      </w:r>
    </w:p>
    <w:p w14:paraId="581E4A08">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（2）由于承包人原因超出提供用地范围的部分由承包人自行解决，由承包人负责办理有关 手续并承担相关费用，发包人给予协助。承包人在施工期间要严格按照临时用地协议及其使用 技术要求使用临时用地。做好临时用地的接收、使用、复垦、移交等事宜。承包人应负责使用 的施工临时用地的恢复，费用由承包人承担。</w:t>
      </w:r>
    </w:p>
    <w:p w14:paraId="5310A80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（3）承包人应主动配合地方劳动、安全、技术监督、计量管理、环境保护、公安、消防、税务等部门依照有关政策法规开展的各项检验、检查、注册、登记和发证等工作，如压力容器 和特种设备的安装检验与定期检验等，有关费用由承包人承担。</w:t>
      </w:r>
    </w:p>
    <w:p w14:paraId="5DADD6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 w:val="0"/>
          <w:bCs w:val="0"/>
          <w:color w:val="auto"/>
          <w:kern w:val="0"/>
          <w:sz w:val="24"/>
          <w:highlight w:val="none"/>
        </w:rPr>
      </w:pPr>
      <w:r>
        <w:rPr>
          <w:rFonts w:hint="eastAsia" w:ascii="仿宋_GB2312" w:hAnsi="宋体" w:eastAsia="仿宋_GB2312" w:cs="宋体"/>
          <w:b w:val="0"/>
          <w:bCs w:val="0"/>
          <w:color w:val="auto"/>
          <w:kern w:val="0"/>
          <w:sz w:val="24"/>
          <w:highlight w:val="none"/>
        </w:rPr>
        <w:t>4.3分包</w:t>
      </w:r>
    </w:p>
    <w:p w14:paraId="61C79D22">
      <w:pPr>
        <w:widowControl/>
        <w:spacing w:line="360" w:lineRule="auto"/>
        <w:ind w:firstLine="480" w:firstLineChars="200"/>
        <w:jc w:val="left"/>
        <w:rPr>
          <w:rFonts w:hint="eastAsia" w:ascii="仿宋_GB2312" w:hAnsi="宋体" w:eastAsia="仿宋_GB2312" w:cs="宋体"/>
          <w:bCs/>
          <w:color w:val="auto"/>
          <w:kern w:val="0"/>
          <w:sz w:val="24"/>
          <w:highlight w:val="none"/>
          <w:u w:val="single"/>
        </w:rPr>
      </w:pPr>
      <w:r>
        <w:rPr>
          <w:rFonts w:hint="eastAsia" w:ascii="仿宋_GB2312" w:hAnsi="宋体" w:eastAsia="仿宋_GB2312" w:cs="宋体"/>
          <w:bCs/>
          <w:color w:val="auto"/>
          <w:kern w:val="0"/>
          <w:sz w:val="24"/>
          <w:highlight w:val="none"/>
          <w:u w:val="single"/>
        </w:rPr>
        <w:t>本工程</w:t>
      </w:r>
      <w:r>
        <w:rPr>
          <w:rFonts w:hint="eastAsia" w:ascii="FangSong_GB2312" w:hAnsi="FangSong_GB2312" w:eastAsia="FangSong_GB2312" w:cs="FangSong_GB2312"/>
          <w:color w:val="auto"/>
          <w:spacing w:val="1"/>
          <w:sz w:val="24"/>
          <w:szCs w:val="24"/>
          <w:highlight w:val="none"/>
          <w:u w:val="single" w:color="auto"/>
          <w:lang w:eastAsia="zh-CN"/>
        </w:rPr>
        <w:t>不允许</w:t>
      </w:r>
      <w:r>
        <w:rPr>
          <w:rFonts w:hint="eastAsia" w:ascii="仿宋_GB2312" w:hAnsi="宋体" w:eastAsia="仿宋_GB2312" w:cs="宋体"/>
          <w:bCs/>
          <w:color w:val="auto"/>
          <w:kern w:val="0"/>
          <w:sz w:val="24"/>
          <w:highlight w:val="none"/>
          <w:u w:val="single"/>
        </w:rPr>
        <w:t>分包。</w:t>
      </w:r>
    </w:p>
    <w:p w14:paraId="375A65E1">
      <w:pPr>
        <w:pStyle w:val="4"/>
        <w:spacing w:before="78" w:line="220" w:lineRule="auto"/>
        <w:ind w:left="26"/>
        <w:jc w:val="both"/>
        <w:outlineLvl w:val="1"/>
        <w:rPr>
          <w:rFonts w:hint="eastAsia" w:ascii="仿宋_GB2312" w:hAnsi="宋体" w:eastAsia="仿宋_GB2312" w:cs="宋体"/>
          <w:b w:val="0"/>
          <w:bCs w:val="0"/>
          <w:color w:val="auto"/>
          <w:kern w:val="0"/>
          <w:sz w:val="24"/>
          <w:szCs w:val="24"/>
          <w:highlight w:val="none"/>
          <w:lang w:val="en-US" w:eastAsia="zh-CN" w:bidi="en-US"/>
        </w:rPr>
      </w:pPr>
      <w:r>
        <w:rPr>
          <w:rFonts w:hint="eastAsia" w:ascii="仿宋_GB2312" w:hAnsi="宋体" w:eastAsia="仿宋_GB2312" w:cs="宋体"/>
          <w:b w:val="0"/>
          <w:bCs w:val="0"/>
          <w:color w:val="auto"/>
          <w:kern w:val="0"/>
          <w:sz w:val="24"/>
          <w:szCs w:val="24"/>
          <w:highlight w:val="none"/>
          <w:lang w:val="en-US" w:eastAsia="zh-CN" w:bidi="en-US"/>
        </w:rPr>
        <w:t>4.5 承包人项目经理</w:t>
      </w:r>
    </w:p>
    <w:p w14:paraId="13FC15C9">
      <w:pPr>
        <w:widowControl/>
        <w:spacing w:line="360" w:lineRule="auto"/>
        <w:ind w:firstLine="480" w:firstLineChars="200"/>
        <w:jc w:val="left"/>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4.5.5</w:t>
      </w:r>
      <w:r>
        <w:rPr>
          <w:rFonts w:hint="eastAsia" w:ascii="仿宋_GB2312" w:hAnsi="宋体" w:eastAsia="仿宋_GB2312" w:cs="宋体"/>
          <w:bCs/>
          <w:color w:val="auto"/>
          <w:kern w:val="0"/>
          <w:sz w:val="24"/>
          <w:highlight w:val="none"/>
        </w:rPr>
        <w:t>项目经理每月在工地时间少于</w:t>
      </w:r>
      <w:r>
        <w:rPr>
          <w:rFonts w:hint="eastAsia" w:ascii="仿宋_GB2312" w:hAnsi="宋体" w:eastAsia="仿宋_GB2312" w:cs="宋体"/>
          <w:bCs/>
          <w:color w:val="auto"/>
          <w:kern w:val="0"/>
          <w:sz w:val="24"/>
          <w:highlight w:val="none"/>
          <w:u w:val="single"/>
        </w:rPr>
        <w:t xml:space="preserve"> 20 </w:t>
      </w:r>
      <w:r>
        <w:rPr>
          <w:rFonts w:hint="eastAsia" w:ascii="仿宋_GB2312" w:hAnsi="宋体" w:eastAsia="仿宋_GB2312" w:cs="宋体"/>
          <w:bCs/>
          <w:color w:val="auto"/>
          <w:kern w:val="0"/>
          <w:sz w:val="24"/>
          <w:highlight w:val="none"/>
        </w:rPr>
        <w:t>日（春节除外），且未经招标人同意的，按未履职处理，由有关行政监督部门处理后报请自治区有关行政监督部门将结果记入市场主体信用档案，公布不良行为记录。</w:t>
      </w:r>
      <w:r>
        <w:rPr>
          <w:rFonts w:hint="eastAsia" w:ascii="仿宋_GB2312" w:hAnsi="宋体" w:eastAsia="仿宋_GB2312" w:cs="宋体"/>
          <w:bCs/>
          <w:color w:val="auto"/>
          <w:kern w:val="0"/>
          <w:sz w:val="24"/>
          <w:szCs w:val="24"/>
          <w:highlight w:val="none"/>
          <w:lang w:val="en-US" w:eastAsia="zh-CN" w:bidi="ar-SA"/>
        </w:rPr>
        <w:t>上述人员因其他事务需短期离开工地，应向发包人请假，经批准后方可离开，离开期间应委托项目相关负责人负责其外出时的日常工作。</w:t>
      </w:r>
    </w:p>
    <w:p w14:paraId="35B0DD46">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ascii="仿宋_GB2312" w:hAnsi="宋体" w:eastAsia="仿宋_GB2312" w:cs="宋体"/>
          <w:b w:val="0"/>
          <w:bCs w:val="0"/>
          <w:color w:val="auto"/>
          <w:kern w:val="0"/>
          <w:sz w:val="24"/>
          <w:highlight w:val="none"/>
          <w:lang w:bidi="en-US"/>
        </w:rPr>
      </w:pPr>
      <w:bookmarkStart w:id="17" w:name="_Toc16609319"/>
      <w:r>
        <w:rPr>
          <w:rFonts w:hint="eastAsia" w:ascii="仿宋_GB2312" w:hAnsi="宋体" w:eastAsia="仿宋_GB2312" w:cs="宋体"/>
          <w:b w:val="0"/>
          <w:bCs w:val="0"/>
          <w:color w:val="auto"/>
          <w:kern w:val="0"/>
          <w:sz w:val="24"/>
          <w:highlight w:val="none"/>
          <w:lang w:bidi="en-US"/>
        </w:rPr>
        <w:t>4.7撤换承包人项目经理和其他人员</w:t>
      </w:r>
      <w:bookmarkEnd w:id="17"/>
    </w:p>
    <w:p w14:paraId="67728A5F">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4.7.1投入本项目的项目经理、技术负责人、质量管理员、</w:t>
      </w:r>
      <w:r>
        <w:rPr>
          <w:rFonts w:hint="eastAsia" w:ascii="仿宋_GB2312" w:hAnsi="宋体" w:eastAsia="仿宋_GB2312" w:cs="宋体"/>
          <w:bCs/>
          <w:color w:val="auto"/>
          <w:kern w:val="0"/>
          <w:sz w:val="24"/>
          <w:highlight w:val="none"/>
          <w:lang w:eastAsia="zh-CN"/>
        </w:rPr>
        <w:t>安</w:t>
      </w:r>
      <w:r>
        <w:rPr>
          <w:rFonts w:hint="eastAsia" w:ascii="仿宋_GB2312" w:hAnsi="宋体" w:eastAsia="仿宋_GB2312" w:cs="宋体"/>
          <w:bCs/>
          <w:color w:val="auto"/>
          <w:kern w:val="0"/>
          <w:sz w:val="24"/>
          <w:highlight w:val="none"/>
        </w:rPr>
        <w:t>全管理员等主要管理人员中标后，经中标人申请、监理机构审核允许、招标人同意后方可变更为不低于同等条件的人员。</w:t>
      </w:r>
    </w:p>
    <w:p w14:paraId="3DC19860">
      <w:pPr>
        <w:pStyle w:val="4"/>
        <w:keepNext w:val="0"/>
        <w:keepLines w:val="0"/>
        <w:pageBreakBefore w:val="0"/>
        <w:widowControl w:val="0"/>
        <w:kinsoku/>
        <w:wordWrap/>
        <w:overflowPunct/>
        <w:topLinePunct w:val="0"/>
        <w:autoSpaceDE/>
        <w:autoSpaceDN/>
        <w:bidi w:val="0"/>
        <w:adjustRightInd w:val="0"/>
        <w:snapToGrid/>
        <w:spacing w:before="2" w:line="368" w:lineRule="auto"/>
        <w:ind w:right="70"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4.7.2除非发包人要求或者批准，承包人擅自更换项目经理、技术负责人、专职安全员的，由有关行政监督部门处理后报请有关行政监督部门将结果记入市场主体信用档案，公布不良行为记录。</w:t>
      </w:r>
    </w:p>
    <w:p w14:paraId="7899CB3F">
      <w:pPr>
        <w:widowControl/>
        <w:spacing w:line="360" w:lineRule="auto"/>
        <w:ind w:firstLine="480" w:firstLineChars="200"/>
        <w:jc w:val="left"/>
        <w:rPr>
          <w:rFonts w:ascii="仿宋_GB2312" w:hAnsi="宋体" w:eastAsia="仿宋_GB2312" w:cs="宋体"/>
          <w:b w:val="0"/>
          <w:bCs w:val="0"/>
          <w:color w:val="auto"/>
          <w:kern w:val="0"/>
          <w:sz w:val="24"/>
          <w:highlight w:val="none"/>
        </w:rPr>
      </w:pPr>
      <w:r>
        <w:rPr>
          <w:rFonts w:hint="eastAsia" w:ascii="仿宋_GB2312" w:hAnsi="宋体" w:eastAsia="仿宋_GB2312" w:cs="宋体"/>
          <w:b w:val="0"/>
          <w:bCs w:val="0"/>
          <w:color w:val="auto"/>
          <w:kern w:val="0"/>
          <w:sz w:val="24"/>
          <w:highlight w:val="none"/>
        </w:rPr>
        <w:t>4.11不利物质条件</w:t>
      </w:r>
    </w:p>
    <w:p w14:paraId="14EBDFE6">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18" w:name="_Toc221951159"/>
      <w:bookmarkStart w:id="19" w:name="_Toc22553"/>
      <w:r>
        <w:rPr>
          <w:rFonts w:hint="eastAsia" w:ascii="仿宋_GB2312" w:hAnsi="宋体" w:eastAsia="仿宋_GB2312" w:cs="宋体"/>
          <w:bCs/>
          <w:color w:val="auto"/>
          <w:kern w:val="0"/>
          <w:sz w:val="24"/>
          <w:highlight w:val="none"/>
          <w:lang w:bidi="en-US"/>
        </w:rPr>
        <w:t>4.11.1不利物质条件的范围：</w:t>
      </w:r>
      <w:bookmarkStart w:id="20" w:name="OLE_LINK2"/>
      <w:r>
        <w:rPr>
          <w:rFonts w:hint="eastAsia" w:ascii="仿宋_GB2312" w:hAnsi="宋体" w:eastAsia="仿宋_GB2312" w:cs="宋体"/>
          <w:b/>
          <w:bCs/>
          <w:color w:val="auto"/>
          <w:kern w:val="0"/>
          <w:sz w:val="24"/>
          <w:highlight w:val="none"/>
          <w:u w:val="single"/>
          <w:lang w:bidi="en-US"/>
        </w:rPr>
        <w:t>不可预见的自然物质条件、非自然的物质障碍和污染物，包括地下和水文条件</w:t>
      </w:r>
      <w:bookmarkEnd w:id="20"/>
      <w:r>
        <w:rPr>
          <w:rFonts w:hint="eastAsia" w:ascii="仿宋_GB2312" w:hAnsi="宋体" w:eastAsia="仿宋_GB2312" w:cs="宋体"/>
          <w:b/>
          <w:bCs/>
          <w:color w:val="auto"/>
          <w:kern w:val="0"/>
          <w:sz w:val="24"/>
          <w:highlight w:val="none"/>
          <w:u w:val="single"/>
          <w:lang w:bidi="en-US"/>
        </w:rPr>
        <w:t>等，但不包括气候条件</w:t>
      </w:r>
      <w:r>
        <w:rPr>
          <w:rFonts w:hint="eastAsia" w:ascii="仿宋_GB2312" w:hAnsi="宋体" w:eastAsia="仿宋_GB2312" w:cs="宋体"/>
          <w:bCs/>
          <w:color w:val="auto"/>
          <w:kern w:val="0"/>
          <w:sz w:val="24"/>
          <w:highlight w:val="none"/>
          <w:lang w:bidi="en-US"/>
        </w:rPr>
        <w:t>。</w:t>
      </w:r>
      <w:bookmarkEnd w:id="18"/>
    </w:p>
    <w:p w14:paraId="4D3813DE">
      <w:pPr>
        <w:widowControl/>
        <w:spacing w:line="360" w:lineRule="auto"/>
        <w:jc w:val="left"/>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5.材料和工程设备</w:t>
      </w:r>
      <w:bookmarkEnd w:id="19"/>
    </w:p>
    <w:p w14:paraId="0D6DFBF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5.1.4 代用材料的使用</w:t>
      </w:r>
    </w:p>
    <w:p w14:paraId="7107E943">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承包人需要使用代用材料时，应经监理人认可并经发包人同意后才能使用， 由此增减的合同价款双方以书面形式议定。承包人需要使用代用材料，仅限于出现下列情况时：</w:t>
      </w:r>
    </w:p>
    <w:p w14:paraId="6DD25F4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（1）市场上无供应或在一定时间内突然供应短缺；</w:t>
      </w:r>
    </w:p>
    <w:p w14:paraId="30B3A7F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（2）政府或有关管理机构的后继规章、规定禁止使用；</w:t>
      </w:r>
    </w:p>
    <w:p w14:paraId="5251C95E">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（3）发包人或监理人要求使用其他替代品；或者承包人提出，发包人和监理人批准使用其他替代品；</w:t>
      </w:r>
    </w:p>
    <w:p w14:paraId="28E464A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（4）任何其他可能的原因使得使用其他替代品成为必要。</w:t>
      </w:r>
    </w:p>
    <w:p w14:paraId="2662E33B">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如果使用代用材料，承包人应至少在被代换品按批准的进度计划将被用于工程前 14 天以书面形式通知监理人并随此通知提交下列文件：①拟采用的替代品的名称、数量、规格、型号、品牌、性能、价格及其他必要的详细资料；②替代品使用的工程部位；③采用替代品的理由和原因申述；④替代品与合同中约定的产品之间产生的差异以及使用替代品后可能对工程产生任何方面的影响； ⑤价格上的差异；⑥监理人为作出适当的决定而随时要求承包人提供的任何其他文件。</w:t>
      </w:r>
    </w:p>
    <w:p w14:paraId="3C097CC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监理人在收到此类通知及上述文件后，应在 14 天内作出审查意见，并报发包人批准。发包人对使用替代品的批准不应解除承包人合同约定的任何职责和义务。任何情况下，使用替代品都应遵守本合同中其他对材料和设备的任何约定。</w:t>
      </w:r>
    </w:p>
    <w:p w14:paraId="00FC3D7F">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5.1.5 材料设备的质量控制</w:t>
      </w:r>
    </w:p>
    <w:p w14:paraId="457E38B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为确保工程质量，发包人采取以下质量控制措施：</w:t>
      </w:r>
    </w:p>
    <w:p w14:paraId="16C5D12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①要求承包人依据工程量清单细目中的报价，采购同等价位中最先进的产品用于本工程，不含承包人自主使用的设备。</w:t>
      </w:r>
    </w:p>
    <w:p w14:paraId="33F85F64">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②承包人在采购各种材料、设备前需报请发包人同意后方可采购，未经允许承包人采购进场的材料和设备发包人有权要求承包人重新采购，承包人不允许提出补偿。</w:t>
      </w:r>
    </w:p>
    <w:p w14:paraId="571044C9">
      <w:pPr>
        <w:widowControl/>
        <w:spacing w:line="360" w:lineRule="auto"/>
        <w:jc w:val="left"/>
        <w:rPr>
          <w:rFonts w:ascii="仿宋_GB2312" w:hAnsi="宋体" w:eastAsia="仿宋_GB2312" w:cs="宋体"/>
          <w:b/>
          <w:bCs/>
          <w:color w:val="auto"/>
          <w:kern w:val="0"/>
          <w:sz w:val="24"/>
          <w:highlight w:val="none"/>
        </w:rPr>
      </w:pPr>
      <w:bookmarkStart w:id="21" w:name="_Toc28379"/>
      <w:r>
        <w:rPr>
          <w:rFonts w:hint="eastAsia" w:ascii="仿宋_GB2312" w:hAnsi="宋体" w:eastAsia="仿宋_GB2312" w:cs="宋体"/>
          <w:b/>
          <w:bCs/>
          <w:color w:val="auto"/>
          <w:kern w:val="0"/>
          <w:sz w:val="24"/>
          <w:highlight w:val="none"/>
        </w:rPr>
        <w:t>6.施工设备和临时设施</w:t>
      </w:r>
      <w:bookmarkEnd w:id="21"/>
    </w:p>
    <w:p w14:paraId="30DC77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6.1 承包人提供的施工设备和临时设施</w:t>
      </w:r>
    </w:p>
    <w:p w14:paraId="70E18C5F">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6.1.2承包人自行承担修建临时设施的费用，需要临时占地的，由承包人办理相关申请手续，发包人予以协助，发生的相关费用由承包人承担。</w:t>
      </w:r>
    </w:p>
    <w:p w14:paraId="1D50F3C1">
      <w:pPr>
        <w:pStyle w:val="4"/>
        <w:keepNext w:val="0"/>
        <w:keepLines w:val="0"/>
        <w:pageBreakBefore w:val="0"/>
        <w:widowControl w:val="0"/>
        <w:kinsoku/>
        <w:wordWrap/>
        <w:overflowPunct/>
        <w:topLinePunct w:val="0"/>
        <w:autoSpaceDE/>
        <w:autoSpaceDN/>
        <w:bidi w:val="0"/>
        <w:adjustRightInd w:val="0"/>
        <w:snapToGrid/>
        <w:spacing w:before="47" w:line="219" w:lineRule="auto"/>
        <w:ind w:left="29" w:firstLine="480" w:firstLineChars="200"/>
        <w:jc w:val="both"/>
        <w:textAlignment w:val="baseline"/>
        <w:outlineLvl w:val="1"/>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6.2 发包人提供的施工设备和临时设施</w:t>
      </w:r>
    </w:p>
    <w:p w14:paraId="1913C66E">
      <w:pPr>
        <w:pStyle w:val="4"/>
        <w:keepNext w:val="0"/>
        <w:keepLines w:val="0"/>
        <w:pageBreakBefore w:val="0"/>
        <w:widowControl w:val="0"/>
        <w:kinsoku/>
        <w:wordWrap/>
        <w:overflowPunct/>
        <w:topLinePunct w:val="0"/>
        <w:autoSpaceDE/>
        <w:autoSpaceDN/>
        <w:bidi w:val="0"/>
        <w:adjustRightInd w:val="0"/>
        <w:snapToGrid/>
        <w:spacing w:before="179" w:line="228" w:lineRule="auto"/>
        <w:ind w:left="436" w:firstLine="480" w:firstLineChars="200"/>
        <w:jc w:val="both"/>
        <w:textAlignment w:val="baseline"/>
        <w:rPr>
          <w:rFonts w:hint="default" w:ascii="仿宋_GB2312" w:hAnsi="宋体" w:eastAsia="仿宋_GB2312" w:cs="宋体"/>
          <w:bCs/>
          <w:color w:val="auto"/>
          <w:kern w:val="0"/>
          <w:sz w:val="24"/>
          <w:szCs w:val="24"/>
          <w:highlight w:val="none"/>
          <w:u w:val="single"/>
          <w:lang w:val="en-US" w:eastAsia="zh-CN" w:bidi="ar-SA"/>
        </w:rPr>
      </w:pPr>
      <w:r>
        <w:rPr>
          <w:rFonts w:hint="eastAsia" w:ascii="仿宋_GB2312" w:hAnsi="宋体" w:eastAsia="仿宋_GB2312" w:cs="宋体"/>
          <w:bCs/>
          <w:color w:val="auto"/>
          <w:kern w:val="0"/>
          <w:sz w:val="24"/>
          <w:szCs w:val="24"/>
          <w:highlight w:val="none"/>
          <w:lang w:val="en-US" w:eastAsia="zh-CN" w:bidi="ar-SA"/>
        </w:rPr>
        <w:t>（1）发包人提供的的施工设备见下表：</w:t>
      </w:r>
      <w:r>
        <w:rPr>
          <w:rFonts w:hint="eastAsia" w:ascii="仿宋_GB2312" w:hAnsi="宋体" w:eastAsia="仿宋_GB2312" w:cs="宋体"/>
          <w:bCs/>
          <w:color w:val="auto"/>
          <w:kern w:val="0"/>
          <w:sz w:val="24"/>
          <w:szCs w:val="24"/>
          <w:highlight w:val="none"/>
          <w:u w:val="single"/>
          <w:lang w:val="en-US" w:eastAsia="zh-CN" w:bidi="ar-SA"/>
        </w:rPr>
        <w:t>无。</w:t>
      </w:r>
    </w:p>
    <w:p w14:paraId="28E3BC39">
      <w:pPr>
        <w:pStyle w:val="4"/>
        <w:keepNext w:val="0"/>
        <w:keepLines w:val="0"/>
        <w:pageBreakBefore w:val="0"/>
        <w:widowControl w:val="0"/>
        <w:kinsoku/>
        <w:wordWrap/>
        <w:overflowPunct/>
        <w:topLinePunct w:val="0"/>
        <w:autoSpaceDE/>
        <w:autoSpaceDN/>
        <w:bidi w:val="0"/>
        <w:adjustRightInd w:val="0"/>
        <w:snapToGrid/>
        <w:spacing w:before="154" w:line="228" w:lineRule="auto"/>
        <w:ind w:left="436"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（2）发包人提供的临时设施：</w:t>
      </w:r>
      <w:r>
        <w:rPr>
          <w:rFonts w:hint="eastAsia" w:ascii="仿宋_GB2312" w:hAnsi="宋体" w:eastAsia="仿宋_GB2312" w:cs="宋体"/>
          <w:bCs/>
          <w:color w:val="auto"/>
          <w:kern w:val="0"/>
          <w:sz w:val="24"/>
          <w:szCs w:val="24"/>
          <w:highlight w:val="none"/>
          <w:u w:val="single"/>
          <w:lang w:val="en-US" w:eastAsia="zh-CN" w:bidi="ar-SA"/>
        </w:rPr>
        <w:t xml:space="preserve">无 </w:t>
      </w:r>
      <w:r>
        <w:rPr>
          <w:rFonts w:hint="eastAsia" w:ascii="仿宋_GB2312" w:hAnsi="宋体" w:eastAsia="仿宋_GB2312" w:cs="宋体"/>
          <w:bCs/>
          <w:color w:val="auto"/>
          <w:kern w:val="0"/>
          <w:sz w:val="24"/>
          <w:szCs w:val="24"/>
          <w:highlight w:val="none"/>
          <w:lang w:val="en-US" w:eastAsia="zh-CN" w:bidi="ar-SA"/>
        </w:rPr>
        <w:t>。</w:t>
      </w:r>
    </w:p>
    <w:p w14:paraId="00F89977">
      <w:pPr>
        <w:widowControl/>
        <w:spacing w:line="360" w:lineRule="auto"/>
        <w:jc w:val="left"/>
        <w:rPr>
          <w:rFonts w:hint="eastAsia" w:ascii="仿宋_GB2312" w:hAnsi="宋体" w:eastAsia="仿宋_GB2312" w:cs="宋体"/>
          <w:b/>
          <w:bCs/>
          <w:color w:val="auto"/>
          <w:kern w:val="0"/>
          <w:sz w:val="24"/>
          <w:highlight w:val="none"/>
        </w:rPr>
      </w:pPr>
      <w:bookmarkStart w:id="22" w:name="_Toc6188"/>
      <w:r>
        <w:rPr>
          <w:rFonts w:hint="eastAsia" w:ascii="仿宋_GB2312" w:hAnsi="宋体" w:eastAsia="仿宋_GB2312" w:cs="宋体"/>
          <w:b/>
          <w:bCs/>
          <w:color w:val="auto"/>
          <w:kern w:val="0"/>
          <w:sz w:val="24"/>
          <w:highlight w:val="none"/>
        </w:rPr>
        <w:t>7.交通运输</w:t>
      </w:r>
      <w:bookmarkEnd w:id="22"/>
    </w:p>
    <w:p w14:paraId="1914A7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 w:val="0"/>
          <w:bCs w:val="0"/>
          <w:color w:val="auto"/>
          <w:kern w:val="0"/>
          <w:sz w:val="24"/>
          <w:highlight w:val="none"/>
        </w:rPr>
      </w:pPr>
      <w:r>
        <w:rPr>
          <w:rFonts w:hint="eastAsia" w:ascii="仿宋_GB2312" w:hAnsi="宋体" w:eastAsia="仿宋_GB2312" w:cs="宋体"/>
          <w:b w:val="0"/>
          <w:bCs w:val="0"/>
          <w:color w:val="auto"/>
          <w:kern w:val="0"/>
          <w:sz w:val="24"/>
          <w:highlight w:val="none"/>
        </w:rPr>
        <w:t>7.1道路通行权和场外设施</w:t>
      </w:r>
    </w:p>
    <w:p w14:paraId="32E3FB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szCs w:val="24"/>
          <w:highlight w:val="none"/>
          <w:u w:val="single"/>
          <w:lang w:val="en-US" w:eastAsia="zh-CN" w:bidi="ar-SA"/>
        </w:rPr>
      </w:pPr>
      <w:r>
        <w:rPr>
          <w:rFonts w:hint="eastAsia" w:ascii="仿宋_GB2312" w:hAnsi="宋体" w:eastAsia="仿宋_GB2312" w:cs="宋体"/>
          <w:b w:val="0"/>
          <w:bCs w:val="0"/>
          <w:color w:val="auto"/>
          <w:kern w:val="0"/>
          <w:sz w:val="24"/>
          <w:highlight w:val="none"/>
        </w:rPr>
        <w:t>道路通行权和场外设施的约定</w:t>
      </w:r>
      <w:r>
        <w:rPr>
          <w:rFonts w:hint="eastAsia" w:ascii="仿宋_GB2312" w:hAnsi="宋体" w:eastAsia="仿宋_GB2312" w:cs="宋体"/>
          <w:b w:val="0"/>
          <w:bCs w:val="0"/>
          <w:color w:val="auto"/>
          <w:kern w:val="0"/>
          <w:sz w:val="24"/>
          <w:highlight w:val="none"/>
          <w:lang w:bidi="en-US"/>
        </w:rPr>
        <w:t>：</w:t>
      </w:r>
      <w:r>
        <w:rPr>
          <w:b w:val="0"/>
          <w:bCs w:val="0"/>
          <w:color w:val="auto"/>
          <w:spacing w:val="6"/>
          <w:sz w:val="19"/>
          <w:szCs w:val="19"/>
          <w:highlight w:val="none"/>
          <w:u w:val="single" w:color="auto"/>
        </w:rPr>
        <w:t xml:space="preserve"> </w:t>
      </w:r>
      <w:r>
        <w:rPr>
          <w:rFonts w:hint="eastAsia" w:ascii="仿宋_GB2312" w:hAnsi="宋体" w:eastAsia="仿宋_GB2312" w:cs="宋体"/>
          <w:b/>
          <w:bCs w:val="0"/>
          <w:color w:val="auto"/>
          <w:kern w:val="0"/>
          <w:sz w:val="24"/>
          <w:szCs w:val="24"/>
          <w:highlight w:val="none"/>
          <w:u w:val="single"/>
          <w:lang w:val="en-US" w:eastAsia="zh-CN" w:bidi="ar-SA"/>
        </w:rPr>
        <w:t>承包人应根据合同工程的施工需要及交警、公路、铁路、路政和道路等管理部门的规定，负责办理取得出入施工场地的专用和临时道路的通行权，以及取得为工程建设所需修建场外设施的权利，并按规定办理有关手续、承担有关费用，对使用的场外交通道路造成破坏的，承包人应负责维修和维护并承担相应的费用（有维护养护单位的社会道路除外</w:t>
      </w:r>
      <w:r>
        <w:rPr>
          <w:rFonts w:hint="eastAsia" w:ascii="仿宋_GB2312" w:hAnsi="宋体" w:eastAsia="仿宋_GB2312" w:cs="宋体"/>
          <w:bCs/>
          <w:color w:val="auto"/>
          <w:kern w:val="0"/>
          <w:sz w:val="24"/>
          <w:szCs w:val="24"/>
          <w:highlight w:val="none"/>
          <w:u w:val="single"/>
          <w:lang w:val="en-US" w:eastAsia="zh-CN" w:bidi="ar-SA"/>
        </w:rPr>
        <w:t>） 。</w:t>
      </w:r>
    </w:p>
    <w:p w14:paraId="5906967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7.2.1 承包人应充分考虑在施工过程中可能采取的保通措施、交通安全保护措施和文明施工 措施：凡是标段内与通讯缆线、供水、供电、输气管道、居民住宅区等有交叉、干扰的地段,承包人应充分调查，在不干扰正常运营以及注意保护地下管线、不干扰附近居民的正常生活的前提下合理安排施工组织计划，采取有效措施保证施工安全，在现场设置施工和安全标志，并在必要时疏导现有交通。</w:t>
      </w:r>
    </w:p>
    <w:p w14:paraId="717C2B5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承包人应在关键交叉路口设置醒目标志和人员指挥，出现堵塞时立即协调有关方面恢复道 路通畅。应充分考虑到施工过程采取保通措施、交通安全保护措施以及环保措施和文明施工所 需的费用。若承包人所采取的措施不能满足工程保通、交通安全和环境保护的需要，发包人有 权指令其进一步采取补救或纠正措施，承包人应承担由于其措施不当所造成的一切后果及费用。</w:t>
      </w:r>
    </w:p>
    <w:p w14:paraId="56C81870">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承包人实施和完成本合同工程及缺陷修复工程中的一切施工作业，应不影响当地道路的使 用或其他交通设施的使用，如果发生上述情况（如交通阻塞等） ，并由此导致索赔、赔偿、诉讼费用及其他开支时，应由承包人承担一切责任及费用。凡利用或占用现有道路和地方道路（无 论工程范围内外）运输人员、设备或材料，或从事与工程施工有关的一切作业，承包人必须维 护保持道路的畅通，在工程完工后应及时将道路恢复，其费用均已含在投标报价中，发包人不再另行支付。</w:t>
      </w:r>
    </w:p>
    <w:p w14:paraId="0C48B73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承包人应负责修建、维修、养护和管理施工所需的临时道路和交通设施，包括自建临时道 路和已建乡村公路，并承担相应费用。并对于损毁及不能正常使用的， 由承包人负责修复或改 扩建并承担费用，维护资金已包含在合同价格内。承包人应提供材料、设备等运输的详细方案，报监理人和发包人审批，并负责到当地政府部门办理相关手续。</w:t>
      </w:r>
    </w:p>
    <w:p w14:paraId="19985377">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如果承包人对损坏的内外公共道路和桥梁不及时维修，经发包人催告后7 天内仍不解决，发包人有权指派其他承包人完成本项工作，所发生的费用从本合同承包人本月工程进度款中扣除。</w:t>
      </w:r>
    </w:p>
    <w:p w14:paraId="1C953E96">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7.7 临时道路</w:t>
      </w:r>
    </w:p>
    <w:p w14:paraId="1D25B54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承包人应对所使用的临时道路（包括原有、新建和改建的道路）进行养护和维修，直到工程竣工，并应保证发包人免于承担因上述临时道路的使用所引起的补偿费、诉讼费、损害赔偿及其它开支。</w:t>
      </w:r>
    </w:p>
    <w:p w14:paraId="5533752F">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所有出入现场的临时道路均应按晴雨畅通的标准进行养护和维修，直至工程竣工。在工程竣工时，对于约定予以保留的，需由所在地相应的协调组织机构验收合格；对于约定工程完工后不予保留的，承包人应按约定拆除、恢复原貌，完成土地复垦，并承担相应费用。</w:t>
      </w:r>
    </w:p>
    <w:p w14:paraId="37CADB8A">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承包人修建的临时道路，应无偿为本工程项目参加建设的其他单位使用，承包人也不能因此提出任何费用补偿。</w:t>
      </w:r>
    </w:p>
    <w:p w14:paraId="1BA653E5">
      <w:pPr>
        <w:widowControl/>
        <w:spacing w:line="360" w:lineRule="auto"/>
        <w:jc w:val="left"/>
        <w:rPr>
          <w:rFonts w:ascii="仿宋_GB2312" w:hAnsi="宋体" w:eastAsia="仿宋_GB2312" w:cs="宋体"/>
          <w:b/>
          <w:bCs/>
          <w:color w:val="auto"/>
          <w:kern w:val="0"/>
          <w:sz w:val="24"/>
          <w:highlight w:val="none"/>
        </w:rPr>
      </w:pPr>
      <w:bookmarkStart w:id="23" w:name="_Toc32221"/>
      <w:r>
        <w:rPr>
          <w:rFonts w:hint="eastAsia" w:ascii="仿宋_GB2312" w:hAnsi="宋体" w:eastAsia="仿宋_GB2312" w:cs="宋体"/>
          <w:b/>
          <w:bCs/>
          <w:color w:val="auto"/>
          <w:kern w:val="0"/>
          <w:sz w:val="24"/>
          <w:highlight w:val="none"/>
        </w:rPr>
        <w:t>8.测量放线</w:t>
      </w:r>
      <w:bookmarkEnd w:id="23"/>
    </w:p>
    <w:p w14:paraId="79395E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 w:val="0"/>
          <w:bCs w:val="0"/>
          <w:color w:val="auto"/>
          <w:kern w:val="0"/>
          <w:sz w:val="24"/>
          <w:szCs w:val="24"/>
          <w:highlight w:val="none"/>
          <w:lang w:val="en-US" w:eastAsia="zh-CN" w:bidi="ar-SA"/>
        </w:rPr>
      </w:pPr>
      <w:r>
        <w:rPr>
          <w:rFonts w:hint="eastAsia" w:ascii="仿宋_GB2312" w:hAnsi="宋体" w:eastAsia="仿宋_GB2312" w:cs="宋体"/>
          <w:b w:val="0"/>
          <w:bCs w:val="0"/>
          <w:color w:val="auto"/>
          <w:kern w:val="0"/>
          <w:sz w:val="24"/>
          <w:szCs w:val="24"/>
          <w:highlight w:val="none"/>
          <w:lang w:val="en-US" w:eastAsia="zh-CN" w:bidi="ar-SA"/>
        </w:rPr>
        <w:t>8.1 施工控制网</w:t>
      </w:r>
    </w:p>
    <w:p w14:paraId="037D3FB7">
      <w:pPr>
        <w:widowControl/>
        <w:spacing w:line="360" w:lineRule="auto"/>
        <w:ind w:firstLine="480" w:firstLineChars="200"/>
        <w:jc w:val="left"/>
        <w:rPr>
          <w:rFonts w:hint="eastAsia" w:ascii="仿宋_GB2312" w:hAnsi="宋体" w:eastAsia="仿宋_GB2312" w:cs="宋体"/>
          <w:b/>
          <w:bCs/>
          <w:color w:val="auto"/>
          <w:kern w:val="0"/>
          <w:sz w:val="24"/>
          <w:highlight w:val="none"/>
          <w:lang w:bidi="en-US"/>
        </w:rPr>
      </w:pPr>
      <w:r>
        <w:rPr>
          <w:rFonts w:hint="eastAsia" w:ascii="仿宋_GB2312" w:hAnsi="宋体" w:eastAsia="仿宋_GB2312" w:cs="宋体"/>
          <w:bCs/>
          <w:color w:val="auto"/>
          <w:kern w:val="0"/>
          <w:sz w:val="24"/>
          <w:highlight w:val="none"/>
          <w:lang w:bidi="en-US"/>
        </w:rPr>
        <w:t>8.1.1施工控制网的约定：</w:t>
      </w:r>
      <w:r>
        <w:rPr>
          <w:rFonts w:hint="eastAsia" w:ascii="仿宋_GB2312" w:hAnsi="宋体" w:eastAsia="仿宋_GB2312" w:cs="宋体"/>
          <w:b/>
          <w:bCs/>
          <w:color w:val="auto"/>
          <w:kern w:val="0"/>
          <w:sz w:val="24"/>
          <w:highlight w:val="none"/>
          <w:u w:val="single"/>
          <w:lang w:bidi="en-US"/>
        </w:rPr>
        <w:t>由承包人负责测设，并报监理人审批，相关费用由承包人承担</w:t>
      </w:r>
      <w:r>
        <w:rPr>
          <w:rFonts w:hint="eastAsia" w:ascii="仿宋_GB2312" w:hAnsi="宋体" w:eastAsia="仿宋_GB2312" w:cs="宋体"/>
          <w:b/>
          <w:bCs/>
          <w:color w:val="auto"/>
          <w:kern w:val="0"/>
          <w:sz w:val="24"/>
          <w:highlight w:val="none"/>
          <w:lang w:bidi="en-US"/>
        </w:rPr>
        <w:t>。</w:t>
      </w:r>
    </w:p>
    <w:p w14:paraId="52BA379A">
      <w:pPr>
        <w:pStyle w:val="4"/>
        <w:keepNext w:val="0"/>
        <w:keepLines w:val="0"/>
        <w:pageBreakBefore w:val="0"/>
        <w:widowControl w:val="0"/>
        <w:kinsoku/>
        <w:wordWrap/>
        <w:overflowPunct/>
        <w:topLinePunct w:val="0"/>
        <w:autoSpaceDE/>
        <w:autoSpaceDN/>
        <w:bidi w:val="0"/>
        <w:adjustRightInd w:val="0"/>
        <w:snapToGrid/>
        <w:spacing w:before="157" w:line="221" w:lineRule="auto"/>
        <w:ind w:left="28" w:firstLine="480" w:firstLineChars="200"/>
        <w:jc w:val="both"/>
        <w:textAlignment w:val="baseline"/>
        <w:outlineLvl w:val="1"/>
        <w:rPr>
          <w:rFonts w:hint="eastAsia" w:ascii="仿宋_GB2312" w:hAnsi="宋体" w:eastAsia="仿宋_GB2312" w:cs="宋体"/>
          <w:b w:val="0"/>
          <w:bCs w:val="0"/>
          <w:color w:val="auto"/>
          <w:kern w:val="0"/>
          <w:sz w:val="24"/>
          <w:szCs w:val="24"/>
          <w:highlight w:val="none"/>
          <w:lang w:val="en-US" w:eastAsia="zh-CN" w:bidi="ar-SA"/>
        </w:rPr>
      </w:pPr>
      <w:r>
        <w:rPr>
          <w:rFonts w:hint="eastAsia" w:ascii="仿宋_GB2312" w:hAnsi="宋体" w:eastAsia="仿宋_GB2312" w:cs="宋体"/>
          <w:b w:val="0"/>
          <w:bCs w:val="0"/>
          <w:color w:val="auto"/>
          <w:kern w:val="0"/>
          <w:sz w:val="24"/>
          <w:szCs w:val="24"/>
          <w:highlight w:val="none"/>
          <w:lang w:val="en-US" w:eastAsia="zh-CN" w:bidi="ar-SA"/>
        </w:rPr>
        <w:t>8.3 基准资料错误的责任</w:t>
      </w:r>
    </w:p>
    <w:p w14:paraId="3A5C5CE5">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应对项目法人提供的测量基准点、基准线和水准点及其书面资料所做的分析、判断和推论负责。承包人因使用上述成果导致测量放线工作返工或造成工程损失的，由承包人承担由此增加的费用和（或）相应的工期延误。</w:t>
      </w:r>
    </w:p>
    <w:p w14:paraId="7631092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发包人向承包人提供列入合同文件的施工场地内的工程地质图纸和报告、水文和地质勘探 资料、以及地下障碍物图纸等施工场地有关资料，承包人有责任对上述资料的真实性、准确性、完整性进行复核并承担全部责任。发包人不对承包人使用上述资料所做的分析、判断和推论负 责。</w:t>
      </w:r>
    </w:p>
    <w:p w14:paraId="4B04B331">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承包人发现项目法人提供的上述基准资料存在明显错误或疏忽的，应及时通知监理人。承包人应对项目法人提供的资料进行核实，发现明显错误或疏忽的，应自收到资料之日起 28 日内书面通知发包人和监理人，否则应承担由此造成的损失。</w:t>
      </w:r>
    </w:p>
    <w:p w14:paraId="0423E592">
      <w:pPr>
        <w:pStyle w:val="4"/>
        <w:keepNext w:val="0"/>
        <w:keepLines w:val="0"/>
        <w:pageBreakBefore w:val="0"/>
        <w:widowControl w:val="0"/>
        <w:kinsoku/>
        <w:wordWrap/>
        <w:overflowPunct/>
        <w:topLinePunct w:val="0"/>
        <w:autoSpaceDE/>
        <w:autoSpaceDN/>
        <w:bidi w:val="0"/>
        <w:adjustRightInd w:val="0"/>
        <w:snapToGrid/>
        <w:spacing w:before="34" w:line="221" w:lineRule="auto"/>
        <w:ind w:left="28" w:firstLine="480" w:firstLineChars="200"/>
        <w:jc w:val="both"/>
        <w:textAlignment w:val="baseline"/>
        <w:outlineLvl w:val="1"/>
        <w:rPr>
          <w:rFonts w:hint="eastAsia" w:ascii="仿宋_GB2312" w:hAnsi="宋体" w:eastAsia="仿宋_GB2312" w:cs="宋体"/>
          <w:b w:val="0"/>
          <w:bCs w:val="0"/>
          <w:color w:val="auto"/>
          <w:kern w:val="0"/>
          <w:sz w:val="24"/>
          <w:szCs w:val="24"/>
          <w:highlight w:val="none"/>
          <w:lang w:val="en-US" w:eastAsia="zh-CN" w:bidi="ar-SA"/>
        </w:rPr>
      </w:pPr>
      <w:r>
        <w:rPr>
          <w:rFonts w:hint="eastAsia" w:ascii="仿宋_GB2312" w:hAnsi="宋体" w:eastAsia="仿宋_GB2312" w:cs="宋体"/>
          <w:b w:val="0"/>
          <w:bCs w:val="0"/>
          <w:color w:val="auto"/>
          <w:kern w:val="0"/>
          <w:sz w:val="24"/>
          <w:szCs w:val="24"/>
          <w:highlight w:val="none"/>
          <w:lang w:val="en-US" w:eastAsia="zh-CN" w:bidi="ar-SA"/>
        </w:rPr>
        <w:t>8.5 补充地质勘探</w:t>
      </w:r>
    </w:p>
    <w:p w14:paraId="5B1B4E5C">
      <w:pPr>
        <w:pStyle w:val="4"/>
        <w:keepNext w:val="0"/>
        <w:keepLines w:val="0"/>
        <w:pageBreakBefore w:val="0"/>
        <w:widowControl w:val="0"/>
        <w:kinsoku/>
        <w:wordWrap/>
        <w:overflowPunct/>
        <w:topLinePunct w:val="0"/>
        <w:autoSpaceDE/>
        <w:autoSpaceDN/>
        <w:bidi w:val="0"/>
        <w:adjustRightInd w:val="0"/>
        <w:snapToGrid/>
        <w:spacing w:before="34" w:line="360" w:lineRule="auto"/>
        <w:ind w:left="484" w:firstLine="480" w:firstLineChars="200"/>
        <w:jc w:val="both"/>
        <w:textAlignment w:val="baseline"/>
        <w:rPr>
          <w:rFonts w:hint="eastAsia" w:ascii="仿宋_GB2312" w:hAnsi="宋体" w:eastAsia="仿宋_GB2312" w:cs="宋体"/>
          <w:bCs/>
          <w:color w:val="auto"/>
          <w:kern w:val="0"/>
          <w:sz w:val="24"/>
          <w:szCs w:val="24"/>
          <w:highlight w:val="none"/>
          <w:lang w:val="en-US" w:eastAsia="zh-CN" w:bidi="ar-SA"/>
        </w:rPr>
      </w:pPr>
      <w:r>
        <w:rPr>
          <w:rFonts w:hint="eastAsia" w:ascii="仿宋_GB2312" w:hAnsi="宋体" w:eastAsia="仿宋_GB2312" w:cs="宋体"/>
          <w:bCs/>
          <w:color w:val="auto"/>
          <w:kern w:val="0"/>
          <w:sz w:val="24"/>
          <w:szCs w:val="24"/>
          <w:highlight w:val="none"/>
          <w:lang w:val="en-US" w:eastAsia="zh-CN" w:bidi="ar-SA"/>
        </w:rPr>
        <w:t>增加补充条款：承包人投标时应充分了解和调查工程概况和所在位置的地质情况，发包人已视为承包人已取得工程有关地质风险和其他情况的全部必要资料，并预见工程所有困难和费用，除因地质条件导致的重大设计变更需要进行的补充地质勘探费用予以调整外，其他工程和临时工程所需进行的补充地质勘探所需费用由承包人承担。</w:t>
      </w:r>
    </w:p>
    <w:p w14:paraId="179872FC">
      <w:pPr>
        <w:widowControl/>
        <w:spacing w:line="360" w:lineRule="auto"/>
        <w:jc w:val="left"/>
        <w:rPr>
          <w:rFonts w:hint="eastAsia" w:ascii="仿宋_GB2312" w:hAnsi="宋体" w:eastAsia="仿宋_GB2312" w:cs="宋体"/>
          <w:b/>
          <w:bCs/>
          <w:color w:val="auto"/>
          <w:kern w:val="0"/>
          <w:sz w:val="24"/>
          <w:highlight w:val="none"/>
        </w:rPr>
      </w:pPr>
      <w:bookmarkStart w:id="24" w:name="_Toc31695"/>
      <w:r>
        <w:rPr>
          <w:rFonts w:hint="eastAsia" w:ascii="仿宋_GB2312" w:hAnsi="宋体" w:eastAsia="仿宋_GB2312" w:cs="宋体"/>
          <w:b/>
          <w:bCs/>
          <w:color w:val="auto"/>
          <w:kern w:val="0"/>
          <w:sz w:val="24"/>
          <w:highlight w:val="none"/>
        </w:rPr>
        <w:t>9. 施工安全、治安保卫和环境保护</w:t>
      </w:r>
      <w:bookmarkEnd w:id="24"/>
    </w:p>
    <w:p w14:paraId="30E5842D">
      <w:pPr>
        <w:pStyle w:val="4"/>
        <w:keepNext w:val="0"/>
        <w:keepLines w:val="0"/>
        <w:pageBreakBefore w:val="0"/>
        <w:widowControl w:val="0"/>
        <w:kinsoku/>
        <w:wordWrap/>
        <w:overflowPunct/>
        <w:topLinePunct w:val="0"/>
        <w:autoSpaceDE/>
        <w:autoSpaceDN/>
        <w:bidi w:val="0"/>
        <w:adjustRightInd w:val="0"/>
        <w:snapToGrid/>
        <w:spacing w:before="228" w:line="221" w:lineRule="auto"/>
        <w:ind w:left="28" w:firstLine="482" w:firstLineChars="200"/>
        <w:jc w:val="both"/>
        <w:textAlignment w:val="baseline"/>
        <w:outlineLvl w:val="1"/>
        <w:rPr>
          <w:rFonts w:hint="eastAsia"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9.2 承包人的施工安全责任</w:t>
      </w:r>
    </w:p>
    <w:p w14:paraId="21C87107">
      <w:pPr>
        <w:widowControl/>
        <w:numPr>
          <w:ilvl w:val="0"/>
          <w:numId w:val="0"/>
        </w:numPr>
        <w:spacing w:line="360" w:lineRule="auto"/>
        <w:ind w:firstLine="482" w:firstLineChars="200"/>
        <w:jc w:val="left"/>
        <w:rPr>
          <w:rFonts w:hint="eastAsia" w:ascii="仿宋_GB2312" w:hAnsi="宋体" w:eastAsia="仿宋_GB2312" w:cs="宋体"/>
          <w:b/>
          <w:bCs w:val="0"/>
          <w:color w:val="auto"/>
          <w:kern w:val="0"/>
          <w:sz w:val="24"/>
          <w:highlight w:val="none"/>
        </w:rPr>
      </w:pPr>
      <w:bookmarkStart w:id="25" w:name="OLE_LINK5"/>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bookmarkEnd w:id="25"/>
      <w:r>
        <w:rPr>
          <w:rFonts w:hint="eastAsia" w:ascii="仿宋_GB2312" w:hAnsi="宋体" w:eastAsia="仿宋_GB2312" w:cs="宋体"/>
          <w:b/>
          <w:bCs w:val="0"/>
          <w:color w:val="auto"/>
          <w:kern w:val="0"/>
          <w:sz w:val="24"/>
          <w:highlight w:val="none"/>
          <w:lang w:val="en-US" w:eastAsia="zh-CN" w:bidi="en-US"/>
        </w:rPr>
        <w:t>8</w:t>
      </w:r>
      <w:r>
        <w:rPr>
          <w:rFonts w:hint="eastAsia" w:ascii="仿宋_GB2312" w:hAnsi="宋体" w:eastAsia="仿宋_GB2312" w:cs="宋体"/>
          <w:b/>
          <w:bCs w:val="0"/>
          <w:color w:val="auto"/>
          <w:kern w:val="0"/>
          <w:sz w:val="24"/>
          <w:highlight w:val="none"/>
        </w:rPr>
        <w:t>安全生产费用</w:t>
      </w:r>
    </w:p>
    <w:p w14:paraId="396BDBE7">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26" w:name="OLE_LINK6"/>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w:t>
      </w:r>
      <w:bookmarkEnd w:id="26"/>
      <w:r>
        <w:rPr>
          <w:rFonts w:hint="eastAsia" w:ascii="仿宋_GB2312" w:hAnsi="宋体" w:eastAsia="仿宋_GB2312" w:cs="宋体"/>
          <w:bCs/>
          <w:color w:val="auto"/>
          <w:kern w:val="0"/>
          <w:sz w:val="24"/>
          <w:highlight w:val="none"/>
          <w:lang w:bidi="en-US"/>
        </w:rPr>
        <w:t>定义与范围</w:t>
      </w:r>
      <w:r>
        <w:rPr>
          <w:rFonts w:hint="eastAsia" w:ascii="仿宋_GB2312" w:hAnsi="宋体" w:eastAsia="仿宋_GB2312" w:cs="宋体"/>
          <w:bCs/>
          <w:color w:val="auto"/>
          <w:kern w:val="0"/>
          <w:sz w:val="24"/>
          <w:highlight w:val="none"/>
          <w:lang w:eastAsia="zh-CN" w:bidi="en-US"/>
        </w:rPr>
        <w:t>：</w:t>
      </w:r>
      <w:r>
        <w:rPr>
          <w:rFonts w:hint="eastAsia" w:ascii="仿宋_GB2312" w:hAnsi="宋体" w:eastAsia="仿宋_GB2312" w:cs="宋体"/>
          <w:bCs/>
          <w:color w:val="auto"/>
          <w:kern w:val="0"/>
          <w:sz w:val="24"/>
          <w:highlight w:val="none"/>
          <w:lang w:bidi="en-US"/>
        </w:rPr>
        <w:t>安全生产费用（以下简称“安措费”），是指为保证水利工程项目施工现场达到安全生产条件、满足施工安全防护用具及设施的采购和更新、安全施工措施的落实、安全生产条件的改善等所需的费用</w:t>
      </w:r>
      <w:r>
        <w:rPr>
          <w:rFonts w:hint="eastAsia" w:ascii="仿宋_GB2312" w:hAnsi="宋体" w:eastAsia="仿宋_GB2312" w:cs="宋体"/>
          <w:bCs/>
          <w:color w:val="auto"/>
          <w:kern w:val="0"/>
          <w:sz w:val="24"/>
          <w:highlight w:val="none"/>
          <w:lang w:eastAsia="zh-CN" w:bidi="en-US"/>
        </w:rPr>
        <w:t>，安全文明措施费率计算标准为2.5%</w:t>
      </w:r>
      <w:r>
        <w:rPr>
          <w:rFonts w:hint="eastAsia" w:ascii="仿宋_GB2312" w:hAnsi="宋体" w:eastAsia="仿宋_GB2312" w:cs="宋体"/>
          <w:bCs/>
          <w:color w:val="auto"/>
          <w:kern w:val="0"/>
          <w:sz w:val="24"/>
          <w:highlight w:val="none"/>
          <w:lang w:bidi="en-US"/>
        </w:rPr>
        <w:t>。安措费涵盖但不限于以下方面：</w:t>
      </w:r>
    </w:p>
    <w:p w14:paraId="59E2DA5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27" w:name="OLE_LINK7"/>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8.1.1</w:t>
      </w:r>
      <w:bookmarkEnd w:id="27"/>
      <w:r>
        <w:rPr>
          <w:rFonts w:hint="eastAsia" w:ascii="仿宋_GB2312" w:hAnsi="宋体" w:eastAsia="仿宋_GB2312" w:cs="宋体"/>
          <w:bCs/>
          <w:color w:val="auto"/>
          <w:kern w:val="0"/>
          <w:sz w:val="24"/>
          <w:highlight w:val="none"/>
          <w:lang w:bidi="en-US"/>
        </w:rPr>
        <w:t>安全防护设施设备的购置、维护、检测费用，如安全帽、安全带、安全网、防护栏杆等。</w:t>
      </w:r>
    </w:p>
    <w:p w14:paraId="6FC498E3">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 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8.1.2 </w:t>
      </w:r>
      <w:r>
        <w:rPr>
          <w:rFonts w:hint="eastAsia" w:ascii="仿宋_GB2312" w:hAnsi="宋体" w:eastAsia="仿宋_GB2312" w:cs="宋体"/>
          <w:bCs/>
          <w:color w:val="auto"/>
          <w:kern w:val="0"/>
          <w:sz w:val="24"/>
          <w:highlight w:val="none"/>
          <w:lang w:bidi="en-US"/>
        </w:rPr>
        <w:t>施工现场临时用电系统的完善、维护费用，包括配电箱、电缆、漏电保护器等设备的配置与维护。</w:t>
      </w:r>
    </w:p>
    <w:p w14:paraId="287AF3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lang w:bidi="en-US"/>
        </w:rPr>
      </w:pPr>
      <w:bookmarkStart w:id="28" w:name="OLE_LINK8"/>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8.1.3</w:t>
      </w:r>
      <w:bookmarkEnd w:id="28"/>
      <w:r>
        <w:rPr>
          <w:rFonts w:hint="eastAsia" w:ascii="仿宋_GB2312" w:hAnsi="宋体" w:eastAsia="仿宋_GB2312" w:cs="宋体"/>
          <w:bCs/>
          <w:color w:val="auto"/>
          <w:kern w:val="0"/>
          <w:sz w:val="24"/>
          <w:highlight w:val="none"/>
          <w:lang w:bidi="en-US"/>
        </w:rPr>
        <w:t>消防设施设备的购置、维护及消防演练费用，如灭火器、消防栓、消防水带等。</w:t>
      </w:r>
    </w:p>
    <w:p w14:paraId="4A6B634C">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29" w:name="OLE_LINK9"/>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8.1.4</w:t>
      </w:r>
      <w:bookmarkEnd w:id="29"/>
      <w:r>
        <w:rPr>
          <w:rFonts w:hint="eastAsia" w:ascii="仿宋_GB2312" w:hAnsi="宋体" w:eastAsia="仿宋_GB2312" w:cs="宋体"/>
          <w:bCs/>
          <w:color w:val="auto"/>
          <w:kern w:val="0"/>
          <w:sz w:val="24"/>
          <w:highlight w:val="none"/>
          <w:lang w:bidi="en-US"/>
        </w:rPr>
        <w:t>安全警示标识、标志的制作与设置费用。</w:t>
      </w:r>
    </w:p>
    <w:p w14:paraId="4E98D94C">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30" w:name="OLE_LINK10"/>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8.1.5</w:t>
      </w:r>
      <w:bookmarkEnd w:id="30"/>
      <w:r>
        <w:rPr>
          <w:rFonts w:hint="eastAsia" w:ascii="仿宋_GB2312" w:hAnsi="宋体" w:eastAsia="仿宋_GB2312" w:cs="宋体"/>
          <w:bCs/>
          <w:color w:val="auto"/>
          <w:kern w:val="0"/>
          <w:sz w:val="24"/>
          <w:highlight w:val="none"/>
          <w:lang w:bidi="en-US"/>
        </w:rPr>
        <w:t>安全教育培训费用，包括对施工人员、管理人员的安全知识培训、安全技能培训等。</w:t>
      </w:r>
    </w:p>
    <w:p w14:paraId="1F3A5C1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31" w:name="OLE_LINK11"/>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8.1.6 </w:t>
      </w:r>
      <w:bookmarkEnd w:id="31"/>
      <w:r>
        <w:rPr>
          <w:rFonts w:hint="eastAsia" w:ascii="仿宋_GB2312" w:hAnsi="宋体" w:eastAsia="仿宋_GB2312" w:cs="宋体"/>
          <w:bCs/>
          <w:color w:val="auto"/>
          <w:kern w:val="0"/>
          <w:sz w:val="24"/>
          <w:highlight w:val="none"/>
          <w:lang w:bidi="en-US"/>
        </w:rPr>
        <w:t xml:space="preserve">安全检查、评估及隐患排查治理费用。 </w:t>
      </w:r>
    </w:p>
    <w:p w14:paraId="45259E5B">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32" w:name="OLE_LINK12"/>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8.1.7 </w:t>
      </w:r>
      <w:bookmarkEnd w:id="32"/>
      <w:r>
        <w:rPr>
          <w:rFonts w:hint="eastAsia" w:ascii="仿宋_GB2312" w:hAnsi="宋体" w:eastAsia="仿宋_GB2312" w:cs="宋体"/>
          <w:bCs/>
          <w:color w:val="auto"/>
          <w:kern w:val="0"/>
          <w:sz w:val="24"/>
          <w:highlight w:val="none"/>
          <w:lang w:bidi="en-US"/>
        </w:rPr>
        <w:t>为从业人员配备符合国家标准或者行业标准的劳动防护用品费用。</w:t>
      </w:r>
    </w:p>
    <w:p w14:paraId="334EA834">
      <w:pPr>
        <w:widowControl/>
        <w:spacing w:line="360" w:lineRule="auto"/>
        <w:ind w:firstLine="480" w:firstLineChars="200"/>
        <w:jc w:val="left"/>
        <w:rPr>
          <w:rFonts w:hint="eastAsia"/>
          <w:color w:val="auto"/>
          <w:sz w:val="24"/>
          <w:szCs w:val="24"/>
          <w:highlight w:val="none"/>
        </w:rPr>
      </w:pPr>
      <w:bookmarkStart w:id="33" w:name="OLE_LINK13"/>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8.1</w:t>
      </w:r>
      <w:bookmarkEnd w:id="33"/>
      <w:r>
        <w:rPr>
          <w:rFonts w:hint="eastAsia" w:ascii="仿宋_GB2312" w:hAnsi="宋体" w:eastAsia="仿宋_GB2312" w:cs="宋体"/>
          <w:bCs/>
          <w:color w:val="auto"/>
          <w:kern w:val="0"/>
          <w:sz w:val="24"/>
          <w:highlight w:val="none"/>
          <w:lang w:val="en-US" w:eastAsia="zh-CN" w:bidi="en-US"/>
        </w:rPr>
        <w:t>.8</w:t>
      </w:r>
      <w:r>
        <w:rPr>
          <w:rFonts w:hint="eastAsia" w:ascii="仿宋_GB2312" w:hAnsi="宋体" w:eastAsia="仿宋_GB2312" w:cs="宋体"/>
          <w:bCs/>
          <w:color w:val="auto"/>
          <w:kern w:val="0"/>
          <w:sz w:val="24"/>
          <w:highlight w:val="none"/>
          <w:lang w:bidi="en-US"/>
        </w:rPr>
        <w:t>应急救援器材、设备的购置、维护及应急救援演练费用</w:t>
      </w:r>
      <w:r>
        <w:rPr>
          <w:rFonts w:hint="eastAsia"/>
          <w:color w:val="auto"/>
          <w:sz w:val="24"/>
          <w:szCs w:val="24"/>
          <w:highlight w:val="none"/>
        </w:rPr>
        <w:t>。</w:t>
      </w:r>
    </w:p>
    <w:p w14:paraId="6968EE39">
      <w:pPr>
        <w:widowControl/>
        <w:numPr>
          <w:ilvl w:val="0"/>
          <w:numId w:val="0"/>
        </w:numPr>
        <w:spacing w:line="360" w:lineRule="auto"/>
        <w:ind w:firstLine="482" w:firstLineChars="200"/>
        <w:jc w:val="left"/>
        <w:rPr>
          <w:rFonts w:hint="eastAsia"/>
          <w:b/>
          <w:bCs w:val="0"/>
          <w:color w:val="auto"/>
          <w:sz w:val="24"/>
          <w:szCs w:val="24"/>
          <w:highlight w:val="none"/>
          <w:lang w:val="en-US" w:eastAsia="zh-CN"/>
        </w:rPr>
      </w:pPr>
      <w:bookmarkStart w:id="34" w:name="OLE_LINK14"/>
      <w:bookmarkStart w:id="35" w:name="OLE_LINK15"/>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8.2</w:t>
      </w:r>
      <w:bookmarkEnd w:id="34"/>
      <w:r>
        <w:rPr>
          <w:rFonts w:hint="eastAsia" w:ascii="仿宋_GB2312" w:hAnsi="宋体" w:eastAsia="仿宋_GB2312" w:cs="宋体"/>
          <w:b/>
          <w:bCs w:val="0"/>
          <w:color w:val="auto"/>
          <w:kern w:val="0"/>
          <w:sz w:val="24"/>
          <w:highlight w:val="none"/>
          <w:lang w:val="en-US" w:eastAsia="zh-CN" w:bidi="en-US"/>
        </w:rPr>
        <w:t xml:space="preserve"> </w:t>
      </w:r>
      <w:bookmarkEnd w:id="35"/>
      <w:r>
        <w:rPr>
          <w:rFonts w:hint="eastAsia" w:ascii="仿宋_GB2312" w:hAnsi="宋体" w:eastAsia="仿宋_GB2312" w:cs="宋体"/>
          <w:b/>
          <w:bCs w:val="0"/>
          <w:color w:val="auto"/>
          <w:kern w:val="0"/>
          <w:sz w:val="24"/>
          <w:highlight w:val="none"/>
        </w:rPr>
        <w:t>费用</w:t>
      </w:r>
      <w:r>
        <w:rPr>
          <w:rFonts w:hint="eastAsia" w:ascii="仿宋_GB2312" w:hAnsi="宋体" w:eastAsia="仿宋_GB2312" w:cs="宋体"/>
          <w:b/>
          <w:bCs w:val="0"/>
          <w:color w:val="auto"/>
          <w:kern w:val="0"/>
          <w:sz w:val="24"/>
          <w:highlight w:val="none"/>
          <w:lang w:val="en-US" w:eastAsia="zh-CN"/>
        </w:rPr>
        <w:t>约定：</w:t>
      </w:r>
    </w:p>
    <w:p w14:paraId="480293D8">
      <w:pPr>
        <w:widowControl/>
        <w:spacing w:line="360" w:lineRule="auto"/>
        <w:ind w:firstLine="480" w:firstLineChars="200"/>
        <w:jc w:val="left"/>
        <w:rPr>
          <w:rFonts w:hint="default" w:ascii="仿宋_GB2312" w:hAnsi="宋体" w:eastAsia="仿宋_GB2312" w:cs="宋体"/>
          <w:bCs/>
          <w:color w:val="auto"/>
          <w:kern w:val="0"/>
          <w:sz w:val="24"/>
          <w:highlight w:val="none"/>
          <w:lang w:val="en-US" w:eastAsia="zh-CN" w:bidi="en-US"/>
        </w:rPr>
      </w:pP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8.2.1</w:t>
      </w:r>
      <w:r>
        <w:rPr>
          <w:rFonts w:hint="eastAsia" w:ascii="仿宋_GB2312" w:hAnsi="宋体" w:eastAsia="仿宋_GB2312" w:cs="宋体"/>
          <w:bCs/>
          <w:color w:val="auto"/>
          <w:kern w:val="0"/>
          <w:sz w:val="24"/>
          <w:highlight w:val="none"/>
          <w:lang w:bidi="en-US"/>
        </w:rPr>
        <w:t>本项目合同安全文明措施费为人民币</w:t>
      </w:r>
      <w:r>
        <w:rPr>
          <w:rFonts w:hint="eastAsia" w:ascii="仿宋_GB2312" w:hAnsi="宋体" w:eastAsia="仿宋_GB2312" w:cs="宋体"/>
          <w:bCs/>
          <w:color w:val="auto"/>
          <w:kern w:val="0"/>
          <w:sz w:val="24"/>
          <w:highlight w:val="none"/>
          <w:u w:val="single"/>
          <w:lang w:val="en-US" w:eastAsia="zh-CN" w:bidi="en-US"/>
        </w:rPr>
        <w:t xml:space="preserve">      </w:t>
      </w:r>
      <w:r>
        <w:rPr>
          <w:rFonts w:hint="eastAsia" w:ascii="仿宋_GB2312" w:hAnsi="宋体" w:eastAsia="仿宋_GB2312" w:cs="宋体"/>
          <w:bCs/>
          <w:color w:val="auto"/>
          <w:kern w:val="0"/>
          <w:sz w:val="24"/>
          <w:highlight w:val="none"/>
          <w:lang w:bidi="en-US"/>
        </w:rPr>
        <w:t>元。</w:t>
      </w:r>
    </w:p>
    <w:p w14:paraId="4DBB696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val="0"/>
          <w:color w:val="auto"/>
          <w:sz w:val="24"/>
          <w:szCs w:val="24"/>
          <w:highlight w:val="none"/>
        </w:rPr>
      </w:pPr>
      <w:bookmarkStart w:id="36" w:name="OLE_LINK16"/>
      <w:bookmarkStart w:id="37" w:name="OLE_LINK18"/>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8.3</w:t>
      </w:r>
      <w:bookmarkEnd w:id="36"/>
      <w:bookmarkEnd w:id="37"/>
      <w:r>
        <w:rPr>
          <w:rFonts w:hint="eastAsia"/>
          <w:b/>
          <w:bCs w:val="0"/>
          <w:color w:val="auto"/>
          <w:sz w:val="24"/>
          <w:szCs w:val="24"/>
          <w:highlight w:val="none"/>
        </w:rPr>
        <w:t>计量支付：</w:t>
      </w:r>
      <w:bookmarkStart w:id="38" w:name="OLE_LINK17"/>
    </w:p>
    <w:p w14:paraId="7DCF959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rPr>
      </w:pP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8.3.1</w:t>
      </w:r>
      <w:bookmarkEnd w:id="38"/>
      <w:r>
        <w:rPr>
          <w:rFonts w:hint="eastAsia" w:ascii="仿宋_GB2312" w:hAnsi="宋体" w:eastAsia="仿宋_GB2312" w:cs="宋体"/>
          <w:bCs/>
          <w:color w:val="auto"/>
          <w:kern w:val="0"/>
          <w:sz w:val="24"/>
          <w:highlight w:val="none"/>
          <w:lang w:bidi="en-US"/>
        </w:rPr>
        <w:t>安全生产措施费按照工程进度分阶段支付。具体支付节点为：项</w:t>
      </w:r>
      <w:r>
        <w:rPr>
          <w:rFonts w:hint="eastAsia" w:ascii="仿宋_GB2312" w:hAnsi="宋体" w:eastAsia="仿宋_GB2312" w:cs="宋体"/>
          <w:bCs/>
          <w:color w:val="auto"/>
          <w:kern w:val="0"/>
          <w:sz w:val="24"/>
          <w:highlight w:val="none"/>
          <w:lang w:eastAsia="zh-CN" w:bidi="en-US"/>
        </w:rPr>
        <w:t>目</w:t>
      </w:r>
      <w:r>
        <w:rPr>
          <w:rFonts w:hint="eastAsia" w:ascii="仿宋_GB2312" w:hAnsi="宋体" w:eastAsia="仿宋_GB2312" w:cs="宋体"/>
          <w:bCs/>
          <w:color w:val="auto"/>
          <w:kern w:val="0"/>
          <w:sz w:val="24"/>
          <w:highlight w:val="none"/>
          <w:lang w:bidi="en-US"/>
        </w:rPr>
        <w:t>开</w:t>
      </w:r>
      <w:r>
        <w:rPr>
          <w:rFonts w:hint="eastAsia" w:ascii="仿宋_GB2312" w:hAnsi="宋体" w:eastAsia="仿宋_GB2312" w:cs="宋体"/>
          <w:bCs/>
          <w:color w:val="auto"/>
          <w:kern w:val="0"/>
          <w:sz w:val="24"/>
          <w:highlight w:val="none"/>
          <w:lang w:eastAsia="zh-CN" w:bidi="en-US"/>
        </w:rPr>
        <w:t>后一个月</w:t>
      </w:r>
      <w:r>
        <w:rPr>
          <w:rFonts w:hint="eastAsia" w:ascii="仿宋_GB2312" w:hAnsi="宋体" w:eastAsia="仿宋_GB2312" w:cs="宋体"/>
          <w:bCs/>
          <w:color w:val="auto"/>
          <w:kern w:val="0"/>
          <w:sz w:val="24"/>
          <w:highlight w:val="none"/>
          <w:lang w:bidi="en-US"/>
        </w:rPr>
        <w:t>内，支付安全生产措施费总额的</w:t>
      </w:r>
      <w:r>
        <w:rPr>
          <w:rFonts w:hint="eastAsia" w:ascii="仿宋_GB2312" w:hAnsi="宋体" w:eastAsia="仿宋_GB2312" w:cs="宋体"/>
          <w:bCs/>
          <w:color w:val="auto"/>
          <w:kern w:val="0"/>
          <w:sz w:val="24"/>
          <w:highlight w:val="none"/>
          <w:u w:val="single"/>
          <w:lang w:bidi="en-US"/>
        </w:rPr>
        <w:t xml:space="preserve"> </w:t>
      </w:r>
      <w:r>
        <w:rPr>
          <w:rFonts w:hint="eastAsia" w:ascii="仿宋_GB2312" w:hAnsi="宋体" w:eastAsia="仿宋_GB2312" w:cs="宋体"/>
          <w:bCs/>
          <w:color w:val="auto"/>
          <w:kern w:val="0"/>
          <w:sz w:val="24"/>
          <w:highlight w:val="none"/>
          <w:u w:val="single"/>
          <w:lang w:val="en-US" w:eastAsia="zh-CN" w:bidi="en-US"/>
        </w:rPr>
        <w:t xml:space="preserve">50 </w:t>
      </w:r>
      <w:r>
        <w:rPr>
          <w:rFonts w:hint="eastAsia" w:ascii="仿宋_GB2312" w:hAnsi="宋体" w:eastAsia="仿宋_GB2312" w:cs="宋体"/>
          <w:bCs/>
          <w:color w:val="auto"/>
          <w:kern w:val="0"/>
          <w:sz w:val="24"/>
          <w:highlight w:val="none"/>
          <w:lang w:bidi="en-US"/>
        </w:rPr>
        <w:t>%；其余部分在累计完成金额达到签约合同价格的</w:t>
      </w:r>
      <w:r>
        <w:rPr>
          <w:rFonts w:hint="eastAsia" w:ascii="仿宋_GB2312" w:hAnsi="宋体" w:eastAsia="仿宋_GB2312" w:cs="宋体"/>
          <w:bCs/>
          <w:color w:val="auto"/>
          <w:kern w:val="0"/>
          <w:sz w:val="24"/>
          <w:highlight w:val="none"/>
          <w:u w:val="single"/>
          <w:lang w:bidi="en-US"/>
        </w:rPr>
        <w:t>50 %</w:t>
      </w:r>
      <w:r>
        <w:rPr>
          <w:rFonts w:hint="eastAsia" w:ascii="仿宋_GB2312" w:hAnsi="宋体" w:eastAsia="仿宋_GB2312" w:cs="宋体"/>
          <w:bCs/>
          <w:color w:val="auto"/>
          <w:kern w:val="0"/>
          <w:sz w:val="24"/>
          <w:highlight w:val="none"/>
          <w:lang w:bidi="en-US"/>
        </w:rPr>
        <w:t>时后从进度款中</w:t>
      </w:r>
      <w:bookmarkStart w:id="39" w:name="OLE_LINK1"/>
      <w:r>
        <w:rPr>
          <w:rFonts w:hint="eastAsia" w:ascii="仿宋_GB2312" w:hAnsi="宋体" w:eastAsia="仿宋_GB2312" w:cs="宋体"/>
          <w:bCs/>
          <w:color w:val="auto"/>
          <w:kern w:val="0"/>
          <w:sz w:val="24"/>
          <w:highlight w:val="none"/>
          <w:lang w:eastAsia="zh-CN" w:bidi="en-US"/>
        </w:rPr>
        <w:t>按完成进度</w:t>
      </w:r>
      <w:r>
        <w:rPr>
          <w:rFonts w:hint="eastAsia" w:ascii="仿宋_GB2312" w:hAnsi="宋体" w:eastAsia="仿宋_GB2312" w:cs="宋体"/>
          <w:bCs/>
          <w:color w:val="auto"/>
          <w:kern w:val="0"/>
          <w:sz w:val="24"/>
          <w:highlight w:val="none"/>
          <w:lang w:bidi="en-US"/>
        </w:rPr>
        <w:t>扣除</w:t>
      </w:r>
      <w:bookmarkEnd w:id="39"/>
      <w:r>
        <w:rPr>
          <w:rFonts w:hint="eastAsia" w:ascii="仿宋_GB2312" w:hAnsi="宋体" w:eastAsia="仿宋_GB2312" w:cs="宋体"/>
          <w:bCs/>
          <w:color w:val="auto"/>
          <w:kern w:val="0"/>
          <w:sz w:val="24"/>
          <w:highlight w:val="none"/>
          <w:lang w:bidi="en-US"/>
        </w:rPr>
        <w:t>。</w:t>
      </w:r>
      <w:r>
        <w:rPr>
          <w:rFonts w:hint="eastAsia"/>
          <w:color w:val="auto"/>
          <w:sz w:val="24"/>
          <w:szCs w:val="24"/>
          <w:highlight w:val="none"/>
        </w:rPr>
        <w:br w:type="textWrapping"/>
      </w:r>
      <w:r>
        <w:rPr>
          <w:rFonts w:hint="eastAsia"/>
          <w:color w:val="auto"/>
          <w:sz w:val="24"/>
          <w:szCs w:val="24"/>
          <w:highlight w:val="none"/>
          <w:lang w:val="en-US" w:eastAsia="zh-CN"/>
        </w:rPr>
        <w:t xml:space="preserve">    </w:t>
      </w: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8.3.2 </w:t>
      </w:r>
      <w:r>
        <w:rPr>
          <w:rFonts w:hint="eastAsia" w:ascii="仿宋_GB2312" w:hAnsi="宋体" w:eastAsia="仿宋_GB2312" w:cs="宋体"/>
          <w:bCs/>
          <w:color w:val="auto"/>
          <w:kern w:val="0"/>
          <w:sz w:val="24"/>
          <w:highlight w:val="none"/>
          <w:lang w:bidi="en-US"/>
        </w:rPr>
        <w:t>承包单位应在每个支付节点前</w:t>
      </w:r>
      <w:r>
        <w:rPr>
          <w:rFonts w:hint="eastAsia" w:ascii="仿宋_GB2312" w:hAnsi="宋体" w:eastAsia="仿宋_GB2312" w:cs="宋体"/>
          <w:bCs/>
          <w:color w:val="auto"/>
          <w:kern w:val="0"/>
          <w:sz w:val="24"/>
          <w:highlight w:val="none"/>
          <w:u w:val="single"/>
          <w:lang w:bidi="en-US"/>
        </w:rPr>
        <w:t xml:space="preserve"> </w:t>
      </w:r>
      <w:r>
        <w:rPr>
          <w:rFonts w:hint="eastAsia" w:ascii="仿宋_GB2312" w:hAnsi="宋体" w:eastAsia="仿宋_GB2312" w:cs="宋体"/>
          <w:bCs/>
          <w:color w:val="auto"/>
          <w:kern w:val="0"/>
          <w:sz w:val="24"/>
          <w:highlight w:val="none"/>
          <w:u w:val="single"/>
          <w:lang w:val="en-US" w:eastAsia="zh-CN" w:bidi="en-US"/>
        </w:rPr>
        <w:t>7</w:t>
      </w:r>
      <w:r>
        <w:rPr>
          <w:rFonts w:hint="eastAsia" w:ascii="仿宋_GB2312" w:hAnsi="宋体" w:eastAsia="仿宋_GB2312" w:cs="宋体"/>
          <w:bCs/>
          <w:color w:val="auto"/>
          <w:kern w:val="0"/>
          <w:sz w:val="24"/>
          <w:highlight w:val="none"/>
          <w:lang w:bidi="en-US"/>
        </w:rPr>
        <w:t>日，向项目法人提交包含安全生产费用使用明细的支付申请及相关凭证，经项目法人审核确认后进行支付。</w:t>
      </w:r>
    </w:p>
    <w:p w14:paraId="475C0AAA">
      <w:pPr>
        <w:widowControl/>
        <w:spacing w:line="360" w:lineRule="auto"/>
        <w:ind w:left="479" w:leftChars="228" w:firstLine="0" w:firstLineChars="0"/>
        <w:jc w:val="left"/>
        <w:rPr>
          <w:rFonts w:hint="eastAsia" w:ascii="仿宋_GB2312" w:hAnsi="宋体" w:eastAsia="仿宋_GB2312" w:cs="宋体"/>
          <w:bCs/>
          <w:color w:val="auto"/>
          <w:kern w:val="0"/>
          <w:sz w:val="24"/>
          <w:highlight w:val="none"/>
          <w:lang w:bidi="en-US"/>
        </w:rPr>
      </w:pPr>
      <w:bookmarkStart w:id="40" w:name="OLE_LINK19"/>
      <w:bookmarkStart w:id="41" w:name="OLE_LINK21"/>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8.4</w:t>
      </w:r>
      <w:bookmarkEnd w:id="40"/>
      <w:bookmarkEnd w:id="41"/>
      <w:r>
        <w:rPr>
          <w:rFonts w:hint="eastAsia" w:ascii="仿宋_GB2312" w:hAnsi="宋体" w:eastAsia="仿宋_GB2312" w:cs="宋体"/>
          <w:b/>
          <w:bCs w:val="0"/>
          <w:color w:val="auto"/>
          <w:kern w:val="0"/>
          <w:sz w:val="24"/>
          <w:highlight w:val="none"/>
          <w:lang w:val="en-US" w:eastAsia="zh-CN"/>
        </w:rPr>
        <w:t>使用要求：</w:t>
      </w:r>
      <w:r>
        <w:rPr>
          <w:rFonts w:hint="eastAsia" w:ascii="仿宋_GB2312" w:hAnsi="宋体" w:eastAsia="仿宋_GB2312" w:cs="宋体"/>
          <w:b/>
          <w:bCs/>
          <w:color w:val="auto"/>
          <w:kern w:val="0"/>
          <w:sz w:val="24"/>
          <w:highlight w:val="none"/>
          <w:lang w:val="en-US" w:eastAsia="zh-CN"/>
        </w:rPr>
        <w:br w:type="textWrapping"/>
      </w:r>
      <w:bookmarkStart w:id="42" w:name="OLE_LINK20"/>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8.4.1</w:t>
      </w:r>
      <w:bookmarkEnd w:id="42"/>
      <w:r>
        <w:rPr>
          <w:rFonts w:hint="eastAsia" w:ascii="仿宋_GB2312" w:hAnsi="宋体" w:eastAsia="仿宋_GB2312" w:cs="宋体"/>
          <w:bCs/>
          <w:color w:val="auto"/>
          <w:kern w:val="0"/>
          <w:sz w:val="24"/>
          <w:highlight w:val="none"/>
          <w:lang w:bidi="en-US"/>
        </w:rPr>
        <w:t>承包单位必须将安全生产措施费专款专用，用于购置和更新施工安</w:t>
      </w:r>
    </w:p>
    <w:p w14:paraId="59F6F262">
      <w:pPr>
        <w:widowControl/>
        <w:spacing w:line="360" w:lineRule="auto"/>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全护用具及设施、安全施工措施的落实、安全生产条件的改善等与本项目安全生产接相关的支出，不得挪作他用。</w:t>
      </w:r>
    </w:p>
    <w:p w14:paraId="6030E957">
      <w:pPr>
        <w:widowControl/>
        <w:spacing w:line="360" w:lineRule="auto"/>
        <w:ind w:firstLine="480" w:firstLineChars="200"/>
        <w:jc w:val="left"/>
        <w:rPr>
          <w:rFonts w:hint="eastAsia"/>
          <w:color w:val="auto"/>
          <w:sz w:val="24"/>
          <w:szCs w:val="24"/>
          <w:highlight w:val="none"/>
        </w:rPr>
      </w:pP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8.4.2</w:t>
      </w:r>
      <w:r>
        <w:rPr>
          <w:rFonts w:hint="eastAsia" w:ascii="仿宋_GB2312" w:hAnsi="宋体" w:eastAsia="仿宋_GB2312" w:cs="宋体"/>
          <w:bCs/>
          <w:color w:val="auto"/>
          <w:kern w:val="0"/>
          <w:sz w:val="24"/>
          <w:highlight w:val="none"/>
          <w:lang w:bidi="en-US"/>
        </w:rPr>
        <w:t>承包单位应建立健全安全生产费用使用台账，详细记录费用的支出情况，随时接受项目法人及水行政主管部门的监督检查。</w:t>
      </w:r>
    </w:p>
    <w:p w14:paraId="42A63E57">
      <w:pPr>
        <w:keepNext w:val="0"/>
        <w:keepLines w:val="0"/>
        <w:pageBreakBefore w:val="0"/>
        <w:widowControl w:val="0"/>
        <w:kinsoku/>
        <w:wordWrap/>
        <w:overflowPunct/>
        <w:topLinePunct w:val="0"/>
        <w:autoSpaceDE/>
        <w:autoSpaceDN/>
        <w:bidi w:val="0"/>
        <w:adjustRightInd/>
        <w:snapToGrid/>
        <w:spacing w:line="400" w:lineRule="exact"/>
        <w:ind w:firstLine="481"/>
        <w:textAlignment w:val="auto"/>
        <w:rPr>
          <w:rFonts w:hint="eastAsia" w:ascii="仿宋_GB2312" w:hAnsi="宋体" w:eastAsia="仿宋_GB2312" w:cs="宋体"/>
          <w:b/>
          <w:bCs w:val="0"/>
          <w:color w:val="auto"/>
          <w:kern w:val="0"/>
          <w:sz w:val="24"/>
          <w:highlight w:val="none"/>
          <w:lang w:val="en-US" w:eastAsia="zh-CN"/>
        </w:rPr>
      </w:pPr>
      <w:bookmarkStart w:id="43" w:name="OLE_LINK22"/>
      <w:bookmarkStart w:id="44" w:name="OLE_LINK24"/>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8.5</w:t>
      </w:r>
      <w:bookmarkEnd w:id="43"/>
      <w:bookmarkEnd w:id="44"/>
      <w:r>
        <w:rPr>
          <w:rFonts w:hint="eastAsia" w:ascii="仿宋_GB2312" w:hAnsi="宋体" w:eastAsia="仿宋_GB2312" w:cs="宋体"/>
          <w:b/>
          <w:bCs w:val="0"/>
          <w:color w:val="auto"/>
          <w:kern w:val="0"/>
          <w:sz w:val="24"/>
          <w:highlight w:val="none"/>
          <w:lang w:val="en-US" w:eastAsia="zh-CN"/>
        </w:rPr>
        <w:t>调整方式</w:t>
      </w:r>
    </w:p>
    <w:p w14:paraId="6262816F">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45" w:name="OLE_LINK23"/>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8.5.1</w:t>
      </w:r>
      <w:bookmarkEnd w:id="45"/>
      <w:r>
        <w:rPr>
          <w:rFonts w:hint="eastAsia" w:ascii="仿宋_GB2312" w:hAnsi="宋体" w:eastAsia="仿宋_GB2312" w:cs="宋体"/>
          <w:bCs/>
          <w:color w:val="auto"/>
          <w:kern w:val="0"/>
          <w:sz w:val="24"/>
          <w:highlight w:val="none"/>
          <w:lang w:bidi="en-US"/>
        </w:rPr>
        <w:t>如因工程变更、施工条件包单位原因导致安全生产措施费不足时，承包单位应及时向项目法人提出书面申请，经项目法人和监理单位核实，并报水行政主管部门备案后，可对安全生产措施费进行调整，调整金额根据实际情况另行协商确定。</w:t>
      </w:r>
    </w:p>
    <w:p w14:paraId="0360ADFC">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8.5.2</w:t>
      </w:r>
      <w:r>
        <w:rPr>
          <w:rFonts w:hint="eastAsia" w:ascii="仿宋_GB2312" w:hAnsi="宋体" w:eastAsia="仿宋_GB2312" w:cs="宋体"/>
          <w:bCs/>
          <w:color w:val="auto"/>
          <w:kern w:val="0"/>
          <w:sz w:val="24"/>
          <w:highlight w:val="none"/>
          <w:lang w:bidi="en-US"/>
        </w:rPr>
        <w:t>若因承包单位管理不善等自身原因造成安全生产措施费超支，超支部分由承包单位自行承担；若安全生产措施费有结余，结余部分可结转至项目其他与安全生产相关的工作使用，但需经项目法人同意。</w:t>
      </w:r>
    </w:p>
    <w:p w14:paraId="142AB46D">
      <w:pPr>
        <w:keepNext w:val="0"/>
        <w:keepLines w:val="0"/>
        <w:pageBreakBefore w:val="0"/>
        <w:widowControl w:val="0"/>
        <w:kinsoku/>
        <w:wordWrap/>
        <w:overflowPunct/>
        <w:topLinePunct w:val="0"/>
        <w:autoSpaceDE/>
        <w:autoSpaceDN/>
        <w:bidi w:val="0"/>
        <w:adjustRightInd/>
        <w:snapToGrid/>
        <w:spacing w:line="400" w:lineRule="exact"/>
        <w:ind w:firstLine="481"/>
        <w:textAlignment w:val="auto"/>
        <w:rPr>
          <w:rFonts w:hint="default" w:eastAsiaTheme="minorEastAsia"/>
          <w:b/>
          <w:bCs w:val="0"/>
          <w:color w:val="auto"/>
          <w:sz w:val="24"/>
          <w:szCs w:val="24"/>
          <w:highlight w:val="none"/>
          <w:lang w:val="en-US" w:eastAsia="zh-CN"/>
        </w:rPr>
      </w:pPr>
      <w:bookmarkStart w:id="46" w:name="OLE_LINK25"/>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8.6</w:t>
      </w:r>
      <w:bookmarkEnd w:id="46"/>
      <w:r>
        <w:rPr>
          <w:rFonts w:hint="eastAsia" w:ascii="仿宋_GB2312" w:hAnsi="宋体" w:eastAsia="仿宋_GB2312" w:cs="宋体"/>
          <w:b/>
          <w:bCs w:val="0"/>
          <w:color w:val="auto"/>
          <w:kern w:val="0"/>
          <w:sz w:val="24"/>
          <w:highlight w:val="none"/>
          <w:lang w:val="en-US" w:eastAsia="zh-CN"/>
        </w:rPr>
        <w:t>支付与退回</w:t>
      </w:r>
    </w:p>
    <w:p w14:paraId="7303B7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lang w:bidi="en-US"/>
        </w:rPr>
      </w:pPr>
      <w:bookmarkStart w:id="47" w:name="OLE_LINK26"/>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8.6.1</w:t>
      </w:r>
      <w:bookmarkEnd w:id="47"/>
      <w:r>
        <w:rPr>
          <w:rFonts w:hint="eastAsia" w:ascii="仿宋_GB2312" w:hAnsi="宋体" w:eastAsia="仿宋_GB2312" w:cs="宋体"/>
          <w:bCs/>
          <w:color w:val="auto"/>
          <w:kern w:val="0"/>
          <w:sz w:val="24"/>
          <w:highlight w:val="none"/>
          <w:lang w:bidi="en-US"/>
        </w:rPr>
        <w:t>支付：发包方应按照本合同约定的时间和金额向承包方支付安措费。承包方应提供正规发票，经发包方审核无误后进行支付。</w:t>
      </w:r>
    </w:p>
    <w:p w14:paraId="21058599">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48" w:name="OLE_LINK27"/>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8.6.</w:t>
      </w:r>
      <w:bookmarkEnd w:id="48"/>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退回：若承包方在工程施工过程中，因管理不善、违规操作等自身原因导致安全生产费用未按规定使用，且经发包方书面通知后仍未整改的，发包方有权根据实际情况，要求承包方退回部分或全部不合理使用的安措费。退回金额由双方根据实际情况协商确定，协商不成的，可按照本合同约定的争议解决方式处理。</w:t>
      </w:r>
    </w:p>
    <w:p w14:paraId="592C28DC">
      <w:pPr>
        <w:keepNext w:val="0"/>
        <w:keepLines w:val="0"/>
        <w:pageBreakBefore w:val="0"/>
        <w:widowControl/>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仿宋_GB2312" w:hAnsi="宋体" w:eastAsia="仿宋_GB2312" w:cs="宋体"/>
          <w:bCs/>
          <w:color w:val="auto"/>
          <w:kern w:val="0"/>
          <w:sz w:val="24"/>
          <w:highlight w:val="none"/>
          <w:lang w:bidi="en-US"/>
        </w:rPr>
      </w:pPr>
      <w:bookmarkStart w:id="49" w:name="OLE_LINK28"/>
      <w:r>
        <w:rPr>
          <w:rFonts w:hint="eastAsia" w:ascii="仿宋_GB2312" w:hAnsi="宋体" w:eastAsia="仿宋_GB2312" w:cs="宋体"/>
          <w:b/>
          <w:bCs w:val="0"/>
          <w:color w:val="auto"/>
          <w:kern w:val="0"/>
          <w:sz w:val="24"/>
          <w:highlight w:val="none"/>
          <w:lang w:bidi="en-US"/>
        </w:rPr>
        <w:t>9.</w:t>
      </w:r>
      <w:r>
        <w:rPr>
          <w:rFonts w:hint="eastAsia" w:ascii="仿宋_GB2312" w:hAnsi="宋体" w:eastAsia="仿宋_GB2312" w:cs="宋体"/>
          <w:b/>
          <w:bCs w:val="0"/>
          <w:color w:val="auto"/>
          <w:kern w:val="0"/>
          <w:sz w:val="24"/>
          <w:highlight w:val="none"/>
          <w:lang w:val="en-US" w:eastAsia="zh-CN" w:bidi="en-US"/>
        </w:rPr>
        <w:t>2</w:t>
      </w:r>
      <w:r>
        <w:rPr>
          <w:rFonts w:hint="eastAsia" w:ascii="仿宋_GB2312" w:hAnsi="宋体" w:eastAsia="仿宋_GB2312" w:cs="宋体"/>
          <w:b/>
          <w:bCs w:val="0"/>
          <w:color w:val="auto"/>
          <w:kern w:val="0"/>
          <w:sz w:val="24"/>
          <w:highlight w:val="none"/>
          <w:lang w:bidi="en-US"/>
        </w:rPr>
        <w:t>.</w:t>
      </w:r>
      <w:r>
        <w:rPr>
          <w:rFonts w:hint="eastAsia" w:ascii="仿宋_GB2312" w:hAnsi="宋体" w:eastAsia="仿宋_GB2312" w:cs="宋体"/>
          <w:b/>
          <w:bCs w:val="0"/>
          <w:color w:val="auto"/>
          <w:kern w:val="0"/>
          <w:sz w:val="24"/>
          <w:highlight w:val="none"/>
          <w:lang w:val="en-US" w:eastAsia="zh-CN" w:bidi="en-US"/>
        </w:rPr>
        <w:t>8.7</w:t>
      </w:r>
      <w:bookmarkEnd w:id="49"/>
      <w:r>
        <w:rPr>
          <w:rFonts w:hint="eastAsia" w:ascii="仿宋_GB2312" w:hAnsi="宋体" w:eastAsia="仿宋_GB2312" w:cs="宋体"/>
          <w:b/>
          <w:bCs w:val="0"/>
          <w:color w:val="auto"/>
          <w:kern w:val="0"/>
          <w:sz w:val="24"/>
          <w:highlight w:val="none"/>
          <w:lang w:val="en-US" w:eastAsia="zh-CN"/>
        </w:rPr>
        <w:t>安全费用管理制度</w:t>
      </w:r>
      <w:r>
        <w:rPr>
          <w:rFonts w:hint="eastAsia" w:ascii="仿宋_GB2312" w:hAnsi="宋体" w:eastAsia="仿宋_GB2312" w:cs="宋体"/>
          <w:b/>
          <w:bCs/>
          <w:color w:val="auto"/>
          <w:kern w:val="0"/>
          <w:sz w:val="24"/>
          <w:highlight w:val="none"/>
          <w:lang w:val="en-US" w:eastAsia="zh-CN"/>
        </w:rPr>
        <w:br w:type="textWrapping"/>
      </w:r>
      <w:bookmarkStart w:id="50" w:name="OLE_LINK29"/>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8.7.1</w:t>
      </w:r>
      <w:bookmarkEnd w:id="50"/>
      <w:r>
        <w:rPr>
          <w:rFonts w:hint="eastAsia" w:ascii="仿宋_GB2312" w:hAnsi="宋体" w:eastAsia="仿宋_GB2312" w:cs="宋体"/>
          <w:bCs/>
          <w:color w:val="auto"/>
          <w:kern w:val="0"/>
          <w:sz w:val="24"/>
          <w:highlight w:val="none"/>
          <w:lang w:bidi="en-US"/>
        </w:rPr>
        <w:t>承包方职责</w:t>
      </w:r>
    </w:p>
    <w:p w14:paraId="2B524DF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1" w:name="OLE_LINK30"/>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8.7.1.1</w:t>
      </w:r>
      <w:bookmarkEnd w:id="51"/>
      <w:r>
        <w:rPr>
          <w:rFonts w:hint="eastAsia" w:ascii="仿宋_GB2312" w:hAnsi="宋体" w:eastAsia="仿宋_GB2312" w:cs="宋体"/>
          <w:bCs/>
          <w:color w:val="auto"/>
          <w:kern w:val="0"/>
          <w:sz w:val="24"/>
          <w:highlight w:val="none"/>
          <w:lang w:bidi="en-US"/>
        </w:rPr>
        <w:t>承包方应建立健全安措费使用管理制度，设立专门的安措费管理台账，对安措费的收支情况进行详细记录，做到账目清晰、准确。</w:t>
      </w:r>
    </w:p>
    <w:p w14:paraId="0745005B">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2" w:name="OLE_LINK31"/>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8.7.1.2</w:t>
      </w:r>
      <w:bookmarkEnd w:id="52"/>
      <w:r>
        <w:rPr>
          <w:rFonts w:hint="eastAsia" w:ascii="仿宋_GB2312" w:hAnsi="宋体" w:eastAsia="仿宋_GB2312" w:cs="宋体"/>
          <w:bCs/>
          <w:color w:val="auto"/>
          <w:kern w:val="0"/>
          <w:sz w:val="24"/>
          <w:highlight w:val="none"/>
          <w:lang w:bidi="en-US"/>
        </w:rPr>
        <w:t xml:space="preserve">制定安措费使用计划，明确各项安全生产费用的具体使用方向和时间节点，并严格按照计划执行。使用计划应在工程开工前报发包方和监理单位备案。 </w:t>
      </w:r>
    </w:p>
    <w:p w14:paraId="2651AAC0">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3" w:name="OLE_LINK32"/>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8.7.1.3</w:t>
      </w:r>
      <w:bookmarkEnd w:id="53"/>
      <w:r>
        <w:rPr>
          <w:rFonts w:hint="eastAsia" w:ascii="仿宋_GB2312" w:hAnsi="宋体" w:eastAsia="仿宋_GB2312" w:cs="宋体"/>
          <w:bCs/>
          <w:color w:val="auto"/>
          <w:kern w:val="0"/>
          <w:sz w:val="24"/>
          <w:highlight w:val="none"/>
          <w:lang w:bidi="en-US"/>
        </w:rPr>
        <w:t>确保安措费专款专用，不得挪作他用。若因工程实际情况需调整安措费使用计划，应提前书面报发包方和监理单位审核同意后方可实施。</w:t>
      </w:r>
    </w:p>
    <w:p w14:paraId="7078B12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4" w:name="OLE_LINK34"/>
      <w:bookmarkStart w:id="55" w:name="OLE_LINK33"/>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8.7.1</w:t>
      </w:r>
      <w:bookmarkEnd w:id="54"/>
      <w:r>
        <w:rPr>
          <w:rFonts w:hint="eastAsia" w:ascii="仿宋_GB2312" w:hAnsi="宋体" w:eastAsia="仿宋_GB2312" w:cs="宋体"/>
          <w:bCs/>
          <w:color w:val="auto"/>
          <w:kern w:val="0"/>
          <w:sz w:val="24"/>
          <w:highlight w:val="none"/>
          <w:lang w:val="en-US" w:eastAsia="zh-CN" w:bidi="en-US"/>
        </w:rPr>
        <w:t>.4</w:t>
      </w:r>
      <w:bookmarkEnd w:id="55"/>
      <w:r>
        <w:rPr>
          <w:rFonts w:hint="eastAsia" w:ascii="仿宋_GB2312" w:hAnsi="宋体" w:eastAsia="仿宋_GB2312" w:cs="宋体"/>
          <w:bCs/>
          <w:color w:val="auto"/>
          <w:kern w:val="0"/>
          <w:sz w:val="24"/>
          <w:highlight w:val="none"/>
          <w:lang w:bidi="en-US"/>
        </w:rPr>
        <w:t>定期向发包方和监理单位报送安措费使用情况报表，接受发包方和监理单位的监督检查。报表应包括安措费的使用明细、资金余额等内容。</w:t>
      </w:r>
    </w:p>
    <w:p w14:paraId="0FE1BB1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6" w:name="OLE_LINK35"/>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8.7.2 </w:t>
      </w:r>
      <w:bookmarkEnd w:id="56"/>
      <w:r>
        <w:rPr>
          <w:rFonts w:hint="eastAsia" w:ascii="仿宋_GB2312" w:hAnsi="宋体" w:eastAsia="仿宋_GB2312" w:cs="宋体"/>
          <w:bCs/>
          <w:color w:val="auto"/>
          <w:kern w:val="0"/>
          <w:sz w:val="24"/>
          <w:highlight w:val="none"/>
          <w:lang w:bidi="en-US"/>
        </w:rPr>
        <w:t>监理单位职责</w:t>
      </w:r>
    </w:p>
    <w:p w14:paraId="35680C8D">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7" w:name="OLE_LINK36"/>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8.7.2.1</w:t>
      </w:r>
      <w:bookmarkEnd w:id="57"/>
      <w:r>
        <w:rPr>
          <w:rFonts w:hint="eastAsia" w:ascii="仿宋_GB2312" w:hAnsi="宋体" w:eastAsia="仿宋_GB2312" w:cs="宋体"/>
          <w:bCs/>
          <w:color w:val="auto"/>
          <w:kern w:val="0"/>
          <w:sz w:val="24"/>
          <w:highlight w:val="none"/>
          <w:lang w:bidi="en-US"/>
        </w:rPr>
        <w:t>监理单位应对承包方的安措费使用计划进行审核，提出专业意见，确保计划符合相关法律法规及本合同约定。</w:t>
      </w:r>
    </w:p>
    <w:p w14:paraId="7FEF58D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8" w:name="OLE_LINK37"/>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8.7.2.2 </w:t>
      </w:r>
      <w:bookmarkEnd w:id="58"/>
      <w:r>
        <w:rPr>
          <w:rFonts w:hint="eastAsia" w:ascii="仿宋_GB2312" w:hAnsi="宋体" w:eastAsia="仿宋_GB2312" w:cs="宋体"/>
          <w:bCs/>
          <w:color w:val="auto"/>
          <w:kern w:val="0"/>
          <w:sz w:val="24"/>
          <w:highlight w:val="none"/>
          <w:lang w:bidi="en-US"/>
        </w:rPr>
        <w:t xml:space="preserve">对承包方安措费的使用情况进行全程监督，定期检查承包方的安措费管理台账和使用情况报表，核实费用支出是否合理合规。 </w:t>
      </w:r>
    </w:p>
    <w:p w14:paraId="65AD280D">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59" w:name="OLE_LINK38"/>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8.7.2</w:t>
      </w:r>
      <w:bookmarkEnd w:id="59"/>
      <w:r>
        <w:rPr>
          <w:rFonts w:hint="eastAsia" w:ascii="仿宋_GB2312" w:hAnsi="宋体" w:eastAsia="仿宋_GB2312" w:cs="宋体"/>
          <w:bCs/>
          <w:color w:val="auto"/>
          <w:kern w:val="0"/>
          <w:sz w:val="24"/>
          <w:highlight w:val="none"/>
          <w:lang w:val="en-US" w:eastAsia="zh-CN" w:bidi="en-US"/>
        </w:rPr>
        <w:t>.3</w:t>
      </w:r>
      <w:r>
        <w:rPr>
          <w:rFonts w:hint="eastAsia" w:ascii="仿宋_GB2312" w:hAnsi="宋体" w:eastAsia="仿宋_GB2312" w:cs="宋体"/>
          <w:bCs/>
          <w:color w:val="auto"/>
          <w:kern w:val="0"/>
          <w:sz w:val="24"/>
          <w:highlight w:val="none"/>
          <w:lang w:bidi="en-US"/>
        </w:rPr>
        <w:t>发现承包方存在安措费使用不当或挪用等违规行为时，应及时下达监理指令要求承包方整改，并向发包方报告。</w:t>
      </w:r>
    </w:p>
    <w:p w14:paraId="0C9EDD30">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0" w:name="OLE_LINK39"/>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8.7.3</w:t>
      </w:r>
      <w:bookmarkEnd w:id="60"/>
      <w:r>
        <w:rPr>
          <w:rFonts w:hint="eastAsia" w:ascii="仿宋_GB2312" w:hAnsi="宋体" w:eastAsia="仿宋_GB2312" w:cs="宋体"/>
          <w:bCs/>
          <w:color w:val="auto"/>
          <w:kern w:val="0"/>
          <w:sz w:val="24"/>
          <w:highlight w:val="none"/>
          <w:lang w:bidi="en-US"/>
        </w:rPr>
        <w:t>发包方职责</w:t>
      </w:r>
    </w:p>
    <w:p w14:paraId="0D6DF2FC">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1" w:name="OLE_LINK40"/>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8.7.3.1</w:t>
      </w:r>
      <w:bookmarkEnd w:id="61"/>
      <w:r>
        <w:rPr>
          <w:rFonts w:hint="eastAsia" w:ascii="仿宋_GB2312" w:hAnsi="宋体" w:eastAsia="仿宋_GB2312" w:cs="宋体"/>
          <w:bCs/>
          <w:color w:val="auto"/>
          <w:kern w:val="0"/>
          <w:sz w:val="24"/>
          <w:highlight w:val="none"/>
          <w:lang w:bidi="en-US"/>
        </w:rPr>
        <w:t>按照合同约定及时支付安措费，确保承包方有足够资金开展安全生产工作。</w:t>
      </w:r>
    </w:p>
    <w:p w14:paraId="6451A78E">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2" w:name="OLE_LINK41"/>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8.7.3</w:t>
      </w:r>
      <w:bookmarkEnd w:id="62"/>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对监理单位报送的承包方安措费使用情况进行监督检查，对违规行为有权要求承包方限期整改，并可根据合同约定追究承包方的违约责任。</w:t>
      </w:r>
    </w:p>
    <w:p w14:paraId="3D79E0C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3" w:name="OLE_LINK42"/>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8.7.4 </w:t>
      </w:r>
      <w:bookmarkEnd w:id="63"/>
      <w:r>
        <w:rPr>
          <w:rFonts w:hint="eastAsia" w:ascii="仿宋_GB2312" w:hAnsi="宋体" w:eastAsia="仿宋_GB2312" w:cs="宋体"/>
          <w:bCs/>
          <w:color w:val="auto"/>
          <w:kern w:val="0"/>
          <w:sz w:val="24"/>
          <w:highlight w:val="none"/>
          <w:lang w:bidi="en-US"/>
        </w:rPr>
        <w:t>违规责任</w:t>
      </w:r>
    </w:p>
    <w:p w14:paraId="6144CA0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4" w:name="OLE_LINK43"/>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8.7.4.1</w:t>
      </w:r>
      <w:bookmarkEnd w:id="64"/>
      <w:r>
        <w:rPr>
          <w:rFonts w:hint="eastAsia" w:ascii="仿宋_GB2312" w:hAnsi="宋体" w:eastAsia="仿宋_GB2312" w:cs="宋体"/>
          <w:bCs/>
          <w:color w:val="auto"/>
          <w:kern w:val="0"/>
          <w:sz w:val="24"/>
          <w:highlight w:val="none"/>
          <w:lang w:bidi="en-US"/>
        </w:rPr>
        <w:t>若承包方未按本合同约定使用安措费，或存在挪用、虚报等违规行为，发包方有权要求承包方限期整改，并可根据情节轻重，处以合同总安全生产费用</w:t>
      </w:r>
      <w:r>
        <w:rPr>
          <w:rFonts w:hint="eastAsia" w:ascii="仿宋_GB2312" w:hAnsi="宋体" w:eastAsia="仿宋_GB2312" w:cs="宋体"/>
          <w:bCs/>
          <w:color w:val="auto"/>
          <w:kern w:val="0"/>
          <w:sz w:val="24"/>
          <w:highlight w:val="none"/>
          <w:lang w:val="en-US" w:eastAsia="zh-CN" w:bidi="en-US"/>
        </w:rPr>
        <w:t>5</w:t>
      </w:r>
      <w:r>
        <w:rPr>
          <w:rFonts w:hint="eastAsia" w:ascii="仿宋_GB2312" w:hAnsi="宋体" w:eastAsia="仿宋_GB2312" w:cs="宋体"/>
          <w:bCs/>
          <w:color w:val="auto"/>
          <w:kern w:val="0"/>
          <w:sz w:val="24"/>
          <w:highlight w:val="none"/>
          <w:lang w:bidi="en-US"/>
        </w:rPr>
        <w:t xml:space="preserve">% - </w:t>
      </w:r>
      <w:r>
        <w:rPr>
          <w:rFonts w:hint="eastAsia" w:ascii="仿宋_GB2312" w:hAnsi="宋体" w:eastAsia="仿宋_GB2312" w:cs="宋体"/>
          <w:bCs/>
          <w:color w:val="auto"/>
          <w:kern w:val="0"/>
          <w:sz w:val="24"/>
          <w:highlight w:val="none"/>
          <w:lang w:val="en-US" w:eastAsia="zh-CN" w:bidi="en-US"/>
        </w:rPr>
        <w:t>10</w:t>
      </w:r>
      <w:r>
        <w:rPr>
          <w:rFonts w:hint="eastAsia" w:ascii="仿宋_GB2312" w:hAnsi="宋体" w:eastAsia="仿宋_GB2312" w:cs="宋体"/>
          <w:bCs/>
          <w:color w:val="auto"/>
          <w:kern w:val="0"/>
          <w:sz w:val="24"/>
          <w:highlight w:val="none"/>
          <w:lang w:bidi="en-US"/>
        </w:rPr>
        <w:t>%的违约金。造成安全事故的，承包方应承担全部责任，并赔偿发包方因此遭受的全部损失。</w:t>
      </w:r>
    </w:p>
    <w:p w14:paraId="03BA136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bookmarkStart w:id="65" w:name="OLE_LINK44"/>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8.7.4.2</w:t>
      </w:r>
      <w:bookmarkEnd w:id="65"/>
      <w:r>
        <w:rPr>
          <w:rFonts w:hint="eastAsia" w:ascii="仿宋_GB2312" w:hAnsi="宋体" w:eastAsia="仿宋_GB2312" w:cs="宋体"/>
          <w:bCs/>
          <w:color w:val="auto"/>
          <w:kern w:val="0"/>
          <w:sz w:val="24"/>
          <w:highlight w:val="none"/>
          <w:lang w:bidi="en-US"/>
        </w:rPr>
        <w:t>若发包方未按合同约定支付安措费，应按照中国人民银行同期同类贷款利率向承包方支付逾期利息。因此导致工程安全事故或工期延误等后果的，发包方应承担相应责任。</w:t>
      </w:r>
    </w:p>
    <w:p w14:paraId="4ACA7BFF">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 xml:space="preserve">8.7.4.3 </w:t>
      </w:r>
      <w:r>
        <w:rPr>
          <w:rFonts w:hint="eastAsia" w:ascii="仿宋_GB2312" w:hAnsi="宋体" w:eastAsia="仿宋_GB2312" w:cs="宋体"/>
          <w:bCs/>
          <w:color w:val="auto"/>
          <w:kern w:val="0"/>
          <w:sz w:val="24"/>
          <w:highlight w:val="none"/>
          <w:lang w:bidi="en-US"/>
        </w:rPr>
        <w:t>若监理单位未履行或未正确履行本合同约定的监督职责，导致承包方安措费使用出现重大违规问题，发包方有权要求监理单位承担相应的赔偿责任。</w:t>
      </w:r>
    </w:p>
    <w:p w14:paraId="01B5750C">
      <w:pPr>
        <w:pStyle w:val="4"/>
        <w:keepNext w:val="0"/>
        <w:keepLines w:val="0"/>
        <w:pageBreakBefore w:val="0"/>
        <w:widowControl w:val="0"/>
        <w:kinsoku/>
        <w:wordWrap/>
        <w:overflowPunct/>
        <w:topLinePunct w:val="0"/>
        <w:autoSpaceDE/>
        <w:autoSpaceDN/>
        <w:bidi w:val="0"/>
        <w:adjustRightInd w:val="0"/>
        <w:snapToGrid/>
        <w:spacing w:before="153" w:line="363" w:lineRule="auto"/>
        <w:ind w:right="63"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9.2.12 下列工程应编制专项施工方案：</w:t>
      </w:r>
      <w:r>
        <w:rPr>
          <w:rFonts w:hint="eastAsia" w:ascii="仿宋_GB2312" w:hAnsi="宋体" w:eastAsia="仿宋_GB2312" w:cs="宋体"/>
          <w:bCs/>
          <w:color w:val="auto"/>
          <w:kern w:val="0"/>
          <w:sz w:val="24"/>
          <w:szCs w:val="24"/>
          <w:highlight w:val="none"/>
          <w:u w:val="single"/>
          <w:lang w:val="en-US" w:eastAsia="zh-CN" w:bidi="en-US"/>
        </w:rPr>
        <w:t xml:space="preserve">基坑支护与降水工程；模板工程及支撑体系；起重吊装及安装拆卸工程；脚手架工程；拆除、爆破工程； 围堰工程；水上作业工程；其他危险性较大的工程 </w:t>
      </w:r>
      <w:r>
        <w:rPr>
          <w:rFonts w:hint="eastAsia" w:ascii="仿宋_GB2312" w:hAnsi="宋体" w:eastAsia="仿宋_GB2312" w:cs="宋体"/>
          <w:bCs/>
          <w:color w:val="auto"/>
          <w:kern w:val="0"/>
          <w:sz w:val="24"/>
          <w:szCs w:val="24"/>
          <w:highlight w:val="none"/>
          <w:lang w:val="en-US" w:eastAsia="zh-CN" w:bidi="en-US"/>
        </w:rPr>
        <w:t>；其中应组织专家论证和审查的专项施工方案：</w:t>
      </w:r>
      <w:r>
        <w:rPr>
          <w:rFonts w:hint="eastAsia" w:ascii="仿宋_GB2312" w:hAnsi="宋体" w:eastAsia="仿宋_GB2312" w:cs="宋体"/>
          <w:bCs/>
          <w:color w:val="auto"/>
          <w:kern w:val="0"/>
          <w:sz w:val="24"/>
          <w:szCs w:val="24"/>
          <w:highlight w:val="none"/>
          <w:u w:val="single"/>
          <w:lang w:val="en-US" w:eastAsia="zh-CN" w:bidi="en-US"/>
        </w:rPr>
        <w:t xml:space="preserve"> 对上述所列工程中涉及高边坡、深基坑、地下暗挖工程、高大模板工程的专项施工方案</w:t>
      </w:r>
      <w:r>
        <w:rPr>
          <w:rFonts w:hint="eastAsia" w:ascii="仿宋_GB2312" w:hAnsi="宋体" w:eastAsia="仿宋_GB2312" w:cs="宋体"/>
          <w:bCs/>
          <w:color w:val="auto"/>
          <w:kern w:val="0"/>
          <w:sz w:val="24"/>
          <w:szCs w:val="24"/>
          <w:highlight w:val="none"/>
          <w:lang w:val="en-US" w:eastAsia="zh-CN" w:bidi="en-US"/>
        </w:rPr>
        <w:t xml:space="preserve"> 。</w:t>
      </w:r>
    </w:p>
    <w:p w14:paraId="69634E2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9.2.14 承包人其他施工安全责任</w:t>
      </w:r>
    </w:p>
    <w:p w14:paraId="7C3C7BE0">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fldChar w:fldCharType="begin"/>
      </w:r>
      <w:r>
        <w:rPr>
          <w:rFonts w:hint="eastAsia" w:ascii="仿宋_GB2312" w:hAnsi="宋体" w:eastAsia="仿宋_GB2312" w:cs="宋体"/>
          <w:bCs/>
          <w:color w:val="auto"/>
          <w:kern w:val="0"/>
          <w:sz w:val="24"/>
          <w:highlight w:val="none"/>
          <w:lang w:bidi="en-US"/>
        </w:rPr>
        <w:instrText xml:space="preserve"> HYPERLINK "9.2.14.1" </w:instrText>
      </w:r>
      <w:r>
        <w:rPr>
          <w:rFonts w:hint="eastAsia" w:ascii="仿宋_GB2312" w:hAnsi="宋体" w:eastAsia="仿宋_GB2312" w:cs="宋体"/>
          <w:bCs/>
          <w:color w:val="auto"/>
          <w:kern w:val="0"/>
          <w:sz w:val="24"/>
          <w:highlight w:val="none"/>
          <w:lang w:bidi="en-US"/>
        </w:rPr>
        <w:fldChar w:fldCharType="separate"/>
      </w:r>
      <w:r>
        <w:rPr>
          <w:rFonts w:hint="eastAsia" w:ascii="仿宋_GB2312" w:hAnsi="宋体" w:eastAsia="仿宋_GB2312" w:cs="宋体"/>
          <w:bCs/>
          <w:color w:val="auto"/>
          <w:kern w:val="0"/>
          <w:sz w:val="24"/>
          <w:highlight w:val="none"/>
          <w:lang w:bidi="en-US"/>
        </w:rPr>
        <w:t>9.2.14.1</w:t>
      </w:r>
      <w:r>
        <w:rPr>
          <w:rFonts w:hint="eastAsia" w:ascii="仿宋_GB2312" w:hAnsi="宋体" w:eastAsia="仿宋_GB2312" w:cs="宋体"/>
          <w:bCs/>
          <w:color w:val="auto"/>
          <w:kern w:val="0"/>
          <w:sz w:val="24"/>
          <w:highlight w:val="none"/>
          <w:lang w:bidi="en-US"/>
        </w:rPr>
        <w:fldChar w:fldCharType="end"/>
      </w:r>
      <w:r>
        <w:rPr>
          <w:rFonts w:hint="eastAsia" w:ascii="仿宋_GB2312" w:hAnsi="宋体" w:eastAsia="仿宋_GB2312" w:cs="宋体"/>
          <w:bCs/>
          <w:color w:val="auto"/>
          <w:kern w:val="0"/>
          <w:sz w:val="24"/>
          <w:highlight w:val="none"/>
          <w:lang w:bidi="en-US"/>
        </w:rPr>
        <w:t xml:space="preserve"> 承包人应在工地配备必要的消防设备和救助设备，所需费用由承包人负责承担。</w:t>
      </w:r>
    </w:p>
    <w:p w14:paraId="63EE2A27">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fldChar w:fldCharType="begin"/>
      </w:r>
      <w:r>
        <w:rPr>
          <w:rFonts w:hint="eastAsia" w:ascii="仿宋_GB2312" w:hAnsi="宋体" w:eastAsia="仿宋_GB2312" w:cs="宋体"/>
          <w:bCs/>
          <w:color w:val="auto"/>
          <w:kern w:val="0"/>
          <w:sz w:val="24"/>
          <w:highlight w:val="none"/>
          <w:lang w:bidi="en-US"/>
        </w:rPr>
        <w:instrText xml:space="preserve"> HYPERLINK "9.2.14.2" </w:instrText>
      </w:r>
      <w:r>
        <w:rPr>
          <w:rFonts w:hint="eastAsia" w:ascii="仿宋_GB2312" w:hAnsi="宋体" w:eastAsia="仿宋_GB2312" w:cs="宋体"/>
          <w:bCs/>
          <w:color w:val="auto"/>
          <w:kern w:val="0"/>
          <w:sz w:val="24"/>
          <w:highlight w:val="none"/>
          <w:lang w:bidi="en-US"/>
        </w:rPr>
        <w:fldChar w:fldCharType="separate"/>
      </w:r>
      <w:r>
        <w:rPr>
          <w:rFonts w:hint="eastAsia" w:ascii="仿宋_GB2312" w:hAnsi="宋体" w:eastAsia="仿宋_GB2312" w:cs="宋体"/>
          <w:bCs/>
          <w:color w:val="auto"/>
          <w:kern w:val="0"/>
          <w:sz w:val="24"/>
          <w:highlight w:val="none"/>
          <w:lang w:bidi="en-US"/>
        </w:rPr>
        <w:t>9.2.14.2</w:t>
      </w:r>
      <w:r>
        <w:rPr>
          <w:rFonts w:hint="eastAsia" w:ascii="仿宋_GB2312" w:hAnsi="宋体" w:eastAsia="仿宋_GB2312" w:cs="宋体"/>
          <w:bCs/>
          <w:color w:val="auto"/>
          <w:kern w:val="0"/>
          <w:sz w:val="24"/>
          <w:highlight w:val="none"/>
          <w:lang w:bidi="en-US"/>
        </w:rPr>
        <w:fldChar w:fldCharType="end"/>
      </w:r>
      <w:r>
        <w:rPr>
          <w:rFonts w:hint="eastAsia" w:ascii="仿宋_GB2312" w:hAnsi="宋体" w:eastAsia="仿宋_GB2312" w:cs="宋体"/>
          <w:bCs/>
          <w:color w:val="auto"/>
          <w:kern w:val="0"/>
          <w:sz w:val="24"/>
          <w:highlight w:val="none"/>
          <w:lang w:bidi="en-US"/>
        </w:rPr>
        <w:t xml:space="preserve"> 承包人应按照安全生产措施计划和安全生产措施费使用计划开展安全生产工作、使用安全生产措施费用，并在施工安全月报中反映安全生产工作开展情况、危险源监测管理情况、 事故隐患排查治理情况、现场安全生产状况和安全生产措施费用使用情况。</w:t>
      </w:r>
    </w:p>
    <w:p w14:paraId="1A59B4C8">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fldChar w:fldCharType="begin"/>
      </w:r>
      <w:r>
        <w:rPr>
          <w:rFonts w:hint="eastAsia" w:ascii="仿宋_GB2312" w:hAnsi="宋体" w:eastAsia="仿宋_GB2312" w:cs="宋体"/>
          <w:bCs/>
          <w:color w:val="auto"/>
          <w:kern w:val="0"/>
          <w:sz w:val="24"/>
          <w:highlight w:val="none"/>
          <w:lang w:bidi="en-US"/>
        </w:rPr>
        <w:instrText xml:space="preserve"> HYPERLINK "9.2.14.3" </w:instrText>
      </w:r>
      <w:r>
        <w:rPr>
          <w:rFonts w:hint="eastAsia" w:ascii="仿宋_GB2312" w:hAnsi="宋体" w:eastAsia="仿宋_GB2312" w:cs="宋体"/>
          <w:bCs/>
          <w:color w:val="auto"/>
          <w:kern w:val="0"/>
          <w:sz w:val="24"/>
          <w:highlight w:val="none"/>
          <w:lang w:bidi="en-US"/>
        </w:rPr>
        <w:fldChar w:fldCharType="separate"/>
      </w:r>
      <w:r>
        <w:rPr>
          <w:rFonts w:hint="eastAsia" w:ascii="仿宋_GB2312" w:hAnsi="宋体" w:eastAsia="仿宋_GB2312" w:cs="宋体"/>
          <w:bCs/>
          <w:color w:val="auto"/>
          <w:kern w:val="0"/>
          <w:sz w:val="24"/>
          <w:highlight w:val="none"/>
          <w:lang w:bidi="en-US"/>
        </w:rPr>
        <w:t>9.2.14.3</w:t>
      </w:r>
      <w:r>
        <w:rPr>
          <w:rFonts w:hint="eastAsia" w:ascii="仿宋_GB2312" w:hAnsi="宋体" w:eastAsia="仿宋_GB2312" w:cs="宋体"/>
          <w:bCs/>
          <w:color w:val="auto"/>
          <w:kern w:val="0"/>
          <w:sz w:val="24"/>
          <w:highlight w:val="none"/>
          <w:lang w:bidi="en-US"/>
        </w:rPr>
        <w:fldChar w:fldCharType="end"/>
      </w:r>
      <w:r>
        <w:rPr>
          <w:rFonts w:hint="eastAsia" w:ascii="仿宋_GB2312" w:hAnsi="宋体" w:eastAsia="仿宋_GB2312" w:cs="宋体"/>
          <w:bCs/>
          <w:color w:val="auto"/>
          <w:kern w:val="0"/>
          <w:sz w:val="24"/>
          <w:highlight w:val="none"/>
          <w:lang w:bidi="en-US"/>
        </w:rPr>
        <w:t xml:space="preserve"> 施工安全控制目标：无责任死亡事故发生，杜绝较大及以上机械设备事故、火灾事故、交通事故、垮（塌）事故。一旦事故发生，承包人应尽快将事故详细情况报告监理人及发包人。若遇重大的交通事故或其他重大伤亡事故，承包人应以现有最快的手段立即报告监理人， 同时报告发包人和事故现场所在地的政府相关职能部门。发生上述事故，承包人应采取措施妥 善处理并将事故的损失及对工程的影响减少到最小。</w:t>
      </w:r>
    </w:p>
    <w:p w14:paraId="5DFE7BBD">
      <w:pPr>
        <w:pStyle w:val="4"/>
        <w:keepNext w:val="0"/>
        <w:keepLines w:val="0"/>
        <w:pageBreakBefore w:val="0"/>
        <w:widowControl w:val="0"/>
        <w:kinsoku/>
        <w:wordWrap/>
        <w:overflowPunct/>
        <w:topLinePunct w:val="0"/>
        <w:autoSpaceDE/>
        <w:autoSpaceDN/>
        <w:bidi w:val="0"/>
        <w:adjustRightInd w:val="0"/>
        <w:snapToGrid/>
        <w:spacing w:before="30" w:line="228" w:lineRule="auto"/>
        <w:ind w:left="465"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fldChar w:fldCharType="begin"/>
      </w:r>
      <w:r>
        <w:rPr>
          <w:rFonts w:hint="eastAsia" w:ascii="仿宋_GB2312" w:hAnsi="宋体" w:eastAsia="仿宋_GB2312" w:cs="宋体"/>
          <w:bCs/>
          <w:color w:val="auto"/>
          <w:kern w:val="0"/>
          <w:sz w:val="24"/>
          <w:szCs w:val="24"/>
          <w:highlight w:val="none"/>
          <w:lang w:val="en-US" w:eastAsia="zh-CN" w:bidi="en-US"/>
        </w:rPr>
        <w:instrText xml:space="preserve"> HYPERLINK "9.2.14.6" </w:instrText>
      </w:r>
      <w:r>
        <w:rPr>
          <w:rFonts w:hint="eastAsia" w:ascii="仿宋_GB2312" w:hAnsi="宋体" w:eastAsia="仿宋_GB2312" w:cs="宋体"/>
          <w:bCs/>
          <w:color w:val="auto"/>
          <w:kern w:val="0"/>
          <w:sz w:val="24"/>
          <w:szCs w:val="24"/>
          <w:highlight w:val="none"/>
          <w:lang w:val="en-US" w:eastAsia="zh-CN" w:bidi="en-US"/>
        </w:rPr>
        <w:fldChar w:fldCharType="separate"/>
      </w:r>
      <w:r>
        <w:rPr>
          <w:rFonts w:hint="eastAsia" w:ascii="仿宋_GB2312" w:hAnsi="宋体" w:eastAsia="仿宋_GB2312" w:cs="宋体"/>
          <w:bCs/>
          <w:color w:val="auto"/>
          <w:kern w:val="0"/>
          <w:sz w:val="24"/>
          <w:szCs w:val="24"/>
          <w:highlight w:val="none"/>
          <w:lang w:val="en-US" w:eastAsia="zh-CN" w:bidi="en-US"/>
        </w:rPr>
        <w:t>9.2.14.4</w:t>
      </w:r>
      <w:r>
        <w:rPr>
          <w:rFonts w:hint="eastAsia" w:ascii="仿宋_GB2312" w:hAnsi="宋体" w:eastAsia="仿宋_GB2312" w:cs="宋体"/>
          <w:bCs/>
          <w:color w:val="auto"/>
          <w:kern w:val="0"/>
          <w:sz w:val="24"/>
          <w:szCs w:val="24"/>
          <w:highlight w:val="none"/>
          <w:lang w:val="en-US" w:eastAsia="zh-CN" w:bidi="en-US"/>
        </w:rPr>
        <w:fldChar w:fldCharType="end"/>
      </w:r>
      <w:r>
        <w:rPr>
          <w:rFonts w:hint="eastAsia" w:ascii="仿宋_GB2312" w:hAnsi="宋体" w:eastAsia="仿宋_GB2312" w:cs="宋体"/>
          <w:bCs/>
          <w:color w:val="auto"/>
          <w:kern w:val="0"/>
          <w:sz w:val="24"/>
          <w:szCs w:val="24"/>
          <w:highlight w:val="none"/>
          <w:lang w:val="en-US" w:eastAsia="zh-CN" w:bidi="en-US"/>
        </w:rPr>
        <w:t xml:space="preserve"> 安全装备</w:t>
      </w:r>
    </w:p>
    <w:p w14:paraId="042FEF76">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应向所有人员包括前往工地参观人员提供合格的安全帽和安全带等安全防护设施设备。从施工作业开始到导致危险因素的状态解除，施工作业现场必须始终采取防护措施。除电话系统以外，还应在所有时间保持有效且可靠的信号装置以便在工程的关键部位（包括地下工程）传 递信号。监理人有权要求承包人撤离穿着、配备和保护与从事工作不适应的人员。如果工程任 何部分的施工不满足上述所有要求，除非确属紧急情况，否则监理人将指示立刻暂停违反本款规定的部分工程的施工。</w:t>
      </w:r>
    </w:p>
    <w:p w14:paraId="3F3FCB58">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9.2.14.5发包人对承包人在安全文明施工、水保、环保措施等方面提出的整改意见，承包人应遵照执行，否则发包人将对承包人按相关规定处以违约金，并且不能免除承包人的整改义务。</w:t>
      </w:r>
    </w:p>
    <w:p w14:paraId="02D4A9E8">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9.2.14.6承包人应严格遵守发包人为确保本项目安全生产颁发的各项规章制度，应含安全生产目标管理、安全生产责任制管理、安全生产考核奖惩、安全生产措施费管理、安全生产文件和档案管理、安全隐患排查和治理、安全教育培训、特种作业人员管理、设备设施安全管理、建设项目安全设施“三同时”管理、危险物品和重大危险源管理、作业安全管理、相关方及外用工管理、职业健康管理、劳动防护用品管理、工程事故报告、应急管理、文明施工、环境保护、职业卫生、健康管理、消防安全、社会治安管理、交通安全管理、工程防洪度汛安全管理等方面的管理制度。</w:t>
      </w:r>
    </w:p>
    <w:p w14:paraId="6BFA6049">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color w:val="auto"/>
          <w:highlight w:val="none"/>
          <w:lang w:val="en-US" w:eastAsia="zh-CN"/>
        </w:rPr>
      </w:pPr>
      <w:r>
        <w:rPr>
          <w:rFonts w:hint="eastAsia" w:ascii="仿宋_GB2312" w:hAnsi="宋体" w:eastAsia="仿宋_GB2312" w:cs="宋体"/>
          <w:bCs/>
          <w:color w:val="auto"/>
          <w:kern w:val="0"/>
          <w:sz w:val="24"/>
          <w:szCs w:val="24"/>
          <w:highlight w:val="none"/>
          <w:lang w:val="en-US" w:eastAsia="zh-CN" w:bidi="en-US"/>
        </w:rPr>
        <w:t>9.2.14.7 施工时配置的塔机等施工设备均容易成为雷击目标，承包人在施工生产和生活用电时均应做好良好的接地，并安装好漏电保护器，在建筑物和设备上按规定采用独立避雷设施保护并采取防止感应雷和防静电的措施，其费用已包含在合同价格中，发包人不再另行支付。</w:t>
      </w:r>
    </w:p>
    <w:p w14:paraId="41DE51E2">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fldChar w:fldCharType="begin"/>
      </w:r>
      <w:r>
        <w:rPr>
          <w:rFonts w:hint="eastAsia" w:ascii="仿宋_GB2312" w:hAnsi="宋体" w:eastAsia="仿宋_GB2312" w:cs="宋体"/>
          <w:bCs/>
          <w:color w:val="auto"/>
          <w:kern w:val="0"/>
          <w:sz w:val="24"/>
          <w:szCs w:val="24"/>
          <w:highlight w:val="none"/>
          <w:lang w:val="en-US" w:eastAsia="zh-CN" w:bidi="en-US"/>
        </w:rPr>
        <w:instrText xml:space="preserve"> HYPERLINK "9.2.14.12" </w:instrText>
      </w:r>
      <w:r>
        <w:rPr>
          <w:rFonts w:hint="eastAsia" w:ascii="仿宋_GB2312" w:hAnsi="宋体" w:eastAsia="仿宋_GB2312" w:cs="宋体"/>
          <w:bCs/>
          <w:color w:val="auto"/>
          <w:kern w:val="0"/>
          <w:sz w:val="24"/>
          <w:szCs w:val="24"/>
          <w:highlight w:val="none"/>
          <w:lang w:val="en-US" w:eastAsia="zh-CN" w:bidi="en-US"/>
        </w:rPr>
        <w:fldChar w:fldCharType="separate"/>
      </w:r>
      <w:r>
        <w:rPr>
          <w:rFonts w:hint="eastAsia" w:ascii="仿宋_GB2312" w:hAnsi="宋体" w:eastAsia="仿宋_GB2312" w:cs="宋体"/>
          <w:bCs/>
          <w:color w:val="auto"/>
          <w:kern w:val="0"/>
          <w:sz w:val="24"/>
          <w:szCs w:val="24"/>
          <w:highlight w:val="none"/>
          <w:lang w:val="en-US" w:eastAsia="zh-CN" w:bidi="en-US"/>
        </w:rPr>
        <w:t>9.2.14.8</w:t>
      </w:r>
      <w:r>
        <w:rPr>
          <w:rFonts w:hint="eastAsia" w:ascii="仿宋_GB2312" w:hAnsi="宋体" w:eastAsia="仿宋_GB2312" w:cs="宋体"/>
          <w:bCs/>
          <w:color w:val="auto"/>
          <w:kern w:val="0"/>
          <w:sz w:val="24"/>
          <w:szCs w:val="24"/>
          <w:highlight w:val="none"/>
          <w:lang w:val="en-US" w:eastAsia="zh-CN" w:bidi="en-US"/>
        </w:rPr>
        <w:fldChar w:fldCharType="end"/>
      </w:r>
      <w:r>
        <w:rPr>
          <w:rFonts w:hint="eastAsia" w:ascii="仿宋_GB2312" w:hAnsi="宋体" w:eastAsia="仿宋_GB2312" w:cs="宋体"/>
          <w:bCs/>
          <w:color w:val="auto"/>
          <w:kern w:val="0"/>
          <w:sz w:val="24"/>
          <w:szCs w:val="24"/>
          <w:highlight w:val="none"/>
          <w:lang w:val="en-US" w:eastAsia="zh-CN" w:bidi="en-US"/>
        </w:rPr>
        <w:t xml:space="preserve"> 根据工程需要，承包人需提供和维修施工使用的照明、围栏设施，并负责安全保卫工作。其费用已包含在合同价格中，发包人不再另行支付。</w:t>
      </w:r>
    </w:p>
    <w:p w14:paraId="1A9CC74E">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9.3 治安保卫</w:t>
      </w:r>
    </w:p>
    <w:p w14:paraId="09F6B6C1">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9.3.1 工地治安保卫由承包人负责，发包人协助承包人就治安保卫有关事宜与地方主管部门联系、协调。</w:t>
      </w:r>
    </w:p>
    <w:p w14:paraId="7878E114">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9.3.2 承包人应在工程开工后编制施工场地治安管理计划，并制定应对突发治安事件的紧急预案。在施工过程中发生暴乱爆炸等恐怖事件，以及群殴、械斗等群体性突发治安事件的，承包人应立即向当地政府报告，并通知发包人。承包人应积极协助当地有关部门采取措施平息事态，防止事态扩大，尽量减少财产损失和避免人员伤亡。</w:t>
      </w:r>
    </w:p>
    <w:p w14:paraId="5F24B0CF">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9.3.4承包人应尊重当地的民风、民俗、宗教信仰、民族习惯。在项目建设过程中，要维护民族团结，妥善处理与地方的矛盾和纠纷。承包人在雇佣当地劳务时，要处理好当地民风、民俗、宗教习惯等与工程建设之间的关系，如发生纠纷，承包人应积极采取有效措施进行处理，消除影响。</w:t>
      </w:r>
    </w:p>
    <w:p w14:paraId="7F5215B1">
      <w:pPr>
        <w:pStyle w:val="4"/>
        <w:keepNext w:val="0"/>
        <w:keepLines w:val="0"/>
        <w:pageBreakBefore w:val="0"/>
        <w:widowControl w:val="0"/>
        <w:kinsoku/>
        <w:wordWrap/>
        <w:overflowPunct/>
        <w:topLinePunct w:val="0"/>
        <w:autoSpaceDE/>
        <w:autoSpaceDN/>
        <w:bidi w:val="0"/>
        <w:adjustRightInd w:val="0"/>
        <w:snapToGrid/>
        <w:spacing w:before="155" w:line="372"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9.4 环境保护</w:t>
      </w:r>
    </w:p>
    <w:p w14:paraId="5A658A34">
      <w:pPr>
        <w:pStyle w:val="4"/>
        <w:keepNext w:val="0"/>
        <w:keepLines w:val="0"/>
        <w:pageBreakBefore w:val="0"/>
        <w:widowControl w:val="0"/>
        <w:kinsoku/>
        <w:wordWrap/>
        <w:overflowPunct/>
        <w:topLinePunct w:val="0"/>
        <w:autoSpaceDE/>
        <w:autoSpaceDN/>
        <w:bidi w:val="0"/>
        <w:adjustRightInd w:val="0"/>
        <w:snapToGrid/>
        <w:spacing w:before="155" w:line="360"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9.4.1承包人应根据环境保护、水土保持的批复方案实施，并符合相关规定的验收。采取上述措施的费用已包含在承包人的合同价格中，发包人不再另行支付。取弃土场的选择及上述相关图纸及文件应报监理人和发包人批准后实施，如果当地水土保持部门或环保部门有要求，还应该将图纸及文件报相关部门审核后再予以实施。如果由于承包人没有进行水土保持和环境保护施工而导致本项目的水土保持和环境保护通不过验收的，发包人将另外委托别的承包人进行以上工作，所需要的费用将从承包人的工程款中予以扣除。</w:t>
      </w:r>
    </w:p>
    <w:p w14:paraId="39F56872">
      <w:pPr>
        <w:pStyle w:val="4"/>
        <w:keepNext w:val="0"/>
        <w:keepLines w:val="0"/>
        <w:pageBreakBefore w:val="0"/>
        <w:widowControl w:val="0"/>
        <w:kinsoku/>
        <w:wordWrap/>
        <w:overflowPunct/>
        <w:topLinePunct w:val="0"/>
        <w:autoSpaceDE/>
        <w:autoSpaceDN/>
        <w:bidi w:val="0"/>
        <w:adjustRightInd w:val="0"/>
        <w:snapToGrid/>
        <w:spacing w:before="155" w:line="360"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9.4.2承包人应按合同约定采取有效措施，对料场、弃渣场、临时堆放场、边坡等部位及时按要求进行防护，做好排水措施和水土保持。施工期排水费用（基坑排水、河道降水、稻田降排水等，包括排水工程建设及运行费）包含在工程量清单的“其他施工临时工程”中，场内施工排水费用包含在相应项目的单价中。</w:t>
      </w:r>
    </w:p>
    <w:p w14:paraId="7D63BE83">
      <w:pPr>
        <w:pStyle w:val="4"/>
        <w:keepNext w:val="0"/>
        <w:keepLines w:val="0"/>
        <w:pageBreakBefore w:val="0"/>
        <w:widowControl w:val="0"/>
        <w:kinsoku/>
        <w:wordWrap/>
        <w:overflowPunct/>
        <w:topLinePunct w:val="0"/>
        <w:autoSpaceDE/>
        <w:autoSpaceDN/>
        <w:bidi w:val="0"/>
        <w:adjustRightInd w:val="0"/>
        <w:snapToGrid/>
        <w:spacing w:before="155" w:line="360"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9.5 事故处理</w:t>
      </w:r>
    </w:p>
    <w:p w14:paraId="23B699E4">
      <w:pPr>
        <w:pStyle w:val="4"/>
        <w:keepNext w:val="0"/>
        <w:keepLines w:val="0"/>
        <w:pageBreakBefore w:val="0"/>
        <w:widowControl w:val="0"/>
        <w:kinsoku/>
        <w:wordWrap/>
        <w:overflowPunct/>
        <w:topLinePunct w:val="0"/>
        <w:autoSpaceDE/>
        <w:autoSpaceDN/>
        <w:bidi w:val="0"/>
        <w:adjustRightInd w:val="0"/>
        <w:snapToGrid/>
        <w:spacing w:before="155" w:line="360" w:lineRule="auto"/>
        <w:ind w:right="62" w:firstLine="480" w:firstLineChars="200"/>
        <w:jc w:val="both"/>
        <w:textAlignment w:val="baseline"/>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szCs w:val="24"/>
          <w:highlight w:val="none"/>
          <w:lang w:val="en-US" w:eastAsia="zh-CN" w:bidi="en-US"/>
        </w:rPr>
        <w:t>增加补充条款内容：承包人应根据国家及行业部门有关规定制定事故应急救援预案，结合工程建设实际和特点，制定事故现场处置方案；落实预警预防措施，配备必要的应急救援器材、设备及应急队伍；认真做好安全生产、人员教育培训及安全考核等工作，并按照监理人批准的安全生产保障措施等实施；开展应急宣传、培训，定期组织应急演练；配合事故调查处理；妥善处理事故善后事宜。</w:t>
      </w:r>
    </w:p>
    <w:p w14:paraId="196291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 w:val="0"/>
          <w:bCs w:val="0"/>
          <w:color w:val="auto"/>
          <w:kern w:val="0"/>
          <w:sz w:val="24"/>
          <w:highlight w:val="none"/>
        </w:rPr>
      </w:pPr>
      <w:r>
        <w:rPr>
          <w:rFonts w:hint="eastAsia" w:ascii="仿宋_GB2312" w:hAnsi="宋体" w:eastAsia="仿宋_GB2312" w:cs="宋体"/>
          <w:b w:val="0"/>
          <w:bCs w:val="0"/>
          <w:color w:val="auto"/>
          <w:kern w:val="0"/>
          <w:sz w:val="24"/>
          <w:highlight w:val="none"/>
        </w:rPr>
        <w:t>9.</w:t>
      </w:r>
      <w:r>
        <w:rPr>
          <w:rFonts w:hint="eastAsia" w:ascii="仿宋_GB2312" w:hAnsi="宋体" w:eastAsia="仿宋_GB2312" w:cs="宋体"/>
          <w:b w:val="0"/>
          <w:bCs w:val="0"/>
          <w:color w:val="auto"/>
          <w:kern w:val="0"/>
          <w:sz w:val="24"/>
          <w:highlight w:val="none"/>
          <w:lang w:val="en-US" w:eastAsia="zh-CN"/>
        </w:rPr>
        <w:t>7</w:t>
      </w:r>
      <w:r>
        <w:rPr>
          <w:rFonts w:hint="eastAsia" w:ascii="仿宋_GB2312" w:hAnsi="宋体" w:eastAsia="仿宋_GB2312" w:cs="宋体"/>
          <w:b w:val="0"/>
          <w:bCs w:val="0"/>
          <w:color w:val="auto"/>
          <w:kern w:val="0"/>
          <w:sz w:val="24"/>
          <w:highlight w:val="none"/>
        </w:rPr>
        <w:t>文明工地</w:t>
      </w:r>
    </w:p>
    <w:p w14:paraId="28B3391A">
      <w:pPr>
        <w:widowControl/>
        <w:spacing w:line="360" w:lineRule="auto"/>
        <w:ind w:firstLine="480" w:firstLineChars="200"/>
        <w:jc w:val="left"/>
        <w:rPr>
          <w:rFonts w:hint="eastAsia" w:ascii="仿宋_GB2312" w:hAnsi="宋体" w:eastAsia="仿宋_GB2312" w:cs="宋体"/>
          <w:b/>
          <w:bCs/>
          <w:color w:val="auto"/>
          <w:kern w:val="0"/>
          <w:sz w:val="24"/>
          <w:highlight w:val="none"/>
          <w:lang w:bidi="en-US"/>
        </w:rPr>
      </w:pPr>
      <w:bookmarkStart w:id="66" w:name="OLE_LINK3"/>
      <w:r>
        <w:rPr>
          <w:rFonts w:hint="eastAsia" w:ascii="仿宋_GB2312" w:hAnsi="宋体" w:eastAsia="仿宋_GB2312" w:cs="宋体"/>
          <w:bCs/>
          <w:color w:val="auto"/>
          <w:kern w:val="0"/>
          <w:sz w:val="24"/>
          <w:highlight w:val="none"/>
          <w:lang w:bidi="en-US"/>
        </w:rPr>
        <w:t>9.</w:t>
      </w:r>
      <w:r>
        <w:rPr>
          <w:rFonts w:hint="eastAsia" w:ascii="仿宋_GB2312" w:hAnsi="宋体" w:eastAsia="仿宋_GB2312" w:cs="宋体"/>
          <w:bCs/>
          <w:color w:val="auto"/>
          <w:kern w:val="0"/>
          <w:sz w:val="24"/>
          <w:highlight w:val="none"/>
          <w:lang w:val="en-US" w:eastAsia="zh-CN" w:bidi="en-US"/>
        </w:rPr>
        <w:t>7</w:t>
      </w:r>
      <w:r>
        <w:rPr>
          <w:rFonts w:hint="eastAsia" w:ascii="仿宋_GB2312" w:hAnsi="宋体" w:eastAsia="仿宋_GB2312" w:cs="宋体"/>
          <w:bCs/>
          <w:color w:val="auto"/>
          <w:kern w:val="0"/>
          <w:sz w:val="24"/>
          <w:highlight w:val="none"/>
          <w:lang w:bidi="en-US"/>
        </w:rPr>
        <w:t>.1</w:t>
      </w:r>
      <w:bookmarkEnd w:id="66"/>
      <w:r>
        <w:rPr>
          <w:rFonts w:hint="eastAsia" w:ascii="仿宋_GB2312" w:hAnsi="宋体" w:eastAsia="仿宋_GB2312" w:cs="宋体"/>
          <w:bCs/>
          <w:color w:val="auto"/>
          <w:kern w:val="0"/>
          <w:sz w:val="24"/>
          <w:highlight w:val="none"/>
          <w:lang w:bidi="en-US"/>
        </w:rPr>
        <w:t>本合同文明工地的约定：</w:t>
      </w:r>
      <w:r>
        <w:rPr>
          <w:rFonts w:hint="eastAsia" w:ascii="仿宋_GB2312" w:hAnsi="宋体" w:eastAsia="仿宋_GB2312" w:cs="宋体"/>
          <w:b/>
          <w:bCs/>
          <w:color w:val="auto"/>
          <w:kern w:val="0"/>
          <w:sz w:val="24"/>
          <w:highlight w:val="none"/>
          <w:u w:val="single"/>
          <w:lang w:bidi="en-US"/>
        </w:rPr>
        <w:t>按水利部《水利系统文明建设工地评审管理办法》创建文明建设工地</w:t>
      </w:r>
      <w:r>
        <w:rPr>
          <w:rFonts w:hint="eastAsia" w:ascii="仿宋_GB2312" w:hAnsi="宋体" w:eastAsia="仿宋_GB2312" w:cs="宋体"/>
          <w:b/>
          <w:bCs/>
          <w:color w:val="auto"/>
          <w:kern w:val="0"/>
          <w:sz w:val="24"/>
          <w:highlight w:val="none"/>
          <w:lang w:bidi="en-US"/>
        </w:rPr>
        <w:t>。</w:t>
      </w:r>
      <w:bookmarkStart w:id="67" w:name="bookmark1716"/>
      <w:bookmarkStart w:id="68" w:name="bookmark1715"/>
      <w:bookmarkStart w:id="69" w:name="bookmark1714"/>
    </w:p>
    <w:p w14:paraId="762C6D34">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9.7.3 承包人在工程施工期间，应当采取措施保持施工现场平整，物料堆放整齐。工程所在地有关政府行政管理部门有特殊要求的，按照其要求执行。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756771C">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9.8 防汛度汛</w:t>
      </w:r>
    </w:p>
    <w:p w14:paraId="060F5D7D">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9.8.1承包人应承担防汛度汛工作，并积极协助其他承包人做好防汛度汛工作，并承担由此发生的一切费用。此配合和协助不构成要求增加费用和延长工期的依据。</w:t>
      </w:r>
    </w:p>
    <w:p w14:paraId="10664C4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①承包人负责组织编制本合同段的防汛度汛预案并报发包人批准。</w:t>
      </w:r>
    </w:p>
    <w:p w14:paraId="256EE848">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②承包人按发包人批准的防汛度汛预案制定相应的防汛度汛方案和措施，报送监理人批准后实施。</w:t>
      </w:r>
    </w:p>
    <w:p w14:paraId="33124037">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11</w:t>
      </w:r>
      <w:r>
        <w:rPr>
          <w:rFonts w:hint="eastAsia" w:ascii="仿宋_GB2312" w:hAnsi="宋体" w:eastAsia="仿宋_GB2312" w:cs="宋体"/>
          <w:b/>
          <w:bCs/>
          <w:color w:val="auto"/>
          <w:kern w:val="0"/>
          <w:sz w:val="24"/>
          <w:highlight w:val="none"/>
          <w:lang w:val="en-US" w:eastAsia="zh-CN"/>
        </w:rPr>
        <w:t>.</w:t>
      </w:r>
      <w:r>
        <w:rPr>
          <w:rFonts w:hint="eastAsia" w:ascii="仿宋_GB2312" w:hAnsi="宋体" w:eastAsia="仿宋_GB2312" w:cs="宋体"/>
          <w:b/>
          <w:bCs/>
          <w:color w:val="auto"/>
          <w:kern w:val="0"/>
          <w:sz w:val="24"/>
          <w:highlight w:val="none"/>
        </w:rPr>
        <w:t xml:space="preserve"> 开工和竣工</w:t>
      </w:r>
    </w:p>
    <w:bookmarkEnd w:id="67"/>
    <w:bookmarkEnd w:id="68"/>
    <w:bookmarkEnd w:id="69"/>
    <w:p w14:paraId="534C1BA3">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11.4异常恶劣的气候条件</w:t>
      </w:r>
    </w:p>
    <w:p w14:paraId="41E8BAB4">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70" w:name="_Toc221951191"/>
      <w:r>
        <w:rPr>
          <w:rFonts w:hint="eastAsia" w:ascii="仿宋_GB2312" w:hAnsi="宋体" w:eastAsia="仿宋_GB2312" w:cs="宋体"/>
          <w:bCs/>
          <w:color w:val="auto"/>
          <w:kern w:val="0"/>
          <w:sz w:val="24"/>
          <w:highlight w:val="none"/>
          <w:lang w:bidi="en-US"/>
        </w:rPr>
        <w:t>11.4.3本合同工程界定异常恶劣气候条件的范围为：</w:t>
      </w:r>
      <w:bookmarkEnd w:id="70"/>
    </w:p>
    <w:p w14:paraId="410AEBC6">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71" w:name="_Toc221951192"/>
      <w:r>
        <w:rPr>
          <w:rFonts w:hint="eastAsia" w:ascii="仿宋_GB2312" w:hAnsi="宋体" w:eastAsia="仿宋_GB2312" w:cs="宋体"/>
          <w:bCs/>
          <w:color w:val="auto"/>
          <w:kern w:val="0"/>
          <w:sz w:val="24"/>
          <w:highlight w:val="none"/>
          <w:lang w:bidi="en-US"/>
        </w:rPr>
        <w:t>（1）日降雨量大于200</w:t>
      </w:r>
      <w:r>
        <w:rPr>
          <w:rFonts w:hint="eastAsia" w:ascii="仿宋_GB2312" w:hAnsi="宋体" w:eastAsia="宋体" w:cs="宋体"/>
          <w:bCs/>
          <w:color w:val="auto"/>
          <w:kern w:val="0"/>
          <w:sz w:val="24"/>
          <w:highlight w:val="none"/>
          <w:lang w:bidi="en-US"/>
        </w:rPr>
        <w:t>㎜</w:t>
      </w:r>
      <w:r>
        <w:rPr>
          <w:rFonts w:hint="eastAsia" w:ascii="仿宋_GB2312" w:hAnsi="宋体" w:eastAsia="仿宋_GB2312" w:cs="宋体"/>
          <w:bCs/>
          <w:color w:val="auto"/>
          <w:kern w:val="0"/>
          <w:sz w:val="24"/>
          <w:highlight w:val="none"/>
          <w:lang w:bidi="en-US"/>
        </w:rPr>
        <w:t>的雨日超过10天；</w:t>
      </w:r>
      <w:bookmarkEnd w:id="71"/>
    </w:p>
    <w:p w14:paraId="1C9CC30F">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72" w:name="_Toc221951193"/>
      <w:r>
        <w:rPr>
          <w:rFonts w:hint="eastAsia" w:ascii="仿宋_GB2312" w:hAnsi="宋体" w:eastAsia="仿宋_GB2312" w:cs="宋体"/>
          <w:bCs/>
          <w:color w:val="auto"/>
          <w:kern w:val="0"/>
          <w:sz w:val="24"/>
          <w:highlight w:val="none"/>
          <w:lang w:bidi="en-US"/>
        </w:rPr>
        <w:t>（2）</w:t>
      </w:r>
      <w:bookmarkEnd w:id="72"/>
      <w:r>
        <w:rPr>
          <w:rFonts w:hint="eastAsia" w:ascii="仿宋_GB2312" w:hAnsi="宋体" w:eastAsia="仿宋_GB2312" w:cs="宋体"/>
          <w:bCs/>
          <w:color w:val="auto"/>
          <w:kern w:val="0"/>
          <w:sz w:val="24"/>
          <w:highlight w:val="none"/>
          <w:lang w:bidi="en-US"/>
        </w:rPr>
        <w:t>10级以上的持续2日的大风（以气象部门鉴定为准））</w:t>
      </w:r>
    </w:p>
    <w:p w14:paraId="59A734AB">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73" w:name="_Toc221951194"/>
      <w:r>
        <w:rPr>
          <w:rFonts w:hint="eastAsia" w:ascii="仿宋_GB2312" w:hAnsi="宋体" w:eastAsia="仿宋_GB2312" w:cs="宋体"/>
          <w:bCs/>
          <w:color w:val="auto"/>
          <w:kern w:val="0"/>
          <w:sz w:val="24"/>
          <w:highlight w:val="none"/>
          <w:lang w:bidi="en-US"/>
        </w:rPr>
        <w:t>（3）</w:t>
      </w:r>
      <w:bookmarkEnd w:id="73"/>
      <w:r>
        <w:rPr>
          <w:rFonts w:hint="eastAsia" w:ascii="仿宋_GB2312" w:hAnsi="宋体" w:eastAsia="仿宋_GB2312" w:cs="宋体"/>
          <w:bCs/>
          <w:color w:val="auto"/>
          <w:kern w:val="0"/>
          <w:sz w:val="24"/>
          <w:highlight w:val="none"/>
          <w:lang w:bidi="en-US"/>
        </w:rPr>
        <w:t>日气温超过40℃的高温大于2天；</w:t>
      </w:r>
      <w:bookmarkStart w:id="74" w:name="_Toc221951195"/>
    </w:p>
    <w:p w14:paraId="445407AE">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w:t>
      </w:r>
      <w:bookmarkEnd w:id="74"/>
      <w:r>
        <w:rPr>
          <w:rFonts w:hint="eastAsia" w:ascii="仿宋_GB2312" w:hAnsi="宋体" w:eastAsia="仿宋_GB2312" w:cs="宋体"/>
          <w:bCs/>
          <w:color w:val="auto"/>
          <w:kern w:val="0"/>
          <w:sz w:val="24"/>
          <w:highlight w:val="none"/>
          <w:lang w:bidi="en-US"/>
        </w:rPr>
        <w:t>日气温低于-10℃的严寒大于2天。</w:t>
      </w:r>
      <w:bookmarkStart w:id="75" w:name="_Toc221951196"/>
    </w:p>
    <w:p w14:paraId="00F0CCD6">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w:t>
      </w:r>
      <w:bookmarkEnd w:id="75"/>
      <w:r>
        <w:rPr>
          <w:rFonts w:hint="eastAsia" w:ascii="仿宋_GB2312" w:hAnsi="宋体" w:eastAsia="仿宋_GB2312" w:cs="宋体"/>
          <w:bCs/>
          <w:color w:val="auto"/>
          <w:kern w:val="0"/>
          <w:sz w:val="24"/>
          <w:highlight w:val="none"/>
          <w:lang w:bidi="en-US"/>
        </w:rPr>
        <w:t>造成工程损坏的冰雹和大雪灾害；</w:t>
      </w:r>
    </w:p>
    <w:p w14:paraId="42A3BD36">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（6）6级以上的地震；</w:t>
      </w:r>
    </w:p>
    <w:p w14:paraId="19325AEF">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（7）50年一遇及以上的洪水；</w:t>
      </w:r>
    </w:p>
    <w:p w14:paraId="27857837">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76" w:name="_Toc221951197"/>
      <w:r>
        <w:rPr>
          <w:rFonts w:hint="eastAsia" w:ascii="仿宋_GB2312" w:hAnsi="宋体" w:eastAsia="仿宋_GB2312" w:cs="宋体"/>
          <w:bCs/>
          <w:color w:val="auto"/>
          <w:kern w:val="0"/>
          <w:sz w:val="24"/>
          <w:highlight w:val="none"/>
          <w:lang w:bidi="en-US"/>
        </w:rPr>
        <w:t>（8）其他异常恶劣气候灾害。</w:t>
      </w:r>
      <w:bookmarkEnd w:id="76"/>
    </w:p>
    <w:p w14:paraId="21A9BE0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11.5 承包人工期延误 </w:t>
      </w:r>
    </w:p>
    <w:p w14:paraId="777175B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（1）逾期完工违约金表(参考格式)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3175"/>
        <w:gridCol w:w="2050"/>
        <w:gridCol w:w="2558"/>
      </w:tblGrid>
      <w:tr w14:paraId="74EC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tcPr>
          <w:p w14:paraId="47017036">
            <w:pPr>
              <w:widowControl/>
              <w:spacing w:line="360" w:lineRule="auto"/>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序号</w:t>
            </w:r>
          </w:p>
        </w:tc>
        <w:tc>
          <w:tcPr>
            <w:tcW w:w="3175" w:type="dxa"/>
          </w:tcPr>
          <w:p w14:paraId="1B490DE3">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项目及其说明</w:t>
            </w:r>
          </w:p>
        </w:tc>
        <w:tc>
          <w:tcPr>
            <w:tcW w:w="2050" w:type="dxa"/>
          </w:tcPr>
          <w:p w14:paraId="66F2CD16">
            <w:pPr>
              <w:widowControl/>
              <w:spacing w:line="360" w:lineRule="auto"/>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要求完工日期</w:t>
            </w:r>
          </w:p>
        </w:tc>
        <w:tc>
          <w:tcPr>
            <w:tcW w:w="2558" w:type="dxa"/>
          </w:tcPr>
          <w:p w14:paraId="57E4630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违约金(元/天)</w:t>
            </w:r>
          </w:p>
        </w:tc>
      </w:tr>
      <w:tr w14:paraId="4821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tcPr>
          <w:p w14:paraId="0DF79272">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3175" w:type="dxa"/>
          </w:tcPr>
          <w:p w14:paraId="42D1EB8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合同工程完工</w:t>
            </w:r>
          </w:p>
        </w:tc>
        <w:tc>
          <w:tcPr>
            <w:tcW w:w="2050" w:type="dxa"/>
          </w:tcPr>
          <w:p w14:paraId="7AC654A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年  月  日</w:t>
            </w:r>
          </w:p>
        </w:tc>
        <w:tc>
          <w:tcPr>
            <w:tcW w:w="2558" w:type="dxa"/>
          </w:tcPr>
          <w:p w14:paraId="5792DED6">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1000</w:t>
            </w:r>
          </w:p>
        </w:tc>
      </w:tr>
      <w:tr w14:paraId="4CB0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tcPr>
          <w:p w14:paraId="22DD490C">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3175" w:type="dxa"/>
          </w:tcPr>
          <w:p w14:paraId="7203232E">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050" w:type="dxa"/>
          </w:tcPr>
          <w:p w14:paraId="05E0D5EE">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558" w:type="dxa"/>
          </w:tcPr>
          <w:p w14:paraId="425B5CF4">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r>
      <w:tr w14:paraId="0F83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tcPr>
          <w:p w14:paraId="615258C9">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3175" w:type="dxa"/>
          </w:tcPr>
          <w:p w14:paraId="4C22B405">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050" w:type="dxa"/>
          </w:tcPr>
          <w:p w14:paraId="46487763">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558" w:type="dxa"/>
          </w:tcPr>
          <w:p w14:paraId="049E3FD9">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r>
      <w:tr w14:paraId="0915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tcPr>
          <w:p w14:paraId="2EC1FBF2">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3175" w:type="dxa"/>
          </w:tcPr>
          <w:p w14:paraId="242BB858">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050" w:type="dxa"/>
          </w:tcPr>
          <w:p w14:paraId="3A226883">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c>
          <w:tcPr>
            <w:tcW w:w="2558" w:type="dxa"/>
          </w:tcPr>
          <w:p w14:paraId="72DB1750">
            <w:pPr>
              <w:widowControl/>
              <w:spacing w:line="360" w:lineRule="auto"/>
              <w:ind w:firstLine="480" w:firstLineChars="200"/>
              <w:jc w:val="left"/>
              <w:rPr>
                <w:rFonts w:ascii="仿宋_GB2312" w:hAnsi="宋体" w:eastAsia="仿宋_GB2312" w:cs="宋体"/>
                <w:bCs/>
                <w:color w:val="auto"/>
                <w:kern w:val="0"/>
                <w:sz w:val="24"/>
                <w:highlight w:val="none"/>
                <w:lang w:bidi="en-US"/>
              </w:rPr>
            </w:pPr>
          </w:p>
        </w:tc>
      </w:tr>
    </w:tbl>
    <w:p w14:paraId="41EEC76E">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  承包人如未能按上表各节点要求的完工日期前完工，逾期完工违约金按 1000 元/ 天”计算。 </w:t>
      </w:r>
    </w:p>
    <w:p w14:paraId="7BCCC4A0">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zh-CN"/>
        </w:rPr>
        <w:t>（2）</w:t>
      </w:r>
      <w:r>
        <w:rPr>
          <w:rFonts w:ascii="仿宋_GB2312" w:hAnsi="宋体" w:eastAsia="仿宋_GB2312" w:cs="宋体"/>
          <w:bCs/>
          <w:color w:val="auto"/>
          <w:kern w:val="0"/>
          <w:sz w:val="24"/>
          <w:highlight w:val="none"/>
          <w:lang w:bidi="zh-CN"/>
        </w:rPr>
        <w:t xml:space="preserve">全部逾期完工违约金的总限额不超过合同总价的 </w:t>
      </w:r>
      <w:r>
        <w:rPr>
          <w:rFonts w:ascii="仿宋_GB2312" w:hAnsi="宋体" w:eastAsia="仿宋_GB2312" w:cs="宋体"/>
          <w:bCs/>
          <w:color w:val="auto"/>
          <w:kern w:val="0"/>
          <w:sz w:val="24"/>
          <w:highlight w:val="none"/>
          <w:u w:val="single"/>
          <w:lang w:bidi="zh-CN"/>
        </w:rPr>
        <w:t>5</w:t>
      </w:r>
      <w:r>
        <w:rPr>
          <w:rFonts w:ascii="仿宋_GB2312" w:hAnsi="宋体" w:eastAsia="仿宋_GB2312" w:cs="宋体"/>
          <w:bCs/>
          <w:color w:val="auto"/>
          <w:kern w:val="0"/>
          <w:sz w:val="24"/>
          <w:highlight w:val="none"/>
          <w:lang w:bidi="zh-CN"/>
        </w:rPr>
        <w:t>%,发包人可从应向承包人支付的任何金额中扣除此项违约金或以其他方式收回此款，此违约金的支付并不能解除承包人应完成工程的责任或合同规定的其他责任。</w:t>
      </w:r>
    </w:p>
    <w:p w14:paraId="6B5C574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 w:val="0"/>
          <w:bCs/>
          <w:color w:val="auto"/>
          <w:kern w:val="0"/>
          <w:sz w:val="24"/>
          <w:highlight w:val="none"/>
        </w:rPr>
      </w:pPr>
      <w:r>
        <w:rPr>
          <w:rFonts w:hint="eastAsia" w:ascii="仿宋_GB2312" w:hAnsi="宋体" w:eastAsia="仿宋_GB2312" w:cs="宋体"/>
          <w:b w:val="0"/>
          <w:bCs/>
          <w:color w:val="auto"/>
          <w:kern w:val="0"/>
          <w:sz w:val="24"/>
          <w:highlight w:val="none"/>
        </w:rPr>
        <w:t>11.6 工期提前</w:t>
      </w:r>
    </w:p>
    <w:p w14:paraId="282AA35B">
      <w:pPr>
        <w:widowControl/>
        <w:spacing w:line="360" w:lineRule="auto"/>
        <w:ind w:firstLine="480" w:firstLineChars="200"/>
        <w:jc w:val="left"/>
        <w:rPr>
          <w:rFonts w:ascii="仿宋_GB2312" w:hAnsi="宋体" w:eastAsia="仿宋_GB2312" w:cs="宋体"/>
          <w:b/>
          <w:bCs/>
          <w:color w:val="auto"/>
          <w:kern w:val="0"/>
          <w:sz w:val="24"/>
          <w:highlight w:val="none"/>
          <w:lang w:bidi="en-US"/>
        </w:rPr>
      </w:pPr>
      <w:r>
        <w:rPr>
          <w:rFonts w:hint="eastAsia" w:ascii="仿宋_GB2312" w:hAnsi="宋体" w:eastAsia="仿宋_GB2312" w:cs="宋体"/>
          <w:bCs/>
          <w:color w:val="auto"/>
          <w:kern w:val="0"/>
          <w:sz w:val="24"/>
          <w:highlight w:val="none"/>
          <w:lang w:bidi="en-US"/>
        </w:rPr>
        <w:t>工期提前的资金约定：</w:t>
      </w:r>
      <w:r>
        <w:rPr>
          <w:rFonts w:hint="eastAsia" w:ascii="仿宋_GB2312" w:hAnsi="宋体" w:eastAsia="仿宋_GB2312" w:cs="宋体"/>
          <w:b/>
          <w:bCs/>
          <w:color w:val="auto"/>
          <w:kern w:val="0"/>
          <w:sz w:val="24"/>
          <w:highlight w:val="none"/>
          <w:u w:val="single"/>
          <w:lang w:bidi="en-US"/>
        </w:rPr>
        <w:t>在保证工程质量的前提下，发包人鼓励承包人提前完工，但本合同工程无提前工期奖金</w:t>
      </w:r>
      <w:r>
        <w:rPr>
          <w:rFonts w:hint="eastAsia" w:ascii="仿宋_GB2312" w:hAnsi="宋体" w:eastAsia="仿宋_GB2312" w:cs="宋体"/>
          <w:b/>
          <w:bCs/>
          <w:color w:val="auto"/>
          <w:kern w:val="0"/>
          <w:sz w:val="24"/>
          <w:highlight w:val="none"/>
          <w:lang w:bidi="en-US"/>
        </w:rPr>
        <w:t>。</w:t>
      </w:r>
    </w:p>
    <w:p w14:paraId="22C61B19">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12. 暂停施工</w:t>
      </w:r>
    </w:p>
    <w:p w14:paraId="3FBAC95C">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12.1 承包人暂停施工的责任</w:t>
      </w:r>
    </w:p>
    <w:p w14:paraId="06FEB447">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(5)承包人承担暂停施工责任的其它情形：</w:t>
      </w:r>
      <w:r>
        <w:rPr>
          <w:rFonts w:hint="eastAsia" w:ascii="仿宋_GB2312" w:hAnsi="宋体" w:eastAsia="仿宋_GB2312" w:cs="宋体"/>
          <w:bCs/>
          <w:color w:val="auto"/>
          <w:kern w:val="0"/>
          <w:sz w:val="24"/>
          <w:highlight w:val="none"/>
          <w:u w:val="single"/>
          <w:lang w:bidi="en-US"/>
        </w:rPr>
        <w:t>由于承包人资金、人员、材料、设备不能按时到位的由承包人承担停工责任，或由于承包人原因造成的质量事故及安全事故引起的暂停施工，发包人不再补偿停工所造成的工程费用增加和工期延误</w:t>
      </w:r>
      <w:r>
        <w:rPr>
          <w:rFonts w:hint="eastAsia" w:ascii="仿宋_GB2312" w:hAnsi="宋体" w:eastAsia="仿宋_GB2312" w:cs="宋体"/>
          <w:bCs/>
          <w:color w:val="auto"/>
          <w:kern w:val="0"/>
          <w:sz w:val="24"/>
          <w:highlight w:val="none"/>
          <w:lang w:bidi="en-US"/>
        </w:rPr>
        <w:t>。</w:t>
      </w:r>
    </w:p>
    <w:p w14:paraId="3BB4D15D">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12.2 发包人暂停施工的责任</w:t>
      </w:r>
    </w:p>
    <w:p w14:paraId="15213E68">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发包人承担暂停施工责任的其它情形：因异常恶劣气候和发包人、监理人、承包人三方一致认可的因素影响延误工期，以及因发包人原因造成的暂停施工，工期顺延，但不另行增加费用。</w:t>
      </w:r>
    </w:p>
    <w:p w14:paraId="4672043F">
      <w:pPr>
        <w:widowControl/>
        <w:spacing w:line="360" w:lineRule="auto"/>
        <w:ind w:firstLine="482" w:firstLineChars="200"/>
        <w:jc w:val="left"/>
        <w:rPr>
          <w:rFonts w:hint="eastAsia" w:ascii="仿宋_GB2312" w:hAnsi="宋体" w:eastAsia="仿宋_GB2312" w:cs="宋体"/>
          <w:b/>
          <w:bCs w:val="0"/>
          <w:color w:val="auto"/>
          <w:kern w:val="0"/>
          <w:sz w:val="24"/>
          <w:highlight w:val="none"/>
          <w:lang w:bidi="en-US"/>
        </w:rPr>
      </w:pPr>
      <w:r>
        <w:rPr>
          <w:rFonts w:hint="eastAsia" w:ascii="仿宋_GB2312" w:hAnsi="宋体" w:eastAsia="仿宋_GB2312" w:cs="宋体"/>
          <w:b/>
          <w:bCs w:val="0"/>
          <w:color w:val="auto"/>
          <w:kern w:val="0"/>
          <w:sz w:val="24"/>
          <w:highlight w:val="none"/>
          <w:lang w:bidi="en-US"/>
        </w:rPr>
        <w:t>12.6暂停施工后的复工</w:t>
      </w:r>
    </w:p>
    <w:p w14:paraId="43261B9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12.6.1承包人无故拖延和拒绝复工的，由此增加的费用和工期延误由承包人承担；因发包人原因无法按时复工的，承包人有权要求发包人延长工期。</w:t>
      </w:r>
    </w:p>
    <w:p w14:paraId="3FBF910A">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13. 工程质量</w:t>
      </w:r>
    </w:p>
    <w:p w14:paraId="18ABEAB7">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13.7 质量评定</w:t>
      </w:r>
    </w:p>
    <w:p w14:paraId="43FE0AF9">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13.7.4重要隐蔽单元工程和关键部位单元工程质量评定的约定：</w:t>
      </w:r>
      <w:r>
        <w:rPr>
          <w:rFonts w:hint="eastAsia" w:ascii="仿宋_GB2312" w:hAnsi="宋体" w:eastAsia="仿宋_GB2312" w:cs="宋体"/>
          <w:b/>
          <w:bCs/>
          <w:color w:val="auto"/>
          <w:kern w:val="0"/>
          <w:sz w:val="24"/>
          <w:highlight w:val="none"/>
          <w:u w:val="single"/>
          <w:lang w:bidi="en-US"/>
        </w:rPr>
        <w:t>达到合格标准</w:t>
      </w:r>
      <w:r>
        <w:rPr>
          <w:rFonts w:hint="eastAsia" w:ascii="仿宋_GB2312" w:hAnsi="宋体" w:eastAsia="仿宋_GB2312" w:cs="宋体"/>
          <w:b/>
          <w:bCs/>
          <w:color w:val="auto"/>
          <w:kern w:val="0"/>
          <w:sz w:val="24"/>
          <w:highlight w:val="none"/>
          <w:lang w:bidi="en-US"/>
        </w:rPr>
        <w:t>。</w:t>
      </w:r>
    </w:p>
    <w:p w14:paraId="7729EA96">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13.7.7工程合格标准和优良标准为：</w:t>
      </w:r>
      <w:r>
        <w:rPr>
          <w:rFonts w:hint="eastAsia" w:ascii="仿宋_GB2312" w:hAnsi="宋体" w:eastAsia="仿宋_GB2312" w:cs="宋体"/>
          <w:b/>
          <w:bCs/>
          <w:color w:val="auto"/>
          <w:kern w:val="0"/>
          <w:sz w:val="24"/>
          <w:highlight w:val="none"/>
          <w:u w:val="single"/>
          <w:lang w:bidi="en-US"/>
        </w:rPr>
        <w:t>执行《水利水电工程</w:t>
      </w:r>
      <w:r>
        <w:rPr>
          <w:rFonts w:hint="eastAsia" w:ascii="仿宋_GB2312" w:hAnsi="宋体" w:eastAsia="仿宋_GB2312" w:cs="宋体"/>
          <w:b/>
          <w:bCs/>
          <w:color w:val="auto"/>
          <w:kern w:val="0"/>
          <w:sz w:val="24"/>
          <w:highlight w:val="none"/>
          <w:u w:val="single"/>
          <w:lang w:eastAsia="zh-CN" w:bidi="en-US"/>
        </w:rPr>
        <w:t>建设工程验收</w:t>
      </w:r>
      <w:r>
        <w:rPr>
          <w:rFonts w:hint="eastAsia" w:ascii="仿宋_GB2312" w:hAnsi="宋体" w:eastAsia="仿宋_GB2312" w:cs="宋体"/>
          <w:b/>
          <w:bCs/>
          <w:color w:val="auto"/>
          <w:kern w:val="0"/>
          <w:sz w:val="24"/>
          <w:highlight w:val="none"/>
          <w:u w:val="single"/>
          <w:lang w:bidi="en-US"/>
        </w:rPr>
        <w:t>规程》（SL</w:t>
      </w:r>
      <w:r>
        <w:rPr>
          <w:rFonts w:hint="eastAsia" w:ascii="仿宋_GB2312" w:hAnsi="宋体" w:eastAsia="仿宋_GB2312" w:cs="宋体"/>
          <w:b/>
          <w:bCs/>
          <w:color w:val="auto"/>
          <w:kern w:val="0"/>
          <w:sz w:val="24"/>
          <w:highlight w:val="none"/>
          <w:u w:val="single"/>
          <w:lang w:val="en-US" w:eastAsia="zh-CN" w:bidi="en-US"/>
        </w:rPr>
        <w:t>/T 223</w:t>
      </w:r>
      <w:r>
        <w:rPr>
          <w:rFonts w:hint="eastAsia" w:ascii="仿宋_GB2312" w:hAnsi="宋体" w:eastAsia="仿宋_GB2312" w:cs="宋体"/>
          <w:b/>
          <w:bCs/>
          <w:color w:val="auto"/>
          <w:kern w:val="0"/>
          <w:sz w:val="24"/>
          <w:highlight w:val="none"/>
          <w:u w:val="single"/>
          <w:lang w:bidi="en-US"/>
        </w:rPr>
        <w:t>—2</w:t>
      </w:r>
      <w:r>
        <w:rPr>
          <w:rFonts w:hint="eastAsia" w:ascii="仿宋_GB2312" w:hAnsi="宋体" w:eastAsia="仿宋_GB2312" w:cs="宋体"/>
          <w:b/>
          <w:bCs/>
          <w:color w:val="auto"/>
          <w:kern w:val="0"/>
          <w:sz w:val="24"/>
          <w:highlight w:val="none"/>
          <w:u w:val="single"/>
          <w:lang w:val="en-US" w:eastAsia="zh-CN" w:bidi="en-US"/>
        </w:rPr>
        <w:t>025</w:t>
      </w:r>
      <w:r>
        <w:rPr>
          <w:rFonts w:hint="eastAsia" w:ascii="仿宋_GB2312" w:hAnsi="宋体" w:eastAsia="仿宋_GB2312" w:cs="宋体"/>
          <w:b/>
          <w:bCs/>
          <w:color w:val="auto"/>
          <w:kern w:val="0"/>
          <w:sz w:val="24"/>
          <w:highlight w:val="none"/>
          <w:u w:val="single"/>
          <w:lang w:bidi="en-US"/>
        </w:rPr>
        <w:t>）</w:t>
      </w:r>
      <w:r>
        <w:rPr>
          <w:rFonts w:hint="eastAsia" w:ascii="仿宋_GB2312" w:hAnsi="宋体" w:eastAsia="仿宋_GB2312" w:cs="宋体"/>
          <w:bCs/>
          <w:i/>
          <w:color w:val="auto"/>
          <w:kern w:val="0"/>
          <w:sz w:val="24"/>
          <w:highlight w:val="none"/>
          <w:lang w:bidi="en-US"/>
        </w:rPr>
        <w:t>，</w:t>
      </w:r>
      <w:r>
        <w:rPr>
          <w:rFonts w:hint="eastAsia" w:ascii="仿宋_GB2312" w:hAnsi="宋体" w:eastAsia="仿宋_GB2312" w:cs="宋体"/>
          <w:bCs/>
          <w:color w:val="auto"/>
          <w:kern w:val="0"/>
          <w:sz w:val="24"/>
          <w:highlight w:val="none"/>
          <w:lang w:bidi="en-US"/>
        </w:rPr>
        <w:t>达到优良的奖金为：</w:t>
      </w:r>
      <w:r>
        <w:rPr>
          <w:rFonts w:hint="eastAsia" w:ascii="仿宋_GB2312" w:hAnsi="宋体" w:eastAsia="仿宋_GB2312" w:cs="宋体"/>
          <w:b/>
          <w:bCs/>
          <w:color w:val="auto"/>
          <w:kern w:val="0"/>
          <w:sz w:val="24"/>
          <w:highlight w:val="none"/>
          <w:u w:val="single"/>
          <w:lang w:bidi="en-US"/>
        </w:rPr>
        <w:t>无</w:t>
      </w:r>
      <w:r>
        <w:rPr>
          <w:rFonts w:hint="eastAsia" w:ascii="仿宋_GB2312" w:hAnsi="宋体" w:eastAsia="仿宋_GB2312" w:cs="宋体"/>
          <w:bCs/>
          <w:color w:val="auto"/>
          <w:kern w:val="0"/>
          <w:sz w:val="24"/>
          <w:highlight w:val="none"/>
          <w:lang w:bidi="en-US"/>
        </w:rPr>
        <w:t>。</w:t>
      </w:r>
    </w:p>
    <w:p w14:paraId="0838A783">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13.8质量事故处理</w:t>
      </w:r>
    </w:p>
    <w:p w14:paraId="14ECE526">
      <w:pPr>
        <w:widowControl/>
        <w:spacing w:line="360" w:lineRule="auto"/>
        <w:ind w:firstLine="480" w:firstLineChars="200"/>
        <w:jc w:val="left"/>
        <w:rPr>
          <w:color w:val="auto"/>
          <w:sz w:val="19"/>
          <w:szCs w:val="19"/>
          <w:highlight w:val="none"/>
        </w:rPr>
      </w:pPr>
      <w:r>
        <w:rPr>
          <w:rFonts w:hint="eastAsia" w:ascii="仿宋_GB2312" w:hAnsi="宋体" w:eastAsia="仿宋_GB2312" w:cs="宋体"/>
          <w:bCs/>
          <w:color w:val="auto"/>
          <w:kern w:val="0"/>
          <w:sz w:val="24"/>
          <w:highlight w:val="none"/>
        </w:rPr>
        <w:t>13</w:t>
      </w:r>
      <w:r>
        <w:rPr>
          <w:rFonts w:hint="eastAsia" w:ascii="仿宋_GB2312" w:hAnsi="宋体" w:eastAsia="仿宋_GB2312" w:cs="宋体"/>
          <w:bCs/>
          <w:color w:val="auto"/>
          <w:kern w:val="0"/>
          <w:sz w:val="24"/>
          <w:highlight w:val="none"/>
          <w:lang w:val="en-US" w:eastAsia="zh-CN"/>
        </w:rPr>
        <w:t>.8.4工程竣工验收时，承包人应协助发包人和项目法人向竣工验收委员会汇报并提交历次质量缺陷处理的备案资</w:t>
      </w:r>
      <w:r>
        <w:rPr>
          <w:rFonts w:hint="eastAsia" w:ascii="仿宋_GB2312" w:hAnsi="宋体" w:eastAsia="仿宋_GB2312" w:cs="宋体"/>
          <w:bCs/>
          <w:color w:val="auto"/>
          <w:kern w:val="0"/>
          <w:sz w:val="24"/>
          <w:szCs w:val="24"/>
          <w:highlight w:val="none"/>
          <w:lang w:val="en-US" w:eastAsia="zh-CN" w:bidi="en-US"/>
        </w:rPr>
        <w:t>料。</w:t>
      </w:r>
    </w:p>
    <w:p w14:paraId="16A72023">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13.9 质量违约</w:t>
      </w:r>
    </w:p>
    <w:p w14:paraId="6E3215EC">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承包人在施工过程中，应保证每个环节质量符合要求， 并随时接受发包人与监理人检查，若达不到约定的质量标准，承包人负责无条件返工、修理，直至达到标准，所发生的费用由承包人承担。</w:t>
      </w:r>
    </w:p>
    <w:p w14:paraId="4F488D9D">
      <w:pPr>
        <w:widowControl/>
        <w:spacing w:line="360" w:lineRule="auto"/>
        <w:ind w:firstLine="480" w:firstLineChars="200"/>
        <w:jc w:val="left"/>
        <w:rPr>
          <w:rFonts w:hint="eastAsia"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承包人以弄虚作假、隐瞒等方式致使验收单位或验收组对不合格的工程部分按照合格工程 验收，给发包人造成损失的，承包人依法承担赔偿责任。</w:t>
      </w:r>
    </w:p>
    <w:p w14:paraId="214F0528">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14. 试验和检验</w:t>
      </w:r>
    </w:p>
    <w:p w14:paraId="6E462DE5">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14.1 材料、工程设备和工程的试验和检验</w:t>
      </w:r>
    </w:p>
    <w:p w14:paraId="0F01480F">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rPr>
        <w:t>14.1.5</w:t>
      </w:r>
      <w:r>
        <w:rPr>
          <w:rFonts w:hint="eastAsia" w:ascii="仿宋_GB2312" w:hAnsi="宋体" w:eastAsia="仿宋_GB2312" w:cs="宋体"/>
          <w:bCs/>
          <w:color w:val="auto"/>
          <w:kern w:val="0"/>
          <w:sz w:val="24"/>
          <w:highlight w:val="none"/>
          <w:lang w:bidi="en-US"/>
        </w:rPr>
        <w:t>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6681B10F">
      <w:pPr>
        <w:widowControl/>
        <w:spacing w:line="360" w:lineRule="auto"/>
        <w:ind w:firstLine="480" w:firstLineChars="200"/>
        <w:jc w:val="left"/>
        <w:rPr>
          <w:rFonts w:hint="eastAsia" w:ascii="仿宋_GB2312" w:hAnsi="宋体" w:eastAsia="仿宋_GB2312" w:cs="宋体"/>
          <w:b/>
          <w:bCs/>
          <w:color w:val="auto"/>
          <w:kern w:val="0"/>
          <w:sz w:val="24"/>
          <w:highlight w:val="none"/>
          <w:u w:val="single"/>
          <w:lang w:val="en-US" w:eastAsia="zh-CN" w:bidi="en-US"/>
        </w:rPr>
      </w:pPr>
      <w:r>
        <w:rPr>
          <w:rFonts w:hint="eastAsia" w:ascii="仿宋_GB2312" w:hAnsi="宋体" w:eastAsia="仿宋_GB2312" w:cs="宋体"/>
          <w:bCs/>
          <w:color w:val="auto"/>
          <w:kern w:val="0"/>
          <w:sz w:val="24"/>
          <w:highlight w:val="none"/>
          <w:lang w:bidi="en-US"/>
        </w:rPr>
        <w:t>14.1.6 本工程实行见证取样的试块、试件及有关材料：</w:t>
      </w:r>
      <w:r>
        <w:rPr>
          <w:rFonts w:hint="eastAsia" w:ascii="仿宋_GB2312" w:hAnsi="宋体" w:eastAsia="仿宋_GB2312" w:cs="宋体"/>
          <w:b/>
          <w:bCs/>
          <w:color w:val="auto"/>
          <w:kern w:val="0"/>
          <w:sz w:val="24"/>
          <w:highlight w:val="none"/>
          <w:u w:val="single"/>
          <w:lang w:val="en-US" w:eastAsia="zh-CN" w:bidi="en-US"/>
        </w:rPr>
        <w:t xml:space="preserve">              等。</w:t>
      </w:r>
    </w:p>
    <w:p w14:paraId="25870FDE">
      <w:pPr>
        <w:widowControl/>
        <w:spacing w:line="360" w:lineRule="auto"/>
        <w:ind w:firstLine="480" w:firstLineChars="200"/>
        <w:jc w:val="left"/>
        <w:rPr>
          <w:rFonts w:hint="eastAsia" w:ascii="仿宋_GB2312" w:hAnsi="宋体" w:eastAsia="仿宋_GB2312" w:cs="宋体"/>
          <w:b w:val="0"/>
          <w:bCs w:val="0"/>
          <w:color w:val="auto"/>
          <w:kern w:val="0"/>
          <w:sz w:val="24"/>
          <w:highlight w:val="none"/>
          <w:u w:val="none"/>
          <w:lang w:val="en-US" w:eastAsia="zh-CN" w:bidi="en-US"/>
        </w:rPr>
      </w:pPr>
      <w:r>
        <w:rPr>
          <w:rFonts w:hint="eastAsia" w:ascii="仿宋_GB2312" w:hAnsi="宋体" w:eastAsia="仿宋_GB2312" w:cs="宋体"/>
          <w:b w:val="0"/>
          <w:bCs w:val="0"/>
          <w:color w:val="auto"/>
          <w:kern w:val="0"/>
          <w:sz w:val="24"/>
          <w:highlight w:val="none"/>
          <w:u w:val="none"/>
          <w:lang w:val="en-US" w:eastAsia="zh-CN" w:bidi="en-US"/>
        </w:rPr>
        <w:t>14.1.7 承包人对材料、工程设备和工程的试验与检测，必须具有水利部颁发的水利工程质量检测单位资质等级证书，否则承包人必须委托有资质的相应机构进行该项工作。试验和探测费用，包括探伤试验费、水压试验费、现场工艺试验等费用均由承包人承担，并已含在本合同价格内，发包人不另行支付。</w:t>
      </w:r>
    </w:p>
    <w:p w14:paraId="482DC131">
      <w:pPr>
        <w:widowControl/>
        <w:spacing w:line="360" w:lineRule="auto"/>
        <w:ind w:firstLine="480" w:firstLineChars="200"/>
        <w:jc w:val="left"/>
        <w:rPr>
          <w:rFonts w:hint="eastAsia" w:ascii="仿宋_GB2312" w:hAnsi="宋体" w:eastAsia="仿宋_GB2312" w:cs="宋体"/>
          <w:b w:val="0"/>
          <w:bCs w:val="0"/>
          <w:color w:val="auto"/>
          <w:kern w:val="0"/>
          <w:sz w:val="24"/>
          <w:highlight w:val="none"/>
          <w:u w:val="none"/>
          <w:lang w:val="en-US" w:eastAsia="zh-CN" w:bidi="en-US"/>
        </w:rPr>
      </w:pPr>
      <w:r>
        <w:rPr>
          <w:rFonts w:hint="eastAsia" w:ascii="仿宋_GB2312" w:hAnsi="宋体" w:eastAsia="仿宋_GB2312" w:cs="宋体"/>
          <w:b w:val="0"/>
          <w:bCs w:val="0"/>
          <w:color w:val="auto"/>
          <w:kern w:val="0"/>
          <w:sz w:val="24"/>
          <w:highlight w:val="none"/>
          <w:u w:val="none"/>
          <w:lang w:val="en-US" w:eastAsia="zh-CN" w:bidi="en-US"/>
        </w:rPr>
        <w:t>14.4试验和检验费用</w:t>
      </w:r>
    </w:p>
    <w:p w14:paraId="72C3C382">
      <w:pPr>
        <w:widowControl/>
        <w:spacing w:line="360" w:lineRule="auto"/>
        <w:ind w:firstLine="480" w:firstLineChars="200"/>
        <w:jc w:val="left"/>
        <w:rPr>
          <w:rFonts w:hint="eastAsia" w:ascii="仿宋_GB2312" w:hAnsi="宋体" w:eastAsia="仿宋_GB2312" w:cs="宋体"/>
          <w:b w:val="0"/>
          <w:bCs w:val="0"/>
          <w:color w:val="auto"/>
          <w:kern w:val="0"/>
          <w:sz w:val="24"/>
          <w:highlight w:val="none"/>
          <w:u w:val="none"/>
          <w:lang w:val="en-US" w:eastAsia="zh-CN" w:bidi="en-US"/>
        </w:rPr>
      </w:pPr>
      <w:r>
        <w:rPr>
          <w:rFonts w:hint="eastAsia" w:ascii="仿宋_GB2312" w:hAnsi="宋体" w:eastAsia="仿宋_GB2312" w:cs="宋体"/>
          <w:b w:val="0"/>
          <w:bCs w:val="0"/>
          <w:color w:val="auto"/>
          <w:kern w:val="0"/>
          <w:sz w:val="24"/>
          <w:highlight w:val="none"/>
          <w:u w:val="none"/>
          <w:lang w:val="en-US" w:eastAsia="zh-CN" w:bidi="en-US"/>
        </w:rPr>
        <w:t>（1）承包人应负责提供合同和技术规范规定的试验和检验所需的全部样品，并承担其费用。</w:t>
      </w:r>
    </w:p>
    <w:p w14:paraId="597AEA1A">
      <w:pPr>
        <w:widowControl/>
        <w:spacing w:line="360" w:lineRule="auto"/>
        <w:ind w:firstLine="480" w:firstLineChars="200"/>
        <w:jc w:val="left"/>
        <w:rPr>
          <w:rFonts w:hint="eastAsia" w:ascii="仿宋_GB2312" w:hAnsi="宋体" w:eastAsia="仿宋_GB2312" w:cs="宋体"/>
          <w:b w:val="0"/>
          <w:bCs w:val="0"/>
          <w:color w:val="auto"/>
          <w:kern w:val="0"/>
          <w:sz w:val="24"/>
          <w:highlight w:val="none"/>
          <w:u w:val="none"/>
          <w:lang w:val="en-US" w:eastAsia="zh-CN" w:bidi="en-US"/>
        </w:rPr>
      </w:pPr>
      <w:r>
        <w:rPr>
          <w:rFonts w:hint="eastAsia" w:ascii="仿宋_GB2312" w:hAnsi="宋体" w:eastAsia="仿宋_GB2312" w:cs="宋体"/>
          <w:b w:val="0"/>
          <w:bCs w:val="0"/>
          <w:color w:val="auto"/>
          <w:kern w:val="0"/>
          <w:sz w:val="24"/>
          <w:highlight w:val="none"/>
          <w:u w:val="none"/>
          <w:lang w:val="en-US" w:eastAsia="zh-CN" w:bidi="en-US"/>
        </w:rPr>
        <w:t>（2）在合同中明确规定的试验和检验，包括无须在工程数量清单中单独列项和已在工程数量清单中单独列项的试验和检验，其试验和检验的费用由承包人承担。</w:t>
      </w:r>
    </w:p>
    <w:p w14:paraId="750D5AA4">
      <w:pPr>
        <w:widowControl/>
        <w:spacing w:line="360" w:lineRule="auto"/>
        <w:ind w:firstLine="480" w:firstLineChars="200"/>
        <w:jc w:val="left"/>
        <w:rPr>
          <w:rFonts w:ascii="仿宋_GB2312" w:hAnsi="宋体" w:eastAsia="仿宋_GB2312" w:cs="宋体"/>
          <w:b w:val="0"/>
          <w:bCs w:val="0"/>
          <w:color w:val="auto"/>
          <w:kern w:val="0"/>
          <w:sz w:val="24"/>
          <w:highlight w:val="none"/>
          <w:u w:val="none"/>
          <w:lang w:bidi="en-US"/>
        </w:rPr>
      </w:pPr>
      <w:r>
        <w:rPr>
          <w:rFonts w:hint="eastAsia" w:ascii="仿宋_GB2312" w:hAnsi="宋体" w:eastAsia="仿宋_GB2312" w:cs="宋体"/>
          <w:b w:val="0"/>
          <w:bCs w:val="0"/>
          <w:color w:val="auto"/>
          <w:kern w:val="0"/>
          <w:sz w:val="24"/>
          <w:highlight w:val="none"/>
          <w:u w:val="none"/>
          <w:lang w:val="en-US" w:eastAsia="zh-CN" w:bidi="en-US"/>
        </w:rPr>
        <w:t>（3）如果发包人所要求做的试验和检验为合同未规定的或是在该材料或设备的制造、加工、制配场地以外的场所进行的，则检验结束后，如表明操作工艺或材料、设备未能符合合同规定，其费用应由承包人承担，否则，其费用应由发包人承担。</w:t>
      </w:r>
    </w:p>
    <w:p w14:paraId="51F8995B">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 xml:space="preserve">15 </w:t>
      </w:r>
      <w:r>
        <w:rPr>
          <w:rFonts w:hint="eastAsia" w:ascii="仿宋_GB2312" w:hAnsi="宋体" w:eastAsia="仿宋_GB2312" w:cs="宋体"/>
          <w:b/>
          <w:bCs/>
          <w:color w:val="auto"/>
          <w:kern w:val="0"/>
          <w:sz w:val="24"/>
          <w:highlight w:val="none"/>
          <w:lang w:val="en-US" w:eastAsia="zh-CN"/>
        </w:rPr>
        <w:t>.</w:t>
      </w:r>
      <w:r>
        <w:rPr>
          <w:rFonts w:hint="eastAsia" w:ascii="仿宋_GB2312" w:hAnsi="宋体" w:eastAsia="仿宋_GB2312" w:cs="宋体"/>
          <w:b/>
          <w:bCs/>
          <w:color w:val="auto"/>
          <w:kern w:val="0"/>
          <w:sz w:val="24"/>
          <w:highlight w:val="none"/>
        </w:rPr>
        <w:t>变更</w:t>
      </w:r>
    </w:p>
    <w:p w14:paraId="3864B3BF">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15.1 变更的估价原则</w:t>
      </w:r>
    </w:p>
    <w:p w14:paraId="0939B56A">
      <w:pPr>
        <w:widowControl/>
        <w:spacing w:line="360" w:lineRule="auto"/>
        <w:ind w:firstLine="480" w:firstLineChars="200"/>
        <w:jc w:val="left"/>
        <w:rPr>
          <w:rFonts w:ascii="仿宋_GB2312" w:hAnsi="宋体" w:eastAsia="仿宋_GB2312" w:cs="宋体"/>
          <w:bCs/>
          <w:color w:val="auto"/>
          <w:kern w:val="0"/>
          <w:sz w:val="24"/>
          <w:highlight w:val="none"/>
        </w:rPr>
      </w:pPr>
      <w:bookmarkStart w:id="77" w:name="_Toc221951216"/>
      <w:r>
        <w:rPr>
          <w:rFonts w:hint="eastAsia" w:ascii="仿宋_GB2312" w:hAnsi="宋体" w:eastAsia="仿宋_GB2312" w:cs="宋体"/>
          <w:bCs/>
          <w:color w:val="auto"/>
          <w:kern w:val="0"/>
          <w:sz w:val="24"/>
          <w:highlight w:val="none"/>
        </w:rPr>
        <w:t>15.1.1工程施工中涉及设计变更增加工程价款的确定办法和变更程序按相关规定执行。</w:t>
      </w:r>
      <w:bookmarkEnd w:id="77"/>
    </w:p>
    <w:p w14:paraId="7AED8724">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15.2 变更的估价原则</w:t>
      </w:r>
    </w:p>
    <w:p w14:paraId="30A9260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15.2.1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承包人、监理人市场询价确定。②无定额可套的，由发包人、承包人、监理人市场询价确定。</w:t>
      </w:r>
    </w:p>
    <w:p w14:paraId="3730E32C">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15.3 承包人的合理化建议</w:t>
      </w:r>
    </w:p>
    <w:p w14:paraId="5975522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15.5.2 承包人实现合理化建议的奖励金额为：</w:t>
      </w:r>
      <w:r>
        <w:rPr>
          <w:rFonts w:hint="eastAsia" w:ascii="仿宋_GB2312" w:hAnsi="宋体" w:eastAsia="仿宋_GB2312" w:cs="宋体"/>
          <w:bCs/>
          <w:color w:val="auto"/>
          <w:kern w:val="0"/>
          <w:sz w:val="24"/>
          <w:highlight w:val="none"/>
          <w:u w:val="single"/>
          <w:lang w:bidi="en-US"/>
        </w:rPr>
        <w:t>无</w:t>
      </w:r>
      <w:r>
        <w:rPr>
          <w:rFonts w:hint="eastAsia" w:ascii="仿宋_GB2312" w:hAnsi="宋体" w:eastAsia="仿宋_GB2312" w:cs="宋体"/>
          <w:bCs/>
          <w:color w:val="auto"/>
          <w:kern w:val="0"/>
          <w:sz w:val="24"/>
          <w:highlight w:val="none"/>
          <w:lang w:bidi="en-US"/>
        </w:rPr>
        <w:t>。</w:t>
      </w:r>
    </w:p>
    <w:p w14:paraId="50680062">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 xml:space="preserve">16 </w:t>
      </w:r>
      <w:r>
        <w:rPr>
          <w:rFonts w:hint="eastAsia" w:ascii="仿宋_GB2312" w:hAnsi="宋体" w:eastAsia="仿宋_GB2312" w:cs="宋体"/>
          <w:b/>
          <w:bCs/>
          <w:color w:val="auto"/>
          <w:kern w:val="0"/>
          <w:sz w:val="24"/>
          <w:highlight w:val="none"/>
          <w:lang w:val="en-US" w:eastAsia="zh-CN"/>
        </w:rPr>
        <w:t>.</w:t>
      </w:r>
      <w:r>
        <w:rPr>
          <w:rFonts w:hint="eastAsia" w:ascii="仿宋_GB2312" w:hAnsi="宋体" w:eastAsia="仿宋_GB2312" w:cs="宋体"/>
          <w:b/>
          <w:bCs/>
          <w:color w:val="auto"/>
          <w:kern w:val="0"/>
          <w:sz w:val="24"/>
          <w:highlight w:val="none"/>
        </w:rPr>
        <w:t>价格调整</w:t>
      </w:r>
    </w:p>
    <w:p w14:paraId="2FD2B69A">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16.1 物价波动引起的价格调整</w:t>
      </w:r>
    </w:p>
    <w:p w14:paraId="2E69857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本项目不因为物价波动原因引起合同价格变动而调整。</w:t>
      </w:r>
    </w:p>
    <w:p w14:paraId="4F658C00">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17. 计量与支付</w:t>
      </w:r>
    </w:p>
    <w:p w14:paraId="339BAFE0">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17.1 合同价格形式</w:t>
      </w:r>
    </w:p>
    <w:p w14:paraId="0D45E5C9">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本工程采用固定综合单价合同价格形式，合同价格包含增值税，本工程计价时采用的增值税计税方法为：一般计税法。</w:t>
      </w:r>
    </w:p>
    <w:p w14:paraId="15A19463">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(1)采用固定综合单价合同方式时，工程量按实结算。</w:t>
      </w:r>
    </w:p>
    <w:p w14:paraId="10186739">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综合单价包含的风险范围：除工程设计变更、工程量清单缺项、工程量偏差、政策性调整以外的其他风险。</w:t>
      </w:r>
    </w:p>
    <w:p w14:paraId="6E1BFB7F">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17.2.1预付款</w:t>
      </w:r>
    </w:p>
    <w:p w14:paraId="72518D07">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en-US"/>
        </w:rPr>
        <w:t xml:space="preserve">（1）工程预付款的总金额为签约合同价的 </w:t>
      </w:r>
      <w:r>
        <w:rPr>
          <w:rFonts w:hint="eastAsia" w:ascii="仿宋_GB2312" w:hAnsi="宋体" w:eastAsia="仿宋_GB2312" w:cs="宋体"/>
          <w:bCs/>
          <w:color w:val="auto"/>
          <w:kern w:val="0"/>
          <w:sz w:val="24"/>
          <w:highlight w:val="none"/>
          <w:u w:val="single"/>
          <w:lang w:bidi="en-US"/>
        </w:rPr>
        <w:t>30 %</w:t>
      </w:r>
      <w:r>
        <w:rPr>
          <w:rFonts w:hint="eastAsia" w:ascii="仿宋_GB2312" w:hAnsi="宋体" w:eastAsia="仿宋_GB2312" w:cs="宋体"/>
          <w:bCs/>
          <w:color w:val="auto"/>
          <w:kern w:val="0"/>
          <w:sz w:val="24"/>
          <w:highlight w:val="none"/>
          <w:lang w:bidi="en-US"/>
        </w:rPr>
        <w:t xml:space="preserve">。分两次支付给承包人。各次预付款的支付额度和付款时间为： </w:t>
      </w:r>
    </w:p>
    <w:p w14:paraId="73A9AAD8">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en-US"/>
        </w:rPr>
        <w:t xml:space="preserve">1）第一次预付款金额为工程预付款总金额的 </w:t>
      </w:r>
      <w:r>
        <w:rPr>
          <w:rFonts w:hint="eastAsia" w:ascii="仿宋_GB2312" w:hAnsi="宋体" w:eastAsia="仿宋_GB2312" w:cs="宋体"/>
          <w:bCs/>
          <w:color w:val="auto"/>
          <w:kern w:val="0"/>
          <w:sz w:val="24"/>
          <w:highlight w:val="none"/>
          <w:u w:val="single"/>
          <w:lang w:bidi="en-US"/>
        </w:rPr>
        <w:t>40%</w:t>
      </w:r>
      <w:r>
        <w:rPr>
          <w:rFonts w:hint="eastAsia" w:ascii="仿宋_GB2312" w:hAnsi="宋体" w:eastAsia="仿宋_GB2312" w:cs="宋体"/>
          <w:bCs/>
          <w:color w:val="auto"/>
          <w:kern w:val="0"/>
          <w:sz w:val="24"/>
          <w:highlight w:val="none"/>
          <w:lang w:bidi="en-US"/>
        </w:rPr>
        <w:t xml:space="preserve">，付款时间应在签订合同协议书后，由承包人向发包人提交工程预付款担保并提出书面申请，经监理人出具付款证书报送发包人批准、提供正式发票后 14 天内按程序申请财政支付。 </w:t>
      </w:r>
    </w:p>
    <w:p w14:paraId="690F15CC">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en-US"/>
        </w:rPr>
        <w:t>2）第二次预付款金额为工程预付款总金额的</w:t>
      </w:r>
      <w:r>
        <w:rPr>
          <w:rFonts w:hint="eastAsia" w:ascii="仿宋_GB2312" w:hAnsi="宋体" w:eastAsia="仿宋_GB2312" w:cs="宋体"/>
          <w:bCs/>
          <w:color w:val="auto"/>
          <w:kern w:val="0"/>
          <w:sz w:val="24"/>
          <w:highlight w:val="none"/>
          <w:u w:val="single"/>
          <w:lang w:bidi="en-US"/>
        </w:rPr>
        <w:t xml:space="preserve"> 60%。</w:t>
      </w:r>
      <w:r>
        <w:rPr>
          <w:rFonts w:hint="eastAsia" w:ascii="仿宋_GB2312" w:hAnsi="宋体" w:eastAsia="仿宋_GB2312" w:cs="宋体"/>
          <w:bCs/>
          <w:color w:val="auto"/>
          <w:kern w:val="0"/>
          <w:sz w:val="24"/>
          <w:highlight w:val="none"/>
          <w:lang w:bidi="en-US"/>
        </w:rPr>
        <w:t>付款时间需待承包人主要设备进入工地后，其估算价值已达到本次预付款金额时，由承包人提出书面申请，经监理人核实后出具付款证书报送发包人批准、提供正式发票后 14 天内按程序申请财政支付。</w:t>
      </w:r>
    </w:p>
    <w:p w14:paraId="2FDC9F4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（2）工程材料预付款的额度和预付办法约定为</w:t>
      </w:r>
      <w:r>
        <w:rPr>
          <w:rFonts w:hint="eastAsia" w:ascii="仿宋_GB2312" w:hAnsi="宋体" w:eastAsia="仿宋_GB2312" w:cs="宋体"/>
          <w:bCs/>
          <w:color w:val="auto"/>
          <w:kern w:val="0"/>
          <w:sz w:val="24"/>
          <w:highlight w:val="none"/>
          <w:u w:val="single"/>
          <w:lang w:bidi="en-US"/>
        </w:rPr>
        <w:t>：</w:t>
      </w:r>
      <w:r>
        <w:rPr>
          <w:rFonts w:hint="eastAsia" w:ascii="仿宋_GB2312" w:hAnsi="宋体" w:eastAsia="仿宋_GB2312" w:cs="宋体"/>
          <w:b/>
          <w:bCs/>
          <w:color w:val="auto"/>
          <w:kern w:val="0"/>
          <w:sz w:val="24"/>
          <w:highlight w:val="none"/>
          <w:u w:val="single"/>
          <w:lang w:bidi="en-US"/>
        </w:rPr>
        <w:t>本工程无材料预付款</w:t>
      </w:r>
      <w:r>
        <w:rPr>
          <w:rFonts w:hint="eastAsia" w:ascii="仿宋_GB2312" w:hAnsi="宋体" w:eastAsia="仿宋_GB2312" w:cs="宋体"/>
          <w:bCs/>
          <w:color w:val="auto"/>
          <w:kern w:val="0"/>
          <w:sz w:val="24"/>
          <w:highlight w:val="none"/>
          <w:u w:val="single"/>
          <w:lang w:bidi="en-US"/>
        </w:rPr>
        <w:t>。</w:t>
      </w:r>
    </w:p>
    <w:p w14:paraId="31C278D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17.2.2 预付款保函（担保） </w:t>
      </w:r>
    </w:p>
    <w:p w14:paraId="6FB446F4">
      <w:pPr>
        <w:keepNext w:val="0"/>
        <w:keepLines w:val="0"/>
        <w:pageBreakBefore w:val="0"/>
        <w:kinsoku/>
        <w:wordWrap/>
        <w:overflowPunct/>
        <w:topLinePunct w:val="0"/>
        <w:autoSpaceDE/>
        <w:autoSpaceDN/>
        <w:bidi w:val="0"/>
        <w:adjustRightInd/>
        <w:snapToGrid/>
        <w:spacing w:before="190" w:line="360" w:lineRule="auto"/>
        <w:ind w:left="29" w:firstLine="469"/>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2"/>
          <w:sz w:val="24"/>
          <w:szCs w:val="24"/>
          <w:highlight w:val="none"/>
        </w:rPr>
        <w:t>（1）承包人应在收到工程预付款的同时向发包人提交工程</w:t>
      </w:r>
      <w:r>
        <w:rPr>
          <w:rFonts w:hint="eastAsia" w:ascii="仿宋_GB2312" w:hAnsi="仿宋_GB2312" w:eastAsia="仿宋_GB2312" w:cs="仿宋_GB2312"/>
          <w:color w:val="auto"/>
          <w:spacing w:val="-3"/>
          <w:sz w:val="24"/>
          <w:szCs w:val="24"/>
          <w:highlight w:val="none"/>
        </w:rPr>
        <w:t>预付款保函，担保金</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pacing w:val="-2"/>
          <w:sz w:val="24"/>
          <w:szCs w:val="24"/>
          <w:highlight w:val="none"/>
        </w:rPr>
        <w:t>额应与工程预付款金额相同。</w:t>
      </w:r>
    </w:p>
    <w:p w14:paraId="45DC32A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w:t>
      </w:r>
      <w:r>
        <w:rPr>
          <w:rFonts w:hint="eastAsia" w:ascii="仿宋_GB2312" w:hAnsi="宋体" w:eastAsia="仿宋_GB2312" w:cs="宋体"/>
          <w:bCs/>
          <w:color w:val="auto"/>
          <w:kern w:val="0"/>
          <w:sz w:val="24"/>
          <w:highlight w:val="none"/>
          <w:lang w:val="en-US" w:eastAsia="zh-CN" w:bidi="en-US"/>
        </w:rPr>
        <w:t>2</w:t>
      </w:r>
      <w:r>
        <w:rPr>
          <w:rFonts w:hint="eastAsia" w:ascii="仿宋_GB2312" w:hAnsi="宋体" w:eastAsia="仿宋_GB2312" w:cs="宋体"/>
          <w:bCs/>
          <w:color w:val="auto"/>
          <w:kern w:val="0"/>
          <w:sz w:val="24"/>
          <w:highlight w:val="none"/>
          <w:lang w:bidi="en-US"/>
        </w:rPr>
        <w:t>）工程材料预付款的担保约定为：</w:t>
      </w:r>
      <w:r>
        <w:rPr>
          <w:rFonts w:hint="eastAsia" w:ascii="仿宋_GB2312" w:hAnsi="宋体" w:eastAsia="仿宋_GB2312" w:cs="宋体"/>
          <w:bCs/>
          <w:color w:val="auto"/>
          <w:kern w:val="0"/>
          <w:sz w:val="24"/>
          <w:highlight w:val="none"/>
          <w:u w:val="single"/>
          <w:lang w:bidi="en-US"/>
        </w:rPr>
        <w:t>无 。</w:t>
      </w:r>
      <w:r>
        <w:rPr>
          <w:rFonts w:hint="eastAsia" w:ascii="仿宋_GB2312" w:hAnsi="宋体" w:eastAsia="仿宋_GB2312" w:cs="宋体"/>
          <w:bCs/>
          <w:color w:val="auto"/>
          <w:kern w:val="0"/>
          <w:sz w:val="24"/>
          <w:highlight w:val="none"/>
          <w:lang w:bidi="en-US"/>
        </w:rPr>
        <w:t xml:space="preserve"> </w:t>
      </w:r>
    </w:p>
    <w:p w14:paraId="6FC0726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17.2.3 预付款的扣回与还清 </w:t>
      </w:r>
    </w:p>
    <w:p w14:paraId="41FA9D3A">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u w:val="single"/>
          <w:lang w:bidi="en-US"/>
        </w:rPr>
        <w:t>工程预付款在合同累计完成金额达到签约合同价格的 20 %时开始扣款，直至合同累计完成金额达到签约合同价的 80 %时全部扣清</w:t>
      </w:r>
      <w:r>
        <w:rPr>
          <w:rFonts w:hint="eastAsia" w:ascii="仿宋_GB2312" w:hAnsi="宋体" w:eastAsia="仿宋_GB2312" w:cs="宋体"/>
          <w:bCs/>
          <w:color w:val="auto"/>
          <w:kern w:val="0"/>
          <w:sz w:val="24"/>
          <w:highlight w:val="none"/>
          <w:lang w:bidi="en-US"/>
        </w:rPr>
        <w:t>。</w:t>
      </w:r>
    </w:p>
    <w:p w14:paraId="6890C83A">
      <w:pPr>
        <w:spacing w:before="200" w:line="229" w:lineRule="exact"/>
        <w:ind w:right="862"/>
        <w:rPr>
          <w:rFonts w:hint="eastAsia" w:ascii="Times New Roman" w:hAnsi="Times New Roman"/>
          <w:i/>
          <w:color w:val="auto"/>
          <w:w w:val="115"/>
          <w:highlight w:val="none"/>
        </w:rPr>
      </w:pPr>
    </w:p>
    <w:p w14:paraId="136AB0EE">
      <w:pPr>
        <w:spacing w:before="200" w:line="229" w:lineRule="exact"/>
        <w:ind w:right="862"/>
        <w:rPr>
          <w:rFonts w:ascii="Symbol" w:hAnsi="Symbol"/>
          <w:color w:val="auto"/>
          <w:w w:val="115"/>
          <w:highlight w:val="none"/>
        </w:rPr>
      </w:pPr>
      <w:r>
        <w:rPr>
          <w:color w:val="auto"/>
          <w:highlight w:val="none"/>
        </w:rPr>
        <mc:AlternateContent>
          <mc:Choice Requires="wps">
            <w:drawing>
              <wp:anchor distT="0" distB="0" distL="114300" distR="114300" simplePos="0" relativeHeight="251663360" behindDoc="1" locked="0" layoutInCell="1" allowOverlap="1">
                <wp:simplePos x="0" y="0"/>
                <wp:positionH relativeFrom="page">
                  <wp:posOffset>1449070</wp:posOffset>
                </wp:positionH>
                <wp:positionV relativeFrom="paragraph">
                  <wp:posOffset>238125</wp:posOffset>
                </wp:positionV>
                <wp:extent cx="662940" cy="0"/>
                <wp:effectExtent l="0" t="4445" r="3810" b="5080"/>
                <wp:wrapNone/>
                <wp:docPr id="19" name="直线 15"/>
                <wp:cNvGraphicFramePr/>
                <a:graphic xmlns:a="http://schemas.openxmlformats.org/drawingml/2006/main">
                  <a:graphicData uri="http://schemas.microsoft.com/office/word/2010/wordprocessingShape">
                    <wps:wsp>
                      <wps:cNvCnPr/>
                      <wps:spPr>
                        <a:xfrm>
                          <a:off x="0" y="0"/>
                          <a:ext cx="662940" cy="0"/>
                        </a:xfrm>
                        <a:prstGeom prst="line">
                          <a:avLst/>
                        </a:prstGeom>
                        <a:ln w="5699"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114.1pt;margin-top:18.75pt;height:0pt;width:52.2pt;mso-position-horizontal-relative:page;z-index:-251653120;mso-width-relative:page;mso-height-relative:page;" filled="f" stroked="t" coordsize="21600,21600" o:gfxdata="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K8jCHW&#10;AAAACQEAAA8AAAAAAAAAAQAgAAAAIgAAAGRycy9kb3ducmV2LnhtbFBLAQIUABQAAAAIAIdO4kC9&#10;sBgs6QEAANwDAAAOAAAAAAAAAAEAIAAAACUBAABkcnMvZTJvRG9jLnhtbFBLBQYAAAAABgAGAFkB&#10;AACABQAAAAA=&#10;">
                <v:fill on="f" focussize="0,0"/>
                <v:stroke weight="0.448740157480315pt" color="#000000" joinstyle="round"/>
                <v:imagedata o:title=""/>
                <o:lock v:ext="edit" aspectratio="f"/>
              </v:line>
            </w:pict>
          </mc:Fallback>
        </mc:AlternateContent>
      </w:r>
      <w:r>
        <w:rPr>
          <w:rFonts w:ascii="Times New Roman" w:hAnsi="Times New Roman"/>
          <w:i/>
          <w:color w:val="auto"/>
          <w:w w:val="115"/>
          <w:highlight w:val="none"/>
        </w:rPr>
        <w:t xml:space="preserve">R </w:t>
      </w:r>
      <w:r>
        <w:rPr>
          <w:rFonts w:ascii="Symbol" w:hAnsi="Symbol"/>
          <w:color w:val="auto"/>
          <w:w w:val="115"/>
          <w:highlight w:val="none"/>
        </w:rPr>
        <w:t></w:t>
      </w:r>
      <w:r>
        <w:rPr>
          <w:rFonts w:ascii="Times New Roman" w:hAnsi="Times New Roman"/>
          <w:i/>
          <w:color w:val="auto"/>
          <w:w w:val="115"/>
          <w:position w:val="14"/>
          <w:highlight w:val="none"/>
        </w:rPr>
        <w:t xml:space="preserve"> A</w:t>
      </w:r>
      <w:r>
        <w:rPr>
          <w:rFonts w:ascii="Symbol" w:hAnsi="Symbol"/>
          <w:color w:val="auto"/>
          <w:w w:val="115"/>
          <w:highlight w:val="none"/>
        </w:rPr>
        <w:t></w:t>
      </w:r>
      <w:r>
        <w:rPr>
          <w:rFonts w:hint="eastAsia" w:ascii="Times New Roman"/>
          <w:color w:val="auto"/>
          <w:w w:val="115"/>
          <w:position w:val="-4"/>
          <w:sz w:val="13"/>
          <w:highlight w:val="none"/>
        </w:rPr>
        <w:t xml:space="preserve"> </w:t>
      </w:r>
      <w:r>
        <w:rPr>
          <w:rFonts w:ascii="Times New Roman" w:hAnsi="Times New Roman"/>
          <w:color w:val="auto"/>
          <w:w w:val="115"/>
          <w:highlight w:val="none"/>
        </w:rPr>
        <w:t>(</w:t>
      </w:r>
      <w:r>
        <w:rPr>
          <w:rFonts w:ascii="Times New Roman" w:hAnsi="Times New Roman"/>
          <w:i/>
          <w:color w:val="auto"/>
          <w:w w:val="115"/>
          <w:highlight w:val="none"/>
        </w:rPr>
        <w:t>C</w:t>
      </w:r>
      <w:r>
        <w:rPr>
          <w:rFonts w:ascii="Times New Roman" w:hAnsi="Times New Roman"/>
          <w:i/>
          <w:color w:val="auto"/>
          <w:spacing w:val="-9"/>
          <w:w w:val="115"/>
          <w:highlight w:val="none"/>
        </w:rPr>
        <w:t xml:space="preserve"> </w:t>
      </w:r>
      <w:r>
        <w:rPr>
          <w:rFonts w:ascii="Symbol" w:hAnsi="Symbol"/>
          <w:color w:val="auto"/>
          <w:w w:val="115"/>
          <w:highlight w:val="none"/>
        </w:rPr>
        <w:t></w:t>
      </w:r>
      <w:r>
        <w:rPr>
          <w:rFonts w:ascii="Times New Roman" w:hAnsi="Times New Roman"/>
          <w:color w:val="auto"/>
          <w:spacing w:val="-14"/>
          <w:w w:val="115"/>
          <w:highlight w:val="none"/>
        </w:rPr>
        <w:t xml:space="preserve"> </w:t>
      </w:r>
      <w:r>
        <w:rPr>
          <w:rFonts w:ascii="Times New Roman" w:hAnsi="Times New Roman"/>
          <w:i/>
          <w:color w:val="auto"/>
          <w:w w:val="115"/>
          <w:highlight w:val="none"/>
        </w:rPr>
        <w:t>F</w:t>
      </w:r>
      <w:r>
        <w:rPr>
          <w:rFonts w:hint="eastAsia" w:ascii="Times New Roman" w:hAnsi="Times New Roman"/>
          <w:i/>
          <w:color w:val="auto"/>
          <w:w w:val="115"/>
          <w:highlight w:val="none"/>
          <w:vertAlign w:val="subscript"/>
        </w:rPr>
        <w:t>1</w:t>
      </w:r>
      <w:r>
        <w:rPr>
          <w:rFonts w:ascii="Times New Roman" w:hAnsi="Times New Roman"/>
          <w:i/>
          <w:color w:val="auto"/>
          <w:spacing w:val="-6"/>
          <w:w w:val="115"/>
          <w:highlight w:val="none"/>
        </w:rPr>
        <w:t xml:space="preserve"> </w:t>
      </w:r>
      <w:r>
        <w:rPr>
          <w:rFonts w:ascii="Times New Roman" w:hAnsi="Times New Roman"/>
          <w:i/>
          <w:color w:val="auto"/>
          <w:w w:val="115"/>
          <w:highlight w:val="none"/>
        </w:rPr>
        <w:t>S</w:t>
      </w:r>
      <w:r>
        <w:rPr>
          <w:rFonts w:ascii="Times New Roman" w:hAnsi="Times New Roman"/>
          <w:i/>
          <w:color w:val="auto"/>
          <w:spacing w:val="-42"/>
          <w:w w:val="115"/>
          <w:highlight w:val="none"/>
        </w:rPr>
        <w:t xml:space="preserve"> </w:t>
      </w:r>
      <w:r>
        <w:rPr>
          <w:rFonts w:ascii="Times New Roman" w:hAnsi="Times New Roman"/>
          <w:color w:val="auto"/>
          <w:w w:val="115"/>
          <w:highlight w:val="none"/>
        </w:rPr>
        <w:t>)</w:t>
      </w:r>
    </w:p>
    <w:p w14:paraId="018C91E7">
      <w:pPr>
        <w:tabs>
          <w:tab w:val="right" w:pos="1411"/>
        </w:tabs>
        <w:spacing w:line="231" w:lineRule="exact"/>
        <w:ind w:firstLine="525" w:firstLineChars="250"/>
        <w:rPr>
          <w:rFonts w:ascii="Times New Roman" w:hAnsi="Times New Roman"/>
          <w:color w:val="auto"/>
          <w:sz w:val="13"/>
          <w:highlight w:val="none"/>
        </w:rPr>
      </w:pPr>
      <w:r>
        <w:rPr>
          <w:color w:val="auto"/>
          <w:highlight w:val="none"/>
        </w:rPr>
        <mc:AlternateContent>
          <mc:Choice Requires="wps">
            <w:drawing>
              <wp:anchor distT="0" distB="0" distL="114300" distR="114300" simplePos="0" relativeHeight="251664384" behindDoc="1" locked="0" layoutInCell="1" allowOverlap="1">
                <wp:simplePos x="0" y="0"/>
                <wp:positionH relativeFrom="page">
                  <wp:posOffset>1876425</wp:posOffset>
                </wp:positionH>
                <wp:positionV relativeFrom="paragraph">
                  <wp:posOffset>78105</wp:posOffset>
                </wp:positionV>
                <wp:extent cx="46990" cy="90805"/>
                <wp:effectExtent l="0" t="0" r="0" b="0"/>
                <wp:wrapNone/>
                <wp:docPr id="20" name="文本框 16"/>
                <wp:cNvGraphicFramePr/>
                <a:graphic xmlns:a="http://schemas.openxmlformats.org/drawingml/2006/main">
                  <a:graphicData uri="http://schemas.microsoft.com/office/word/2010/wordprocessingShape">
                    <wps:wsp>
                      <wps:cNvSpPr txBox="1"/>
                      <wps:spPr>
                        <a:xfrm>
                          <a:off x="0" y="0"/>
                          <a:ext cx="46990" cy="90805"/>
                        </a:xfrm>
                        <a:prstGeom prst="rect">
                          <a:avLst/>
                        </a:prstGeom>
                        <a:noFill/>
                        <a:ln>
                          <a:noFill/>
                        </a:ln>
                      </wps:spPr>
                      <wps:txbx>
                        <w:txbxContent>
                          <w:p w14:paraId="66CD12D9">
                            <w:pPr>
                              <w:spacing w:line="142" w:lineRule="exact"/>
                              <w:rPr>
                                <w:rFonts w:ascii="Times New Roman"/>
                                <w:sz w:val="13"/>
                              </w:rPr>
                            </w:pPr>
                            <w:r>
                              <w:rPr>
                                <w:rFonts w:ascii="Times New Roman"/>
                                <w:w w:val="113"/>
                                <w:sz w:val="13"/>
                              </w:rPr>
                              <w:t>1</w:t>
                            </w:r>
                          </w:p>
                        </w:txbxContent>
                      </wps:txbx>
                      <wps:bodyPr lIns="0" tIns="0" rIns="0" bIns="0" upright="1"/>
                    </wps:wsp>
                  </a:graphicData>
                </a:graphic>
              </wp:anchor>
            </w:drawing>
          </mc:Choice>
          <mc:Fallback>
            <w:pict>
              <v:shape id="文本框 16" o:spid="_x0000_s1026" o:spt="202" type="#_x0000_t202" style="position:absolute;left:0pt;margin-left:147.75pt;margin-top:6.15pt;height:7.15pt;width:3.7pt;mso-position-horizontal-relative:page;z-index:-251652096;mso-width-relative:page;mso-height-relative:page;" filled="f" stroked="f" coordsize="21600,21600" o:gfxdata="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KaMVLXAAAACQEAAA8AAAAAAAAAAQAgAAAAIgAAAGRycy9kb3ducmV2LnhtbFBLAQIUABQA&#10;AAAIAIdO4kCj4J0luAEAAHEDAAAOAAAAAAAAAAEAIAAAACYBAABkcnMvZTJvRG9jLnhtbFBLBQYA&#10;AAAABgAGAFkBAABQBQAAAAA=&#10;">
                <v:fill on="f" focussize="0,0"/>
                <v:stroke on="f"/>
                <v:imagedata o:title=""/>
                <o:lock v:ext="edit" aspectratio="f"/>
                <v:textbox inset="0mm,0mm,0mm,0mm">
                  <w:txbxContent>
                    <w:p w14:paraId="66CD12D9">
                      <w:pPr>
                        <w:spacing w:line="142" w:lineRule="exact"/>
                        <w:rPr>
                          <w:rFonts w:ascii="Times New Roman"/>
                          <w:sz w:val="13"/>
                        </w:rPr>
                      </w:pPr>
                      <w:r>
                        <w:rPr>
                          <w:rFonts w:ascii="Times New Roman"/>
                          <w:w w:val="113"/>
                          <w:sz w:val="13"/>
                        </w:rPr>
                        <w:t>1</w:t>
                      </w:r>
                    </w:p>
                  </w:txbxContent>
                </v:textbox>
              </v:shape>
            </w:pict>
          </mc:Fallback>
        </mc:AlternateContent>
      </w:r>
      <w:r>
        <w:rPr>
          <w:rFonts w:ascii="Times New Roman"/>
          <w:color w:val="auto"/>
          <w:w w:val="115"/>
          <w:highlight w:val="none"/>
        </w:rPr>
        <w:t>(</w:t>
      </w:r>
      <w:r>
        <w:rPr>
          <w:rFonts w:ascii="Times New Roman"/>
          <w:i/>
          <w:color w:val="auto"/>
          <w:w w:val="115"/>
          <w:highlight w:val="none"/>
        </w:rPr>
        <w:t>F</w:t>
      </w:r>
      <w:r>
        <w:rPr>
          <w:rFonts w:ascii="Times New Roman"/>
          <w:color w:val="auto"/>
          <w:w w:val="115"/>
          <w:position w:val="-4"/>
          <w:sz w:val="13"/>
          <w:highlight w:val="none"/>
        </w:rPr>
        <w:t>2</w:t>
      </w:r>
      <w:r>
        <w:rPr>
          <w:rFonts w:ascii="Symbol" w:hAnsi="Symbol"/>
          <w:color w:val="auto"/>
          <w:w w:val="115"/>
          <w:highlight w:val="none"/>
        </w:rPr>
        <w:t></w:t>
      </w:r>
      <w:r>
        <w:rPr>
          <w:rFonts w:ascii="Times New Roman" w:hAnsi="Times New Roman"/>
          <w:color w:val="auto"/>
          <w:spacing w:val="-15"/>
          <w:w w:val="115"/>
          <w:highlight w:val="none"/>
        </w:rPr>
        <w:t xml:space="preserve"> </w:t>
      </w:r>
      <w:r>
        <w:rPr>
          <w:rFonts w:ascii="Times New Roman" w:hAnsi="Times New Roman"/>
          <w:i/>
          <w:color w:val="auto"/>
          <w:w w:val="115"/>
          <w:highlight w:val="none"/>
        </w:rPr>
        <w:t>F</w:t>
      </w:r>
      <w:r>
        <w:rPr>
          <w:rFonts w:ascii="Times New Roman" w:hAnsi="Times New Roman"/>
          <w:i/>
          <w:color w:val="auto"/>
          <w:spacing w:val="-6"/>
          <w:w w:val="115"/>
          <w:highlight w:val="none"/>
        </w:rPr>
        <w:t xml:space="preserve"> </w:t>
      </w:r>
      <w:r>
        <w:rPr>
          <w:rFonts w:ascii="Times New Roman" w:hAnsi="Times New Roman"/>
          <w:color w:val="auto"/>
          <w:spacing w:val="5"/>
          <w:w w:val="115"/>
          <w:highlight w:val="none"/>
        </w:rPr>
        <w:t>)</w:t>
      </w:r>
      <w:r>
        <w:rPr>
          <w:rFonts w:ascii="Times New Roman" w:hAnsi="Times New Roman"/>
          <w:i/>
          <w:color w:val="auto"/>
          <w:spacing w:val="5"/>
          <w:w w:val="115"/>
          <w:highlight w:val="none"/>
        </w:rPr>
        <w:t>S</w:t>
      </w:r>
      <w:r>
        <w:rPr>
          <w:rFonts w:ascii="Times New Roman" w:hAnsi="Times New Roman"/>
          <w:i/>
          <w:color w:val="auto"/>
          <w:spacing w:val="5"/>
          <w:w w:val="115"/>
          <w:highlight w:val="none"/>
        </w:rPr>
        <w:tab/>
      </w:r>
    </w:p>
    <w:p w14:paraId="7519E265">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p>
    <w:p w14:paraId="524DB7B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式中：R——每次进度付款中累计扣回的金额； </w:t>
      </w:r>
    </w:p>
    <w:p w14:paraId="237C052E">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A——工程预付款总金额； </w:t>
      </w:r>
    </w:p>
    <w:p w14:paraId="5DAAF7F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S——签约合同价格； </w:t>
      </w:r>
    </w:p>
    <w:p w14:paraId="2F4A1147">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C——合同累计完成金额； </w:t>
      </w:r>
    </w:p>
    <w:p w14:paraId="3188884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F1——开始扣款时合同累计完成金额达到签约合同价格的比例； </w:t>
      </w:r>
    </w:p>
    <w:p w14:paraId="438ECF7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F2——全部扣清时合同累计完成金额达到签约合同价格的比例。 </w:t>
      </w:r>
    </w:p>
    <w:p w14:paraId="14C161EF">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xml:space="preserve">上述合同累计完成金额均指价格调整前未扣质量保证金的金额。 </w:t>
      </w:r>
    </w:p>
    <w:p w14:paraId="1E36B67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（2）工程材料预付款的扣回与还清约定为：无。</w:t>
      </w:r>
    </w:p>
    <w:p w14:paraId="632DA11C">
      <w:pPr>
        <w:widowControl/>
        <w:spacing w:line="360" w:lineRule="auto"/>
        <w:ind w:firstLine="480" w:firstLineChars="200"/>
        <w:jc w:val="left"/>
        <w:rPr>
          <w:rFonts w:ascii="仿宋_GB2312" w:hAnsi="宋体" w:eastAsia="仿宋_GB2312" w:cs="宋体"/>
          <w:bCs/>
          <w:color w:val="auto"/>
          <w:kern w:val="0"/>
          <w:sz w:val="24"/>
          <w:highlight w:val="none"/>
        </w:rPr>
      </w:pPr>
      <w:bookmarkStart w:id="78" w:name="_Toc12227"/>
      <w:bookmarkStart w:id="79" w:name="_Toc30680"/>
      <w:r>
        <w:rPr>
          <w:rFonts w:hint="eastAsia" w:ascii="仿宋_GB2312" w:hAnsi="宋体" w:eastAsia="仿宋_GB2312" w:cs="宋体"/>
          <w:bCs/>
          <w:color w:val="auto"/>
          <w:kern w:val="0"/>
          <w:sz w:val="24"/>
          <w:highlight w:val="none"/>
        </w:rPr>
        <w:t>17.3工程进度付款</w:t>
      </w:r>
    </w:p>
    <w:p w14:paraId="2183D23F">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17.3.2进度付款申请单</w:t>
      </w:r>
      <w:bookmarkEnd w:id="78"/>
      <w:bookmarkEnd w:id="79"/>
    </w:p>
    <w:p w14:paraId="745BBEB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承包人提交进度付款申请单的份数：</w:t>
      </w:r>
      <w:r>
        <w:rPr>
          <w:rFonts w:hint="eastAsia" w:ascii="仿宋_GB2312" w:hAnsi="宋体" w:eastAsia="仿宋_GB2312" w:cs="宋体"/>
          <w:bCs/>
          <w:color w:val="auto"/>
          <w:kern w:val="0"/>
          <w:sz w:val="24"/>
          <w:highlight w:val="none"/>
          <w:u w:val="single"/>
          <w:lang w:bidi="en-US"/>
        </w:rPr>
        <w:t>一式</w:t>
      </w:r>
      <w:r>
        <w:rPr>
          <w:rFonts w:hint="eastAsia" w:ascii="仿宋_GB2312" w:hAnsi="宋体" w:eastAsia="仿宋_GB2312" w:cs="宋体"/>
          <w:bCs/>
          <w:color w:val="auto"/>
          <w:kern w:val="0"/>
          <w:sz w:val="24"/>
          <w:highlight w:val="none"/>
          <w:u w:val="single"/>
          <w:lang w:val="en-US" w:eastAsia="zh-CN" w:bidi="en-US"/>
        </w:rPr>
        <w:t>4</w:t>
      </w:r>
      <w:r>
        <w:rPr>
          <w:rFonts w:hint="eastAsia" w:ascii="仿宋_GB2312" w:hAnsi="宋体" w:eastAsia="仿宋_GB2312" w:cs="宋体"/>
          <w:bCs/>
          <w:color w:val="auto"/>
          <w:kern w:val="0"/>
          <w:sz w:val="24"/>
          <w:highlight w:val="none"/>
          <w:u w:val="single"/>
          <w:lang w:bidi="en-US"/>
        </w:rPr>
        <w:t>份</w:t>
      </w:r>
      <w:r>
        <w:rPr>
          <w:rFonts w:hint="eastAsia" w:ascii="仿宋_GB2312" w:hAnsi="宋体" w:eastAsia="仿宋_GB2312" w:cs="宋体"/>
          <w:bCs/>
          <w:color w:val="auto"/>
          <w:kern w:val="0"/>
          <w:sz w:val="24"/>
          <w:highlight w:val="none"/>
          <w:lang w:bidi="en-US"/>
        </w:rPr>
        <w:t>。</w:t>
      </w:r>
    </w:p>
    <w:p w14:paraId="62AA5D52">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建设项目工程款和工资款分账管理</w:t>
      </w:r>
    </w:p>
    <w:p w14:paraId="30B563D1">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为做好水利建设施工企业工人工资的发放，预防和解决建设领域拖欠劳动者工资问题，维护劳动者合法权益，依据《广西壮族自治区工程建设领域工人工资支付专用账户管理办法的通知》（桂薪联发〔2016〕1号，以下简称“《通知》”）及防城港市人民政府关于保障农民工工资支付工作的规定部署，经发包人、承包人双方协商一致，达成如下协议:</w:t>
      </w:r>
    </w:p>
    <w:p w14:paraId="73F4B7BF">
      <w:pPr>
        <w:widowControl/>
        <w:spacing w:line="360" w:lineRule="auto"/>
        <w:ind w:firstLine="480" w:firstLineChars="200"/>
        <w:jc w:val="left"/>
        <w:rPr>
          <w:rFonts w:hint="eastAsia" w:ascii="仿宋_GB2312" w:hAnsi="宋体" w:eastAsia="仿宋_GB2312" w:cs="宋体"/>
          <w:bCs/>
          <w:color w:val="auto"/>
          <w:kern w:val="0"/>
          <w:sz w:val="24"/>
          <w:highlight w:val="none"/>
          <w:u w:val="single"/>
          <w:lang w:eastAsia="zh-CN"/>
        </w:rPr>
      </w:pPr>
      <w:r>
        <w:rPr>
          <w:rFonts w:hint="eastAsia" w:ascii="仿宋_GB2312" w:hAnsi="宋体" w:eastAsia="仿宋_GB2312" w:cs="宋体"/>
          <w:bCs/>
          <w:color w:val="auto"/>
          <w:kern w:val="0"/>
          <w:sz w:val="24"/>
          <w:highlight w:val="none"/>
        </w:rPr>
        <w:t>（1）承包人根据《通知》的要求，对建设项目中的工人工资和其他款项实行分开银行账户管理，在</w:t>
      </w:r>
      <w:r>
        <w:rPr>
          <w:rFonts w:hint="eastAsia" w:ascii="仿宋_GB2312" w:hAnsi="宋体" w:eastAsia="仿宋_GB2312" w:cs="宋体"/>
          <w:bCs/>
          <w:color w:val="auto"/>
          <w:kern w:val="0"/>
          <w:sz w:val="24"/>
          <w:highlight w:val="none"/>
          <w:u w:val="single"/>
        </w:rPr>
        <w:t xml:space="preserve"> </w:t>
      </w:r>
      <w:r>
        <w:rPr>
          <w:rFonts w:hint="eastAsia" w:ascii="仿宋_GB2312" w:hAnsi="宋体" w:eastAsia="仿宋_GB2312" w:cs="宋体"/>
          <w:bCs/>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u w:val="single"/>
        </w:rPr>
        <w:t xml:space="preserve"> </w:t>
      </w:r>
      <w:r>
        <w:rPr>
          <w:rFonts w:hint="eastAsia" w:ascii="仿宋_GB2312" w:hAnsi="宋体" w:eastAsia="仿宋_GB2312" w:cs="宋体"/>
          <w:bCs/>
          <w:color w:val="auto"/>
          <w:kern w:val="0"/>
          <w:sz w:val="24"/>
          <w:highlight w:val="none"/>
        </w:rPr>
        <w:t>开设本工程项目农民工工人工资支付专户，账户号：</w:t>
      </w:r>
      <w:r>
        <w:rPr>
          <w:rFonts w:hint="eastAsia" w:ascii="仿宋_GB2312" w:hAnsi="宋体" w:eastAsia="仿宋_GB2312" w:cs="宋体"/>
          <w:bCs/>
          <w:color w:val="auto"/>
          <w:kern w:val="0"/>
          <w:sz w:val="24"/>
          <w:highlight w:val="none"/>
          <w:u w:val="single"/>
        </w:rPr>
        <w:t xml:space="preserve">  </w:t>
      </w:r>
      <w:r>
        <w:rPr>
          <w:rFonts w:hint="eastAsia" w:ascii="仿宋_GB2312" w:hAnsi="宋体" w:eastAsia="仿宋_GB2312" w:cs="宋体"/>
          <w:bCs/>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u w:val="single"/>
          <w:lang w:eastAsia="zh-CN"/>
        </w:rPr>
        <w:t>（另附）</w:t>
      </w:r>
      <w:r>
        <w:rPr>
          <w:rFonts w:hint="eastAsia" w:ascii="仿宋_GB2312" w:hAnsi="宋体" w:eastAsia="仿宋_GB2312" w:cs="宋体"/>
          <w:bCs/>
          <w:color w:val="auto"/>
          <w:kern w:val="0"/>
          <w:sz w:val="24"/>
          <w:highlight w:val="none"/>
          <w:u w:val="single"/>
        </w:rPr>
        <w:t xml:space="preserve"> </w:t>
      </w:r>
      <w:r>
        <w:rPr>
          <w:rFonts w:hint="eastAsia" w:ascii="仿宋_GB2312" w:hAnsi="宋体" w:eastAsia="仿宋_GB2312" w:cs="宋体"/>
          <w:bCs/>
          <w:color w:val="auto"/>
          <w:kern w:val="0"/>
          <w:sz w:val="24"/>
          <w:highlight w:val="none"/>
          <w:u w:val="single"/>
          <w:lang w:eastAsia="zh-CN"/>
        </w:rPr>
        <w:t>。</w:t>
      </w:r>
    </w:p>
    <w:p w14:paraId="00D020B5">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承包人应当自用工之日起15日内，将工人身份信息及工资卡进行登记造册，未办理工资卡的，由承包人为每个农民工及时办理工资卡，每月工资经承包人审核盖章后通过农民工工资专户委托银行进行发放。有劳务分包的，则由劳务分包单位负责造册，报送承包人审核后，由承包人通过农民工工资专户委托银行进行发放。</w:t>
      </w:r>
    </w:p>
    <w:p w14:paraId="651AC0EF">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（3）承包人保证工人工资支付专用账户内的资金除发放工人工资外，不得用于其他用途，每月发放工资额不得低于防城港市最低工资标准</w:t>
      </w:r>
      <w:r>
        <w:rPr>
          <w:rFonts w:hint="eastAsia" w:ascii="仿宋_GB2312" w:hAnsi="宋体" w:eastAsia="仿宋_GB2312" w:cs="宋体"/>
          <w:bCs/>
          <w:color w:val="auto"/>
          <w:kern w:val="0"/>
          <w:sz w:val="24"/>
          <w:highlight w:val="none"/>
          <w:lang w:val="en-US" w:eastAsia="zh-CN"/>
        </w:rPr>
        <w:t>1990</w:t>
      </w:r>
      <w:r>
        <w:rPr>
          <w:rFonts w:hint="eastAsia" w:ascii="仿宋_GB2312" w:hAnsi="宋体" w:eastAsia="仿宋_GB2312" w:cs="宋体"/>
          <w:bCs/>
          <w:color w:val="auto"/>
          <w:kern w:val="0"/>
          <w:sz w:val="24"/>
          <w:highlight w:val="none"/>
        </w:rPr>
        <w:t>元。</w:t>
      </w:r>
    </w:p>
    <w:p w14:paraId="30E41D9E">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（4）承包人申请工程进度款时要附上农民工工资考勤记录及相应的农民工工资总额，同时每月将审核盖章后委托银行发放的工资清单报甲方备案。承包人应保证考勤记录和工资总额、工资清单的真实性。</w:t>
      </w:r>
    </w:p>
    <w:p w14:paraId="2C45F0CD">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（5）工资款项拨付</w:t>
      </w:r>
    </w:p>
    <w:p w14:paraId="3911F773">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1、本协议项目开工前，发包人在工程预付款中将不少于该预付款的4%的款项划入乙方的工资支付专用账户；</w:t>
      </w:r>
    </w:p>
    <w:p w14:paraId="644817A1">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2、此后每笔支付给乙方的工程款，发包人应当在支付前将该笔工程款的总金额报备当地人力资源社会保障局，并在该笔工程款中将不少于该笔工程款的15%的款项划入乙方的工资支付专用账户。</w:t>
      </w:r>
    </w:p>
    <w:p w14:paraId="1FE5ACD0">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3、发包人划入的款项原则上不应少于工人应付工资，应能足额保证工人工资的支付；若发包人按照第（一）、（二）项约定比例划帐不足以支付工人工资的，则发包人有权在下一期应付工程款中增加划拨至工资支付专用账户的比例，以确保工人工资的足额支付，承包人对此不持有异议。</w:t>
      </w:r>
    </w:p>
    <w:p w14:paraId="4C1C683F">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4、实际执行过程中，出现承包人欠发工人工资、约定划入资金不足以支付工人工资或先行垫付等情况时，由发包人、承包人双方可按照实际情况协商解决。</w:t>
      </w:r>
    </w:p>
    <w:p w14:paraId="00E940E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17.3.5 工程进度付款的支付比例</w:t>
      </w:r>
    </w:p>
    <w:p w14:paraId="0353ACC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工程款原则上按月支付，进度支付限额为已完成工程量的</w:t>
      </w:r>
      <w:r>
        <w:rPr>
          <w:rFonts w:hint="eastAsia" w:ascii="仿宋_GB2312" w:hAnsi="宋体" w:eastAsia="仿宋_GB2312" w:cs="宋体"/>
          <w:bCs/>
          <w:color w:val="auto"/>
          <w:kern w:val="0"/>
          <w:sz w:val="24"/>
          <w:highlight w:val="none"/>
          <w:u w:val="single"/>
          <w:lang w:bidi="en-US"/>
        </w:rPr>
        <w:t>80</w:t>
      </w:r>
      <w:r>
        <w:rPr>
          <w:rFonts w:hint="eastAsia" w:ascii="仿宋_GB2312" w:hAnsi="宋体" w:eastAsia="仿宋_GB2312" w:cs="宋体"/>
          <w:bCs/>
          <w:color w:val="auto"/>
          <w:kern w:val="0"/>
          <w:sz w:val="24"/>
          <w:highlight w:val="none"/>
          <w:lang w:bidi="en-US"/>
        </w:rPr>
        <w:t>%（含设计变更引起增加工程量造价同期支付），工程完工验收达到质量要求，结算经评审确认后，工程款支付至结算总价的97%（含已支付的）；发包人按工程价款结算总额的3%预留工程质量保修金，待工程质量保修期满后返还。</w:t>
      </w:r>
    </w:p>
    <w:p w14:paraId="339803D8">
      <w:pPr>
        <w:widowControl/>
        <w:spacing w:line="360" w:lineRule="auto"/>
        <w:ind w:firstLine="480" w:firstLineChars="200"/>
        <w:jc w:val="left"/>
        <w:rPr>
          <w:rFonts w:ascii="仿宋_GB2312" w:hAnsi="宋体" w:eastAsia="仿宋_GB2312" w:cs="宋体"/>
          <w:bCs/>
          <w:color w:val="auto"/>
          <w:kern w:val="0"/>
          <w:sz w:val="24"/>
          <w:highlight w:val="none"/>
        </w:rPr>
      </w:pPr>
      <w:bookmarkStart w:id="80" w:name="_Toc4367"/>
      <w:r>
        <w:rPr>
          <w:rFonts w:hint="eastAsia" w:ascii="仿宋_GB2312" w:hAnsi="宋体" w:eastAsia="仿宋_GB2312" w:cs="宋体"/>
          <w:bCs/>
          <w:color w:val="auto"/>
          <w:kern w:val="0"/>
          <w:sz w:val="24"/>
          <w:highlight w:val="none"/>
        </w:rPr>
        <w:t>17.4 质量保证金</w:t>
      </w:r>
      <w:bookmarkEnd w:id="80"/>
    </w:p>
    <w:p w14:paraId="6362CC58">
      <w:pPr>
        <w:widowControl/>
        <w:spacing w:line="360" w:lineRule="auto"/>
        <w:ind w:firstLine="480" w:firstLineChars="200"/>
        <w:jc w:val="left"/>
        <w:rPr>
          <w:rFonts w:ascii="仿宋_GB2312" w:hAnsi="宋体" w:eastAsia="仿宋_GB2312" w:cs="宋体"/>
          <w:bCs/>
          <w:color w:val="auto"/>
          <w:kern w:val="0"/>
          <w:sz w:val="24"/>
          <w:highlight w:val="none"/>
        </w:rPr>
      </w:pPr>
      <w:bookmarkStart w:id="81" w:name="_Toc221951262"/>
      <w:bookmarkStart w:id="82" w:name="_Toc11900"/>
      <w:r>
        <w:rPr>
          <w:rFonts w:hint="eastAsia" w:ascii="仿宋_GB2312" w:hAnsi="宋体" w:eastAsia="仿宋_GB2312" w:cs="宋体"/>
          <w:bCs/>
          <w:color w:val="auto"/>
          <w:kern w:val="0"/>
          <w:sz w:val="24"/>
          <w:highlight w:val="none"/>
        </w:rPr>
        <w:t>17.4.1</w:t>
      </w:r>
      <w:bookmarkEnd w:id="81"/>
      <w:r>
        <w:rPr>
          <w:rFonts w:hint="eastAsia" w:ascii="仿宋_GB2312" w:hAnsi="宋体" w:eastAsia="仿宋_GB2312" w:cs="宋体"/>
          <w:bCs/>
          <w:color w:val="auto"/>
          <w:kern w:val="0"/>
          <w:sz w:val="24"/>
          <w:highlight w:val="none"/>
        </w:rPr>
        <w:t>每个付款周期扣留的质量保证金含在工程进度付款未支付的</w:t>
      </w:r>
      <w:r>
        <w:rPr>
          <w:rFonts w:hint="eastAsia" w:ascii="仿宋_GB2312" w:hAnsi="宋体" w:eastAsia="仿宋_GB2312" w:cs="宋体"/>
          <w:bCs/>
          <w:color w:val="auto"/>
          <w:kern w:val="0"/>
          <w:sz w:val="24"/>
          <w:highlight w:val="none"/>
          <w:u w:val="single"/>
        </w:rPr>
        <w:t>20%</w:t>
      </w:r>
      <w:r>
        <w:rPr>
          <w:rFonts w:hint="eastAsia" w:ascii="仿宋_GB2312" w:hAnsi="宋体" w:eastAsia="仿宋_GB2312" w:cs="宋体"/>
          <w:bCs/>
          <w:color w:val="auto"/>
          <w:kern w:val="0"/>
          <w:sz w:val="24"/>
          <w:highlight w:val="none"/>
        </w:rPr>
        <w:t>中，扣留的质量保证金总额为工程价款结算总额的</w:t>
      </w:r>
      <w:r>
        <w:rPr>
          <w:rFonts w:hint="eastAsia" w:ascii="仿宋_GB2312" w:hAnsi="宋体" w:eastAsia="仿宋_GB2312" w:cs="宋体"/>
          <w:bCs/>
          <w:color w:val="auto"/>
          <w:kern w:val="0"/>
          <w:sz w:val="24"/>
          <w:highlight w:val="none"/>
          <w:u w:val="single"/>
        </w:rPr>
        <w:t>3%</w:t>
      </w:r>
      <w:r>
        <w:rPr>
          <w:rFonts w:hint="eastAsia" w:ascii="仿宋_GB2312" w:hAnsi="宋体" w:eastAsia="仿宋_GB2312" w:cs="宋体"/>
          <w:bCs/>
          <w:color w:val="auto"/>
          <w:kern w:val="0"/>
          <w:sz w:val="24"/>
          <w:highlight w:val="none"/>
        </w:rPr>
        <w:t>。</w:t>
      </w:r>
    </w:p>
    <w:p w14:paraId="3E281B6E">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17.5 竣工（完工）结算</w:t>
      </w:r>
      <w:bookmarkEnd w:id="82"/>
    </w:p>
    <w:p w14:paraId="01FEA09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17.5.1 竣工（完工）付款申请单</w:t>
      </w:r>
    </w:p>
    <w:p w14:paraId="6DC6969F">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承包人应在合同工程完工证书颁发后28天内，向监理人提交</w:t>
      </w:r>
      <w:r>
        <w:rPr>
          <w:rFonts w:hint="eastAsia" w:ascii="仿宋_GB2312" w:hAnsi="宋体" w:eastAsia="仿宋_GB2312" w:cs="宋体"/>
          <w:bCs/>
          <w:color w:val="auto"/>
          <w:kern w:val="0"/>
          <w:sz w:val="24"/>
          <w:highlight w:val="none"/>
          <w:u w:val="single"/>
          <w:lang w:bidi="en-US"/>
        </w:rPr>
        <w:t>一式</w:t>
      </w:r>
      <w:r>
        <w:rPr>
          <w:rFonts w:hint="eastAsia" w:ascii="仿宋_GB2312" w:hAnsi="宋体" w:eastAsia="仿宋_GB2312" w:cs="宋体"/>
          <w:bCs/>
          <w:color w:val="auto"/>
          <w:kern w:val="0"/>
          <w:sz w:val="24"/>
          <w:highlight w:val="none"/>
          <w:u w:val="single"/>
          <w:lang w:val="en-US" w:eastAsia="zh-CN" w:bidi="en-US"/>
        </w:rPr>
        <w:t>4</w:t>
      </w:r>
      <w:r>
        <w:rPr>
          <w:rFonts w:hint="eastAsia" w:ascii="仿宋_GB2312" w:hAnsi="宋体" w:eastAsia="仿宋_GB2312" w:cs="宋体"/>
          <w:bCs/>
          <w:color w:val="auto"/>
          <w:kern w:val="0"/>
          <w:sz w:val="24"/>
          <w:highlight w:val="none"/>
          <w:u w:val="single"/>
          <w:lang w:bidi="en-US"/>
        </w:rPr>
        <w:t>份</w:t>
      </w:r>
      <w:r>
        <w:rPr>
          <w:rFonts w:hint="eastAsia" w:ascii="仿宋_GB2312" w:hAnsi="宋体" w:eastAsia="仿宋_GB2312" w:cs="宋体"/>
          <w:bCs/>
          <w:color w:val="auto"/>
          <w:kern w:val="0"/>
          <w:sz w:val="24"/>
          <w:highlight w:val="none"/>
          <w:lang w:bidi="en-US"/>
        </w:rPr>
        <w:t>竣工（完工）付款申请单及相关证明材料。</w:t>
      </w:r>
    </w:p>
    <w:p w14:paraId="18349B11">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17.5.3除按通用合同条款所说的内容外，增加以下内容：最终结算以评审结果为准。</w:t>
      </w:r>
    </w:p>
    <w:p w14:paraId="5667731B">
      <w:pPr>
        <w:widowControl/>
        <w:spacing w:line="360" w:lineRule="auto"/>
        <w:ind w:firstLine="480" w:firstLineChars="200"/>
        <w:jc w:val="left"/>
        <w:rPr>
          <w:rFonts w:ascii="仿宋_GB2312" w:hAnsi="宋体" w:eastAsia="仿宋_GB2312" w:cs="宋体"/>
          <w:bCs/>
          <w:color w:val="auto"/>
          <w:kern w:val="0"/>
          <w:sz w:val="24"/>
          <w:highlight w:val="none"/>
        </w:rPr>
      </w:pPr>
      <w:bookmarkStart w:id="83" w:name="_Toc31751"/>
      <w:r>
        <w:rPr>
          <w:rFonts w:hint="eastAsia" w:ascii="仿宋_GB2312" w:hAnsi="宋体" w:eastAsia="仿宋_GB2312" w:cs="宋体"/>
          <w:bCs/>
          <w:color w:val="auto"/>
          <w:kern w:val="0"/>
          <w:sz w:val="24"/>
          <w:highlight w:val="none"/>
        </w:rPr>
        <w:t>17.6 最终结清</w:t>
      </w:r>
      <w:bookmarkEnd w:id="83"/>
    </w:p>
    <w:p w14:paraId="7E4425D9">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17.6 1 最终结清申请单</w:t>
      </w:r>
    </w:p>
    <w:p w14:paraId="22A356E5">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84" w:name="_Toc29891"/>
      <w:r>
        <w:rPr>
          <w:rFonts w:hint="eastAsia" w:ascii="仿宋_GB2312" w:hAnsi="宋体" w:eastAsia="仿宋_GB2312" w:cs="宋体"/>
          <w:bCs/>
          <w:color w:val="auto"/>
          <w:kern w:val="0"/>
          <w:sz w:val="24"/>
          <w:highlight w:val="none"/>
          <w:lang w:bidi="en-US"/>
        </w:rPr>
        <w:t>（1）承包人应提交最终结清申请单份数：</w:t>
      </w:r>
      <w:r>
        <w:rPr>
          <w:rFonts w:hint="eastAsia" w:ascii="仿宋_GB2312" w:hAnsi="宋体" w:eastAsia="仿宋_GB2312" w:cs="宋体"/>
          <w:bCs/>
          <w:color w:val="auto"/>
          <w:kern w:val="0"/>
          <w:sz w:val="24"/>
          <w:highlight w:val="none"/>
          <w:u w:val="single"/>
          <w:lang w:bidi="en-US"/>
        </w:rPr>
        <w:t>一式</w:t>
      </w:r>
      <w:r>
        <w:rPr>
          <w:rFonts w:hint="eastAsia" w:ascii="仿宋_GB2312" w:hAnsi="宋体" w:eastAsia="仿宋_GB2312" w:cs="宋体"/>
          <w:bCs/>
          <w:color w:val="auto"/>
          <w:kern w:val="0"/>
          <w:sz w:val="24"/>
          <w:highlight w:val="none"/>
          <w:u w:val="single"/>
          <w:lang w:val="en-US" w:eastAsia="zh-CN" w:bidi="en-US"/>
        </w:rPr>
        <w:t>4</w:t>
      </w:r>
      <w:r>
        <w:rPr>
          <w:rFonts w:hint="eastAsia" w:ascii="仿宋_GB2312" w:hAnsi="宋体" w:eastAsia="仿宋_GB2312" w:cs="宋体"/>
          <w:bCs/>
          <w:color w:val="auto"/>
          <w:kern w:val="0"/>
          <w:sz w:val="24"/>
          <w:highlight w:val="none"/>
          <w:u w:val="single"/>
          <w:lang w:bidi="en-US"/>
        </w:rPr>
        <w:t>份</w:t>
      </w:r>
      <w:r>
        <w:rPr>
          <w:rFonts w:hint="eastAsia" w:ascii="仿宋_GB2312" w:hAnsi="宋体" w:eastAsia="仿宋_GB2312" w:cs="宋体"/>
          <w:bCs/>
          <w:color w:val="auto"/>
          <w:kern w:val="0"/>
          <w:sz w:val="24"/>
          <w:highlight w:val="none"/>
          <w:lang w:bidi="en-US"/>
        </w:rPr>
        <w:t>。</w:t>
      </w:r>
      <w:bookmarkEnd w:id="84"/>
    </w:p>
    <w:p w14:paraId="71C61BAC">
      <w:pPr>
        <w:widowControl/>
        <w:spacing w:line="360" w:lineRule="auto"/>
        <w:ind w:firstLine="480" w:firstLineChars="200"/>
        <w:jc w:val="left"/>
        <w:rPr>
          <w:rFonts w:ascii="仿宋_GB2312" w:hAnsi="宋体" w:eastAsia="仿宋_GB2312" w:cs="宋体"/>
          <w:bCs/>
          <w:color w:val="auto"/>
          <w:kern w:val="0"/>
          <w:sz w:val="24"/>
          <w:highlight w:val="none"/>
        </w:rPr>
      </w:pPr>
      <w:bookmarkStart w:id="85" w:name="_Toc2926"/>
      <w:r>
        <w:rPr>
          <w:rFonts w:hint="eastAsia" w:ascii="仿宋_GB2312" w:hAnsi="宋体" w:eastAsia="仿宋_GB2312" w:cs="宋体"/>
          <w:bCs/>
          <w:color w:val="auto"/>
          <w:kern w:val="0"/>
          <w:sz w:val="24"/>
          <w:highlight w:val="none"/>
        </w:rPr>
        <w:t>17.7 竣工财务决算</w:t>
      </w:r>
      <w:bookmarkEnd w:id="85"/>
    </w:p>
    <w:p w14:paraId="7B683365">
      <w:pPr>
        <w:pStyle w:val="4"/>
        <w:spacing w:before="180" w:line="368" w:lineRule="auto"/>
        <w:ind w:left="26" w:right="73" w:firstLine="419"/>
        <w:jc w:val="both"/>
        <w:rPr>
          <w:rFonts w:hint="eastAsia" w:ascii="仿宋_GB2312" w:hAnsi="宋体" w:eastAsia="仿宋_GB2312" w:cs="宋体"/>
          <w:bCs/>
          <w:color w:val="auto"/>
          <w:kern w:val="0"/>
          <w:sz w:val="24"/>
          <w:szCs w:val="24"/>
          <w:highlight w:val="none"/>
          <w:lang w:val="en-US" w:eastAsia="zh-CN" w:bidi="en-US"/>
        </w:rPr>
      </w:pPr>
      <w:r>
        <w:rPr>
          <w:rFonts w:hint="eastAsia" w:ascii="仿宋_GB2312" w:hAnsi="宋体" w:eastAsia="仿宋_GB2312" w:cs="宋体"/>
          <w:bCs/>
          <w:color w:val="auto"/>
          <w:kern w:val="0"/>
          <w:sz w:val="24"/>
          <w:highlight w:val="none"/>
          <w:lang w:bidi="en-US"/>
        </w:rPr>
        <w:t>承包人应为竣工财务决算编制提供的资料：</w:t>
      </w:r>
      <w:r>
        <w:rPr>
          <w:rFonts w:ascii="FangSong_GB2312" w:hAnsi="FangSong_GB2312" w:eastAsia="FangSong_GB2312" w:cs="FangSong_GB2312"/>
          <w:b/>
          <w:bCs/>
          <w:color w:val="auto"/>
          <w:spacing w:val="-1"/>
          <w:sz w:val="24"/>
          <w:szCs w:val="24"/>
          <w:highlight w:val="none"/>
          <w:u w:val="single" w:color="auto"/>
        </w:rPr>
        <w:t>财务决算所需的一切资料</w:t>
      </w:r>
      <w:r>
        <w:rPr>
          <w:rFonts w:hint="eastAsia" w:ascii="仿宋_GB2312" w:hAnsi="宋体" w:eastAsia="仿宋_GB2312" w:cs="宋体"/>
          <w:b/>
          <w:bCs w:val="0"/>
          <w:color w:val="auto"/>
          <w:kern w:val="0"/>
          <w:sz w:val="24"/>
          <w:szCs w:val="24"/>
          <w:highlight w:val="none"/>
          <w:u w:val="single"/>
          <w:lang w:val="en-US" w:eastAsia="zh-CN" w:bidi="en-US"/>
        </w:rPr>
        <w:t>。其费用已包含在承包人的合同价格 中，发包人不另行支付 。</w:t>
      </w:r>
    </w:p>
    <w:p w14:paraId="58BC176E">
      <w:pPr>
        <w:widowControl/>
        <w:spacing w:line="360" w:lineRule="auto"/>
        <w:jc w:val="left"/>
        <w:rPr>
          <w:rFonts w:ascii="仿宋_GB2312" w:hAnsi="宋体" w:eastAsia="仿宋_GB2312" w:cs="宋体"/>
          <w:b/>
          <w:bCs/>
          <w:color w:val="auto"/>
          <w:kern w:val="0"/>
          <w:sz w:val="24"/>
          <w:highlight w:val="none"/>
        </w:rPr>
      </w:pPr>
      <w:bookmarkStart w:id="86" w:name="_Toc17310"/>
      <w:r>
        <w:rPr>
          <w:rFonts w:hint="eastAsia" w:ascii="仿宋_GB2312" w:hAnsi="宋体" w:eastAsia="仿宋_GB2312" w:cs="宋体"/>
          <w:b/>
          <w:bCs/>
          <w:color w:val="auto"/>
          <w:kern w:val="0"/>
          <w:sz w:val="24"/>
          <w:highlight w:val="none"/>
        </w:rPr>
        <w:t>18. 竣工验收（验收）</w:t>
      </w:r>
      <w:bookmarkEnd w:id="86"/>
    </w:p>
    <w:p w14:paraId="03944416">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18.1 验收工作分类</w:t>
      </w:r>
    </w:p>
    <w:p w14:paraId="6F5561CB">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根据《水利工程建设项目验收管理规定》(水利部令第30号)和《水利水电建设工程验收规程》（SL</w:t>
      </w:r>
      <w:r>
        <w:rPr>
          <w:rFonts w:hint="eastAsia" w:ascii="仿宋_GB2312" w:hAnsi="宋体" w:eastAsia="仿宋_GB2312" w:cs="宋体"/>
          <w:bCs/>
          <w:color w:val="auto"/>
          <w:kern w:val="0"/>
          <w:sz w:val="24"/>
          <w:highlight w:val="none"/>
          <w:lang w:val="en-US" w:eastAsia="zh-CN" w:bidi="en-US"/>
        </w:rPr>
        <w:t>/T</w:t>
      </w:r>
      <w:r>
        <w:rPr>
          <w:rFonts w:hint="eastAsia" w:ascii="仿宋_GB2312" w:hAnsi="宋体" w:eastAsia="仿宋_GB2312" w:cs="宋体"/>
          <w:bCs/>
          <w:color w:val="auto"/>
          <w:kern w:val="0"/>
          <w:sz w:val="24"/>
          <w:highlight w:val="none"/>
          <w:lang w:bidi="en-US"/>
        </w:rPr>
        <w:t>223-20</w:t>
      </w:r>
      <w:r>
        <w:rPr>
          <w:rFonts w:hint="eastAsia" w:ascii="仿宋_GB2312" w:hAnsi="宋体" w:eastAsia="仿宋_GB2312" w:cs="宋体"/>
          <w:bCs/>
          <w:color w:val="auto"/>
          <w:kern w:val="0"/>
          <w:sz w:val="24"/>
          <w:highlight w:val="none"/>
          <w:lang w:val="en-US" w:eastAsia="zh-CN" w:bidi="en-US"/>
        </w:rPr>
        <w:t>25</w:t>
      </w:r>
      <w:r>
        <w:rPr>
          <w:rFonts w:hint="eastAsia" w:ascii="仿宋_GB2312" w:hAnsi="宋体" w:eastAsia="仿宋_GB2312" w:cs="宋体"/>
          <w:bCs/>
          <w:color w:val="auto"/>
          <w:kern w:val="0"/>
          <w:sz w:val="24"/>
          <w:highlight w:val="none"/>
          <w:lang w:bidi="en-US"/>
        </w:rPr>
        <w:t>）的相关规定执行。</w:t>
      </w:r>
    </w:p>
    <w:p w14:paraId="09FF97E2">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18.2 分部工程验收</w:t>
      </w:r>
    </w:p>
    <w:p w14:paraId="090A7A9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18.2.1分部工程具备验收条件时，承包人应向发包人提交验收申请报告，发包人应在收到验收申请报告之日起10个工作日内决定是否同意进行验收。</w:t>
      </w:r>
    </w:p>
    <w:p w14:paraId="40AFDAF3">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18.2.2除专用合同条款另有约定外，监理人主持分部工程验收，承包人应派符合条件的代表参加验收工作组。</w:t>
      </w:r>
    </w:p>
    <w:p w14:paraId="62CBC62B">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18.2.3分部工程验收通过后，发包人向承包人发送分部工程验收鉴定书。承包人应及时完成分部工程验收鉴定书载明应由承包人处理的遗留问题。</w:t>
      </w:r>
    </w:p>
    <w:p w14:paraId="7D0E9234">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18.3 单位工程验收</w:t>
      </w:r>
    </w:p>
    <w:p w14:paraId="5CE4ADE5">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87" w:name="_Toc221951282"/>
      <w:r>
        <w:rPr>
          <w:rFonts w:hint="eastAsia" w:ascii="仿宋_GB2312" w:hAnsi="宋体" w:eastAsia="仿宋_GB2312" w:cs="宋体"/>
          <w:bCs/>
          <w:color w:val="auto"/>
          <w:kern w:val="0"/>
          <w:sz w:val="24"/>
          <w:highlight w:val="none"/>
          <w:lang w:bidi="en-US"/>
        </w:rPr>
        <w:t>18.3.1单位工程具备验收条件时，承包人应向发包人提交验收申请报告，发包人应在收到验收申请报告之日起10个工作日内决定是否同意进行验收。</w:t>
      </w:r>
    </w:p>
    <w:p w14:paraId="75AA2501">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18.3.2发包人主持单位工程验收，承包人应派符合条件的代表参加验收工作组。</w:t>
      </w:r>
    </w:p>
    <w:p w14:paraId="3FE4EF8B">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18.3.3单位工程验收通过后，发包人向承包人发送单位工程验收鉴定书。承包人应及时完成单位工程验收鉴定书载明应由承包人处理的遗留问题。</w:t>
      </w:r>
    </w:p>
    <w:p w14:paraId="7CC3F3E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18.3.4 需提前投入使用的单位工程在专用合同条款中明确。</w:t>
      </w:r>
    </w:p>
    <w:bookmarkEnd w:id="87"/>
    <w:p w14:paraId="407972E6">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18.4 合同工程验收</w:t>
      </w:r>
    </w:p>
    <w:p w14:paraId="53E6E32F">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18.4.1合同工程具备验收条件时，承包人应向发包人提交验收申请报告，发包人应在收到验收申请报告之日起20个工作日内决定是否同意进行验收。</w:t>
      </w:r>
    </w:p>
    <w:p w14:paraId="2F53C64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18.4.2发包人主持合同工程验收，承包人应派项目经理参加验收工作组。</w:t>
      </w:r>
    </w:p>
    <w:p w14:paraId="7488D375">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18.4.3合同工程验收通过后，发包人向承包人发送合同工程验收鉴定书。承包人应及时完成合同工程验收鉴定书载明应由承包人处理的遗留问题。</w:t>
      </w:r>
    </w:p>
    <w:p w14:paraId="57454E5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18.4.4合同工程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合同工程完工证书。</w:t>
      </w:r>
    </w:p>
    <w:p w14:paraId="5C954C71">
      <w:pPr>
        <w:widowControl/>
        <w:spacing w:line="360" w:lineRule="auto"/>
        <w:ind w:firstLine="480" w:firstLineChars="200"/>
        <w:jc w:val="left"/>
        <w:rPr>
          <w:rFonts w:ascii="仿宋_GB2312" w:hAnsi="宋体" w:eastAsia="仿宋_GB2312" w:cs="宋体"/>
          <w:bCs/>
          <w:color w:val="auto"/>
          <w:kern w:val="0"/>
          <w:sz w:val="24"/>
          <w:highlight w:val="none"/>
        </w:rPr>
      </w:pPr>
      <w:bookmarkStart w:id="88" w:name="_Toc221951289"/>
      <w:r>
        <w:rPr>
          <w:rFonts w:hint="eastAsia" w:ascii="仿宋_GB2312" w:hAnsi="宋体" w:eastAsia="仿宋_GB2312" w:cs="宋体"/>
          <w:bCs/>
          <w:color w:val="auto"/>
          <w:kern w:val="0"/>
          <w:sz w:val="24"/>
          <w:highlight w:val="none"/>
        </w:rPr>
        <w:t>18.5竣工</w:t>
      </w:r>
      <w:bookmarkEnd w:id="88"/>
      <w:r>
        <w:rPr>
          <w:rFonts w:hint="eastAsia" w:ascii="仿宋_GB2312" w:hAnsi="宋体" w:eastAsia="仿宋_GB2312" w:cs="宋体"/>
          <w:bCs/>
          <w:color w:val="auto"/>
          <w:kern w:val="0"/>
          <w:sz w:val="24"/>
          <w:highlight w:val="none"/>
        </w:rPr>
        <w:t>验收</w:t>
      </w:r>
    </w:p>
    <w:p w14:paraId="3CC96561">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18.5.1申请竣工验收前，发包人组织竣工验收自查，承包人应派项目经理或技术负责人参加。</w:t>
      </w:r>
    </w:p>
    <w:p w14:paraId="4B618659">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18.5.2竣工验收需要进行质量检测的，所需费用由发包人承担，但因承包人原因造成质量不合格的除外。</w:t>
      </w:r>
    </w:p>
    <w:p w14:paraId="192E607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18.5.3工程质量保修期满以及竣工验收遗留问题和尾工处理完成并通过验收后，发包人负责将处理情况和验收成果报送竣工验收主持单位，申请领取工程竣工证书，并发送承包人。</w:t>
      </w:r>
    </w:p>
    <w:p w14:paraId="1952BC58">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18.6 施工期运行</w:t>
      </w:r>
    </w:p>
    <w:p w14:paraId="34503925">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18.6.1需要在施工期运行的单位工程或工程设备为：</w:t>
      </w:r>
      <w:r>
        <w:rPr>
          <w:rFonts w:hint="eastAsia" w:ascii="仿宋_GB2312" w:hAnsi="宋体" w:eastAsia="仿宋_GB2312" w:cs="宋体"/>
          <w:bCs/>
          <w:color w:val="auto"/>
          <w:kern w:val="0"/>
          <w:sz w:val="24"/>
          <w:highlight w:val="none"/>
          <w:u w:val="single"/>
        </w:rPr>
        <w:t>另行约定</w:t>
      </w:r>
      <w:r>
        <w:rPr>
          <w:rFonts w:hint="eastAsia" w:ascii="仿宋_GB2312" w:hAnsi="宋体" w:eastAsia="仿宋_GB2312" w:cs="宋体"/>
          <w:bCs/>
          <w:color w:val="auto"/>
          <w:kern w:val="0"/>
          <w:sz w:val="24"/>
          <w:highlight w:val="none"/>
          <w:lang w:bidi="en-US"/>
        </w:rPr>
        <w:t>。</w:t>
      </w:r>
    </w:p>
    <w:p w14:paraId="621A536B">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18.7试运行</w:t>
      </w:r>
    </w:p>
    <w:p w14:paraId="256350A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18.9.1试运行的组织：</w:t>
      </w:r>
      <w:r>
        <w:rPr>
          <w:rFonts w:hint="eastAsia" w:ascii="仿宋_GB2312" w:hAnsi="宋体" w:eastAsia="仿宋_GB2312" w:cs="宋体"/>
          <w:bCs/>
          <w:color w:val="auto"/>
          <w:kern w:val="0"/>
          <w:sz w:val="24"/>
          <w:highlight w:val="none"/>
          <w:u w:val="single"/>
          <w:lang w:bidi="en-US"/>
        </w:rPr>
        <w:t>无</w:t>
      </w:r>
      <w:r>
        <w:rPr>
          <w:rFonts w:hint="eastAsia" w:ascii="仿宋_GB2312" w:hAnsi="宋体" w:eastAsia="仿宋_GB2312" w:cs="宋体"/>
          <w:bCs/>
          <w:color w:val="auto"/>
          <w:kern w:val="0"/>
          <w:sz w:val="24"/>
          <w:highlight w:val="none"/>
          <w:lang w:bidi="en-US"/>
        </w:rPr>
        <w:t>；费用承担：</w:t>
      </w:r>
      <w:r>
        <w:rPr>
          <w:rFonts w:hint="eastAsia" w:ascii="仿宋_GB2312" w:hAnsi="宋体" w:eastAsia="仿宋_GB2312" w:cs="宋体"/>
          <w:bCs/>
          <w:color w:val="auto"/>
          <w:kern w:val="0"/>
          <w:sz w:val="24"/>
          <w:highlight w:val="none"/>
          <w:u w:val="single"/>
          <w:lang w:bidi="en-US"/>
        </w:rPr>
        <w:t>无</w:t>
      </w:r>
      <w:r>
        <w:rPr>
          <w:rFonts w:hint="eastAsia" w:ascii="仿宋_GB2312" w:hAnsi="宋体" w:eastAsia="仿宋_GB2312" w:cs="宋体"/>
          <w:bCs/>
          <w:color w:val="auto"/>
          <w:kern w:val="0"/>
          <w:sz w:val="24"/>
          <w:highlight w:val="none"/>
          <w:lang w:bidi="en-US"/>
        </w:rPr>
        <w:t>。</w:t>
      </w:r>
    </w:p>
    <w:p w14:paraId="028912DF">
      <w:pPr>
        <w:widowControl/>
        <w:spacing w:line="360" w:lineRule="auto"/>
        <w:jc w:val="left"/>
        <w:rPr>
          <w:rFonts w:ascii="仿宋_GB2312" w:hAnsi="宋体" w:eastAsia="仿宋_GB2312" w:cs="宋体"/>
          <w:b/>
          <w:bCs/>
          <w:color w:val="auto"/>
          <w:kern w:val="0"/>
          <w:sz w:val="24"/>
          <w:highlight w:val="none"/>
        </w:rPr>
      </w:pPr>
      <w:bookmarkStart w:id="89" w:name="_Toc171"/>
      <w:r>
        <w:rPr>
          <w:rFonts w:hint="eastAsia" w:ascii="仿宋_GB2312" w:hAnsi="宋体" w:eastAsia="仿宋_GB2312" w:cs="宋体"/>
          <w:b/>
          <w:bCs/>
          <w:color w:val="auto"/>
          <w:kern w:val="0"/>
          <w:sz w:val="24"/>
          <w:highlight w:val="none"/>
        </w:rPr>
        <w:t>19. 缺陷责任与保修责任</w:t>
      </w:r>
      <w:bookmarkEnd w:id="89"/>
    </w:p>
    <w:p w14:paraId="3A5C1949">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19.1 缺陷责任期（工程质量保修期）的起算时间</w:t>
      </w:r>
    </w:p>
    <w:p w14:paraId="02213458">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ascii="仿宋_GB2312" w:hAnsi="宋体" w:eastAsia="仿宋_GB2312" w:cs="宋体"/>
          <w:bCs/>
          <w:color w:val="auto"/>
          <w:kern w:val="0"/>
          <w:sz w:val="24"/>
          <w:highlight w:val="none"/>
          <w:lang w:bidi="zh-CN"/>
        </w:rPr>
        <w:t>本工程缺陷责任期（工程质量保修）计算如下：起算日按通用条款 19.1 和 19. 7 的约定，终止日按专用条款 1.1.4.5 约定。</w:t>
      </w:r>
    </w:p>
    <w:p w14:paraId="4059F576">
      <w:pPr>
        <w:widowControl/>
        <w:spacing w:line="360" w:lineRule="auto"/>
        <w:jc w:val="left"/>
        <w:rPr>
          <w:rFonts w:hint="eastAsia" w:ascii="仿宋_GB2312" w:hAnsi="宋体" w:eastAsia="仿宋_GB2312" w:cs="宋体"/>
          <w:b/>
          <w:bCs w:val="0"/>
          <w:color w:val="auto"/>
          <w:kern w:val="0"/>
          <w:sz w:val="24"/>
          <w:highlight w:val="none"/>
          <w:lang w:bidi="zh-CN"/>
        </w:rPr>
      </w:pPr>
      <w:r>
        <w:rPr>
          <w:rFonts w:hint="eastAsia" w:ascii="仿宋_GB2312" w:hAnsi="宋体" w:eastAsia="仿宋_GB2312" w:cs="宋体"/>
          <w:b/>
          <w:bCs w:val="0"/>
          <w:color w:val="auto"/>
          <w:kern w:val="0"/>
          <w:sz w:val="24"/>
          <w:highlight w:val="none"/>
          <w:lang w:bidi="zh-CN"/>
        </w:rPr>
        <w:t>20.保险</w:t>
      </w:r>
    </w:p>
    <w:p w14:paraId="559EC3F1">
      <w:pPr>
        <w:widowControl/>
        <w:spacing w:line="360" w:lineRule="auto"/>
        <w:ind w:firstLine="480" w:firstLineChars="200"/>
        <w:jc w:val="left"/>
        <w:rPr>
          <w:rFonts w:hint="eastAsia"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zh-CN"/>
        </w:rPr>
        <w:t>20.1工程保险</w:t>
      </w:r>
    </w:p>
    <w:p w14:paraId="48055E79">
      <w:pPr>
        <w:widowControl/>
        <w:spacing w:line="360" w:lineRule="auto"/>
        <w:ind w:firstLine="480" w:firstLineChars="200"/>
        <w:jc w:val="left"/>
        <w:rPr>
          <w:rFonts w:hint="eastAsia" w:ascii="仿宋_GB2312" w:hAnsi="宋体" w:eastAsia="仿宋_GB2312" w:cs="宋体"/>
          <w:bCs/>
          <w:color w:val="auto"/>
          <w:kern w:val="0"/>
          <w:sz w:val="24"/>
          <w:highlight w:val="none"/>
          <w:u w:val="single"/>
          <w:lang w:bidi="zh-CN"/>
        </w:rPr>
      </w:pPr>
      <w:r>
        <w:rPr>
          <w:rFonts w:hint="eastAsia" w:ascii="仿宋_GB2312" w:hAnsi="宋体" w:eastAsia="仿宋_GB2312" w:cs="宋体"/>
          <w:bCs/>
          <w:color w:val="auto"/>
          <w:kern w:val="0"/>
          <w:sz w:val="24"/>
          <w:highlight w:val="none"/>
          <w:lang w:bidi="zh-CN"/>
        </w:rPr>
        <w:t>建筑工程一切险和（或）安装工程一切险投保人：</w:t>
      </w:r>
      <w:r>
        <w:rPr>
          <w:rFonts w:hint="eastAsia" w:ascii="仿宋_GB2312" w:hAnsi="宋体" w:eastAsia="仿宋_GB2312" w:cs="宋体"/>
          <w:bCs/>
          <w:color w:val="auto"/>
          <w:kern w:val="0"/>
          <w:sz w:val="24"/>
          <w:highlight w:val="none"/>
          <w:u w:val="single"/>
          <w:lang w:bidi="zh-CN"/>
        </w:rPr>
        <w:t>承包人</w:t>
      </w:r>
      <w:r>
        <w:rPr>
          <w:rFonts w:hint="eastAsia" w:ascii="仿宋_GB2312" w:hAnsi="宋体" w:eastAsia="仿宋_GB2312" w:cs="宋体"/>
          <w:bCs/>
          <w:color w:val="auto"/>
          <w:kern w:val="0"/>
          <w:sz w:val="24"/>
          <w:highlight w:val="none"/>
          <w:lang w:bidi="zh-CN"/>
        </w:rPr>
        <w:t>；投保内容：</w:t>
      </w:r>
      <w:r>
        <w:rPr>
          <w:rFonts w:hint="eastAsia" w:ascii="仿宋_GB2312" w:hAnsi="宋体" w:eastAsia="仿宋_GB2312" w:cs="宋体"/>
          <w:bCs/>
          <w:color w:val="auto"/>
          <w:kern w:val="0"/>
          <w:sz w:val="24"/>
          <w:highlight w:val="none"/>
          <w:u w:val="single"/>
          <w:lang w:bidi="zh-CN"/>
        </w:rPr>
        <w:t>为本合同工程派遣或雇用的任何人员进行意外伤亡和人身事故保险，保险费用包含在工程报价中。</w:t>
      </w:r>
    </w:p>
    <w:p w14:paraId="1FE64220">
      <w:pPr>
        <w:widowControl/>
        <w:spacing w:line="360" w:lineRule="auto"/>
        <w:ind w:firstLine="480" w:firstLineChars="200"/>
        <w:jc w:val="left"/>
        <w:rPr>
          <w:rFonts w:hint="eastAsia"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zh-CN"/>
        </w:rPr>
        <w:t>20.5其他保险</w:t>
      </w:r>
    </w:p>
    <w:p w14:paraId="78FA777D">
      <w:pPr>
        <w:widowControl/>
        <w:spacing w:line="360" w:lineRule="auto"/>
        <w:ind w:firstLine="480" w:firstLineChars="200"/>
        <w:jc w:val="left"/>
        <w:rPr>
          <w:rFonts w:ascii="仿宋_GB2312" w:hAnsi="宋体" w:eastAsia="仿宋_GB2312" w:cs="宋体"/>
          <w:bCs/>
          <w:color w:val="auto"/>
          <w:kern w:val="0"/>
          <w:sz w:val="24"/>
          <w:highlight w:val="none"/>
          <w:lang w:bidi="zh-CN"/>
        </w:rPr>
      </w:pPr>
      <w:r>
        <w:rPr>
          <w:rFonts w:hint="eastAsia" w:ascii="仿宋_GB2312" w:hAnsi="宋体" w:eastAsia="仿宋_GB2312" w:cs="宋体"/>
          <w:bCs/>
          <w:color w:val="auto"/>
          <w:kern w:val="0"/>
          <w:sz w:val="24"/>
          <w:highlight w:val="none"/>
          <w:lang w:bidi="zh-CN"/>
        </w:rPr>
        <w:t>需要投保的其他内容</w:t>
      </w:r>
      <w:r>
        <w:rPr>
          <w:rFonts w:hint="eastAsia" w:ascii="仿宋_GB2312" w:hAnsi="宋体" w:eastAsia="仿宋_GB2312" w:cs="宋体"/>
          <w:bCs/>
          <w:color w:val="auto"/>
          <w:kern w:val="0"/>
          <w:sz w:val="24"/>
          <w:highlight w:val="none"/>
          <w:u w:val="single"/>
          <w:lang w:bidi="zh-CN"/>
        </w:rPr>
        <w:t>：建筑意外伤害保险</w:t>
      </w:r>
      <w:r>
        <w:rPr>
          <w:rFonts w:hint="eastAsia" w:ascii="仿宋_GB2312" w:hAnsi="宋体" w:eastAsia="仿宋_GB2312" w:cs="宋体"/>
          <w:bCs/>
          <w:color w:val="auto"/>
          <w:kern w:val="0"/>
          <w:sz w:val="24"/>
          <w:highlight w:val="none"/>
          <w:lang w:bidi="zh-CN"/>
        </w:rPr>
        <w:t>。</w:t>
      </w:r>
    </w:p>
    <w:p w14:paraId="4A1B2B76">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21. 不可抗力</w:t>
      </w:r>
    </w:p>
    <w:p w14:paraId="59A6FD0F">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21.1 不可抗力的确认</w:t>
      </w:r>
    </w:p>
    <w:p w14:paraId="6BA0C1A4">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21.1.1 不可抗力是指承包人和发包人在订立合同时不可预见，在工程施工过程中不可避免发生并不能克服的自然灾害和社会性突发事件，如地震、海啸、瘟疫、水灾、骚乱、暴动、战争和本合同专用合同条款第11.4款的约定。</w:t>
      </w:r>
    </w:p>
    <w:p w14:paraId="2AC075A9">
      <w:pPr>
        <w:widowControl/>
        <w:spacing w:line="360" w:lineRule="auto"/>
        <w:ind w:firstLine="482" w:firstLineChars="200"/>
        <w:jc w:val="left"/>
        <w:rPr>
          <w:rFonts w:hint="eastAsia" w:ascii="仿宋_GB2312" w:hAnsi="宋体" w:eastAsia="仿宋_GB2312" w:cs="宋体"/>
          <w:b/>
          <w:bCs w:val="0"/>
          <w:color w:val="auto"/>
          <w:kern w:val="0"/>
          <w:sz w:val="24"/>
          <w:highlight w:val="none"/>
          <w:lang w:bidi="en-US"/>
        </w:rPr>
      </w:pPr>
      <w:r>
        <w:rPr>
          <w:rFonts w:hint="eastAsia" w:ascii="仿宋_GB2312" w:hAnsi="宋体" w:eastAsia="仿宋_GB2312" w:cs="宋体"/>
          <w:b/>
          <w:bCs w:val="0"/>
          <w:color w:val="auto"/>
          <w:kern w:val="0"/>
          <w:sz w:val="24"/>
          <w:highlight w:val="none"/>
          <w:lang w:bidi="en-US"/>
        </w:rPr>
        <w:t>22.违约</w:t>
      </w:r>
    </w:p>
    <w:p w14:paraId="2254545B">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22.1.2对承包人违约的处理</w:t>
      </w:r>
    </w:p>
    <w:p w14:paraId="21D9C18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（4）无论发包人是否解除合同，发包人均有权按本合同相关规定向承包人扣除违约金，并由发包人将其违约行为上报省级水利行政主管部门，作为不良记录纳入工程建设市场信用信息管理系统。</w:t>
      </w:r>
    </w:p>
    <w:p w14:paraId="211550A5">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发包人按合同规定向承包人开出的任何违约金，发包人均有权从向承包人支付的工程款中直接扣除。发包人向承包人直接扣除的违约金将导致承包人最终的应得结算价款相应地减少。承包人必须完全接受上述条款。</w:t>
      </w:r>
    </w:p>
    <w:p w14:paraId="7D1BF3E5">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（6）发包人按合同规定向承包人开出的任何违约金，发包人扣除违约金时间的延迟或滞后并不代表对承包人当时各种行为的认可或默认。</w:t>
      </w:r>
    </w:p>
    <w:p w14:paraId="15CC7CC1">
      <w:pPr>
        <w:widowControl/>
        <w:spacing w:line="360" w:lineRule="auto"/>
        <w:ind w:firstLine="480" w:firstLineChars="200"/>
        <w:jc w:val="left"/>
        <w:rPr>
          <w:rFonts w:hint="eastAsia"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21.1.7承包人发生上述违约行为，又拒不采取有效措施纠正违约行为，或者因承包人原因导致的工期严重滞后，发包人有权对承包人未完成的工程内容进行切割，安排其他承包人完成相应的施工内容。</w:t>
      </w:r>
    </w:p>
    <w:p w14:paraId="160C2B3F">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24. 争议的解决</w:t>
      </w:r>
    </w:p>
    <w:p w14:paraId="5AEC0CBE">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24.1 争议的解决方式</w:t>
      </w:r>
    </w:p>
    <w:p w14:paraId="759096FD">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合同当事人友好协商解决不成、不愿提请争议评审或不接受争议评审组意见的，约定的合同争议解决方式：</w:t>
      </w:r>
      <w:r>
        <w:rPr>
          <w:rFonts w:hint="eastAsia" w:ascii="仿宋_GB2312" w:hAnsi="宋体" w:eastAsia="仿宋_GB2312" w:cs="宋体"/>
          <w:bCs/>
          <w:color w:val="auto"/>
          <w:kern w:val="0"/>
          <w:sz w:val="24"/>
          <w:highlight w:val="none"/>
          <w:u w:val="single"/>
          <w:lang w:bidi="en-US"/>
        </w:rPr>
        <w:t>向有管辖权的人民法院提起诉讼。</w:t>
      </w:r>
    </w:p>
    <w:p w14:paraId="5A6084B5">
      <w:pPr>
        <w:widowControl/>
        <w:spacing w:line="360" w:lineRule="auto"/>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25.附加条款</w:t>
      </w:r>
    </w:p>
    <w:p w14:paraId="4712273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25.1对承包人的要求</w:t>
      </w:r>
    </w:p>
    <w:p w14:paraId="0E1B241B">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使用承包人设备、临时工程和材料，另行组织人员或委托其他承包人施工，但发包人的这一行为不免除承包人按合同规定应负的责任。</w:t>
      </w:r>
    </w:p>
    <w:p w14:paraId="1DF573F6">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2.遵守国务院《建设工程质量管理条例》，根据水利部、自治区和水利厅的有关质量管理规定，建立健全质量管理机构，结合工程实际制定完善的可操作性强的质量管理制度，施工质量等级达到合同约定等级。</w:t>
      </w:r>
    </w:p>
    <w:p w14:paraId="1D24D76F">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6CCB1095">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4.按有关施工规程规范及本招标文件技术条款进行组织施工并实施施工过程和移交前工程保护措施。</w:t>
      </w:r>
    </w:p>
    <w:p w14:paraId="7A3D70B8">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w:t>
      </w:r>
      <w:r>
        <w:rPr>
          <w:rFonts w:ascii="宋体" w:hAnsi="宋体" w:eastAsia="宋体" w:cs="宋体"/>
          <w:color w:val="auto"/>
          <w:spacing w:val="-3"/>
          <w:kern w:val="0"/>
          <w:sz w:val="20"/>
          <w:szCs w:val="22"/>
          <w:highlight w:val="none"/>
          <w:lang w:val="zh-CN" w:bidi="zh-CN"/>
        </w:rPr>
        <w:t xml:space="preserve"> </w:t>
      </w:r>
      <w:r>
        <w:rPr>
          <w:rFonts w:ascii="仿宋_GB2312" w:hAnsi="宋体" w:eastAsia="仿宋_GB2312" w:cs="宋体"/>
          <w:bCs/>
          <w:color w:val="auto"/>
          <w:kern w:val="0"/>
          <w:sz w:val="24"/>
          <w:highlight w:val="none"/>
          <w:lang w:bidi="zh-CN"/>
        </w:rPr>
        <w:t>承包人违约有以下情况之一者，发包人有权采取合同规定的以下措施处理，并视情节轻重处予违约金。</w:t>
      </w:r>
    </w:p>
    <w:p w14:paraId="775C760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（1）未经发包人批准，施工期内承包人调走主要施工技术人员（包括建造师、专业工程师），经发现不及时调回的，违约金额为合同总价的5%-20%（视情节严重而定）。</w:t>
      </w:r>
    </w:p>
    <w:p w14:paraId="313FF4F9">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（2）未经发包人批准，施工期内自行调走主要施工机械，经发现不及时调回的，违约金额为合同总价的5%-20%（视情节严重而定）。</w:t>
      </w:r>
    </w:p>
    <w:p w14:paraId="5A9C66B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w:t>
      </w:r>
      <w:r>
        <w:rPr>
          <w:rFonts w:ascii="仿宋_GB2312" w:hAnsi="宋体" w:eastAsia="仿宋_GB2312" w:cs="宋体"/>
          <w:bCs/>
          <w:color w:val="auto"/>
          <w:kern w:val="0"/>
          <w:sz w:val="24"/>
          <w:highlight w:val="none"/>
          <w:lang w:bidi="zh-CN"/>
        </w:rPr>
        <w:t>所有以上违约金额均在承包人的履约保证金(包括银行利息)及计量支付款内扣 除，承包人履约保证金被扣除后，由发包人从最后一次计量支付时扣相应金额补足履约保证金。</w:t>
      </w:r>
    </w:p>
    <w:p w14:paraId="6219A957">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械、材料和劳动力不能满足施工进度要求，有权指令承包人增加机械、材料和劳动力投入，承包人不得拒绝。</w:t>
      </w:r>
    </w:p>
    <w:p w14:paraId="5F52A0C0">
      <w:pPr>
        <w:widowControl/>
        <w:spacing w:line="360" w:lineRule="auto"/>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（5）合同签订之日起15日内，承包人无法按合同规定进场全部人员和机械时，作为承包人违约，发包人可解除合同，没收其全部履约保证金，另行发包工程。</w:t>
      </w:r>
    </w:p>
    <w:p w14:paraId="729501F8">
      <w:pPr>
        <w:widowControl/>
        <w:spacing w:line="360" w:lineRule="auto"/>
        <w:ind w:firstLine="480" w:firstLineChars="200"/>
        <w:jc w:val="left"/>
        <w:rPr>
          <w:rFonts w:ascii="仿宋_GB2312" w:hAnsi="宋体" w:eastAsia="仿宋_GB2312" w:cs="宋体"/>
          <w:bCs/>
          <w:color w:val="auto"/>
          <w:kern w:val="0"/>
          <w:sz w:val="24"/>
          <w:highlight w:val="none"/>
          <w:lang w:bidi="en-US"/>
        </w:rPr>
      </w:pPr>
      <w:bookmarkStart w:id="90" w:name="bookmark1879"/>
      <w:bookmarkEnd w:id="90"/>
      <w:r>
        <w:rPr>
          <w:rFonts w:hint="eastAsia" w:ascii="仿宋_GB2312" w:hAnsi="宋体" w:eastAsia="仿宋_GB2312" w:cs="宋体"/>
          <w:bCs/>
          <w:color w:val="auto"/>
          <w:kern w:val="0"/>
          <w:sz w:val="24"/>
          <w:highlight w:val="none"/>
          <w:lang w:bidi="en-US"/>
        </w:rPr>
        <w:t>（6）合同履行过程中，承包人未按规定要求落实安全生产措施费用专款专用，挪用、扣减安全生产措施费用，且不服从发包人或监理人的安全生产管理，发包人有权对违反安全生产相关规定的行为处以罚款直至终止合同。</w:t>
      </w:r>
    </w:p>
    <w:p w14:paraId="58173260">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6.承包人生活设施及施工场地，应自费配备消防设备，防止火灾发生。</w:t>
      </w:r>
    </w:p>
    <w:p w14:paraId="1167009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7.承包人使用的劳动力均应进行保险，否则不准安排工作，禁止使用童工。</w:t>
      </w:r>
    </w:p>
    <w:p w14:paraId="3AD73AEC">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8.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63039565">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承包人未能按时完成当月合同进度计划70%工程量的，发包人有权自行组织施工，以不超过投标报价的2倍单价扣减承包人的进度款，支付自行组织施工完成的工程款。也有权终止本合同并清退承包人，承包人须在10天内离场，否则发包人将强行撤出所有施工设备，所造成的全部损失由承包人承担。</w:t>
      </w:r>
    </w:p>
    <w:p w14:paraId="3F70DD34">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10.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p>
    <w:p w14:paraId="48A72BEA">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25.2承包方应在施工合同签订后14天内提交所有工程报建报监资料，并按要求办理开工前相应手续，且所有施工签证等相关手续符合主管部门、地方的规定；工程过程中涉及的办证由承包方负责并承担相关费用，发包人协助承包人办理。</w:t>
      </w:r>
    </w:p>
    <w:p w14:paraId="15EA9493">
      <w:pPr>
        <w:widowControl/>
        <w:spacing w:line="360" w:lineRule="auto"/>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25.3 专用合同条款中未尽事宜，在签订施工合同时双方再商定。</w:t>
      </w:r>
      <w:bookmarkStart w:id="91" w:name="bookmark1882"/>
      <w:bookmarkEnd w:id="91"/>
    </w:p>
    <w:p w14:paraId="0BD320B5">
      <w:pPr>
        <w:widowControl/>
        <w:spacing w:line="360" w:lineRule="auto"/>
        <w:jc w:val="left"/>
        <w:rPr>
          <w:rFonts w:ascii="仿宋_GB2312" w:hAnsi="宋体" w:eastAsia="仿宋_GB2312" w:cs="宋体"/>
          <w:bCs/>
          <w:color w:val="auto"/>
          <w:kern w:val="0"/>
          <w:sz w:val="24"/>
          <w:highlight w:val="none"/>
          <w:lang w:bidi="en-US"/>
        </w:rPr>
      </w:pPr>
    </w:p>
    <w:p w14:paraId="7DAF63B2">
      <w:pPr>
        <w:widowControl/>
        <w:spacing w:line="360" w:lineRule="auto"/>
        <w:jc w:val="left"/>
        <w:rPr>
          <w:rFonts w:ascii="仿宋_GB2312" w:hAnsi="宋体" w:eastAsia="仿宋_GB2312" w:cs="宋体"/>
          <w:bCs/>
          <w:color w:val="auto"/>
          <w:kern w:val="0"/>
          <w:sz w:val="24"/>
          <w:highlight w:val="none"/>
          <w:lang w:bidi="en-US"/>
        </w:rPr>
      </w:pPr>
    </w:p>
    <w:p w14:paraId="083EBBE7">
      <w:pPr>
        <w:widowControl/>
        <w:spacing w:line="360" w:lineRule="auto"/>
        <w:jc w:val="left"/>
        <w:rPr>
          <w:rFonts w:ascii="仿宋_GB2312" w:hAnsi="宋体" w:eastAsia="仿宋_GB2312" w:cs="宋体"/>
          <w:bCs/>
          <w:color w:val="auto"/>
          <w:kern w:val="0"/>
          <w:sz w:val="24"/>
          <w:highlight w:val="none"/>
          <w:lang w:bidi="en-US"/>
        </w:rPr>
      </w:pPr>
    </w:p>
    <w:p w14:paraId="63B4C54D">
      <w:pPr>
        <w:widowControl/>
        <w:spacing w:line="360" w:lineRule="auto"/>
        <w:jc w:val="left"/>
        <w:rPr>
          <w:rFonts w:ascii="仿宋_GB2312" w:hAnsi="宋体" w:eastAsia="仿宋_GB2312" w:cs="宋体"/>
          <w:bCs/>
          <w:color w:val="auto"/>
          <w:kern w:val="0"/>
          <w:sz w:val="24"/>
          <w:highlight w:val="none"/>
          <w:lang w:bidi="en-US"/>
        </w:rPr>
      </w:pPr>
    </w:p>
    <w:p w14:paraId="494F2E88">
      <w:pPr>
        <w:widowControl/>
        <w:spacing w:line="360" w:lineRule="auto"/>
        <w:jc w:val="center"/>
        <w:rPr>
          <w:rFonts w:hint="eastAsia" w:ascii="仿宋_GB2312" w:hAnsi="宋体" w:eastAsia="仿宋_GB2312" w:cs="宋体"/>
          <w:b/>
          <w:bCs w:val="0"/>
          <w:color w:val="auto"/>
          <w:kern w:val="0"/>
          <w:sz w:val="36"/>
          <w:szCs w:val="36"/>
          <w:highlight w:val="none"/>
          <w:lang w:bidi="en-US"/>
        </w:rPr>
      </w:pPr>
      <w:bookmarkStart w:id="92" w:name="_Toc1669"/>
    </w:p>
    <w:p w14:paraId="0EF7D0F7">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448B4E33">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509E10C0">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405C3D01">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659B8772">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54D8F3DD">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2F7A9099">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70243904">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04E5D5D6">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78A2A817">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11FA84A8">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40539641">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5F3E7148">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24F728F0">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745BA060">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170A3076">
      <w:pPr>
        <w:widowControl/>
        <w:spacing w:line="360" w:lineRule="auto"/>
        <w:jc w:val="center"/>
        <w:rPr>
          <w:rFonts w:hint="eastAsia" w:ascii="仿宋_GB2312" w:hAnsi="宋体" w:eastAsia="仿宋_GB2312" w:cs="宋体"/>
          <w:b/>
          <w:bCs w:val="0"/>
          <w:color w:val="auto"/>
          <w:kern w:val="0"/>
          <w:sz w:val="36"/>
          <w:szCs w:val="36"/>
          <w:highlight w:val="none"/>
          <w:lang w:bidi="en-US"/>
        </w:rPr>
      </w:pPr>
    </w:p>
    <w:p w14:paraId="3D3DC3CB">
      <w:pPr>
        <w:widowControl/>
        <w:spacing w:line="360" w:lineRule="auto"/>
        <w:jc w:val="center"/>
        <w:rPr>
          <w:rFonts w:ascii="仿宋_GB2312" w:hAnsi="宋体" w:eastAsia="仿宋_GB2312" w:cs="宋体"/>
          <w:b/>
          <w:bCs w:val="0"/>
          <w:color w:val="auto"/>
          <w:kern w:val="0"/>
          <w:sz w:val="36"/>
          <w:szCs w:val="36"/>
          <w:highlight w:val="none"/>
          <w:lang w:bidi="en-US"/>
        </w:rPr>
      </w:pPr>
      <w:r>
        <w:rPr>
          <w:rFonts w:hint="eastAsia" w:ascii="仿宋_GB2312" w:hAnsi="宋体" w:eastAsia="仿宋_GB2312" w:cs="宋体"/>
          <w:b/>
          <w:bCs w:val="0"/>
          <w:color w:val="auto"/>
          <w:kern w:val="0"/>
          <w:sz w:val="36"/>
          <w:szCs w:val="36"/>
          <w:highlight w:val="none"/>
          <w:lang w:bidi="en-US"/>
        </w:rPr>
        <w:t>五、廉政合同</w:t>
      </w:r>
      <w:bookmarkEnd w:id="92"/>
    </w:p>
    <w:p w14:paraId="60F96265">
      <w:pPr>
        <w:widowControl/>
        <w:spacing w:line="360" w:lineRule="auto"/>
        <w:jc w:val="left"/>
        <w:rPr>
          <w:rFonts w:ascii="仿宋_GB2312" w:hAnsi="宋体" w:eastAsia="仿宋_GB2312" w:cs="宋体"/>
          <w:bCs/>
          <w:color w:val="auto"/>
          <w:kern w:val="0"/>
          <w:sz w:val="24"/>
          <w:highlight w:val="none"/>
          <w:lang w:bidi="en-US"/>
        </w:rPr>
      </w:pPr>
    </w:p>
    <w:p w14:paraId="78F0E858">
      <w:pPr>
        <w:widowControl/>
        <w:spacing w:line="420" w:lineRule="exact"/>
        <w:ind w:firstLine="480" w:firstLineChars="200"/>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根据有关工程建设、廉政建设的规定，为做好工程建设中的党风廉政建设，保证工程建设高效优质，保证建设资金的安全和有效使用以及投资效益，</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rPr>
        <w:t>项目法人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rPr>
        <w:t>与该项目的施工单位</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rPr>
        <w:t>，特订立如下合同。</w:t>
      </w:r>
    </w:p>
    <w:p w14:paraId="671501DC">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1．发包人和承包人双方的权利和义务</w:t>
      </w:r>
    </w:p>
    <w:p w14:paraId="024D0A88">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（1）严格遵守党的政策规定和国家有关法律法规及水利部的有关规定。</w:t>
      </w:r>
    </w:p>
    <w:p w14:paraId="18BA7D3A">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（2）严格执行</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lang w:bidi="en-US"/>
        </w:rPr>
        <w:t>施工合同文件，自觉按合同办事。</w:t>
      </w:r>
    </w:p>
    <w:p w14:paraId="4FBDCFDD">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（3）双方的业务活动坚持公开、公正、诚信、透明的原则（法律认定的商业秘密和合同文件另有规定除外），不得损害国家和集体利益，不得违反工程建设管理规章制度。</w:t>
      </w:r>
    </w:p>
    <w:p w14:paraId="721C7284">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（4）建立健全廉政制度，开展廉政教育，设立廉政告示牌，公布举报电话，监督并认真查处违法违纪行为。</w:t>
      </w:r>
    </w:p>
    <w:p w14:paraId="4E8373EF">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（5）发现对方在业务活动中有违反廉政规定的行为，有及时提醒对方纠正的权利和义务。</w:t>
      </w:r>
    </w:p>
    <w:p w14:paraId="5E0117DD">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（6）发现对方严重违反本合同义务条款的行为，有向其上级有关部门举报、建议给予处理并要求告知处理结果的权利。</w:t>
      </w:r>
    </w:p>
    <w:p w14:paraId="70D8256F">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2．发包人的义务</w:t>
      </w:r>
    </w:p>
    <w:p w14:paraId="7D49190D">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（1）发包人及其工作人员不得索要或接受承包人的礼金、有价证券和贵重物品，不得让承包人报销任何应由发包人或发包人工作人员个人支付的费用等。</w:t>
      </w:r>
    </w:p>
    <w:p w14:paraId="4D874A03">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（2）发包人工作人员不得参加承包人安排的超标准宴请和娱乐活动；不得接受承包人提供的通讯工具、交通工具和高档办公用品等。</w:t>
      </w:r>
    </w:p>
    <w:p w14:paraId="3CBC7323">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（3）发包人及其工作人员不得要求或者接受承包人为其住房装修、婚丧嫁娶活动、配偶子女的工作安排以及出国出境、旅游等提供方便等。</w:t>
      </w:r>
    </w:p>
    <w:p w14:paraId="2A3313A8">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（4）发包人工作人员及其配偶、子女不得从事与发包人工作有关的材料设备供应、工程分包、劳务等经济活动等。</w:t>
      </w:r>
    </w:p>
    <w:p w14:paraId="6B412780">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（5）发包人及其工作人员不得以任何理由向承包人推荐分包单位或推销材料，不得要求承包人购买合同规定外的材料和设备。</w:t>
      </w:r>
    </w:p>
    <w:p w14:paraId="05256113">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（6）发包人工作人员要秉公办事，不准营私舞弊，不准利用职权从事各种个人有偿中介活动和安排个人施工队伍。</w:t>
      </w:r>
    </w:p>
    <w:p w14:paraId="178A7D4C">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3．承包人的义务</w:t>
      </w:r>
    </w:p>
    <w:p w14:paraId="0182B79B">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（1）承包人不得以任何理由向发包人及其工作人员行贿或馈赠礼金、有价证券、贵重礼品。</w:t>
      </w:r>
    </w:p>
    <w:p w14:paraId="72180F8F">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（2）承包人不得以任何名义为发包人及其工作人员报销应由发包人单位或个人支付的任何费用。</w:t>
      </w:r>
    </w:p>
    <w:p w14:paraId="60828E28">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（3）承包人不得以任何理由安排发包人工作人员参加超标准宴请及娱乐活动。</w:t>
      </w:r>
    </w:p>
    <w:p w14:paraId="12484B99">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（4）承包人不得为发包人单位和个人购置或提供通讯工具、交通工具和高档办公用品等。</w:t>
      </w:r>
    </w:p>
    <w:p w14:paraId="435F93D2">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4．违约责任</w:t>
      </w:r>
    </w:p>
    <w:p w14:paraId="34645788">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（1）发包人及其工作人员违反本合同第1、2条，按管理权限，依据有关规定给予党纪、政纪或组织处理；涉嫌犯罪的，移交司法机关追究刑事责任；给承包人单位造成经济损失的，应予以赔偿。</w:t>
      </w:r>
    </w:p>
    <w:p w14:paraId="6FB81C90">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1D6BA96A">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0A24003B">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6.本合同有效期为发包人和承包人签署之日起至该工程项目竣工验收后止。</w:t>
      </w:r>
    </w:p>
    <w:p w14:paraId="43B52FE6">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7．本合同作为</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lang w:bidi="en-US"/>
        </w:rPr>
        <w:t>施工合同的附件，与工程施工合同具有同等的法律效力，经合同双方签署后立即生效。</w:t>
      </w:r>
    </w:p>
    <w:p w14:paraId="1D8E2621">
      <w:pPr>
        <w:widowControl/>
        <w:spacing w:line="42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8．本合同一式陆份，由发包人和承包人各执叁份。</w:t>
      </w:r>
    </w:p>
    <w:p w14:paraId="3CB577E5">
      <w:pPr>
        <w:widowControl/>
        <w:spacing w:line="420" w:lineRule="exact"/>
        <w:ind w:firstLine="480" w:firstLineChars="200"/>
        <w:jc w:val="left"/>
        <w:rPr>
          <w:rFonts w:ascii="仿宋_GB2312" w:hAnsi="宋体" w:eastAsia="仿宋_GB2312" w:cs="宋体"/>
          <w:bCs/>
          <w:color w:val="auto"/>
          <w:kern w:val="0"/>
          <w:sz w:val="24"/>
          <w:highlight w:val="none"/>
          <w:lang w:bidi="en-US"/>
        </w:rPr>
      </w:pPr>
    </w:p>
    <w:p w14:paraId="68321224">
      <w:pPr>
        <w:widowControl/>
        <w:spacing w:line="420" w:lineRule="exact"/>
        <w:jc w:val="left"/>
        <w:rPr>
          <w:rFonts w:hint="eastAsia" w:ascii="仿宋_GB2312" w:hAnsi="宋体" w:eastAsia="仿宋_GB2312" w:cs="宋体"/>
          <w:bCs/>
          <w:color w:val="auto"/>
          <w:kern w:val="0"/>
          <w:sz w:val="24"/>
          <w:highlight w:val="none"/>
          <w:lang w:bidi="en-US"/>
        </w:rPr>
      </w:pPr>
    </w:p>
    <w:p w14:paraId="55D9C99C">
      <w:pPr>
        <w:widowControl/>
        <w:spacing w:line="420" w:lineRule="exact"/>
        <w:ind w:left="6240" w:hanging="6240" w:hangingChars="2600"/>
        <w:jc w:val="left"/>
        <w:rPr>
          <w:rFonts w:hint="default" w:ascii="仿宋_GB2312" w:hAnsi="宋体" w:eastAsia="仿宋_GB2312" w:cs="宋体"/>
          <w:bCs/>
          <w:color w:val="auto"/>
          <w:kern w:val="0"/>
          <w:sz w:val="24"/>
          <w:highlight w:val="none"/>
          <w:u w:val="single"/>
          <w:lang w:val="en-US" w:eastAsia="zh-CN" w:bidi="en-US"/>
        </w:rPr>
      </w:pPr>
      <w:r>
        <w:rPr>
          <w:rFonts w:hint="eastAsia" w:ascii="仿宋_GB2312" w:hAnsi="宋体" w:eastAsia="仿宋_GB2312" w:cs="宋体"/>
          <w:bCs/>
          <w:color w:val="auto"/>
          <w:kern w:val="0"/>
          <w:sz w:val="24"/>
          <w:highlight w:val="none"/>
          <w:lang w:bidi="en-US"/>
        </w:rPr>
        <w:t>发包人：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
          <w:bCs/>
          <w:color w:val="auto"/>
          <w:kern w:val="0"/>
          <w:sz w:val="24"/>
          <w:highlight w:val="none"/>
          <w:u w:val="none"/>
          <w:lang w:val="en-US" w:eastAsia="zh-CN"/>
        </w:rPr>
        <w:t xml:space="preserve">     </w:t>
      </w:r>
      <w:r>
        <w:rPr>
          <w:rFonts w:hint="eastAsia" w:ascii="仿宋_GB2312" w:hAnsi="宋体" w:eastAsia="仿宋_GB2312" w:cs="宋体"/>
          <w:bCs/>
          <w:color w:val="auto"/>
          <w:kern w:val="0"/>
          <w:sz w:val="24"/>
          <w:highlight w:val="none"/>
          <w:lang w:bidi="en-US"/>
        </w:rPr>
        <w:t>承包人：</w:t>
      </w:r>
      <w:r>
        <w:rPr>
          <w:rFonts w:hint="eastAsia" w:ascii="仿宋_GB2312" w:hAnsi="宋体" w:eastAsia="仿宋_GB2312" w:cs="宋体"/>
          <w:b/>
          <w:bCs/>
          <w:color w:val="auto"/>
          <w:kern w:val="0"/>
          <w:sz w:val="24"/>
          <w:highlight w:val="none"/>
          <w:u w:val="single"/>
          <w:lang w:val="en-US" w:eastAsia="zh-CN" w:bidi="en-US"/>
        </w:rPr>
        <w:t xml:space="preserve">                    </w:t>
      </w:r>
    </w:p>
    <w:p w14:paraId="5247B713">
      <w:pPr>
        <w:widowControl/>
        <w:spacing w:line="420" w:lineRule="exact"/>
        <w:ind w:firstLine="1800" w:firstLineChars="750"/>
        <w:jc w:val="left"/>
        <w:rPr>
          <w:rFonts w:ascii="仿宋_GB2312" w:hAnsi="宋体" w:eastAsia="仿宋_GB2312" w:cs="宋体"/>
          <w:bCs/>
          <w:color w:val="auto"/>
          <w:kern w:val="0"/>
          <w:sz w:val="24"/>
          <w:highlight w:val="none"/>
          <w:u w:val="single"/>
          <w:lang w:bidi="en-US"/>
        </w:rPr>
      </w:pPr>
      <w:r>
        <w:rPr>
          <w:rFonts w:hint="eastAsia" w:ascii="仿宋_GB2312" w:hAnsi="宋体" w:eastAsia="仿宋_GB2312" w:cs="宋体"/>
          <w:bCs/>
          <w:color w:val="auto"/>
          <w:kern w:val="0"/>
          <w:sz w:val="24"/>
          <w:highlight w:val="none"/>
          <w:lang w:bidi="en-US"/>
        </w:rPr>
        <w:t>（盖章）                                  （盖章）</w:t>
      </w:r>
    </w:p>
    <w:p w14:paraId="4A484B27">
      <w:pPr>
        <w:widowControl/>
        <w:spacing w:line="480" w:lineRule="auto"/>
        <w:jc w:val="left"/>
        <w:rPr>
          <w:rFonts w:ascii="仿宋_GB2312" w:hAnsi="宋体" w:eastAsia="仿宋_GB2312" w:cs="宋体"/>
          <w:bCs/>
          <w:color w:val="auto"/>
          <w:kern w:val="0"/>
          <w:sz w:val="24"/>
          <w:highlight w:val="none"/>
          <w:u w:val="single"/>
          <w:lang w:bidi="en-US"/>
        </w:rPr>
      </w:pPr>
      <w:r>
        <w:rPr>
          <w:rFonts w:hint="eastAsia" w:ascii="仿宋_GB2312" w:hAnsi="宋体" w:eastAsia="仿宋_GB2312" w:cs="宋体"/>
          <w:bCs/>
          <w:color w:val="auto"/>
          <w:kern w:val="0"/>
          <w:sz w:val="24"/>
          <w:highlight w:val="none"/>
          <w:lang w:bidi="en-US"/>
        </w:rPr>
        <w:t>法定代表人：　　　　　　　　　　　　　　    法定代表人：</w:t>
      </w:r>
    </w:p>
    <w:p w14:paraId="48736CFE">
      <w:pPr>
        <w:widowControl/>
        <w:spacing w:line="480" w:lineRule="auto"/>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其委托代理人：</w:t>
      </w:r>
      <w:r>
        <w:rPr>
          <w:rFonts w:hint="eastAsia" w:ascii="仿宋_GB2312" w:hAnsi="宋体" w:eastAsia="仿宋_GB2312" w:cs="宋体"/>
          <w:bCs/>
          <w:color w:val="auto"/>
          <w:kern w:val="0"/>
          <w:sz w:val="24"/>
          <w:highlight w:val="none"/>
          <w:u w:val="single"/>
          <w:lang w:bidi="en-US"/>
        </w:rPr>
        <w:t>　　　　　</w:t>
      </w:r>
      <w:r>
        <w:rPr>
          <w:rFonts w:hint="eastAsia" w:ascii="仿宋_GB2312" w:hAnsi="宋体" w:eastAsia="仿宋_GB2312" w:cs="宋体"/>
          <w:bCs/>
          <w:color w:val="auto"/>
          <w:kern w:val="0"/>
          <w:sz w:val="24"/>
          <w:highlight w:val="none"/>
          <w:lang w:bidi="en-US"/>
        </w:rPr>
        <w:t>　　                其委托代理人：</w:t>
      </w:r>
      <w:r>
        <w:rPr>
          <w:rFonts w:hint="eastAsia" w:ascii="仿宋_GB2312" w:hAnsi="宋体" w:eastAsia="仿宋_GB2312" w:cs="宋体"/>
          <w:bCs/>
          <w:color w:val="auto"/>
          <w:kern w:val="0"/>
          <w:sz w:val="24"/>
          <w:highlight w:val="none"/>
          <w:u w:val="single"/>
          <w:lang w:bidi="en-US"/>
        </w:rPr>
        <w:t>　　　　　　　</w:t>
      </w:r>
    </w:p>
    <w:p w14:paraId="0EF1E956">
      <w:pPr>
        <w:widowControl/>
        <w:spacing w:line="360" w:lineRule="auto"/>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（签字或盖章）　　　　　　　　　　　　　　　（签字或盖章）</w:t>
      </w:r>
    </w:p>
    <w:p w14:paraId="646190B3">
      <w:pPr>
        <w:widowControl/>
        <w:spacing w:line="420" w:lineRule="exact"/>
        <w:ind w:firstLine="1320" w:firstLineChars="6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color w:val="auto"/>
          <w:kern w:val="0"/>
          <w:sz w:val="22"/>
          <w:szCs w:val="22"/>
          <w:highlight w:val="none"/>
          <w:lang w:eastAsia="zh-CN"/>
        </w:rPr>
        <w:t xml:space="preserve"> 年    月   日</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color w:val="auto"/>
          <w:kern w:val="0"/>
          <w:sz w:val="22"/>
          <w:szCs w:val="22"/>
          <w:highlight w:val="none"/>
          <w:lang w:eastAsia="zh-CN"/>
        </w:rPr>
        <w:t xml:space="preserve"> 年    月   日</w:t>
      </w:r>
    </w:p>
    <w:p w14:paraId="6F5B1970">
      <w:pPr>
        <w:widowControl/>
        <w:spacing w:line="360" w:lineRule="auto"/>
        <w:jc w:val="left"/>
        <w:rPr>
          <w:rFonts w:ascii="仿宋_GB2312" w:hAnsi="宋体" w:eastAsia="仿宋_GB2312" w:cs="宋体"/>
          <w:bCs/>
          <w:color w:val="auto"/>
          <w:kern w:val="0"/>
          <w:sz w:val="24"/>
          <w:highlight w:val="none"/>
          <w:lang w:bidi="en-US"/>
        </w:rPr>
      </w:pPr>
    </w:p>
    <w:p w14:paraId="2665C9EE">
      <w:pPr>
        <w:widowControl/>
        <w:spacing w:line="360" w:lineRule="auto"/>
        <w:jc w:val="left"/>
        <w:rPr>
          <w:rFonts w:ascii="仿宋_GB2312" w:hAnsi="宋体" w:eastAsia="仿宋_GB2312" w:cs="宋体"/>
          <w:bCs/>
          <w:color w:val="auto"/>
          <w:kern w:val="0"/>
          <w:sz w:val="24"/>
          <w:highlight w:val="none"/>
          <w:lang w:bidi="en-US"/>
        </w:rPr>
      </w:pPr>
    </w:p>
    <w:p w14:paraId="66F4D02E">
      <w:pPr>
        <w:widowControl/>
        <w:spacing w:line="360" w:lineRule="auto"/>
        <w:jc w:val="left"/>
        <w:rPr>
          <w:rFonts w:ascii="仿宋_GB2312" w:hAnsi="宋体" w:eastAsia="仿宋_GB2312" w:cs="宋体"/>
          <w:bCs/>
          <w:color w:val="auto"/>
          <w:kern w:val="0"/>
          <w:sz w:val="24"/>
          <w:highlight w:val="none"/>
          <w:lang w:bidi="en-US"/>
        </w:rPr>
      </w:pPr>
    </w:p>
    <w:p w14:paraId="1FE413E0">
      <w:pPr>
        <w:widowControl/>
        <w:spacing w:line="360" w:lineRule="auto"/>
        <w:jc w:val="left"/>
        <w:rPr>
          <w:rFonts w:ascii="仿宋_GB2312" w:hAnsi="宋体" w:eastAsia="仿宋_GB2312" w:cs="宋体"/>
          <w:bCs/>
          <w:color w:val="auto"/>
          <w:kern w:val="0"/>
          <w:sz w:val="24"/>
          <w:highlight w:val="none"/>
          <w:lang w:bidi="en-US"/>
        </w:rPr>
      </w:pPr>
    </w:p>
    <w:p w14:paraId="111AA4F2">
      <w:pPr>
        <w:widowControl/>
        <w:spacing w:line="360" w:lineRule="auto"/>
        <w:jc w:val="left"/>
        <w:rPr>
          <w:rFonts w:ascii="仿宋_GB2312" w:hAnsi="宋体" w:eastAsia="仿宋_GB2312" w:cs="宋体"/>
          <w:bCs/>
          <w:color w:val="auto"/>
          <w:kern w:val="0"/>
          <w:sz w:val="24"/>
          <w:highlight w:val="none"/>
          <w:lang w:bidi="en-US"/>
        </w:rPr>
      </w:pPr>
    </w:p>
    <w:p w14:paraId="34B63128">
      <w:pPr>
        <w:widowControl/>
        <w:spacing w:line="360" w:lineRule="auto"/>
        <w:jc w:val="left"/>
        <w:rPr>
          <w:rFonts w:ascii="仿宋_GB2312" w:hAnsi="宋体" w:eastAsia="仿宋_GB2312" w:cs="宋体"/>
          <w:bCs/>
          <w:color w:val="auto"/>
          <w:kern w:val="0"/>
          <w:sz w:val="24"/>
          <w:highlight w:val="none"/>
          <w:lang w:bidi="en-US"/>
        </w:rPr>
      </w:pPr>
    </w:p>
    <w:p w14:paraId="3F11CC6A">
      <w:pPr>
        <w:widowControl/>
        <w:spacing w:line="360" w:lineRule="auto"/>
        <w:jc w:val="center"/>
        <w:rPr>
          <w:rFonts w:ascii="仿宋_GB2312" w:hAnsi="宋体" w:eastAsia="仿宋_GB2312" w:cs="宋体"/>
          <w:b/>
          <w:bCs w:val="0"/>
          <w:color w:val="auto"/>
          <w:kern w:val="0"/>
          <w:sz w:val="36"/>
          <w:szCs w:val="36"/>
          <w:highlight w:val="none"/>
          <w:lang w:bidi="en-US"/>
        </w:rPr>
      </w:pPr>
      <w:bookmarkStart w:id="93" w:name="_Toc18064"/>
      <w:r>
        <w:rPr>
          <w:rFonts w:hint="eastAsia" w:ascii="仿宋_GB2312" w:hAnsi="宋体" w:eastAsia="仿宋_GB2312" w:cs="宋体"/>
          <w:b/>
          <w:bCs w:val="0"/>
          <w:color w:val="auto"/>
          <w:kern w:val="0"/>
          <w:sz w:val="36"/>
          <w:szCs w:val="36"/>
          <w:highlight w:val="none"/>
          <w:lang w:bidi="en-US"/>
        </w:rPr>
        <w:t>六、安全生产合同</w:t>
      </w:r>
      <w:bookmarkEnd w:id="93"/>
    </w:p>
    <w:p w14:paraId="20F24155">
      <w:pPr>
        <w:widowControl/>
        <w:spacing w:line="360" w:lineRule="auto"/>
        <w:jc w:val="left"/>
        <w:rPr>
          <w:rFonts w:ascii="仿宋_GB2312" w:hAnsi="宋体" w:eastAsia="仿宋_GB2312" w:cs="宋体"/>
          <w:bCs/>
          <w:color w:val="auto"/>
          <w:kern w:val="0"/>
          <w:sz w:val="24"/>
          <w:highlight w:val="none"/>
          <w:lang w:bidi="en-US"/>
        </w:rPr>
      </w:pPr>
    </w:p>
    <w:p w14:paraId="65E6C46B">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为在</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lang w:bidi="en-US"/>
        </w:rPr>
        <w:t>施工合同的实施过程中创造安全、高效的施工环境，切实搞好本项目的安全管理工作，本项目发包人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lang w:bidi="en-US"/>
        </w:rPr>
        <w:t>与承包人</w:t>
      </w:r>
      <w:r>
        <w:rPr>
          <w:rFonts w:hint="eastAsia" w:ascii="仿宋_GB2312" w:hAnsi="宋体" w:eastAsia="仿宋_GB2312" w:cs="宋体"/>
          <w:b/>
          <w:bCs/>
          <w:color w:val="auto"/>
          <w:kern w:val="0"/>
          <w:sz w:val="24"/>
          <w:highlight w:val="none"/>
          <w:u w:val="single"/>
          <w:lang w:val="en-US" w:eastAsia="zh-CN" w:bidi="en-US"/>
        </w:rPr>
        <w:t xml:space="preserve">         </w:t>
      </w:r>
      <w:r>
        <w:rPr>
          <w:rFonts w:hint="eastAsia" w:ascii="仿宋_GB2312" w:hAnsi="宋体" w:eastAsia="仿宋_GB2312" w:cs="宋体"/>
          <w:bCs/>
          <w:color w:val="auto"/>
          <w:kern w:val="0"/>
          <w:sz w:val="24"/>
          <w:highlight w:val="none"/>
          <w:lang w:bidi="en-US"/>
        </w:rPr>
        <w:t>特此签订安全生产合同：</w:t>
      </w:r>
    </w:p>
    <w:p w14:paraId="7321805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1.发包人职责</w:t>
      </w:r>
    </w:p>
    <w:p w14:paraId="492A14B1">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（1）严格遵守国家有关安全生产的法律法规，认真执行工程承包合同中的有关安全要求。</w:t>
      </w:r>
    </w:p>
    <w:p w14:paraId="334DE40E">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（2）按照“安全第一、预防为主”和坚持“管生产必须管安全”的原则进行安全生产管理，做到生产与安全工作同时计划、布置、检查、总结和评比。</w:t>
      </w:r>
    </w:p>
    <w:p w14:paraId="2D704775">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（3）重要的安全设施必须坚持与主体工程“三同时”的原则，即：同时设计、审批，同时施工，同时验收，投入使用。</w:t>
      </w:r>
    </w:p>
    <w:p w14:paraId="7848AF6B">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（4）定期召开安全生产调度会，及时传达中央及地方有关安全生产的精神。</w:t>
      </w:r>
    </w:p>
    <w:p w14:paraId="080F6EA1">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（5）组织对承包人施工现场安全生产检查，监督承包人及时处理发现的各种安全隐患。</w:t>
      </w:r>
    </w:p>
    <w:p w14:paraId="6851539A">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2.承包人职责</w:t>
      </w:r>
    </w:p>
    <w:p w14:paraId="565C28A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严格遵守《中华人民共和国安全生产法》、《建设工程安全生产管理条例》等国家有关安全生产的法律法规及自治区安全生产法规和水利水电工程施工安全操作规范等规定，认真执行工程承包合同中的有关安全要求。</w:t>
      </w:r>
    </w:p>
    <w:p w14:paraId="23DC0082">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5E516E02">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10D31F39">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（4）承包人在任何时候都应采取各种合理的预防措施，防止其员工发生任何违法、违禁、暴力或妨碍治安的行为。</w:t>
      </w:r>
    </w:p>
    <w:p w14:paraId="5FD7E619">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CBDFFCC">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AB48F1B">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（7）操作人员上岗，必须按规定穿戴防护用品。施工负责人和安全检查员应随时检查劳动防护用品的穿戴情况，不按规定穿戴防护用品的人员不得上岗。</w:t>
      </w:r>
    </w:p>
    <w:p w14:paraId="211DAACC">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（8）所有施工机具设备和高空作业的设备均应定期检查，并有安全员的签字记录，保证其经常处于完好状态；不合格的机具、设备和劳动保护用品严禁使用：</w:t>
      </w:r>
    </w:p>
    <w:p w14:paraId="340583A4">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（9）施工中采用新技术、新工艺、新设备、新材料时，必须制定相应的安全技术措施，施工现场必须具有相关的安全标志牌。</w:t>
      </w:r>
    </w:p>
    <w:p w14:paraId="187B0F2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C3188BA">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（11）安全生产费用按照《水利工程建设安全生产监督管理规定》的相关规定使用和管理。</w:t>
      </w:r>
    </w:p>
    <w:p w14:paraId="335F6FE1">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(12) 安全生产严格按照《水利工程建设安全生产监督管理规定》的规定和管理。</w:t>
      </w:r>
    </w:p>
    <w:p w14:paraId="0A42DD0E">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3.违约责任</w:t>
      </w:r>
    </w:p>
    <w:p w14:paraId="5109B008">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如因发包人或承包人违约造成安全事故，将依法追究责任。</w:t>
      </w:r>
    </w:p>
    <w:p w14:paraId="507E187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4.本合同由双方法定代表人或其授权的代理人签署并加盖单位章后生效，全部工程竣工验收后失效。</w:t>
      </w:r>
    </w:p>
    <w:p w14:paraId="2D89318C">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5.本合同正本—式陆份，合同双方各执叁份。</w:t>
      </w:r>
    </w:p>
    <w:p w14:paraId="0E93923E">
      <w:pPr>
        <w:widowControl/>
        <w:spacing w:line="400" w:lineRule="exact"/>
        <w:ind w:firstLine="480" w:firstLineChars="200"/>
        <w:jc w:val="left"/>
        <w:rPr>
          <w:rFonts w:ascii="仿宋_GB2312" w:hAnsi="宋体" w:eastAsia="仿宋_GB2312" w:cs="宋体"/>
          <w:bCs/>
          <w:color w:val="auto"/>
          <w:kern w:val="0"/>
          <w:sz w:val="24"/>
          <w:highlight w:val="none"/>
          <w:lang w:bidi="en-US"/>
        </w:rPr>
      </w:pPr>
    </w:p>
    <w:p w14:paraId="491BD29D">
      <w:pPr>
        <w:widowControl/>
        <w:spacing w:line="400" w:lineRule="exact"/>
        <w:ind w:left="6240" w:hanging="6240" w:hangingChars="2600"/>
        <w:jc w:val="left"/>
        <w:rPr>
          <w:rFonts w:hint="default" w:ascii="仿宋_GB2312" w:hAnsi="宋体" w:eastAsia="仿宋_GB2312" w:cs="宋体"/>
          <w:bCs/>
          <w:color w:val="auto"/>
          <w:kern w:val="0"/>
          <w:sz w:val="24"/>
          <w:highlight w:val="none"/>
          <w:u w:val="single"/>
          <w:lang w:val="en-US" w:eastAsia="zh-CN" w:bidi="en-US"/>
        </w:rPr>
      </w:pPr>
      <w:r>
        <w:rPr>
          <w:rFonts w:hint="eastAsia" w:ascii="仿宋_GB2312" w:hAnsi="宋体" w:eastAsia="仿宋_GB2312" w:cs="宋体"/>
          <w:bCs/>
          <w:color w:val="auto"/>
          <w:kern w:val="0"/>
          <w:sz w:val="24"/>
          <w:highlight w:val="none"/>
          <w:lang w:bidi="en-US"/>
        </w:rPr>
        <w:t>发包人：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
          <w:bCs/>
          <w:color w:val="auto"/>
          <w:kern w:val="0"/>
          <w:sz w:val="24"/>
          <w:highlight w:val="none"/>
          <w:u w:val="none"/>
          <w:lang w:val="en-US" w:eastAsia="zh-CN"/>
        </w:rPr>
        <w:t xml:space="preserve">           </w:t>
      </w:r>
      <w:r>
        <w:rPr>
          <w:rFonts w:hint="eastAsia" w:ascii="仿宋_GB2312" w:hAnsi="宋体" w:eastAsia="仿宋_GB2312" w:cs="宋体"/>
          <w:bCs/>
          <w:color w:val="auto"/>
          <w:kern w:val="0"/>
          <w:sz w:val="24"/>
          <w:highlight w:val="none"/>
          <w:lang w:bidi="en-US"/>
        </w:rPr>
        <w:t>承包人：</w:t>
      </w:r>
      <w:r>
        <w:rPr>
          <w:rFonts w:hint="eastAsia" w:ascii="仿宋_GB2312" w:hAnsi="宋体" w:eastAsia="仿宋_GB2312" w:cs="宋体"/>
          <w:b/>
          <w:bCs/>
          <w:color w:val="auto"/>
          <w:kern w:val="0"/>
          <w:sz w:val="24"/>
          <w:highlight w:val="none"/>
          <w:u w:val="single"/>
          <w:lang w:val="en-US" w:eastAsia="zh-CN" w:bidi="en-US"/>
        </w:rPr>
        <w:t xml:space="preserve">                     </w:t>
      </w:r>
    </w:p>
    <w:p w14:paraId="53D84680">
      <w:pPr>
        <w:widowControl/>
        <w:spacing w:line="400" w:lineRule="exact"/>
        <w:ind w:firstLine="1320" w:firstLineChars="55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（盖章）                                      （盖章）</w:t>
      </w:r>
    </w:p>
    <w:p w14:paraId="575E7784">
      <w:pPr>
        <w:widowControl/>
        <w:spacing w:line="400" w:lineRule="exact"/>
        <w:jc w:val="left"/>
        <w:rPr>
          <w:rFonts w:ascii="仿宋_GB2312" w:hAnsi="宋体" w:eastAsia="仿宋_GB2312" w:cs="宋体"/>
          <w:bCs/>
          <w:color w:val="auto"/>
          <w:kern w:val="0"/>
          <w:sz w:val="24"/>
          <w:highlight w:val="none"/>
          <w:u w:val="single"/>
          <w:lang w:bidi="en-US"/>
        </w:rPr>
      </w:pPr>
      <w:r>
        <w:rPr>
          <w:rFonts w:hint="eastAsia" w:ascii="仿宋_GB2312" w:hAnsi="宋体" w:eastAsia="仿宋_GB2312" w:cs="宋体"/>
          <w:bCs/>
          <w:color w:val="auto"/>
          <w:kern w:val="0"/>
          <w:sz w:val="24"/>
          <w:highlight w:val="none"/>
          <w:lang w:bidi="en-US"/>
        </w:rPr>
        <w:t>法定代表人:</w:t>
      </w:r>
      <w:r>
        <w:rPr>
          <w:rFonts w:hint="eastAsia" w:ascii="仿宋_GB2312" w:hAnsi="宋体" w:eastAsia="仿宋_GB2312" w:cs="宋体"/>
          <w:bCs/>
          <w:color w:val="auto"/>
          <w:kern w:val="0"/>
          <w:sz w:val="24"/>
          <w:highlight w:val="none"/>
          <w:u w:val="single"/>
          <w:lang w:bidi="en-US"/>
        </w:rPr>
        <w:t xml:space="preserve">   　　   　　　</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bCs/>
          <w:color w:val="auto"/>
          <w:kern w:val="0"/>
          <w:sz w:val="24"/>
          <w:highlight w:val="none"/>
          <w:lang w:bidi="en-US"/>
        </w:rPr>
        <w:t>法定代表人:</w:t>
      </w:r>
      <w:r>
        <w:rPr>
          <w:rFonts w:hint="eastAsia" w:ascii="仿宋_GB2312" w:hAnsi="宋体" w:eastAsia="仿宋_GB2312" w:cs="宋体"/>
          <w:bCs/>
          <w:color w:val="auto"/>
          <w:kern w:val="0"/>
          <w:sz w:val="24"/>
          <w:highlight w:val="none"/>
          <w:u w:val="single"/>
          <w:lang w:bidi="en-US"/>
        </w:rPr>
        <w:t xml:space="preserve">                 </w:t>
      </w:r>
    </w:p>
    <w:p w14:paraId="3D5EBB0F">
      <w:pPr>
        <w:widowControl/>
        <w:spacing w:line="400" w:lineRule="exact"/>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其委托代理人：</w:t>
      </w:r>
      <w:r>
        <w:rPr>
          <w:rFonts w:hint="eastAsia" w:ascii="仿宋_GB2312" w:hAnsi="宋体" w:eastAsia="仿宋_GB2312" w:cs="宋体"/>
          <w:bCs/>
          <w:color w:val="auto"/>
          <w:kern w:val="0"/>
          <w:sz w:val="24"/>
          <w:highlight w:val="none"/>
          <w:u w:val="single"/>
          <w:lang w:bidi="en-US"/>
        </w:rPr>
        <w:t>　　   　　　</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bCs/>
          <w:color w:val="auto"/>
          <w:kern w:val="0"/>
          <w:sz w:val="24"/>
          <w:highlight w:val="none"/>
          <w:lang w:bidi="en-US"/>
        </w:rPr>
        <w:t>其委托代理人：</w:t>
      </w:r>
      <w:r>
        <w:rPr>
          <w:rFonts w:hint="eastAsia" w:ascii="仿宋_GB2312" w:hAnsi="宋体" w:eastAsia="仿宋_GB2312" w:cs="宋体"/>
          <w:bCs/>
          <w:color w:val="auto"/>
          <w:kern w:val="0"/>
          <w:sz w:val="24"/>
          <w:highlight w:val="none"/>
          <w:u w:val="single"/>
          <w:lang w:bidi="en-US"/>
        </w:rPr>
        <w:t>　　　　　　　</w:t>
      </w:r>
    </w:p>
    <w:p w14:paraId="7A29A54E">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（签字或盖章）　　　　　　　　　　　　　　　（签字或盖章）</w:t>
      </w:r>
    </w:p>
    <w:p w14:paraId="6E84B9F5">
      <w:pPr>
        <w:widowControl/>
        <w:spacing w:line="400" w:lineRule="exact"/>
        <w:ind w:firstLine="660" w:firstLineChars="3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color w:val="auto"/>
          <w:kern w:val="0"/>
          <w:sz w:val="22"/>
          <w:szCs w:val="22"/>
          <w:highlight w:val="none"/>
          <w:lang w:eastAsia="zh-CN"/>
        </w:rPr>
        <w:t xml:space="preserve"> 年    月   日</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color w:val="auto"/>
          <w:kern w:val="0"/>
          <w:sz w:val="22"/>
          <w:szCs w:val="22"/>
          <w:highlight w:val="none"/>
          <w:lang w:eastAsia="zh-CN"/>
        </w:rPr>
        <w:t xml:space="preserve"> 年    月   日</w:t>
      </w:r>
    </w:p>
    <w:p w14:paraId="401D182E">
      <w:pPr>
        <w:widowControl/>
        <w:spacing w:line="360" w:lineRule="auto"/>
        <w:jc w:val="center"/>
        <w:rPr>
          <w:rFonts w:hint="eastAsia" w:ascii="仿宋_GB2312" w:hAnsi="宋体" w:eastAsia="仿宋_GB2312" w:cs="宋体"/>
          <w:bCs/>
          <w:color w:val="auto"/>
          <w:kern w:val="0"/>
          <w:sz w:val="36"/>
          <w:szCs w:val="36"/>
          <w:highlight w:val="none"/>
          <w:lang w:bidi="en-US"/>
        </w:rPr>
      </w:pPr>
      <w:bookmarkStart w:id="94" w:name="_Toc14840"/>
    </w:p>
    <w:p w14:paraId="7A0A6054">
      <w:pPr>
        <w:widowControl/>
        <w:spacing w:line="360" w:lineRule="auto"/>
        <w:jc w:val="center"/>
        <w:rPr>
          <w:rFonts w:hint="eastAsia" w:ascii="仿宋_GB2312" w:hAnsi="宋体" w:eastAsia="仿宋_GB2312" w:cs="宋体"/>
          <w:bCs/>
          <w:color w:val="auto"/>
          <w:kern w:val="0"/>
          <w:sz w:val="36"/>
          <w:szCs w:val="36"/>
          <w:highlight w:val="none"/>
          <w:lang w:bidi="en-US"/>
        </w:rPr>
      </w:pPr>
    </w:p>
    <w:p w14:paraId="5C4BF4F1">
      <w:pPr>
        <w:widowControl/>
        <w:spacing w:line="360" w:lineRule="auto"/>
        <w:jc w:val="center"/>
        <w:rPr>
          <w:rFonts w:hint="eastAsia" w:ascii="仿宋_GB2312" w:hAnsi="宋体" w:eastAsia="仿宋_GB2312" w:cs="宋体"/>
          <w:bCs/>
          <w:color w:val="auto"/>
          <w:kern w:val="0"/>
          <w:sz w:val="36"/>
          <w:szCs w:val="36"/>
          <w:highlight w:val="none"/>
          <w:lang w:bidi="en-US"/>
        </w:rPr>
      </w:pPr>
    </w:p>
    <w:p w14:paraId="659F466A">
      <w:pPr>
        <w:widowControl/>
        <w:spacing w:line="360" w:lineRule="auto"/>
        <w:jc w:val="center"/>
        <w:rPr>
          <w:rFonts w:hint="eastAsia" w:ascii="仿宋_GB2312" w:hAnsi="宋体" w:eastAsia="仿宋_GB2312" w:cs="宋体"/>
          <w:bCs/>
          <w:color w:val="auto"/>
          <w:kern w:val="0"/>
          <w:sz w:val="36"/>
          <w:szCs w:val="36"/>
          <w:highlight w:val="none"/>
          <w:lang w:bidi="en-US"/>
        </w:rPr>
      </w:pPr>
    </w:p>
    <w:p w14:paraId="7B1BE91B">
      <w:pPr>
        <w:widowControl/>
        <w:spacing w:line="360" w:lineRule="auto"/>
        <w:jc w:val="center"/>
        <w:rPr>
          <w:rFonts w:hint="eastAsia" w:ascii="仿宋_GB2312" w:hAnsi="宋体" w:eastAsia="仿宋_GB2312" w:cs="宋体"/>
          <w:bCs/>
          <w:color w:val="auto"/>
          <w:kern w:val="0"/>
          <w:sz w:val="36"/>
          <w:szCs w:val="36"/>
          <w:highlight w:val="none"/>
          <w:lang w:bidi="en-US"/>
        </w:rPr>
      </w:pPr>
    </w:p>
    <w:p w14:paraId="0750F0FC">
      <w:pPr>
        <w:widowControl/>
        <w:spacing w:line="360" w:lineRule="auto"/>
        <w:jc w:val="center"/>
        <w:rPr>
          <w:rFonts w:hint="eastAsia" w:ascii="仿宋_GB2312" w:hAnsi="宋体" w:eastAsia="仿宋_GB2312" w:cs="宋体"/>
          <w:bCs/>
          <w:color w:val="auto"/>
          <w:kern w:val="0"/>
          <w:sz w:val="36"/>
          <w:szCs w:val="36"/>
          <w:highlight w:val="none"/>
          <w:lang w:bidi="en-US"/>
        </w:rPr>
      </w:pPr>
    </w:p>
    <w:p w14:paraId="1AAB0513">
      <w:pPr>
        <w:widowControl/>
        <w:spacing w:line="360" w:lineRule="auto"/>
        <w:jc w:val="center"/>
        <w:rPr>
          <w:rFonts w:ascii="仿宋_GB2312" w:hAnsi="宋体" w:eastAsia="仿宋_GB2312" w:cs="宋体"/>
          <w:b/>
          <w:bCs w:val="0"/>
          <w:color w:val="auto"/>
          <w:kern w:val="0"/>
          <w:sz w:val="36"/>
          <w:szCs w:val="36"/>
          <w:highlight w:val="none"/>
          <w:lang w:bidi="en-US"/>
        </w:rPr>
      </w:pPr>
      <w:r>
        <w:rPr>
          <w:rFonts w:hint="eastAsia" w:ascii="仿宋_GB2312" w:hAnsi="宋体" w:eastAsia="仿宋_GB2312" w:cs="宋体"/>
          <w:b/>
          <w:bCs w:val="0"/>
          <w:color w:val="auto"/>
          <w:kern w:val="0"/>
          <w:sz w:val="36"/>
          <w:szCs w:val="36"/>
          <w:highlight w:val="none"/>
          <w:lang w:bidi="en-US"/>
        </w:rPr>
        <w:t>七、工程质量保修书</w:t>
      </w:r>
      <w:bookmarkEnd w:id="94"/>
    </w:p>
    <w:p w14:paraId="21B6C9A9">
      <w:pPr>
        <w:widowControl/>
        <w:spacing w:line="360" w:lineRule="auto"/>
        <w:jc w:val="left"/>
        <w:rPr>
          <w:rFonts w:ascii="仿宋_GB2312" w:hAnsi="宋体" w:eastAsia="仿宋_GB2312" w:cs="宋体"/>
          <w:bCs/>
          <w:color w:val="auto"/>
          <w:kern w:val="0"/>
          <w:sz w:val="24"/>
          <w:highlight w:val="none"/>
          <w:lang w:bidi="en-US"/>
        </w:rPr>
      </w:pPr>
    </w:p>
    <w:p w14:paraId="764A272E">
      <w:pPr>
        <w:widowControl/>
        <w:spacing w:line="400" w:lineRule="exact"/>
        <w:ind w:firstLine="480" w:firstLineChars="200"/>
        <w:jc w:val="left"/>
        <w:rPr>
          <w:rFonts w:hint="default" w:ascii="仿宋_GB2312" w:hAnsi="宋体" w:eastAsia="仿宋_GB2312" w:cs="宋体"/>
          <w:bCs/>
          <w:color w:val="auto"/>
          <w:kern w:val="0"/>
          <w:sz w:val="24"/>
          <w:highlight w:val="none"/>
          <w:lang w:val="en-US" w:eastAsia="zh-CN" w:bidi="en-US"/>
        </w:rPr>
      </w:pPr>
      <w:r>
        <w:rPr>
          <w:rFonts w:hint="eastAsia" w:ascii="仿宋_GB2312" w:hAnsi="宋体" w:eastAsia="仿宋_GB2312" w:cs="宋体"/>
          <w:bCs/>
          <w:color w:val="auto"/>
          <w:kern w:val="0"/>
          <w:sz w:val="24"/>
          <w:highlight w:val="none"/>
          <w:lang w:bidi="en-US"/>
        </w:rPr>
        <w:t>发包人（全称）：</w:t>
      </w:r>
      <w:r>
        <w:rPr>
          <w:rFonts w:hint="eastAsia" w:ascii="仿宋_GB2312" w:hAnsi="宋体" w:eastAsia="仿宋_GB2312" w:cs="宋体"/>
          <w:b/>
          <w:bCs/>
          <w:color w:val="auto"/>
          <w:kern w:val="0"/>
          <w:sz w:val="24"/>
          <w:highlight w:val="none"/>
          <w:u w:val="single"/>
          <w:lang w:val="en-US" w:eastAsia="zh-CN"/>
        </w:rPr>
        <w:t xml:space="preserve">                        </w:t>
      </w:r>
    </w:p>
    <w:p w14:paraId="3C867099">
      <w:pPr>
        <w:widowControl/>
        <w:spacing w:line="400" w:lineRule="exact"/>
        <w:ind w:firstLine="480" w:firstLineChars="200"/>
        <w:jc w:val="left"/>
        <w:rPr>
          <w:rFonts w:hint="default" w:ascii="仿宋_GB2312" w:hAnsi="宋体" w:eastAsia="仿宋_GB2312" w:cs="宋体"/>
          <w:bCs/>
          <w:color w:val="auto"/>
          <w:kern w:val="0"/>
          <w:sz w:val="24"/>
          <w:highlight w:val="none"/>
          <w:lang w:val="en-US" w:eastAsia="zh-CN" w:bidi="en-US"/>
        </w:rPr>
      </w:pPr>
      <w:r>
        <w:rPr>
          <w:rFonts w:hint="eastAsia" w:ascii="仿宋_GB2312" w:hAnsi="宋体" w:eastAsia="仿宋_GB2312" w:cs="宋体"/>
          <w:bCs/>
          <w:color w:val="auto"/>
          <w:kern w:val="0"/>
          <w:sz w:val="24"/>
          <w:highlight w:val="none"/>
          <w:lang w:bidi="en-US"/>
        </w:rPr>
        <w:t>承包人（全称）：</w:t>
      </w:r>
      <w:r>
        <w:rPr>
          <w:rFonts w:hint="eastAsia" w:ascii="仿宋_GB2312" w:hAnsi="宋体" w:eastAsia="仿宋_GB2312" w:cs="宋体"/>
          <w:b/>
          <w:bCs/>
          <w:color w:val="auto"/>
          <w:kern w:val="0"/>
          <w:sz w:val="24"/>
          <w:highlight w:val="none"/>
          <w:u w:val="single"/>
          <w:lang w:val="en-US" w:eastAsia="zh-CN" w:bidi="en-US"/>
        </w:rPr>
        <w:t xml:space="preserve">                        </w:t>
      </w:r>
    </w:p>
    <w:p w14:paraId="72312D8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为保证</w:t>
      </w:r>
      <w:r>
        <w:rPr>
          <w:rFonts w:hint="eastAsia" w:ascii="仿宋_GB2312" w:hAnsi="宋体" w:eastAsia="仿宋_GB2312" w:cs="宋体"/>
          <w:b/>
          <w:color w:val="auto"/>
          <w:kern w:val="0"/>
          <w:sz w:val="24"/>
          <w:highlight w:val="none"/>
          <w:u w:val="single"/>
          <w:lang w:val="en-US" w:eastAsia="zh-CN"/>
        </w:rPr>
        <w:t xml:space="preserve">             </w:t>
      </w:r>
      <w:r>
        <w:rPr>
          <w:rFonts w:hint="eastAsia" w:ascii="仿宋_GB2312" w:hAnsi="宋体" w:eastAsia="仿宋_GB2312" w:cs="宋体"/>
          <w:bCs/>
          <w:color w:val="auto"/>
          <w:kern w:val="0"/>
          <w:sz w:val="24"/>
          <w:highlight w:val="none"/>
          <w:lang w:bidi="en-US"/>
        </w:rPr>
        <w:t>在合理使用期限内正常使用，发包人承包人协商一致签订工程质量保修书。承包人在质量保修期内按照有关管理规定及双方约定承担工程质量保修责任。</w:t>
      </w:r>
    </w:p>
    <w:p w14:paraId="69BA9ADE">
      <w:pPr>
        <w:widowControl/>
        <w:spacing w:line="400" w:lineRule="exact"/>
        <w:ind w:firstLine="480" w:firstLineChars="200"/>
        <w:jc w:val="left"/>
        <w:rPr>
          <w:rFonts w:ascii="仿宋_GB2312" w:hAnsi="宋体" w:eastAsia="仿宋_GB2312" w:cs="宋体"/>
          <w:bCs/>
          <w:color w:val="auto"/>
          <w:kern w:val="0"/>
          <w:sz w:val="24"/>
          <w:highlight w:val="none"/>
          <w:lang w:bidi="en-US"/>
        </w:rPr>
      </w:pPr>
      <w:bookmarkStart w:id="95" w:name="_Toc17628_WPSOffice_Level1"/>
      <w:r>
        <w:rPr>
          <w:rFonts w:hint="eastAsia" w:ascii="仿宋_GB2312" w:hAnsi="宋体" w:eastAsia="仿宋_GB2312" w:cs="宋体"/>
          <w:bCs/>
          <w:color w:val="auto"/>
          <w:kern w:val="0"/>
          <w:sz w:val="24"/>
          <w:highlight w:val="none"/>
          <w:lang w:bidi="en-US"/>
        </w:rPr>
        <w:t>一、工程质量保修范围和内容</w:t>
      </w:r>
      <w:bookmarkEnd w:id="95"/>
    </w:p>
    <w:p w14:paraId="6AA9BB60">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具体质量保修内容双方约定：所有承包范围内的工程均属保修范围。</w:t>
      </w:r>
    </w:p>
    <w:p w14:paraId="3E46B949">
      <w:pPr>
        <w:widowControl/>
        <w:spacing w:line="400" w:lineRule="exact"/>
        <w:ind w:firstLine="480" w:firstLineChars="200"/>
        <w:jc w:val="left"/>
        <w:rPr>
          <w:rFonts w:ascii="仿宋_GB2312" w:hAnsi="宋体" w:eastAsia="仿宋_GB2312" w:cs="宋体"/>
          <w:bCs/>
          <w:color w:val="auto"/>
          <w:kern w:val="0"/>
          <w:sz w:val="24"/>
          <w:highlight w:val="none"/>
          <w:lang w:bidi="en-US"/>
        </w:rPr>
      </w:pPr>
      <w:bookmarkStart w:id="96" w:name="_Toc18443_WPSOffice_Level1"/>
      <w:r>
        <w:rPr>
          <w:rFonts w:hint="eastAsia" w:ascii="仿宋_GB2312" w:hAnsi="宋体" w:eastAsia="仿宋_GB2312" w:cs="宋体"/>
          <w:bCs/>
          <w:color w:val="auto"/>
          <w:kern w:val="0"/>
          <w:sz w:val="24"/>
          <w:highlight w:val="none"/>
          <w:lang w:bidi="en-US"/>
        </w:rPr>
        <w:t>二、质量保修期</w:t>
      </w:r>
      <w:bookmarkEnd w:id="96"/>
    </w:p>
    <w:p w14:paraId="0422C8C8">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质量保修期从工程竣工验收合格之日算起，保修期1年。分单项竣工验收的工程，按单项工程分别计算质量保修期。</w:t>
      </w:r>
    </w:p>
    <w:p w14:paraId="7A611286">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保质期按国家有关规定执行。</w:t>
      </w:r>
    </w:p>
    <w:p w14:paraId="52B8923F">
      <w:pPr>
        <w:widowControl/>
        <w:spacing w:line="400" w:lineRule="exact"/>
        <w:ind w:firstLine="480" w:firstLineChars="200"/>
        <w:jc w:val="left"/>
        <w:rPr>
          <w:rFonts w:ascii="仿宋_GB2312" w:hAnsi="宋体" w:eastAsia="仿宋_GB2312" w:cs="宋体"/>
          <w:bCs/>
          <w:color w:val="auto"/>
          <w:kern w:val="0"/>
          <w:sz w:val="24"/>
          <w:highlight w:val="none"/>
          <w:lang w:bidi="en-US"/>
        </w:rPr>
      </w:pPr>
      <w:bookmarkStart w:id="97" w:name="_Toc20072_WPSOffice_Level1"/>
      <w:r>
        <w:rPr>
          <w:rFonts w:hint="eastAsia" w:ascii="仿宋_GB2312" w:hAnsi="宋体" w:eastAsia="仿宋_GB2312" w:cs="宋体"/>
          <w:bCs/>
          <w:color w:val="auto"/>
          <w:kern w:val="0"/>
          <w:sz w:val="24"/>
          <w:highlight w:val="none"/>
          <w:lang w:bidi="en-US"/>
        </w:rPr>
        <w:t>三、质量保修责任</w:t>
      </w:r>
      <w:bookmarkEnd w:id="97"/>
    </w:p>
    <w:p w14:paraId="583BD687">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1、属于保修范围和内容的项目，承包人应在接到修理通知之日后7天内派人处理。承包人不在约定期限内派人修理，发包人可委托其他人员修理，保修费用从质量保修金扣除。</w:t>
      </w:r>
    </w:p>
    <w:p w14:paraId="1740DF0C">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2、发生须紧急抢修事故，承包人接到事故通知后，应立即到在事故现场抢修。非承包人施工质量引起事故，抢修费用由发包人承担。</w:t>
      </w:r>
    </w:p>
    <w:p w14:paraId="56C3BD88">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3、在国家规定的工程合理使用期限内，承包人确保基础工程和主体结构的质量。因承包人原因致使工程在合理使用期限内造成人身和财产损害的，承包人应承担损害赔偿责任。</w:t>
      </w:r>
    </w:p>
    <w:p w14:paraId="7DACED40">
      <w:pPr>
        <w:widowControl/>
        <w:spacing w:line="400" w:lineRule="exact"/>
        <w:ind w:firstLine="480" w:firstLineChars="200"/>
        <w:jc w:val="left"/>
        <w:rPr>
          <w:rFonts w:ascii="仿宋_GB2312" w:hAnsi="宋体" w:eastAsia="仿宋_GB2312" w:cs="宋体"/>
          <w:bCs/>
          <w:color w:val="auto"/>
          <w:kern w:val="0"/>
          <w:sz w:val="24"/>
          <w:highlight w:val="none"/>
          <w:lang w:bidi="en-US"/>
        </w:rPr>
      </w:pPr>
      <w:bookmarkStart w:id="98" w:name="_Toc18506_WPSOffice_Level1"/>
      <w:r>
        <w:rPr>
          <w:rFonts w:hint="eastAsia" w:ascii="仿宋_GB2312" w:hAnsi="宋体" w:eastAsia="仿宋_GB2312" w:cs="宋体"/>
          <w:bCs/>
          <w:color w:val="auto"/>
          <w:kern w:val="0"/>
          <w:sz w:val="24"/>
          <w:highlight w:val="none"/>
          <w:lang w:bidi="en-US"/>
        </w:rPr>
        <w:t>四、其它</w:t>
      </w:r>
      <w:bookmarkEnd w:id="98"/>
    </w:p>
    <w:p w14:paraId="65F4AF38">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双方约定的其他工程质量保修事项：</w:t>
      </w:r>
      <w:r>
        <w:rPr>
          <w:rFonts w:hint="eastAsia" w:ascii="仿宋_GB2312" w:hAnsi="宋体" w:eastAsia="仿宋_GB2312" w:cs="宋体"/>
          <w:bCs/>
          <w:color w:val="auto"/>
          <w:kern w:val="0"/>
          <w:sz w:val="24"/>
          <w:highlight w:val="none"/>
          <w:u w:val="single"/>
          <w:lang w:bidi="en-US"/>
        </w:rPr>
        <w:t>无</w:t>
      </w:r>
      <w:r>
        <w:rPr>
          <w:rFonts w:hint="eastAsia" w:ascii="仿宋_GB2312" w:hAnsi="宋体" w:eastAsia="仿宋_GB2312" w:cs="宋体"/>
          <w:bCs/>
          <w:color w:val="auto"/>
          <w:kern w:val="0"/>
          <w:sz w:val="24"/>
          <w:highlight w:val="none"/>
          <w:lang w:bidi="en-US"/>
        </w:rPr>
        <w:t>。</w:t>
      </w:r>
    </w:p>
    <w:p w14:paraId="0B7B584B">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本工程质量保修书作为施工合同附件，由施工合同发包人承包人双方共同签署。</w:t>
      </w:r>
    </w:p>
    <w:p w14:paraId="4C8E8A55">
      <w:pPr>
        <w:widowControl/>
        <w:spacing w:line="400" w:lineRule="exact"/>
        <w:ind w:firstLine="480" w:firstLineChars="200"/>
        <w:jc w:val="left"/>
        <w:rPr>
          <w:rFonts w:ascii="仿宋_GB2312" w:hAnsi="宋体" w:eastAsia="仿宋_GB2312" w:cs="宋体"/>
          <w:bCs/>
          <w:color w:val="auto"/>
          <w:kern w:val="0"/>
          <w:sz w:val="24"/>
          <w:highlight w:val="none"/>
          <w:lang w:bidi="en-US"/>
        </w:rPr>
      </w:pPr>
    </w:p>
    <w:p w14:paraId="45BBC292">
      <w:pPr>
        <w:widowControl/>
        <w:spacing w:line="400" w:lineRule="exact"/>
        <w:ind w:firstLine="480" w:firstLineChars="200"/>
        <w:jc w:val="left"/>
        <w:rPr>
          <w:rFonts w:ascii="仿宋_GB2312" w:hAnsi="宋体" w:eastAsia="仿宋_GB2312" w:cs="宋体"/>
          <w:bCs/>
          <w:color w:val="auto"/>
          <w:kern w:val="0"/>
          <w:sz w:val="24"/>
          <w:highlight w:val="none"/>
          <w:lang w:bidi="en-US"/>
        </w:rPr>
      </w:pPr>
    </w:p>
    <w:p w14:paraId="2A2E8099">
      <w:pPr>
        <w:widowControl/>
        <w:spacing w:line="400" w:lineRule="exact"/>
        <w:ind w:left="6480" w:hanging="6480" w:hangingChars="2700"/>
        <w:jc w:val="left"/>
        <w:rPr>
          <w:rFonts w:hint="default" w:ascii="仿宋_GB2312" w:hAnsi="宋体" w:eastAsia="仿宋_GB2312" w:cs="宋体"/>
          <w:bCs/>
          <w:color w:val="auto"/>
          <w:kern w:val="0"/>
          <w:sz w:val="24"/>
          <w:highlight w:val="none"/>
          <w:u w:val="single"/>
          <w:lang w:val="en-US" w:eastAsia="zh-CN" w:bidi="en-US"/>
        </w:rPr>
      </w:pPr>
      <w:r>
        <w:rPr>
          <w:rFonts w:hint="eastAsia" w:ascii="仿宋_GB2312" w:hAnsi="宋体" w:eastAsia="仿宋_GB2312" w:cs="宋体"/>
          <w:bCs/>
          <w:color w:val="auto"/>
          <w:kern w:val="0"/>
          <w:sz w:val="24"/>
          <w:highlight w:val="none"/>
          <w:lang w:bidi="en-US"/>
        </w:rPr>
        <w:t>发包人：</w:t>
      </w:r>
      <w:r>
        <w:rPr>
          <w:rFonts w:hint="eastAsia" w:ascii="仿宋_GB2312" w:hAnsi="宋体" w:eastAsia="仿宋_GB2312" w:cs="宋体"/>
          <w:b/>
          <w:bCs/>
          <w:color w:val="auto"/>
          <w:kern w:val="0"/>
          <w:sz w:val="24"/>
          <w:highlight w:val="none"/>
          <w:u w:val="single"/>
          <w:lang w:val="en-US" w:eastAsia="zh-CN"/>
        </w:rPr>
        <w:t xml:space="preserve">                      </w:t>
      </w:r>
      <w:r>
        <w:rPr>
          <w:rFonts w:hint="eastAsia" w:ascii="仿宋_GB2312" w:hAnsi="宋体" w:eastAsia="仿宋_GB2312" w:cs="宋体"/>
          <w:b/>
          <w:bCs/>
          <w:color w:val="auto"/>
          <w:kern w:val="0"/>
          <w:sz w:val="24"/>
          <w:highlight w:val="none"/>
          <w:u w:val="none"/>
          <w:lang w:val="en-US" w:eastAsia="zh-CN"/>
        </w:rPr>
        <w:t xml:space="preserve">              </w:t>
      </w:r>
      <w:r>
        <w:rPr>
          <w:rFonts w:hint="eastAsia" w:ascii="仿宋_GB2312" w:hAnsi="宋体" w:eastAsia="仿宋_GB2312" w:cs="宋体"/>
          <w:bCs/>
          <w:color w:val="auto"/>
          <w:kern w:val="0"/>
          <w:sz w:val="24"/>
          <w:highlight w:val="none"/>
          <w:lang w:bidi="en-US"/>
        </w:rPr>
        <w:t>承包人：</w:t>
      </w:r>
      <w:r>
        <w:rPr>
          <w:rFonts w:hint="eastAsia" w:ascii="仿宋_GB2312" w:hAnsi="宋体" w:eastAsia="仿宋_GB2312" w:cs="宋体"/>
          <w:b/>
          <w:bCs/>
          <w:color w:val="auto"/>
          <w:kern w:val="0"/>
          <w:sz w:val="24"/>
          <w:highlight w:val="none"/>
          <w:u w:val="single"/>
          <w:lang w:val="en-US" w:eastAsia="zh-CN" w:bidi="en-US"/>
        </w:rPr>
        <w:t xml:space="preserve">                     </w:t>
      </w:r>
    </w:p>
    <w:p w14:paraId="529B19D6">
      <w:pPr>
        <w:widowControl/>
        <w:spacing w:line="400" w:lineRule="exact"/>
        <w:ind w:firstLine="1800" w:firstLineChars="75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（盖章）                                      （盖章）</w:t>
      </w:r>
    </w:p>
    <w:p w14:paraId="06025C74">
      <w:pPr>
        <w:widowControl/>
        <w:spacing w:line="400" w:lineRule="exact"/>
        <w:jc w:val="left"/>
        <w:rPr>
          <w:rFonts w:ascii="仿宋_GB2312" w:hAnsi="宋体" w:eastAsia="仿宋_GB2312" w:cs="宋体"/>
          <w:bCs/>
          <w:color w:val="auto"/>
          <w:kern w:val="0"/>
          <w:sz w:val="24"/>
          <w:highlight w:val="none"/>
          <w:u w:val="single"/>
          <w:lang w:bidi="en-US"/>
        </w:rPr>
      </w:pPr>
      <w:r>
        <w:rPr>
          <w:rFonts w:hint="eastAsia" w:ascii="仿宋_GB2312" w:hAnsi="宋体" w:eastAsia="仿宋_GB2312" w:cs="宋体"/>
          <w:bCs/>
          <w:color w:val="auto"/>
          <w:kern w:val="0"/>
          <w:sz w:val="24"/>
          <w:highlight w:val="none"/>
          <w:lang w:bidi="en-US"/>
        </w:rPr>
        <w:t>法定代表人:</w:t>
      </w:r>
      <w:r>
        <w:rPr>
          <w:rFonts w:hint="eastAsia" w:ascii="仿宋_GB2312" w:hAnsi="宋体" w:eastAsia="仿宋_GB2312" w:cs="宋体"/>
          <w:bCs/>
          <w:color w:val="auto"/>
          <w:kern w:val="0"/>
          <w:sz w:val="24"/>
          <w:highlight w:val="none"/>
          <w:u w:val="single"/>
          <w:lang w:bidi="en-US"/>
        </w:rPr>
        <w:t>　　　　　　　</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bCs/>
          <w:color w:val="auto"/>
          <w:kern w:val="0"/>
          <w:sz w:val="24"/>
          <w:highlight w:val="none"/>
          <w:lang w:bidi="en-US"/>
        </w:rPr>
        <w:t>法定代表人:</w:t>
      </w:r>
      <w:r>
        <w:rPr>
          <w:rFonts w:hint="eastAsia" w:ascii="仿宋_GB2312" w:hAnsi="宋体" w:eastAsia="仿宋_GB2312" w:cs="宋体"/>
          <w:bCs/>
          <w:color w:val="auto"/>
          <w:kern w:val="0"/>
          <w:sz w:val="24"/>
          <w:highlight w:val="none"/>
          <w:u w:val="single"/>
          <w:lang w:bidi="en-US"/>
        </w:rPr>
        <w:t xml:space="preserve">             </w:t>
      </w:r>
      <w:r>
        <w:rPr>
          <w:rFonts w:hint="eastAsia" w:ascii="仿宋_GB2312" w:hAnsi="宋体" w:eastAsia="仿宋_GB2312" w:cs="宋体"/>
          <w:bCs/>
          <w:color w:val="auto"/>
          <w:kern w:val="0"/>
          <w:sz w:val="24"/>
          <w:highlight w:val="none"/>
          <w:u w:val="single"/>
          <w:lang w:val="en-US" w:eastAsia="zh-CN" w:bidi="en-US"/>
        </w:rPr>
        <w:t xml:space="preserve">  </w:t>
      </w:r>
      <w:r>
        <w:rPr>
          <w:rFonts w:hint="eastAsia" w:ascii="仿宋_GB2312" w:hAnsi="宋体" w:eastAsia="仿宋_GB2312" w:cs="宋体"/>
          <w:bCs/>
          <w:color w:val="auto"/>
          <w:kern w:val="0"/>
          <w:sz w:val="24"/>
          <w:highlight w:val="none"/>
          <w:u w:val="single"/>
          <w:lang w:bidi="en-US"/>
        </w:rPr>
        <w:t xml:space="preserve">  </w:t>
      </w:r>
    </w:p>
    <w:p w14:paraId="01172C2D">
      <w:pPr>
        <w:widowControl/>
        <w:spacing w:line="400" w:lineRule="exact"/>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其委托代理人：</w:t>
      </w:r>
      <w:r>
        <w:rPr>
          <w:rFonts w:hint="eastAsia" w:ascii="仿宋_GB2312" w:hAnsi="宋体" w:eastAsia="仿宋_GB2312" w:cs="宋体"/>
          <w:bCs/>
          <w:color w:val="auto"/>
          <w:kern w:val="0"/>
          <w:sz w:val="24"/>
          <w:highlight w:val="none"/>
          <w:u w:val="single"/>
          <w:lang w:bidi="en-US"/>
        </w:rPr>
        <w:t>　　　　　</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bCs/>
          <w:color w:val="auto"/>
          <w:kern w:val="0"/>
          <w:sz w:val="24"/>
          <w:highlight w:val="none"/>
          <w:lang w:bidi="en-US"/>
        </w:rPr>
        <w:t>其委托代理人：</w:t>
      </w:r>
      <w:r>
        <w:rPr>
          <w:rFonts w:hint="eastAsia" w:ascii="仿宋_GB2312" w:hAnsi="宋体" w:eastAsia="仿宋_GB2312" w:cs="宋体"/>
          <w:bCs/>
          <w:color w:val="auto"/>
          <w:kern w:val="0"/>
          <w:sz w:val="24"/>
          <w:highlight w:val="none"/>
          <w:u w:val="single"/>
          <w:lang w:bidi="en-US"/>
        </w:rPr>
        <w:t>　　　　　　　</w:t>
      </w:r>
    </w:p>
    <w:p w14:paraId="62056F72">
      <w:pPr>
        <w:widowControl/>
        <w:spacing w:line="400" w:lineRule="exact"/>
        <w:ind w:firstLine="480" w:firstLineChars="200"/>
        <w:jc w:val="left"/>
        <w:rPr>
          <w:rFonts w:ascii="仿宋_GB2312" w:hAnsi="宋体" w:eastAsia="仿宋_GB2312" w:cs="宋体"/>
          <w:bCs/>
          <w:color w:val="auto"/>
          <w:kern w:val="0"/>
          <w:sz w:val="24"/>
          <w:highlight w:val="none"/>
          <w:lang w:bidi="en-US"/>
        </w:rPr>
      </w:pPr>
      <w:r>
        <w:rPr>
          <w:rFonts w:hint="eastAsia" w:ascii="仿宋_GB2312" w:hAnsi="宋体" w:eastAsia="仿宋_GB2312" w:cs="宋体"/>
          <w:bCs/>
          <w:color w:val="auto"/>
          <w:kern w:val="0"/>
          <w:sz w:val="24"/>
          <w:highlight w:val="none"/>
          <w:lang w:bidi="en-US"/>
        </w:rPr>
        <w:t>　（签字或盖章）　　　　　　　　　　　　　（签字或盖章）</w:t>
      </w:r>
    </w:p>
    <w:p w14:paraId="283B0C49">
      <w:pPr>
        <w:widowControl/>
        <w:spacing w:line="400" w:lineRule="exact"/>
        <w:ind w:firstLine="1540" w:firstLineChars="700"/>
        <w:jc w:val="left"/>
        <w:rPr>
          <w:rFonts w:hint="eastAsia" w:ascii="仿宋_GB2312" w:hAnsi="宋体" w:eastAsia="仿宋_GB2312" w:cs="宋体"/>
          <w:color w:val="auto"/>
          <w:kern w:val="0"/>
          <w:sz w:val="22"/>
          <w:szCs w:val="22"/>
          <w:highlight w:val="none"/>
          <w:lang w:eastAsia="zh-CN"/>
        </w:rPr>
      </w:pPr>
      <w:r>
        <w:rPr>
          <w:rFonts w:hint="eastAsia" w:ascii="仿宋_GB2312" w:hAnsi="宋体" w:eastAsia="仿宋_GB2312" w:cs="宋体"/>
          <w:color w:val="auto"/>
          <w:kern w:val="0"/>
          <w:sz w:val="22"/>
          <w:szCs w:val="22"/>
          <w:highlight w:val="none"/>
          <w:lang w:eastAsia="zh-CN"/>
        </w:rPr>
        <w:t xml:space="preserve"> 年    月   日</w:t>
      </w:r>
      <w:r>
        <w:rPr>
          <w:rFonts w:hint="eastAsia" w:ascii="仿宋_GB2312" w:hAnsi="宋体" w:eastAsia="仿宋_GB2312" w:cs="宋体"/>
          <w:bCs/>
          <w:color w:val="auto"/>
          <w:kern w:val="0"/>
          <w:sz w:val="24"/>
          <w:highlight w:val="none"/>
          <w:lang w:bidi="en-US"/>
        </w:rPr>
        <w:t xml:space="preserve"> 　</w:t>
      </w:r>
      <w:r>
        <w:rPr>
          <w:rFonts w:hint="eastAsia" w:ascii="仿宋_GB2312" w:hAnsi="宋体" w:eastAsia="仿宋_GB2312" w:cs="宋体"/>
          <w:bCs/>
          <w:color w:val="auto"/>
          <w:kern w:val="0"/>
          <w:sz w:val="24"/>
          <w:highlight w:val="none"/>
          <w:lang w:val="en-US" w:eastAsia="zh-CN" w:bidi="en-US"/>
        </w:rPr>
        <w:t xml:space="preserve">                           </w:t>
      </w:r>
      <w:r>
        <w:rPr>
          <w:rFonts w:hint="eastAsia" w:ascii="仿宋_GB2312" w:hAnsi="宋体" w:eastAsia="仿宋_GB2312" w:cs="宋体"/>
          <w:color w:val="auto"/>
          <w:kern w:val="0"/>
          <w:sz w:val="22"/>
          <w:szCs w:val="22"/>
          <w:highlight w:val="none"/>
          <w:lang w:eastAsia="zh-CN"/>
        </w:rPr>
        <w:t xml:space="preserve"> 年    月   日</w:t>
      </w:r>
    </w:p>
    <w:p w14:paraId="7822F586">
      <w:pPr>
        <w:widowControl/>
        <w:spacing w:line="240" w:lineRule="auto"/>
        <w:jc w:val="left"/>
        <w:rPr>
          <w:rFonts w:hint="eastAsia" w:ascii="仿宋_GB2312" w:hAnsi="宋体" w:eastAsia="仿宋_GB2312" w:cs="宋体"/>
          <w:color w:val="auto"/>
          <w:kern w:val="0"/>
          <w:sz w:val="22"/>
          <w:szCs w:val="22"/>
          <w:highlight w:val="none"/>
          <w:lang w:eastAsia="zh-CN"/>
        </w:rPr>
      </w:pPr>
    </w:p>
    <w:p w14:paraId="38D7BDB4">
      <w:pPr>
        <w:widowControl/>
        <w:spacing w:line="240" w:lineRule="auto"/>
        <w:jc w:val="left"/>
        <w:rPr>
          <w:rFonts w:hint="eastAsia" w:ascii="仿宋_GB2312" w:hAnsi="宋体" w:eastAsia="仿宋_GB2312" w:cs="宋体"/>
          <w:color w:val="auto"/>
          <w:kern w:val="0"/>
          <w:sz w:val="22"/>
          <w:szCs w:val="22"/>
          <w:highlight w:val="none"/>
          <w:lang w:eastAsia="zh-CN"/>
        </w:rPr>
      </w:pPr>
    </w:p>
    <w:p w14:paraId="66FB7A45">
      <w:pPr>
        <w:widowControl/>
        <w:spacing w:line="240" w:lineRule="auto"/>
        <w:jc w:val="left"/>
        <w:rPr>
          <w:rFonts w:hint="eastAsia" w:ascii="仿宋_GB2312" w:hAnsi="宋体" w:eastAsia="仿宋_GB2312" w:cs="宋体"/>
          <w:color w:val="auto"/>
          <w:kern w:val="0"/>
          <w:sz w:val="22"/>
          <w:szCs w:val="22"/>
          <w:highlight w:val="none"/>
          <w:lang w:eastAsia="zh-CN"/>
        </w:rPr>
      </w:pPr>
    </w:p>
    <w:p w14:paraId="6EB36C58">
      <w:pPr>
        <w:widowControl/>
        <w:spacing w:line="240" w:lineRule="auto"/>
        <w:jc w:val="left"/>
        <w:rPr>
          <w:rFonts w:hint="eastAsia" w:ascii="仿宋_GB2312" w:hAnsi="宋体" w:eastAsia="仿宋_GB2312" w:cs="宋体"/>
          <w:color w:val="auto"/>
          <w:kern w:val="0"/>
          <w:sz w:val="22"/>
          <w:szCs w:val="22"/>
          <w:highlight w:val="none"/>
          <w:lang w:eastAsia="zh-CN"/>
        </w:rPr>
      </w:pPr>
    </w:p>
    <w:p w14:paraId="708B85D1">
      <w:pPr>
        <w:spacing w:line="268" w:lineRule="auto"/>
        <w:rPr>
          <w:rFonts w:ascii="Arial"/>
          <w:color w:val="auto"/>
          <w:sz w:val="21"/>
          <w:highlight w:val="none"/>
        </w:rPr>
      </w:pPr>
    </w:p>
    <w:p w14:paraId="6F07C36D">
      <w:pPr>
        <w:spacing w:line="268" w:lineRule="auto"/>
        <w:rPr>
          <w:rFonts w:ascii="Arial"/>
          <w:color w:val="auto"/>
          <w:sz w:val="21"/>
          <w:highlight w:val="none"/>
        </w:rPr>
      </w:pPr>
    </w:p>
    <w:p w14:paraId="6E0FF801">
      <w:pPr>
        <w:spacing w:line="268" w:lineRule="auto"/>
        <w:rPr>
          <w:rFonts w:ascii="Arial"/>
          <w:color w:val="auto"/>
          <w:sz w:val="21"/>
          <w:highlight w:val="none"/>
        </w:rPr>
      </w:pPr>
    </w:p>
    <w:p w14:paraId="46628570">
      <w:pPr>
        <w:spacing w:line="268" w:lineRule="auto"/>
        <w:rPr>
          <w:rFonts w:ascii="Arial"/>
          <w:color w:val="auto"/>
          <w:sz w:val="21"/>
          <w:highlight w:val="none"/>
        </w:rPr>
      </w:pPr>
      <w:r>
        <w:rPr>
          <w:color w:val="auto"/>
          <w:highlight w:val="none"/>
        </w:rPr>
        <w:pict>
          <v:shape id="_x0000_s1028" o:spid="_x0000_s1028" style="position:absolute;left:0pt;margin-left:0pt;margin-top:4.65pt;height:0.75pt;width:496.05pt;z-index:251660288;mso-width-relative:page;mso-height-relative:page;" fillcolor="#000000" filled="t" stroked="f" coordsize="9920,15" path="m0,0l9920,0,9920,14,0,14,0,0xe">
            <v:path/>
            <v:fill on="t" focussize="0,0"/>
            <v:stroke on="f"/>
            <v:imagedata o:title=""/>
            <o:lock v:ext="edit"/>
          </v:shape>
        </w:pict>
      </w:r>
    </w:p>
    <w:p w14:paraId="5104F261">
      <w:pPr>
        <w:spacing w:before="91" w:line="222" w:lineRule="auto"/>
        <w:ind w:left="24"/>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工程量清单页</w:t>
      </w:r>
    </w:p>
    <w:sectPr>
      <w:headerReference r:id="rId68" w:type="default"/>
      <w:footerReference r:id="rId69" w:type="default"/>
      <w:pgSz w:w="11906" w:h="16839"/>
      <w:pgMar w:top="400" w:right="850" w:bottom="1569" w:left="1134" w:header="0" w:footer="140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FangSong_GB2312">
    <w:altName w:val="仿宋"/>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BCAC3A2">
    <w:panose1 w:val="02010609060101010101"/>
    <w:charset w:val="86"/>
    <w:family w:val="auto"/>
    <w:pitch w:val="default"/>
    <w:sig w:usb0="00000001" w:usb1="00000000" w:usb2="00000000"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8F3B1">
    <w:pPr>
      <w:spacing w:line="176" w:lineRule="auto"/>
      <w:ind w:left="45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6" name="文本框 5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C59D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wN8ds0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7MppRoplDyy4/v&#10;l5+/L7++kXgIiWrr54jcWcSG5p1p0DjDucdhZN4UTsUvOBH4IfD5KrBoAuHx0mwym6VwcfiGDfCT&#10;p+vW+fBeGEWikVGHCrbCstPWhy50CInZtNlUUrZVlJrUGZ2+vUn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DfHbNAIAAGUEAAAOAAAAAAAAAAEAIAAAAB8BAABkcnMvZTJvRG9jLnhtbFBL&#10;BQYAAAAABgAGAFkBAADFBQAAAAA=&#10;">
              <v:fill on="f" focussize="0,0"/>
              <v:stroke on="f" weight="0.5pt"/>
              <v:imagedata o:title=""/>
              <o:lock v:ext="edit" aspectratio="f"/>
              <v:textbox inset="0mm,0mm,0mm,0mm" style="mso-fit-shape-to-text:t;">
                <w:txbxContent>
                  <w:p w14:paraId="751C59D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D3AD5">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8" name="文本框 5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8DADC">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Ye8M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Cm+YRslP37+d&#10;fvw6/fxK0iEkalyYIfLBITa2b22LxhnOAw4T87byOn3BicAPgY8XgUUbCU+XppPpNIeLwzdsgJ89&#10;Xnc+xHfCapKMgnpUsBOWHTYh9qFDSMpm7Foq1VVRGdIU9Pr1V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WHvDNAIAAGUEAAAOAAAAAAAAAAEAIAAAAB8BAABkcnMvZTJvRG9jLnhtbFBL&#10;BQYAAAAABgAGAFkBAADFBQAAAAA=&#10;">
              <v:fill on="f" focussize="0,0"/>
              <v:stroke on="f" weight="0.5pt"/>
              <v:imagedata o:title=""/>
              <o:lock v:ext="edit" aspectratio="f"/>
              <v:textbox inset="0mm,0mm,0mm,0mm" style="mso-fit-shape-to-text:t;">
                <w:txbxContent>
                  <w:p w14:paraId="5748DADC">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1EDCF">
    <w:pPr>
      <w:spacing w:line="176" w:lineRule="auto"/>
      <w:ind w:left="45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9" name="文本框 5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8543B">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3k5V81AgAAZQQAAA4AAABkcnMvZTJvRG9jLnhtbK1US27bMBDdF+gd&#10;CO5ryS4S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t1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eTlXzUCAABlBAAADgAAAAAAAAABACAAAAAfAQAAZHJzL2Uyb0RvYy54bWxQ&#10;SwUGAAAAAAYABgBZAQAAxgUAAAAA&#10;">
              <v:fill on="f" focussize="0,0"/>
              <v:stroke on="f" weight="0.5pt"/>
              <v:imagedata o:title=""/>
              <o:lock v:ext="edit" aspectratio="f"/>
              <v:textbox inset="0mm,0mm,0mm,0mm" style="mso-fit-shape-to-text:t;">
                <w:txbxContent>
                  <w:p w14:paraId="62D8543B">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9B01F">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0" name="文本框 6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5D31E">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7XY4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tdjijICAABlBAAADgAAAAAAAAABACAAAAAfAQAAZHJzL2Uyb0RvYy54bWxQSwUG&#10;AAAAAAYABgBZAQAAwwUAAAAA&#10;">
              <v:fill on="f" focussize="0,0"/>
              <v:stroke on="f" weight="0.5pt"/>
              <v:imagedata o:title=""/>
              <o:lock v:ext="edit" aspectratio="f"/>
              <v:textbox inset="0mm,0mm,0mm,0mm" style="mso-fit-shape-to-text:t;">
                <w:txbxContent>
                  <w:p w14:paraId="3EC5D31E">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85BBA">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1" name="文本框 6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E0DD0">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r/RY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Wv9FjICAABlBAAADgAAAAAAAAABACAAAAAfAQAAZHJzL2Uyb0RvYy54bWxQSwUG&#10;AAAAAAYABgBZAQAAwwUAAAAA&#10;">
              <v:fill on="f" focussize="0,0"/>
              <v:stroke on="f" weight="0.5pt"/>
              <v:imagedata o:title=""/>
              <o:lock v:ext="edit" aspectratio="f"/>
              <v:textbox inset="0mm,0mm,0mm,0mm" style="mso-fit-shape-to-text:t;">
                <w:txbxContent>
                  <w:p w14:paraId="5F1E0DD0">
                    <w:pPr>
                      <w:pStyle w:val="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D64ED">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2" name="文本框 6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6F0C">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pL2g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pL2gzAgAAZQQAAA4AAAAAAAAAAQAgAAAAHwEAAGRycy9lMm9Eb2MueG1sUEsF&#10;BgAAAAAGAAYAWQEAAMQFAAAAAA==&#10;">
              <v:fill on="f" focussize="0,0"/>
              <v:stroke on="f" weight="0.5pt"/>
              <v:imagedata o:title=""/>
              <o:lock v:ext="edit" aspectratio="f"/>
              <v:textbox inset="0mm,0mm,0mm,0mm" style="mso-fit-shape-to-text:t;">
                <w:txbxContent>
                  <w:p w14:paraId="4D096F0C">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83A69">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3" name="文本框 6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E13DB">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VsfQ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yFbH0NAIAAGUEAAAOAAAAAAAAAAEAIAAAAB8BAABkcnMvZTJvRG9jLnhtbFBL&#10;BQYAAAAABgAGAFkBAADFBQAAAAA=&#10;">
              <v:fill on="f" focussize="0,0"/>
              <v:stroke on="f" weight="0.5pt"/>
              <v:imagedata o:title=""/>
              <o:lock v:ext="edit" aspectratio="f"/>
              <v:textbox inset="0mm,0mm,0mm,0mm" style="mso-fit-shape-to-text:t;">
                <w:txbxContent>
                  <w:p w14:paraId="6A2E13DB">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E085D">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4" name="文本框 6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866D2">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sipU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p/Q4lhGiU//fh+&#10;+vlw+vWNpENI1LgwQ+S9Q2xs39kWjTOcBxwm5m3ldfqCE4EfAh8vAos2Ep4uTSfTaQ4Xh2/YAD97&#10;vO58iO+F1SQZBfWoYCcsO2xC7EOHkJTN2LVUqquiMqQBjd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LIqVNAIAAGUEAAAOAAAAAAAAAAEAIAAAAB8BAABkcnMvZTJvRG9jLnhtbFBL&#10;BQYAAAAABgAGAFkBAADFBQAAAAA=&#10;">
              <v:fill on="f" focussize="0,0"/>
              <v:stroke on="f" weight="0.5pt"/>
              <v:imagedata o:title=""/>
              <o:lock v:ext="edit" aspectratio="f"/>
              <v:textbox inset="0mm,0mm,0mm,0mm" style="mso-fit-shape-to-text:t;">
                <w:txbxContent>
                  <w:p w14:paraId="2E1866D2">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56A80">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 name="文本框 6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D7927">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QFAk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kBQJNAIAAGUEAAAOAAAAAAAAAAEAIAAAAB8BAABkcnMvZTJvRG9jLnhtbFBL&#10;BQYAAAAABgAGAFkBAADFBQAAAAA=&#10;">
              <v:fill on="f" focussize="0,0"/>
              <v:stroke on="f" weight="0.5pt"/>
              <v:imagedata o:title=""/>
              <o:lock v:ext="edit" aspectratio="f"/>
              <v:textbox inset="0mm,0mm,0mm,0mm" style="mso-fit-shape-to-text:t;">
                <w:txbxContent>
                  <w:p w14:paraId="596D7927">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79C3D">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6" name="文本框 6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33E48">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Sxnc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ZSxnczAgAAZQQAAA4AAAAAAAAAAQAgAAAAHwEAAGRycy9lMm9Eb2MueG1sUEsF&#10;BgAAAAAGAAYAWQEAAMQFAAAAAA==&#10;">
              <v:fill on="f" focussize="0,0"/>
              <v:stroke on="f" weight="0.5pt"/>
              <v:imagedata o:title=""/>
              <o:lock v:ext="edit" aspectratio="f"/>
              <v:textbox inset="0mm,0mm,0mm,0mm" style="mso-fit-shape-to-text:t;">
                <w:txbxContent>
                  <w:p w14:paraId="0E333E48">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9D2D2">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8" name="文本框 6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9EADC">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hsLU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CGwtTICAABlBAAADgAAAAAAAAABACAAAAAfAQAAZHJzL2Uyb0RvYy54bWxQSwUG&#10;AAAAAAYABgBZAQAAwwUAAAAA&#10;">
              <v:fill on="f" focussize="0,0"/>
              <v:stroke on="f" weight="0.5pt"/>
              <v:imagedata o:title=""/>
              <o:lock v:ext="edit" aspectratio="f"/>
              <v:textbox inset="0mm,0mm,0mm,0mm" style="mso-fit-shape-to-text:t;">
                <w:txbxContent>
                  <w:p w14:paraId="61D9EADC">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2EB6">
    <w:pPr>
      <w:spacing w:line="176" w:lineRule="auto"/>
      <w:ind w:left="45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7" name="文本框 5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3878C">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xb0c1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7FvRzUCAABlBAAADgAAAAAAAAABACAAAAAfAQAAZHJzL2Uyb0RvYy54bWxQ&#10;SwUGAAAAAAYABgBZAQAAxgUAAAAA&#10;">
              <v:fill on="f" focussize="0,0"/>
              <v:stroke on="f" weight="0.5pt"/>
              <v:imagedata o:title=""/>
              <o:lock v:ext="edit" aspectratio="f"/>
              <v:textbox inset="0mm,0mm,0mm,0mm" style="mso-fit-shape-to-text:t;">
                <w:txbxContent>
                  <w:p w14:paraId="3BA3878C">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68C50">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9" name="文本框 6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DFEB5">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Lik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p/S4lhGiU//fh+&#10;+vlw+vWNpENI1LgwQ+S9Q2xs39kWjTOcBxwm5m3ldfqCE4EfAh8vAos2Ep4uTSfTaQ4Xh2/YAD97&#10;vO58iO+F1SQZBfWoYCcsO2xC7EOHkJTN2LVUqquiMqQBjd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7nS4pNAIAAGUEAAAOAAAAAAAAAAEAIAAAAB8BAABkcnMvZTJvRG9jLnhtbFBL&#10;BQYAAAAABgAGAFkBAADFBQAAAAA=&#10;">
              <v:fill on="f" focussize="0,0"/>
              <v:stroke on="f" weight="0.5pt"/>
              <v:imagedata o:title=""/>
              <o:lock v:ext="edit" aspectratio="f"/>
              <v:textbox inset="0mm,0mm,0mm,0mm" style="mso-fit-shape-to-text:t;">
                <w:txbxContent>
                  <w:p w14:paraId="00CDFEB5">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CBE11">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0" name="文本框 6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E10F6">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xn1A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ygiWEaJb98/3b5&#10;8evy8ytJh5CodmGOyJ1DbGze2gaNM5wHHCbmTel1+oITgR9g56vAoomEp0uz6Ww2hovDN2yAnz1e&#10;dz7Ed8JqkoycelSwFZadtiF2oUNIymbsRirVVlEZUoPG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ovGfUDICAABlBAAADgAAAAAAAAABACAAAAAfAQAAZHJzL2Uyb0RvYy54bWxQSwUG&#10;AAAAAAYABgBZAQAAwwUAAAAA&#10;">
              <v:fill on="f" focussize="0,0"/>
              <v:stroke on="f" weight="0.5pt"/>
              <v:imagedata o:title=""/>
              <o:lock v:ext="edit" aspectratio="f"/>
              <v:textbox inset="0mm,0mm,0mm,0mm" style="mso-fit-shape-to-text:t;">
                <w:txbxContent>
                  <w:p w14:paraId="33DE10F6">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85DB5">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1" name="文本框 6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F1622">
                          <w:pPr>
                            <w:pStyle w:val="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NAcw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U0BzDICAABlBAAADgAAAAAAAAABACAAAAAfAQAAZHJzL2Uyb0RvYy54bWxQSwUG&#10;AAAAAAYABgBZAQAAwwUAAAAA&#10;">
              <v:fill on="f" focussize="0,0"/>
              <v:stroke on="f" weight="0.5pt"/>
              <v:imagedata o:title=""/>
              <o:lock v:ext="edit" aspectratio="f"/>
              <v:textbox inset="0mm,0mm,0mm,0mm" style="mso-fit-shape-to-text:t;">
                <w:txbxContent>
                  <w:p w14:paraId="512F1622">
                    <w:pPr>
                      <w:pStyle w:val="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BFCB">
    <w:pPr>
      <w:pStyle w:val="9"/>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2" name="文本框 6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BA15B">
                          <w:pPr>
                            <w:pStyle w:val="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P07I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ymlBimUfLL92+X&#10;H78uP7+SdAiJahfmiNw5xMbmrW3QOMN5wGFi3pRepy84Efgh8PkqsGgi4enSbDqbjeHi8A0b4GeP&#10;150P8Z2wmiQjpx4VbIVlp22IXegQkrIZu5FKtVVUhtSg8f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WP07IzAgAAZQQAAA4AAAAAAAAAAQAgAAAAHwEAAGRycy9lMm9Eb2MueG1sUEsF&#10;BgAAAAAGAAYAWQEAAMQFAAAAAA==&#10;">
              <v:fill on="f" focussize="0,0"/>
              <v:stroke on="f" weight="0.5pt"/>
              <v:imagedata o:title=""/>
              <o:lock v:ext="edit" aspectratio="f"/>
              <v:textbox inset="0mm,0mm,0mm,0mm" style="mso-fit-shape-to-text:t;">
                <w:txbxContent>
                  <w:p w14:paraId="2A2BA15B">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4CE5A">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3" name="文本框 6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278AF">
                          <w:pPr>
                            <w:pStyle w:val="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zTS4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eTK0oM0yj5+cf3&#10;88/f51/fSDqERLULc0Q+OMTG5p1t0DjDecBhYt6UXqcvOBH4IfDpIrBoIuHp0mw6m43h4vANG+Bn&#10;T9edD/G9sJokI6ceFWyFZcdtiF3oEJKyGbuRSrVVVIbUoHH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eM00uNAIAAGUEAAAOAAAAAAAAAAEAIAAAAB8BAABkcnMvZTJvRG9jLnhtbFBL&#10;BQYAAAAABgAGAFkBAADFBQAAAAA=&#10;">
              <v:fill on="f" focussize="0,0"/>
              <v:stroke on="f" weight="0.5pt"/>
              <v:imagedata o:title=""/>
              <o:lock v:ext="edit" aspectratio="f"/>
              <v:textbox inset="0mm,0mm,0mm,0mm" style="mso-fit-shape-to-text:t;">
                <w:txbxContent>
                  <w:p w14:paraId="38F278AF">
                    <w:pPr>
                      <w:pStyle w:val="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98759">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5" name="文本框 6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027E5">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26NM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tujTNAIAAGUEAAAOAAAAAAAAAAEAIAAAAB8BAABkcnMvZTJvRG9jLnhtbFBL&#10;BQYAAAAABgAGAFkBAADFBQAAAAA=&#10;">
              <v:fill on="f" focussize="0,0"/>
              <v:stroke on="f" weight="0.5pt"/>
              <v:imagedata o:title=""/>
              <o:lock v:ext="edit" aspectratio="f"/>
              <v:textbox inset="0mm,0mm,0mm,0mm" style="mso-fit-shape-to-text:t;">
                <w:txbxContent>
                  <w:p w14:paraId="580027E5">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F8C9">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6" name="文本框 6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77B17">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0Oq0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p0Oq0zAgAAZQQAAA4AAAAAAAAAAQAgAAAAHwEAAGRycy9lMm9Eb2MueG1sUEsF&#10;BgAAAAAGAAYAWQEAAMQFAAAAAA==&#10;">
              <v:fill on="f" focussize="0,0"/>
              <v:stroke on="f" weight="0.5pt"/>
              <v:imagedata o:title=""/>
              <o:lock v:ext="edit" aspectratio="f"/>
              <v:textbox inset="0mm,0mm,0mm,0mm" style="mso-fit-shape-to-text:t;">
                <w:txbxContent>
                  <w:p w14:paraId="41F77B17">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A24BD">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7" name="文本框 6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91235">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IpDE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Gr8lhLDNEp++vH9&#10;9PPh9OsbSYeQqHFhhsh7h9jYvrMtGmc4DzhMzNvK6/QFJwI/BD5eBBZtJDxdmk6m0xwuDt+wAX72&#10;eN35EN8Lq0kyCupRwU5YdtiE2IcOISmbsWupVFdFZUgDGq/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xyKQxNAIAAGUEAAAOAAAAAAAAAAEAIAAAAB8BAABkcnMvZTJvRG9jLnhtbFBL&#10;BQYAAAAABgAGAFkBAADFBQAAAAA=&#10;">
              <v:fill on="f" focussize="0,0"/>
              <v:stroke on="f" weight="0.5pt"/>
              <v:imagedata o:title=""/>
              <o:lock v:ext="edit" aspectratio="f"/>
              <v:textbox inset="0mm,0mm,0mm,0mm" style="mso-fit-shape-to-text:t;">
                <w:txbxContent>
                  <w:p w14:paraId="7A691235">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7E76">
    <w:pPr>
      <w:pStyle w:val="9"/>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8" name="文本框 6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2A353">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HTG8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AdMbzICAABlBAAADgAAAAAAAAABACAAAAAfAQAAZHJzL2Uyb0RvYy54bWxQSwUG&#10;AAAAAAYABgBZAQAAwwUAAAAA&#10;">
              <v:fill on="f" focussize="0,0"/>
              <v:stroke on="f" weight="0.5pt"/>
              <v:imagedata o:title=""/>
              <o:lock v:ext="edit" aspectratio="f"/>
              <v:textbox inset="0mm,0mm,0mm,0mm" style="mso-fit-shape-to-text:t;">
                <w:txbxContent>
                  <w:p w14:paraId="39E2A353">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13A8A">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9" name="文本框 6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F052C">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70vM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Gr8lhLDNEp++vH9&#10;9PPh9OsbSYeQqHFhhsh7h9jYvrMtGmc4DzhMzNvK6/QFJwI/BD5eBBZtJDxdmk6m0xwuDt+wAX72&#10;eN35EN8Lq0kyCupRwU5YdtiE2IcOISmbsWupVFdFZUgDGq/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Xu9LzNAIAAGUEAAAOAAAAAAAAAAEAIAAAAB8BAABkcnMvZTJvRG9jLnhtbFBL&#10;BQYAAAAABgAGAFkBAADFBQAAAAA=&#10;">
              <v:fill on="f" focussize="0,0"/>
              <v:stroke on="f" weight="0.5pt"/>
              <v:imagedata o:title=""/>
              <o:lock v:ext="edit" aspectratio="f"/>
              <v:textbox inset="0mm,0mm,0mm,0mm" style="mso-fit-shape-to-text:t;">
                <w:txbxContent>
                  <w:p w14:paraId="634F052C">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C09B">
    <w:pPr>
      <w:spacing w:line="176" w:lineRule="auto"/>
      <w:ind w:left="41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0" name="文本框 5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D8CF8">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uqPw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r++y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4rqj8NAIAAGUEAAAOAAAAAAAAAAEAIAAAAB8BAABkcnMvZTJvRG9jLnhtbFBL&#10;BQYAAAAABgAGAFkBAADFBQAAAAA=&#10;">
              <v:fill on="f" focussize="0,0"/>
              <v:stroke on="f" weight="0.5pt"/>
              <v:imagedata o:title=""/>
              <o:lock v:ext="edit" aspectratio="f"/>
              <v:textbox inset="0mm,0mm,0mm,0mm" style="mso-fit-shape-to-text:t;">
                <w:txbxContent>
                  <w:p w14:paraId="08DD8CF8">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A2E88">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0" name="文本框 6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2156B">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d6uQ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yhiWEaJb98/3b5&#10;8evy8ytJh5CodmGOyJ1DbGze2gaNM5wHHCbmTel1+oITgR9g56vAoomEp0uz6Ww2hovDN2yAnz1e&#10;dz7Ed8JqkoycelSwFZadtiF2oUNIymbsRirVVlEZUoPG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53q5DICAABlBAAADgAAAAAAAAABACAAAAAfAQAAZHJzL2Uyb0RvYy54bWxQSwUG&#10;AAAAAAYABgBZAQAAwwUAAAAA&#10;">
              <v:fill on="f" focussize="0,0"/>
              <v:stroke on="f" weight="0.5pt"/>
              <v:imagedata o:title=""/>
              <o:lock v:ext="edit" aspectratio="f"/>
              <v:textbox inset="0mm,0mm,0mm,0mm" style="mso-fit-shape-to-text:t;">
                <w:txbxContent>
                  <w:p w14:paraId="5322156B">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744A">
    <w:pPr>
      <w:spacing w:line="176" w:lineRule="auto"/>
      <w:ind w:left="49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1" name="文本框 6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D4D12">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hdHg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CF0eDICAABlBAAADgAAAAAAAAABACAAAAAfAQAAZHJzL2Uyb0RvYy54bWxQSwUG&#10;AAAAAAYABgBZAQAAwwUAAAAA&#10;">
              <v:fill on="f" focussize="0,0"/>
              <v:stroke on="f" weight="0.5pt"/>
              <v:imagedata o:title=""/>
              <o:lock v:ext="edit" aspectratio="f"/>
              <v:textbox inset="0mm,0mm,0mm,0mm" style="mso-fit-shape-to-text:t;">
                <w:txbxContent>
                  <w:p w14:paraId="2BED4D12">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5A702">
    <w:pPr>
      <w:spacing w:line="176" w:lineRule="auto"/>
      <w:ind w:left="47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2" name="文本框 6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975B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jpgY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ynlBimUfLL92+X&#10;H78uP7+SdAiJahfmiNw5xMbmrW3QOMN5wGFi3pRepy84Efgh8PkqsGgi4enSbDqbjeHi8A0b4GeP&#10;150P8Z2wmiQjpx4VbIVlp22IXegQkrIZu5FKtVVUhtSg8f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jpgYzAgAAZQQAAA4AAAAAAAAAAQAgAAAAHwEAAGRycy9lMm9Eb2MueG1sUEsF&#10;BgAAAAAGAAYAWQEAAMQFAAAAAA==&#10;">
              <v:fill on="f" focussize="0,0"/>
              <v:stroke on="f" weight="0.5pt"/>
              <v:imagedata o:title=""/>
              <o:lock v:ext="edit" aspectratio="f"/>
              <v:textbox inset="0mm,0mm,0mm,0mm" style="mso-fit-shape-to-text:t;">
                <w:txbxContent>
                  <w:p w14:paraId="744975B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25DFE">
    <w:pPr>
      <w:spacing w:line="176" w:lineRule="auto"/>
      <w:ind w:left="45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3" name="文本框 6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80F94">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fOJo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fTK0oM0yj5+cf3&#10;88/f51/fSDqERLULc0Q+OMTG5p1t0DjDecBhYt6UXqcvOBH4IfDpIrBoIuHp0mw6m43h4vANG+Bn&#10;T9edD/G9sJokI6ceFWyFZcdtiF3oEJKyGbuRSrVVVIbUoHH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XziaNAIAAGUEAAAOAAAAAAAAAAEAIAAAAB8BAABkcnMvZTJvRG9jLnhtbFBL&#10;BQYAAAAABgAGAFkBAADFBQAAAAA=&#10;">
              <v:fill on="f" focussize="0,0"/>
              <v:stroke on="f" weight="0.5pt"/>
              <v:imagedata o:title=""/>
              <o:lock v:ext="edit" aspectratio="f"/>
              <v:textbox inset="0mm,0mm,0mm,0mm" style="mso-fit-shape-to-text:t;">
                <w:txbxContent>
                  <w:p w14:paraId="21B80F94">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5BCB8">
    <w:pPr>
      <w:spacing w:line="176" w:lineRule="auto"/>
      <w:ind w:left="44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4" name="文本框 6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FCC3E">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mA/s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GryhhLDNEp++vH9&#10;9PPh9OsbSYeQqHFhhsh7h9jYvrMtGmc4DzhMzNvK6/QFJwI/BD5eBBZtJDxdmk6m0xwuDt+wAX72&#10;eN35EN8Lq0kyCupRwU5YdtiE2IcOISmbsWupVFdFZUgDGq/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4ZgP7NAIAAGUEAAAOAAAAAAAAAAEAIAAAAB8BAABkcnMvZTJvRG9jLnhtbFBL&#10;BQYAAAAABgAGAFkBAADFBQAAAAA=&#10;">
              <v:fill on="f" focussize="0,0"/>
              <v:stroke on="f" weight="0.5pt"/>
              <v:imagedata o:title=""/>
              <o:lock v:ext="edit" aspectratio="f"/>
              <v:textbox inset="0mm,0mm,0mm,0mm" style="mso-fit-shape-to-text:t;">
                <w:txbxContent>
                  <w:p w14:paraId="6E3FCC3E">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2E6B4">
    <w:pPr>
      <w:spacing w:line="176"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5" name="文本框 6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B6C9C">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anWc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fTK0oM0yj5+cf3&#10;88/f51/fSDqERLULc0Q+OMTG5p1t0DjDecBhYt6UXqcvOBH4IfDpIrBoIuHp0mw6m43h4vANG+Bn&#10;T9edD/G9sJokI6ceFWyFZcdtiF3oEJKyGbuRSrVVVIbUoPH2a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2p1nNAIAAGUEAAAOAAAAAAAAAAEAIAAAAB8BAABkcnMvZTJvRG9jLnhtbFBL&#10;BQYAAAAABgAGAFkBAADFBQAAAAA=&#10;">
              <v:fill on="f" focussize="0,0"/>
              <v:stroke on="f" weight="0.5pt"/>
              <v:imagedata o:title=""/>
              <o:lock v:ext="edit" aspectratio="f"/>
              <v:textbox inset="0mm,0mm,0mm,0mm" style="mso-fit-shape-to-text:t;">
                <w:txbxContent>
                  <w:p w14:paraId="256B6C9C">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E0AB9">
    <w:pPr>
      <w:spacing w:line="176" w:lineRule="auto"/>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6" name="文本框 6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BAF07">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YTxk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8YTxkzAgAAZQQAAA4AAAAAAAAAAQAgAAAAHwEAAGRycy9lMm9Eb2MueG1sUEsF&#10;BgAAAAAGAAYAWQEAAMQFAAAAAA==&#10;">
              <v:fill on="f" focussize="0,0"/>
              <v:stroke on="f" weight="0.5pt"/>
              <v:imagedata o:title=""/>
              <o:lock v:ext="edit" aspectratio="f"/>
              <v:textbox inset="0mm,0mm,0mm,0mm" style="mso-fit-shape-to-text:t;">
                <w:txbxContent>
                  <w:p w14:paraId="1D3BAF07">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3965B">
    <w:pPr>
      <w:pStyle w:val="9"/>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7" name="文本框 6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2F0EE">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k0YU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GrylhLDNEp++vH9&#10;9PPh9OsbSYeQqHFhhsh7h9jYvrMtGmc4DzhMzNvK6/QFJwI/BD5eBBZtJDxdmk6m0xwuDt+wAX72&#10;eN35EN8Lq0kyCupRwU5YdtiE2IcOISmbsWupVFdFZUgDGq/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EpNGFNAIAAGUEAAAOAAAAAAAAAAEAIAAAAB8BAABkcnMvZTJvRG9jLnhtbFBL&#10;BQYAAAAABgAGAFkBAADFBQAAAAA=&#10;">
              <v:fill on="f" focussize="0,0"/>
              <v:stroke on="f" weight="0.5pt"/>
              <v:imagedata o:title=""/>
              <o:lock v:ext="edit" aspectratio="f"/>
              <v:textbox inset="0mm,0mm,0mm,0mm" style="mso-fit-shape-to-text:t;">
                <w:txbxContent>
                  <w:p w14:paraId="07E2F0EE">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DFBB8">
    <w:pPr>
      <w:pStyle w:val="9"/>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8" name="文本框 6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BD2C8">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rOds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s52zICAABlBAAADgAAAAAAAAABACAAAAAfAQAAZHJzL2Uyb0RvYy54bWxQSwUG&#10;AAAAAAYABgBZAQAAwwUAAAAA&#10;">
              <v:fill on="f" focussize="0,0"/>
              <v:stroke on="f" weight="0.5pt"/>
              <v:imagedata o:title=""/>
              <o:lock v:ext="edit" aspectratio="f"/>
              <v:textbox inset="0mm,0mm,0mm,0mm" style="mso-fit-shape-to-text:t;">
                <w:txbxContent>
                  <w:p w14:paraId="23EBD2C8">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C88D">
    <w:pPr>
      <w:pStyle w:val="9"/>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9" name="文本框 6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798D0">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Xp0c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GrylhLDNEp++vH9&#10;9PPh9OsbSYeQqHFhhsh7h9jYvrMtGmc4DzhMzNvK6/QFJwI/BD5eBBZtJDxdmk6m0xwuDt+wAX72&#10;eN35EN8Lq0kyCupRwU5YdtiE2IcOISmbsWupVFdFZUgDGq/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i16dHNAIAAGUEAAAOAAAAAAAAAAEAIAAAAB8BAABkcnMvZTJvRG9jLnhtbFBL&#10;BQYAAAAABgAGAFkBAADFBQAAAAA=&#10;">
              <v:fill on="f" focussize="0,0"/>
              <v:stroke on="f" weight="0.5pt"/>
              <v:imagedata o:title=""/>
              <o:lock v:ext="edit" aspectratio="f"/>
              <v:textbox inset="0mm,0mm,0mm,0mm" style="mso-fit-shape-to-text:t;">
                <w:txbxContent>
                  <w:p w14:paraId="507798D0">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AEE22">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1" name="文本框 5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BECAD">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SNmA0AgAAZQQAAA4AAABkcnMvZTJvRG9jLnhtbK1UzY7TMBC+I/EO&#10;lu80adGuSt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1V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EjZgNAIAAGUEAAAOAAAAAAAAAAEAIAAAAB8BAABkcnMvZTJvRG9jLnhtbFBL&#10;BQYAAAAABgAGAFkBAADFBQAAAAA=&#10;">
              <v:fill on="f" focussize="0,0"/>
              <v:stroke on="f" weight="0.5pt"/>
              <v:imagedata o:title=""/>
              <o:lock v:ext="edit" aspectratio="f"/>
              <v:textbox inset="0mm,0mm,0mm,0mm" style="mso-fit-shape-to-text:t;">
                <w:txbxContent>
                  <w:p w14:paraId="58CBECAD">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70006">
    <w:pPr>
      <w:pStyle w:val="9"/>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0" name="文本框 6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D8A77">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7Fj4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7uxY+MQIAAGUEAAAOAAAAAAAAAAEAIAAAAB8BAABkcnMvZTJvRG9jLnhtbFBLBQYA&#10;AAAABgAGAFkBAADCBQAAAAA=&#10;">
              <v:fill on="f" focussize="0,0"/>
              <v:stroke on="f" weight="0.5pt"/>
              <v:imagedata o:title=""/>
              <o:lock v:ext="edit" aspectratio="f"/>
              <v:textbox inset="0mm,0mm,0mm,0mm" style="mso-fit-shape-to-text:t;">
                <w:txbxContent>
                  <w:p w14:paraId="7E5D8A77">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2C8E">
    <w:pPr>
      <w:pStyle w:val="9"/>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1" name="文本框 6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9910">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HiKIx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QB4iiMQIAAGUEAAAOAAAAAAAAAAEAIAAAAB8BAABkcnMvZTJvRG9jLnhtbFBLBQYA&#10;AAAABgAGAFkBAADCBQAAAAA=&#10;">
              <v:fill on="f" focussize="0,0"/>
              <v:stroke on="f" weight="0.5pt"/>
              <v:imagedata o:title=""/>
              <o:lock v:ext="edit" aspectratio="f"/>
              <v:textbox inset="0mm,0mm,0mm,0mm" style="mso-fit-shape-to-text:t;">
                <w:txbxContent>
                  <w:p w14:paraId="60029910">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C13A2">
    <w:pPr>
      <w:pStyle w:val="9"/>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2" name="文本框 6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44D05">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FWtw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rMVa3DICAABlBAAADgAAAAAAAAABACAAAAAfAQAAZHJzL2Uyb0RvYy54bWxQSwUG&#10;AAAAAAYABgBZAQAAwwUAAAAA&#10;">
              <v:fill on="f" focussize="0,0"/>
              <v:stroke on="f" weight="0.5pt"/>
              <v:imagedata o:title=""/>
              <o:lock v:ext="edit" aspectratio="f"/>
              <v:textbox inset="0mm,0mm,0mm,0mm" style="mso-fit-shape-to-text:t;">
                <w:txbxContent>
                  <w:p w14:paraId="48844D05">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6B276">
    <w:pPr>
      <w:pStyle w:val="9"/>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3" name="文本框 6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A1190">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5xEA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5xEAzAgAAZQQAAA4AAAAAAAAAAQAgAAAAHwEAAGRycy9lMm9Eb2MueG1sUEsF&#10;BgAAAAAGAAYAWQEAAMQFAAAAAA==&#10;">
              <v:fill on="f" focussize="0,0"/>
              <v:stroke on="f" weight="0.5pt"/>
              <v:imagedata o:title=""/>
              <o:lock v:ext="edit" aspectratio="f"/>
              <v:textbox inset="0mm,0mm,0mm,0mm" style="mso-fit-shape-to-text:t;">
                <w:txbxContent>
                  <w:p w14:paraId="17BA1190">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3D69C">
    <w:pPr>
      <w:pStyle w:val="9"/>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4" name="文本框 6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AF59C">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A/yE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RA/yEzAgAAZQQAAA4AAAAAAAAAAQAgAAAAHwEAAGRycy9lMm9Eb2MueG1sUEsF&#10;BgAAAAAGAAYAWQEAAMQFAAAAAA==&#10;">
              <v:fill on="f" focussize="0,0"/>
              <v:stroke on="f" weight="0.5pt"/>
              <v:imagedata o:title=""/>
              <o:lock v:ext="edit" aspectratio="f"/>
              <v:textbox inset="0mm,0mm,0mm,0mm" style="mso-fit-shape-to-text:t;">
                <w:txbxContent>
                  <w:p w14:paraId="1C8AF59C">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01BCF">
    <w:pPr>
      <w:pStyle w:val="9"/>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5" name="文本框 6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E5391">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Yb0x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GG9MQIAAGUEAAAOAAAAAAAAAAEAIAAAAB8BAABkcnMvZTJvRG9jLnhtbFBLBQYA&#10;AAAABgAGAFkBAADCBQAAAAA=&#10;">
              <v:fill on="f" focussize="0,0"/>
              <v:stroke on="f" weight="0.5pt"/>
              <v:imagedata o:title=""/>
              <o:lock v:ext="edit" aspectratio="f"/>
              <v:textbox inset="0mm,0mm,0mm,0mm" style="mso-fit-shape-to-text:t;">
                <w:txbxContent>
                  <w:p w14:paraId="2A3E5391">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C9356">
    <w:pPr>
      <w:pStyle w:val="9"/>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6" name="文本框 6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CD0D7">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8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z6zwzICAABlBAAADgAAAAAAAAABACAAAAAfAQAAZHJzL2Uyb0RvYy54bWxQSwUG&#10;AAAAAAYABgBZAQAAwwUAAAAA&#10;">
              <v:fill on="f" focussize="0,0"/>
              <v:stroke on="f" weight="0.5pt"/>
              <v:imagedata o:title=""/>
              <o:lock v:ext="edit" aspectratio="f"/>
              <v:textbox inset="0mm,0mm,0mm,0mm" style="mso-fit-shape-to-text:t;">
                <w:txbxContent>
                  <w:p w14:paraId="41CCD0D7">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733C">
    <w:pPr>
      <w:pStyle w:val="9"/>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7" name="文本框 6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EE2C7">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CLV8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iCLV8zAgAAZQQAAA4AAAAAAAAAAQAgAAAAHwEAAGRycy9lMm9Eb2MueG1sUEsF&#10;BgAAAAAGAAYAWQEAAMQFAAAAAA==&#10;">
              <v:fill on="f" focussize="0,0"/>
              <v:stroke on="f" weight="0.5pt"/>
              <v:imagedata o:title=""/>
              <o:lock v:ext="edit" aspectratio="f"/>
              <v:textbox inset="0mm,0mm,0mm,0mm" style="mso-fit-shape-to-text:t;">
                <w:txbxContent>
                  <w:p w14:paraId="61EEE2C7">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C4D74">
    <w:pPr>
      <w:pStyle w:val="9"/>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8" name="文本框 6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EC9B">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NxQ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U3FATICAABlBAAADgAAAAAAAAABACAAAAAfAQAAZHJzL2Uyb0RvYy54bWxQSwUG&#10;AAAAAAYABgBZAQAAwwUAAAAA&#10;">
              <v:fill on="f" focussize="0,0"/>
              <v:stroke on="f" weight="0.5pt"/>
              <v:imagedata o:title=""/>
              <o:lock v:ext="edit" aspectratio="f"/>
              <v:textbox inset="0mm,0mm,0mm,0mm" style="mso-fit-shape-to-text:t;">
                <w:txbxContent>
                  <w:p w14:paraId="4BF5EC9B">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04DC">
    <w:pPr>
      <w:pStyle w:val="9"/>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9" name="文本框 6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5E984">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xW50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7xW50zAgAAZQQAAA4AAAAAAAAAAQAgAAAAHwEAAGRycy9lMm9Eb2MueG1sUEsF&#10;BgAAAAAGAAYAWQEAAMQFAAAAAA==&#10;">
              <v:fill on="f" focussize="0,0"/>
              <v:stroke on="f" weight="0.5pt"/>
              <v:imagedata o:title=""/>
              <o:lock v:ext="edit" aspectratio="f"/>
              <v:textbox inset="0mm,0mm,0mm,0mm" style="mso-fit-shape-to-text:t;">
                <w:txbxContent>
                  <w:p w14:paraId="4815E984">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090D7">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2" name="文本框 5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347F4">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5B41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9DkHjUCAABlBAAADgAAAAAAAAABACAAAAAfAQAAZHJzL2Uyb0RvYy54bWxQ&#10;SwUGAAAAAAYABgBZAQAAxgUAAAAA&#10;">
              <v:fill on="f" focussize="0,0"/>
              <v:stroke on="f" weight="0.5pt"/>
              <v:imagedata o:title=""/>
              <o:lock v:ext="edit" aspectratio="f"/>
              <v:textbox inset="0mm,0mm,0mm,0mm" style="mso-fit-shape-to-text:t;">
                <w:txbxContent>
                  <w:p w14:paraId="745347F4">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D2FC9">
    <w:pPr>
      <w:pStyle w:val="9"/>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0" name="文本框 6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EEC1F">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CcVc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xCcVczAgAAZQQAAA4AAAAAAAAAAQAgAAAAHwEAAGRycy9lMm9Eb2MueG1sUEsF&#10;BgAAAAAGAAYAWQEAAMQFAAAAAA==&#10;">
              <v:fill on="f" focussize="0,0"/>
              <v:stroke on="f" weight="0.5pt"/>
              <v:imagedata o:title=""/>
              <o:lock v:ext="edit" aspectratio="f"/>
              <v:textbox inset="0mm,0mm,0mm,0mm" style="mso-fit-shape-to-text:t;">
                <w:txbxContent>
                  <w:p w14:paraId="71CEEC1F">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3BD2">
    <w:pPr>
      <w:pStyle w:val="9"/>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1" name="文本框 6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5F2FA">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78s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f+78szAgAAZQQAAA4AAAAAAAAAAQAgAAAAHwEAAGRycy9lMm9Eb2MueG1sUEsF&#10;BgAAAAAGAAYAWQEAAMQFAAAAAA==&#10;">
              <v:fill on="f" focussize="0,0"/>
              <v:stroke on="f" weight="0.5pt"/>
              <v:imagedata o:title=""/>
              <o:lock v:ext="edit" aspectratio="f"/>
              <v:textbox inset="0mm,0mm,0mm,0mm" style="mso-fit-shape-to-text:t;">
                <w:txbxContent>
                  <w:p w14:paraId="5EB5F2FA">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CFD4A">
    <w:pPr>
      <w:pStyle w:val="9"/>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2" name="文本框 6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FF1C0">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s8PbU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rNhBLDNEp++vH9&#10;9PPh9OsbSYeQqHFhhsh7h9jYvrMtGmc4DzhMzNvK6/QFJwI/BD5eBBZtJDxdmk6m0xwuDt+wAX72&#10;eN35EN8Lq0kyCupRwU5YdtiE2IcOISmbsWupVFdFZUgDGq/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rPD21NAIAAGUEAAAOAAAAAAAAAAEAIAAAAB8BAABkcnMvZTJvRG9jLnhtbFBL&#10;BQYAAAAABgAGAFkBAADFBQAAAAA=&#10;">
              <v:fill on="f" focussize="0,0"/>
              <v:stroke on="f" weight="0.5pt"/>
              <v:imagedata o:title=""/>
              <o:lock v:ext="edit" aspectratio="f"/>
              <v:textbox inset="0mm,0mm,0mm,0mm" style="mso-fit-shape-to-text:t;">
                <w:txbxContent>
                  <w:p w14:paraId="626FF1C0">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6229">
    <w:pPr>
      <w:pStyle w:val="9"/>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3" name="文本框 6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68C38">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CAoyk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r1FSWGaZT89P3b&#10;6cev08+vJB1CosaFGSIfHGJj+9a2aJzhPOAwMW8rr9MXnAj8EPh4EVi0kfB0aTqZTnO4OHzDBvjZ&#10;43XnQ3wnrCbJKKhHBTth2WETYh86hKRsxq6lUl0VlSENaFy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AgKMpNAIAAGUEAAAOAAAAAAAAAAEAIAAAAB8BAABkcnMvZTJvRG9jLnhtbFBL&#10;BQYAAAAABgAGAFkBAADFBQAAAAA=&#10;">
              <v:fill on="f" focussize="0,0"/>
              <v:stroke on="f" weight="0.5pt"/>
              <v:imagedata o:title=""/>
              <o:lock v:ext="edit" aspectratio="f"/>
              <v:textbox inset="0mm,0mm,0mm,0mm" style="mso-fit-shape-to-text:t;">
                <w:txbxContent>
                  <w:p w14:paraId="42B68C38">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A210D">
    <w:pPr>
      <w:pStyle w:val="9"/>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4" name="文本框 6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F4F45">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5mEg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TuZhINAIAAGUEAAAOAAAAAAAAAAEAIAAAAB8BAABkcnMvZTJvRG9jLnhtbFBL&#10;BQYAAAAABgAGAFkBAADFBQAAAAA=&#10;">
              <v:fill on="f" focussize="0,0"/>
              <v:stroke on="f" weight="0.5pt"/>
              <v:imagedata o:title=""/>
              <o:lock v:ext="edit" aspectratio="f"/>
              <v:textbox inset="0mm,0mm,0mm,0mm" style="mso-fit-shape-to-text:t;">
                <w:txbxContent>
                  <w:p w14:paraId="54EF4F45">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EBE07">
    <w:pPr>
      <w:pStyle w:val="9"/>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5" name="文本框 6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48176">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FBtQ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4BQbUNAIAAGUEAAAOAAAAAAAAAAEAIAAAAB8BAABkcnMvZTJvRG9jLnhtbFBL&#10;BQYAAAAABgAGAFkBAADFBQAAAAA=&#10;">
              <v:fill on="f" focussize="0,0"/>
              <v:stroke on="f" weight="0.5pt"/>
              <v:imagedata o:title=""/>
              <o:lock v:ext="edit" aspectratio="f"/>
              <v:textbox inset="0mm,0mm,0mm,0mm" style="mso-fit-shape-to-text:t;">
                <w:txbxContent>
                  <w:p w14:paraId="46948176">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90200">
    <w:pPr>
      <w:pStyle w:val="9"/>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6" name="文本框 6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3F187">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TH1Ko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TH1KozAgAAZQQAAA4AAAAAAAAAAQAgAAAAHwEAAGRycy9lMm9Eb2MueG1sUEsF&#10;BgAAAAAGAAYAWQEAAMQFAAAAAA==&#10;">
              <v:fill on="f" focussize="0,0"/>
              <v:stroke on="f" weight="0.5pt"/>
              <v:imagedata o:title=""/>
              <o:lock v:ext="edit" aspectratio="f"/>
              <v:textbox inset="0mm,0mm,0mm,0mm" style="mso-fit-shape-to-text:t;">
                <w:txbxContent>
                  <w:p w14:paraId="6BF3F187">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7259F">
    <w:pPr>
      <w:spacing w:line="176" w:lineRule="auto"/>
      <w:ind w:left="46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7" name="文本框 6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166AF">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97SjY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ve0o2NAIAAGUEAAAOAAAAAAAAAAEAIAAAAB8BAABkcnMvZTJvRG9jLnhtbFBL&#10;BQYAAAAABgAGAFkBAADFBQAAAAA=&#10;">
              <v:fill on="f" focussize="0,0"/>
              <v:stroke on="f" weight="0.5pt"/>
              <v:imagedata o:title=""/>
              <o:lock v:ext="edit" aspectratio="f"/>
              <v:textbox inset="0mm,0mm,0mm,0mm" style="mso-fit-shape-to-text:t;">
                <w:txbxContent>
                  <w:p w14:paraId="226166AF">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A092">
    <w:pPr>
      <w:spacing w:line="176" w:lineRule="auto"/>
      <w:ind w:left="45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8" name="文本框 6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6E277">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0omg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0omgzAgAAZQQAAA4AAAAAAAAAAQAgAAAAHwEAAGRycy9lMm9Eb2MueG1sUEsF&#10;BgAAAAAGAAYAWQEAAMQFAAAAAA==&#10;">
              <v:fill on="f" focussize="0,0"/>
              <v:stroke on="f" weight="0.5pt"/>
              <v:imagedata o:title=""/>
              <o:lock v:ext="edit" aspectratio="f"/>
              <v:textbox inset="0mm,0mm,0mm,0mm" style="mso-fit-shape-to-text:t;">
                <w:txbxContent>
                  <w:p w14:paraId="5566E277">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36972">
    <w:pPr>
      <w:spacing w:line="176" w:lineRule="auto"/>
      <w:ind w:left="45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9" name="文本框 6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9089E">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IPPQ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CDz0NAIAAGUEAAAOAAAAAAAAAAEAIAAAAB8BAABkcnMvZTJvRG9jLnhtbFBL&#10;BQYAAAAABgAGAFkBAADFBQAAAAA=&#10;">
              <v:fill on="f" focussize="0,0"/>
              <v:stroke on="f" weight="0.5pt"/>
              <v:imagedata o:title=""/>
              <o:lock v:ext="edit" aspectratio="f"/>
              <v:textbox inset="0mm,0mm,0mm,0mm" style="mso-fit-shape-to-text:t;">
                <w:txbxContent>
                  <w:p w14:paraId="4C49089E">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C9306">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4" name="文本框 5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712B4">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VQeM1AgAAZQQAAA4AAABkcnMvZTJvRG9jLnhtbK1UzY7TMBC+I/EO&#10;lu80aWFX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66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1VB4zUCAABlBAAADgAAAAAAAAABACAAAAAfAQAAZHJzL2Uyb0RvYy54bWxQ&#10;SwUGAAAAAAYABgBZAQAAxgUAAAAA&#10;">
              <v:fill on="f" focussize="0,0"/>
              <v:stroke on="f" weight="0.5pt"/>
              <v:imagedata o:title=""/>
              <o:lock v:ext="edit" aspectratio="f"/>
              <v:textbox inset="0mm,0mm,0mm,0mm" style="mso-fit-shape-to-text:t;">
                <w:txbxContent>
                  <w:p w14:paraId="36D712B4">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1B3B3">
    <w:pPr>
      <w:spacing w:line="176" w:lineRule="auto"/>
      <w:ind w:left="44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0" name="文本框 6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D5D04">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kjY0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QZI2NMQIAAGUEAAAOAAAAAAAAAAEAIAAAAB8BAABkcnMvZTJvRG9jLnhtbFBLBQYA&#10;AAAABgAGAFkBAADCBQAAAAA=&#10;">
              <v:fill on="f" focussize="0,0"/>
              <v:stroke on="f" weight="0.5pt"/>
              <v:imagedata o:title=""/>
              <o:lock v:ext="edit" aspectratio="f"/>
              <v:textbox inset="0mm,0mm,0mm,0mm" style="mso-fit-shape-to-text:t;">
                <w:txbxContent>
                  <w:p w14:paraId="3C1D5D04">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3FB19">
    <w:pPr>
      <w:spacing w:line="176" w:lineRule="auto"/>
      <w:ind w:left="44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 name="文本框 6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1B6628">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YExE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vYExEzAgAAZQQAAA4AAAAAAAAAAQAgAAAAHwEAAGRycy9lMm9Eb2MueG1sUEsF&#10;BgAAAAAGAAYAWQEAAMQFAAAAAA==&#10;">
              <v:fill on="f" focussize="0,0"/>
              <v:stroke on="f" weight="0.5pt"/>
              <v:imagedata o:title=""/>
              <o:lock v:ext="edit" aspectratio="f"/>
              <v:textbox inset="0mm,0mm,0mm,0mm" style="mso-fit-shape-to-text:t;">
                <w:txbxContent>
                  <w:p w14:paraId="541B6628">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2FE9">
    <w:pPr>
      <w:spacing w:line="176" w:lineRule="auto"/>
      <w:ind w:left="43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2" name="文本框 6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DC1DF">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cawW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dXU0oM0yj5+cf3&#10;88/f51/fSDqERLULc0Q+OMTG5p1t0DjDecBhYt6UXqcvOBH4IfDpIrBoIuHp0mw6m43h4vANG+Bn&#10;T9edD/G9sJokI6ceFWyFZcdtiF3oEJKyGbuRSrVVVIbUoPH2a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GsFvNAIAAGUEAAAOAAAAAAAAAAEAIAAAAB8BAABkcnMvZTJvRG9jLnhtbFBL&#10;BQYAAAAABgAGAFkBAADFBQAAAAA=&#10;">
              <v:fill on="f" focussize="0,0"/>
              <v:stroke on="f" weight="0.5pt"/>
              <v:imagedata o:title=""/>
              <o:lock v:ext="edit" aspectratio="f"/>
              <v:textbox inset="0mm,0mm,0mm,0mm" style="mso-fit-shape-to-text:t;">
                <w:txbxContent>
                  <w:p w14:paraId="515DC1DF">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FF519">
    <w:pPr>
      <w:pStyle w:val="9"/>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3" name="文本框 6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73DE">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mX/M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spl/zNAIAAGUEAAAOAAAAAAAAAAEAIAAAAB8BAABkcnMvZTJvRG9jLnhtbFBL&#10;BQYAAAAABgAGAFkBAADFBQAAAAA=&#10;">
              <v:fill on="f" focussize="0,0"/>
              <v:stroke on="f" weight="0.5pt"/>
              <v:imagedata o:title=""/>
              <o:lock v:ext="edit" aspectratio="f"/>
              <v:textbox inset="0mm,0mm,0mm,0mm" style="mso-fit-shape-to-text:t;">
                <w:txbxContent>
                  <w:p w14:paraId="0B2673DE">
                    <w:pPr>
                      <w:pStyle w:val="9"/>
                    </w:pPr>
                    <w:r>
                      <w:fldChar w:fldCharType="begin"/>
                    </w:r>
                    <w:r>
                      <w:instrText xml:space="preserve"> PAGE  \* MERGEFORMAT </w:instrText>
                    </w:r>
                    <w:r>
                      <w:fldChar w:fldCharType="separate"/>
                    </w:r>
                    <w:r>
                      <w:t>70</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9344A">
                          <w:pPr>
                            <w:pStyle w:val="9"/>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219344A">
                    <w:pPr>
                      <w:pStyle w:val="9"/>
                      <w:rPr>
                        <w:rFonts w:hint="default" w:eastAsia="宋体"/>
                        <w:lang w:val="en-US" w:eastAsia="zh-CN"/>
                      </w:rPr>
                    </w:pP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B0CBC">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4" name="文本框 6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A6551">
                          <w:pPr>
                            <w:pStyle w:val="9"/>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zESY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rzESYzAgAAZQQAAA4AAAAAAAAAAQAgAAAAHwEAAGRycy9lMm9Eb2MueG1sUEsF&#10;BgAAAAAGAAYAWQEAAMQFAAAAAA==&#10;">
              <v:fill on="f" focussize="0,0"/>
              <v:stroke on="f" weight="0.5pt"/>
              <v:imagedata o:title=""/>
              <o:lock v:ext="edit" aspectratio="f"/>
              <v:textbox inset="0mm,0mm,0mm,0mm" style="mso-fit-shape-to-text:t;">
                <w:txbxContent>
                  <w:p w14:paraId="568A6551">
                    <w:pPr>
                      <w:pStyle w:val="9"/>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5B791">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5" name="文本框 5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09834">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p3380AgAAZQQAAA4AAABkcnMvZTJvRG9jLnhtbK1UzY7TMBC+I/EO&#10;lu80aVFX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U0o0Uyj55fu3&#10;y49fl59fSTyERLX1c0TuLGJD89Y0aJzh3OMwMm8Kp+IXnAj8EPh8FVg0gfB4aTaZzVK4OHzDBvjJ&#10;43XrfHgnjCLRyKhDBVth2WnrQxc6hMRs2mwqKdsqSk3qjN68nqb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86d9/NAIAAGUEAAAOAAAAAAAAAAEAIAAAAB8BAABkcnMvZTJvRG9jLnhtbFBL&#10;BQYAAAAABgAGAFkBAADFBQAAAAA=&#10;">
              <v:fill on="f" focussize="0,0"/>
              <v:stroke on="f" weight="0.5pt"/>
              <v:imagedata o:title=""/>
              <o:lock v:ext="edit" aspectratio="f"/>
              <v:textbox inset="0mm,0mm,0mm,0mm" style="mso-fit-shape-to-text:t;">
                <w:txbxContent>
                  <w:p w14:paraId="64C09834">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4E96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6" name="文本框 5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CF123">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rDQE0AgAAZQQAAA4AAABkcnMvZTJvRG9jLnhtbK1UzY7TMBC+I/EO&#10;lu80adFW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f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AKw0BNAIAAGUEAAAOAAAAAAAAAAEAIAAAAB8BAABkcnMvZTJvRG9jLnhtbFBL&#10;BQYAAAAABgAGAFkBAADFBQAAAAA=&#10;">
              <v:fill on="f" focussize="0,0"/>
              <v:stroke on="f" weight="0.5pt"/>
              <v:imagedata o:title=""/>
              <o:lock v:ext="edit" aspectratio="f"/>
              <v:textbox inset="0mm,0mm,0mm,0mm" style="mso-fit-shape-to-text:t;">
                <w:txbxContent>
                  <w:p w14:paraId="7A9CF123">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982B0">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7" name="文本框 5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84904">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Xk501AgAAZQQAAA4AAABkcnMvZTJvRG9jLnhtbK1UzY7TMBC+I/EO&#10;lu80adEu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66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5eTnTUCAABlBAAADgAAAAAAAAABACAAAAAfAQAAZHJzL2Uyb0RvYy54bWxQ&#10;SwUGAAAAAAYABgBZAQAAxgUAAAAA&#10;">
              <v:fill on="f" focussize="0,0"/>
              <v:stroke on="f" weight="0.5pt"/>
              <v:imagedata o:title=""/>
              <o:lock v:ext="edit" aspectratio="f"/>
              <v:textbox inset="0mm,0mm,0mm,0mm" style="mso-fit-shape-to-text:t;">
                <w:txbxContent>
                  <w:p w14:paraId="1A584904">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BFFBE">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2ACFA"/>
    <w:multiLevelType w:val="singleLevel"/>
    <w:tmpl w:val="8F92ACFA"/>
    <w:lvl w:ilvl="0" w:tentative="0">
      <w:start w:val="7"/>
      <w:numFmt w:val="chineseCounting"/>
      <w:suff w:val="space"/>
      <w:lvlText w:val="第%1章"/>
      <w:lvlJc w:val="left"/>
      <w:rPr>
        <w:rFonts w:hint="eastAsia"/>
      </w:rPr>
    </w:lvl>
  </w:abstractNum>
  <w:abstractNum w:abstractNumId="1">
    <w:nsid w:val="00000002"/>
    <w:multiLevelType w:val="multilevel"/>
    <w:tmpl w:val="00000002"/>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222CBFC2"/>
    <w:multiLevelType w:val="singleLevel"/>
    <w:tmpl w:val="222CBFC2"/>
    <w:lvl w:ilvl="0" w:tentative="0">
      <w:start w:val="1"/>
      <w:numFmt w:val="decimal"/>
      <w:suff w:val="space"/>
      <w:lvlText w:val="%1."/>
      <w:lvlJc w:val="left"/>
    </w:lvl>
  </w:abstractNum>
  <w:num w:numId="1">
    <w:abstractNumId w:val="1"/>
    <w:lvlOverride w:ilvl="0">
      <w:startOverride w:val="1"/>
      <w:lvl w:ilvl="0" w:tentative="1">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Override>
    <w:lvlOverride w:ilvl="1">
      <w:startOverride w:val="1"/>
      <w:lvl w:ilvl="1" w:tentative="1">
        <w:start w:val="1"/>
        <w:numFmt w:val="none"/>
        <w:suff w:val="nothing"/>
        <w:lvlText w:val=""/>
        <w:lvlJc w:val="left"/>
        <w:pPr>
          <w:tabs>
            <w:tab w:val="left" w:pos="0"/>
          </w:tabs>
          <w:ind w:left="0" w:firstLine="0"/>
        </w:pPr>
      </w:lvl>
    </w:lvlOverride>
    <w:lvlOverride w:ilvl="2">
      <w:startOverride w:val="1"/>
      <w:lvl w:ilvl="2" w:tentative="1">
        <w:start w:val="1"/>
        <w:numFmt w:val="none"/>
        <w:suff w:val="nothing"/>
        <w:lvlText w:val=""/>
        <w:lvlJc w:val="left"/>
        <w:pPr>
          <w:tabs>
            <w:tab w:val="left" w:pos="0"/>
          </w:tabs>
          <w:ind w:left="0" w:firstLine="0"/>
        </w:pPr>
      </w:lvl>
    </w:lvlOverride>
    <w:lvlOverride w:ilvl="3">
      <w:startOverride w:val="1"/>
      <w:lvl w:ilvl="3" w:tentative="1">
        <w:start w:val="1"/>
        <w:numFmt w:val="none"/>
        <w:suff w:val="nothing"/>
        <w:lvlText w:val=""/>
        <w:lvlJc w:val="left"/>
        <w:pPr>
          <w:tabs>
            <w:tab w:val="left" w:pos="0"/>
          </w:tabs>
          <w:ind w:left="0" w:firstLine="0"/>
        </w:pPr>
      </w:lvl>
    </w:lvlOverride>
    <w:lvlOverride w:ilvl="4">
      <w:startOverride w:val="1"/>
      <w:lvl w:ilvl="4" w:tentative="1">
        <w:start w:val="1"/>
        <w:numFmt w:val="none"/>
        <w:pStyle w:val="2"/>
        <w:suff w:val="nothing"/>
        <w:lvlText w:val=""/>
        <w:lvlJc w:val="left"/>
        <w:pPr>
          <w:tabs>
            <w:tab w:val="left" w:pos="0"/>
          </w:tabs>
          <w:ind w:left="0" w:firstLine="0"/>
        </w:pPr>
      </w:lvl>
    </w:lvlOverride>
    <w:lvlOverride w:ilvl="5">
      <w:startOverride w:val="1"/>
      <w:lvl w:ilvl="5" w:tentative="1">
        <w:start w:val="1"/>
        <w:numFmt w:val="none"/>
        <w:suff w:val="nothing"/>
        <w:lvlText w:val=""/>
        <w:lvlJc w:val="left"/>
        <w:pPr>
          <w:tabs>
            <w:tab w:val="left" w:pos="0"/>
          </w:tabs>
          <w:ind w:left="0" w:firstLine="0"/>
        </w:pPr>
      </w:lvl>
    </w:lvlOverride>
    <w:lvlOverride w:ilvl="6">
      <w:startOverride w:val="1"/>
      <w:lvl w:ilvl="6" w:tentative="1">
        <w:start w:val="1"/>
        <w:numFmt w:val="none"/>
        <w:suff w:val="nothing"/>
        <w:lvlText w:val=""/>
        <w:lvlJc w:val="left"/>
        <w:pPr>
          <w:tabs>
            <w:tab w:val="left" w:pos="0"/>
          </w:tabs>
          <w:ind w:left="0" w:firstLine="0"/>
        </w:pPr>
      </w:lvl>
    </w:lvlOverride>
    <w:lvlOverride w:ilvl="7">
      <w:startOverride w:val="1"/>
      <w:lvl w:ilvl="7" w:tentative="1">
        <w:start w:val="1"/>
        <w:numFmt w:val="none"/>
        <w:suff w:val="nothing"/>
        <w:lvlText w:val=""/>
        <w:lvlJc w:val="left"/>
        <w:pPr>
          <w:tabs>
            <w:tab w:val="left" w:pos="0"/>
          </w:tabs>
          <w:ind w:left="0" w:firstLine="0"/>
        </w:pPr>
      </w:lvl>
    </w:lvlOverride>
    <w:lvlOverride w:ilvl="8">
      <w:startOverride w:val="1"/>
      <w:lvl w:ilvl="8" w:tentative="1">
        <w:start w:val="1"/>
        <w:numFmt w:val="none"/>
        <w:suff w:val="nothing"/>
        <w:lvlText w:val=""/>
        <w:lvlJc w:val="left"/>
        <w:pPr>
          <w:tabs>
            <w:tab w:val="left" w:pos="0"/>
          </w:tabs>
          <w:ind w:left="0" w:firstLine="0"/>
        </w:pPr>
      </w:lvl>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8562E5"/>
    <w:rsid w:val="01DC07CF"/>
    <w:rsid w:val="02C41448"/>
    <w:rsid w:val="04853CA5"/>
    <w:rsid w:val="08591F4D"/>
    <w:rsid w:val="0B8C281D"/>
    <w:rsid w:val="0D1B2D0F"/>
    <w:rsid w:val="125E2A89"/>
    <w:rsid w:val="12A02719"/>
    <w:rsid w:val="14A625C4"/>
    <w:rsid w:val="1752682B"/>
    <w:rsid w:val="19090646"/>
    <w:rsid w:val="190F0D21"/>
    <w:rsid w:val="1A9317F5"/>
    <w:rsid w:val="1B3B79F6"/>
    <w:rsid w:val="1BFD6190"/>
    <w:rsid w:val="1D7414B2"/>
    <w:rsid w:val="1DBA08C6"/>
    <w:rsid w:val="21221225"/>
    <w:rsid w:val="227F78B3"/>
    <w:rsid w:val="23CA7B3D"/>
    <w:rsid w:val="26A048E7"/>
    <w:rsid w:val="2D43413E"/>
    <w:rsid w:val="2E320174"/>
    <w:rsid w:val="2F307202"/>
    <w:rsid w:val="310A7997"/>
    <w:rsid w:val="31C456D5"/>
    <w:rsid w:val="359758E5"/>
    <w:rsid w:val="359D5DCA"/>
    <w:rsid w:val="37D417E6"/>
    <w:rsid w:val="3D373021"/>
    <w:rsid w:val="3EE43DBA"/>
    <w:rsid w:val="40C33A32"/>
    <w:rsid w:val="46A54990"/>
    <w:rsid w:val="4C6C31D0"/>
    <w:rsid w:val="4C8D7888"/>
    <w:rsid w:val="504B57F2"/>
    <w:rsid w:val="525A1D2F"/>
    <w:rsid w:val="57215F72"/>
    <w:rsid w:val="58DE7204"/>
    <w:rsid w:val="5A902B4E"/>
    <w:rsid w:val="5C1B251D"/>
    <w:rsid w:val="5CF151D0"/>
    <w:rsid w:val="5F7D0A57"/>
    <w:rsid w:val="64E5376D"/>
    <w:rsid w:val="674B5468"/>
    <w:rsid w:val="685E177A"/>
    <w:rsid w:val="6EF552CA"/>
    <w:rsid w:val="70C920F0"/>
    <w:rsid w:val="731F693F"/>
    <w:rsid w:val="77FF53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5"/>
    <w:basedOn w:val="1"/>
    <w:next w:val="3"/>
    <w:qFormat/>
    <w:uiPriority w:val="0"/>
    <w:pPr>
      <w:keepNext/>
      <w:keepLines/>
      <w:numPr>
        <w:ilvl w:val="4"/>
        <w:numId w:val="1"/>
      </w:numPr>
      <w:spacing w:before="280" w:after="290" w:line="374" w:lineRule="auto"/>
      <w:outlineLvl w:val="4"/>
    </w:pPr>
    <w:rPr>
      <w:b/>
      <w:kern w:val="0"/>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kern w:val="0"/>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toc 2"/>
    <w:basedOn w:val="1"/>
    <w:next w:val="1"/>
    <w:qFormat/>
    <w:uiPriority w:val="0"/>
    <w:pPr>
      <w:ind w:left="420" w:leftChars="200"/>
    </w:pPr>
  </w:style>
  <w:style w:type="paragraph" w:styleId="6">
    <w:name w:val="Body Text Indent"/>
    <w:basedOn w:val="1"/>
    <w:qFormat/>
    <w:uiPriority w:val="0"/>
    <w:pPr>
      <w:ind w:firstLine="352" w:firstLineChars="352"/>
    </w:pPr>
    <w:rPr>
      <w:rFonts w:ascii="仿宋_GB2312" w:eastAsia="仿宋_GB2312"/>
      <w:kern w:val="0"/>
      <w:sz w:val="32"/>
      <w:szCs w:val="20"/>
    </w:rPr>
  </w:style>
  <w:style w:type="paragraph" w:styleId="7">
    <w:name w:val="Block Text"/>
    <w:basedOn w:val="1"/>
    <w:qFormat/>
    <w:uiPriority w:val="0"/>
    <w:pPr>
      <w:adjustRightInd w:val="0"/>
      <w:snapToGrid w:val="0"/>
      <w:spacing w:line="480" w:lineRule="atLeast"/>
      <w:ind w:left="-57" w:right="69"/>
    </w:pPr>
    <w:rPr>
      <w:rFonts w:ascii="宋体"/>
      <w:b/>
      <w:sz w:val="24"/>
      <w:szCs w:val="20"/>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Body Text First Indent"/>
    <w:basedOn w:val="4"/>
    <w:qFormat/>
    <w:uiPriority w:val="99"/>
    <w:pPr>
      <w:ind w:firstLine="420" w:firstLineChars="100"/>
    </w:pPr>
  </w:style>
  <w:style w:type="paragraph" w:styleId="13">
    <w:name w:val="Body Text First Indent 2"/>
    <w:basedOn w:val="6"/>
    <w:next w:val="1"/>
    <w:qFormat/>
    <w:uiPriority w:val="0"/>
    <w:pPr>
      <w:spacing w:after="120"/>
      <w:ind w:left="420" w:firstLine="210" w:firstLineChars="0"/>
    </w:pPr>
    <w:rPr>
      <w:rFonts w:ascii="Calibri" w:hAnsi="Calibri" w:eastAsia="宋体"/>
      <w:kern w:val="2"/>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1.png"/><Relationship Id="rId70" Type="http://schemas.openxmlformats.org/officeDocument/2006/relationships/theme" Target="theme/theme1.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header" Target="header1.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106</Pages>
  <Words>17974</Words>
  <Characters>19230</Characters>
  <TotalTime>8</TotalTime>
  <ScaleCrop>false</ScaleCrop>
  <LinksUpToDate>false</LinksUpToDate>
  <CharactersWithSpaces>19771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2026-04-13T21:24:00Z</dcterms:created>
  <dc:creator>Lenovo</dc:creator>
  <cp:lastModifiedBy>toplr</cp:lastModifiedBy>
  <dcterms:modified xsi:type="dcterms:W3CDTF">2026-06-15T02:20:59Z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2026-05-18T15:14:01Z</vt:filetime>
  </property>
  <property fmtid="{D5CDD505-2E9C-101B-9397-08002B2CF9AE}" pid="4" name="KSOTemplateDocerSaveRecord">
    <vt:lpwstr>eyJoZGlkIjoiMzEwNTM5NzYwMDRjMzkwZTVkZjY2ODkwMGIxNGU0OTUiLCJ1c2VySWQiOiI4MTU5MzE4MDgifQ==</vt:lpwstr>
  </property>
  <property fmtid="{D5CDD505-2E9C-101B-9397-08002B2CF9AE}" pid="5" name="KSOProductBuildVer">
    <vt:lpwstr>2052-12.1.0.26375</vt:lpwstr>
  </property>
  <property fmtid="{D5CDD505-2E9C-101B-9397-08002B2CF9AE}" pid="6" name="ICV">
    <vt:lpwstr>40DCAA3862ED422CA078429D75A0A3F1</vt:lpwstr>
  </property>
</Properties>
</file>