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2F7CEAF">
      <w:pPr>
        <w:tabs>
          <w:tab w:val="left" w:pos="1710"/>
        </w:tabs>
        <w:rPr>
          <w:color w:val="auto"/>
          <w:highlight w:val="none"/>
        </w:rPr>
      </w:pPr>
      <w:bookmarkStart w:id="0" w:name="_Toc217446030"/>
      <w:bookmarkStart w:id="1" w:name="_Toc183682338"/>
      <w:r>
        <w:rPr>
          <w:rFonts w:hint="eastAsia"/>
          <w:color w:val="auto"/>
          <w:highlight w:val="none"/>
          <w:lang w:eastAsia="zh-CN"/>
        </w:rPr>
        <w:drawing>
          <wp:anchor distT="0" distB="0" distL="114300" distR="114300" simplePos="0" relativeHeight="251660288" behindDoc="1" locked="0" layoutInCell="1" allowOverlap="1">
            <wp:simplePos x="0" y="0"/>
            <wp:positionH relativeFrom="column">
              <wp:posOffset>-1005840</wp:posOffset>
            </wp:positionH>
            <wp:positionV relativeFrom="paragraph">
              <wp:posOffset>-945515</wp:posOffset>
            </wp:positionV>
            <wp:extent cx="7685405" cy="10781030"/>
            <wp:effectExtent l="0" t="0" r="10795"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23"/>
                    <a:stretch>
                      <a:fillRect/>
                    </a:stretch>
                  </pic:blipFill>
                  <pic:spPr>
                    <a:xfrm>
                      <a:off x="0" y="0"/>
                      <a:ext cx="7685405" cy="10781030"/>
                    </a:xfrm>
                    <a:prstGeom prst="rect">
                      <a:avLst/>
                    </a:prstGeom>
                  </pic:spPr>
                </pic:pic>
              </a:graphicData>
            </a:graphic>
          </wp:anchor>
        </w:drawing>
      </w:r>
    </w:p>
    <w:p w14:paraId="508D889F">
      <w:pPr>
        <w:tabs>
          <w:tab w:val="left" w:pos="1710"/>
        </w:tabs>
        <w:rPr>
          <w:color w:val="auto"/>
          <w:highlight w:val="none"/>
        </w:rPr>
      </w:pPr>
    </w:p>
    <w:p w14:paraId="59C0A9CC">
      <w:pPr>
        <w:tabs>
          <w:tab w:val="left" w:pos="1710"/>
        </w:tabs>
        <w:rPr>
          <w:color w:val="auto"/>
          <w:highlight w:val="none"/>
        </w:rPr>
      </w:pPr>
    </w:p>
    <w:p w14:paraId="00A13AB2">
      <w:pPr>
        <w:tabs>
          <w:tab w:val="left" w:pos="1710"/>
        </w:tabs>
        <w:rPr>
          <w:color w:val="auto"/>
          <w:highlight w:val="none"/>
        </w:rPr>
      </w:pPr>
    </w:p>
    <w:p w14:paraId="42800C96">
      <w:pPr>
        <w:tabs>
          <w:tab w:val="left" w:pos="1710"/>
        </w:tabs>
        <w:rPr>
          <w:color w:val="auto"/>
          <w:highlight w:val="none"/>
        </w:rPr>
      </w:pPr>
    </w:p>
    <w:p w14:paraId="1D7C480E">
      <w:pPr>
        <w:tabs>
          <w:tab w:val="left" w:pos="1710"/>
        </w:tabs>
        <w:rPr>
          <w:color w:val="auto"/>
          <w:highlight w:val="none"/>
        </w:rPr>
      </w:pPr>
      <w:r>
        <w:rPr>
          <w:rFonts w:hint="eastAsia"/>
          <w:color w:val="auto"/>
          <w:highlight w:val="none"/>
          <w:lang w:eastAsia="zh-CN"/>
        </w:rPr>
        <w:drawing>
          <wp:anchor distT="0" distB="0" distL="114300" distR="114300" simplePos="0" relativeHeight="251661312" behindDoc="0" locked="0" layoutInCell="1" allowOverlap="1">
            <wp:simplePos x="0" y="0"/>
            <wp:positionH relativeFrom="column">
              <wp:posOffset>534035</wp:posOffset>
            </wp:positionH>
            <wp:positionV relativeFrom="paragraph">
              <wp:posOffset>-163195</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4"/>
                    <a:stretch>
                      <a:fillRect/>
                    </a:stretch>
                  </pic:blipFill>
                  <pic:spPr>
                    <a:xfrm>
                      <a:off x="0" y="0"/>
                      <a:ext cx="4654550" cy="584200"/>
                    </a:xfrm>
                    <a:prstGeom prst="rect">
                      <a:avLst/>
                    </a:prstGeom>
                  </pic:spPr>
                </pic:pic>
              </a:graphicData>
            </a:graphic>
          </wp:anchor>
        </w:drawing>
      </w:r>
    </w:p>
    <w:p w14:paraId="1085BEDA">
      <w:pPr>
        <w:tabs>
          <w:tab w:val="left" w:pos="1710"/>
        </w:tabs>
        <w:rPr>
          <w:color w:val="auto"/>
          <w:highlight w:val="none"/>
        </w:rPr>
      </w:pPr>
    </w:p>
    <w:p w14:paraId="03088E18">
      <w:pPr>
        <w:tabs>
          <w:tab w:val="left" w:pos="1710"/>
        </w:tabs>
        <w:rPr>
          <w:color w:val="auto"/>
          <w:highlight w:val="none"/>
        </w:rPr>
      </w:pPr>
    </w:p>
    <w:p w14:paraId="28724DCF">
      <w:pPr>
        <w:tabs>
          <w:tab w:val="left" w:pos="1710"/>
        </w:tabs>
        <w:rPr>
          <w:color w:val="auto"/>
          <w:highlight w:val="none"/>
        </w:rPr>
      </w:pPr>
    </w:p>
    <w:p w14:paraId="5AA82724">
      <w:pPr>
        <w:tabs>
          <w:tab w:val="left" w:pos="1710"/>
        </w:tabs>
        <w:rPr>
          <w:color w:val="auto"/>
          <w:highlight w:val="none"/>
        </w:rPr>
      </w:pPr>
    </w:p>
    <w:p w14:paraId="3CC1FE72">
      <w:pPr>
        <w:tabs>
          <w:tab w:val="left" w:pos="1710"/>
        </w:tabs>
        <w:rPr>
          <w:color w:val="auto"/>
          <w:highlight w:val="none"/>
        </w:rPr>
      </w:pPr>
    </w:p>
    <w:p w14:paraId="2FEB0520">
      <w:pPr>
        <w:tabs>
          <w:tab w:val="left" w:pos="1710"/>
        </w:tabs>
        <w:rPr>
          <w:color w:val="auto"/>
          <w:highlight w:val="none"/>
        </w:rPr>
      </w:pPr>
    </w:p>
    <w:p w14:paraId="1446D079">
      <w:pPr>
        <w:tabs>
          <w:tab w:val="left" w:pos="1710"/>
        </w:tabs>
        <w:rPr>
          <w:color w:val="auto"/>
          <w:highlight w:val="none"/>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433"/>
      </w:tblGrid>
      <w:tr w14:paraId="48A1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197" w:type="dxa"/>
            <w:gridSpan w:val="2"/>
            <w:tcBorders>
              <w:top w:val="nil"/>
              <w:left w:val="nil"/>
              <w:right w:val="nil"/>
            </w:tcBorders>
            <w:noWrap w:val="0"/>
            <w:vAlign w:val="top"/>
          </w:tcPr>
          <w:p w14:paraId="20170C30">
            <w:pPr>
              <w:snapToGrid w:val="0"/>
              <w:spacing w:line="240" w:lineRule="atLeast"/>
              <w:jc w:val="center"/>
              <w:rPr>
                <w:rFonts w:hint="eastAsia"/>
                <w:b/>
                <w:color w:val="auto"/>
                <w:sz w:val="60"/>
                <w:szCs w:val="60"/>
                <w:highlight w:val="none"/>
              </w:rPr>
            </w:pPr>
            <w:r>
              <w:rPr>
                <w:rFonts w:hint="eastAsia"/>
                <w:b/>
                <w:color w:val="auto"/>
                <w:sz w:val="60"/>
                <w:szCs w:val="60"/>
                <w:highlight w:val="none"/>
              </w:rPr>
              <w:t xml:space="preserve"> 采购文件</w:t>
            </w:r>
          </w:p>
        </w:tc>
      </w:tr>
      <w:tr w14:paraId="6586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1C04BDEA">
            <w:pPr>
              <w:rPr>
                <w:b/>
                <w:color w:val="auto"/>
                <w:sz w:val="32"/>
                <w:szCs w:val="32"/>
                <w:highlight w:val="none"/>
              </w:rPr>
            </w:pPr>
            <w:r>
              <w:rPr>
                <w:b/>
                <w:color w:val="auto"/>
                <w:sz w:val="32"/>
                <w:szCs w:val="32"/>
                <w:highlight w:val="none"/>
              </w:rPr>
              <w:t>项目名称：</w:t>
            </w:r>
          </w:p>
        </w:tc>
        <w:tc>
          <w:tcPr>
            <w:tcW w:w="5433" w:type="dxa"/>
            <w:noWrap w:val="0"/>
            <w:vAlign w:val="center"/>
          </w:tcPr>
          <w:p w14:paraId="5DE32A9D">
            <w:pPr>
              <w:rPr>
                <w:rFonts w:hint="eastAsia" w:eastAsia="宋体"/>
                <w:b/>
                <w:color w:val="auto"/>
                <w:sz w:val="32"/>
                <w:szCs w:val="32"/>
                <w:highlight w:val="none"/>
                <w:lang w:eastAsia="zh-CN"/>
              </w:rPr>
            </w:pPr>
            <w:r>
              <w:rPr>
                <w:rFonts w:hint="eastAsia"/>
                <w:b/>
                <w:color w:val="auto"/>
                <w:sz w:val="32"/>
                <w:szCs w:val="32"/>
                <w:highlight w:val="none"/>
                <w:lang w:eastAsia="zh-CN"/>
              </w:rPr>
              <w:t>贵港市港北区中里乡新鑫矿区历史遗留固体废物处置服务项目（重）</w:t>
            </w:r>
          </w:p>
        </w:tc>
      </w:tr>
      <w:tr w14:paraId="331B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25BD0D0F">
            <w:pPr>
              <w:rPr>
                <w:b/>
                <w:color w:val="auto"/>
                <w:sz w:val="32"/>
                <w:szCs w:val="32"/>
                <w:highlight w:val="none"/>
              </w:rPr>
            </w:pPr>
            <w:r>
              <w:rPr>
                <w:b/>
                <w:color w:val="auto"/>
                <w:sz w:val="32"/>
                <w:szCs w:val="32"/>
                <w:highlight w:val="none"/>
              </w:rPr>
              <w:t>项目编号：</w:t>
            </w:r>
          </w:p>
        </w:tc>
        <w:tc>
          <w:tcPr>
            <w:tcW w:w="5433" w:type="dxa"/>
            <w:noWrap w:val="0"/>
            <w:vAlign w:val="center"/>
          </w:tcPr>
          <w:p w14:paraId="77AC5259">
            <w:pPr>
              <w:rPr>
                <w:rFonts w:hint="eastAsia" w:eastAsia="宋体"/>
                <w:b/>
                <w:color w:val="auto"/>
                <w:sz w:val="32"/>
                <w:szCs w:val="32"/>
                <w:highlight w:val="none"/>
                <w:lang w:eastAsia="zh-CN"/>
              </w:rPr>
            </w:pPr>
            <w:r>
              <w:rPr>
                <w:rFonts w:hint="eastAsia"/>
                <w:b/>
                <w:color w:val="auto"/>
                <w:sz w:val="32"/>
                <w:szCs w:val="32"/>
                <w:highlight w:val="none"/>
                <w:lang w:eastAsia="zh-CN"/>
              </w:rPr>
              <w:t>GGZC2026-C3-020036-JDZB</w:t>
            </w:r>
          </w:p>
        </w:tc>
      </w:tr>
      <w:tr w14:paraId="1267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4C02B198">
            <w:pPr>
              <w:rPr>
                <w:b/>
                <w:color w:val="auto"/>
                <w:sz w:val="32"/>
                <w:szCs w:val="32"/>
                <w:highlight w:val="none"/>
              </w:rPr>
            </w:pPr>
            <w:r>
              <w:rPr>
                <w:b/>
                <w:color w:val="auto"/>
                <w:sz w:val="32"/>
                <w:szCs w:val="32"/>
                <w:highlight w:val="none"/>
              </w:rPr>
              <w:t>联系电话：</w:t>
            </w:r>
          </w:p>
        </w:tc>
        <w:tc>
          <w:tcPr>
            <w:tcW w:w="5433" w:type="dxa"/>
            <w:noWrap w:val="0"/>
            <w:vAlign w:val="center"/>
          </w:tcPr>
          <w:p w14:paraId="7316EC38">
            <w:pPr>
              <w:rPr>
                <w:rFonts w:hint="default" w:eastAsia="宋体"/>
                <w:b/>
                <w:color w:val="auto"/>
                <w:sz w:val="32"/>
                <w:szCs w:val="32"/>
                <w:highlight w:val="none"/>
                <w:lang w:val="en-US" w:eastAsia="zh-CN"/>
              </w:rPr>
            </w:pPr>
            <w:r>
              <w:rPr>
                <w:rFonts w:hint="eastAsia"/>
                <w:b/>
                <w:color w:val="auto"/>
                <w:sz w:val="32"/>
                <w:szCs w:val="32"/>
                <w:highlight w:val="none"/>
                <w:lang w:val="en-US" w:eastAsia="zh-CN"/>
              </w:rPr>
              <w:t>0775-4368013</w:t>
            </w:r>
          </w:p>
        </w:tc>
      </w:tr>
      <w:tr w14:paraId="3B86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61A32B48">
            <w:pPr>
              <w:rPr>
                <w:b/>
                <w:color w:val="auto"/>
                <w:sz w:val="32"/>
                <w:szCs w:val="32"/>
                <w:highlight w:val="none"/>
              </w:rPr>
            </w:pPr>
            <w:r>
              <w:rPr>
                <w:rFonts w:hint="eastAsia"/>
                <w:b/>
                <w:color w:val="auto"/>
                <w:sz w:val="32"/>
                <w:szCs w:val="32"/>
                <w:highlight w:val="none"/>
              </w:rPr>
              <w:t>采购方式：</w:t>
            </w:r>
          </w:p>
        </w:tc>
        <w:tc>
          <w:tcPr>
            <w:tcW w:w="5433" w:type="dxa"/>
            <w:noWrap w:val="0"/>
            <w:vAlign w:val="center"/>
          </w:tcPr>
          <w:p w14:paraId="245BBAE9">
            <w:pPr>
              <w:rPr>
                <w:b/>
                <w:color w:val="auto"/>
                <w:sz w:val="32"/>
                <w:szCs w:val="32"/>
                <w:highlight w:val="none"/>
              </w:rPr>
            </w:pPr>
            <w:r>
              <w:rPr>
                <w:rFonts w:hint="eastAsia"/>
                <w:b/>
                <w:color w:val="auto"/>
                <w:sz w:val="32"/>
                <w:szCs w:val="32"/>
                <w:highlight w:val="none"/>
              </w:rPr>
              <w:t>竞争性磋商</w:t>
            </w:r>
          </w:p>
        </w:tc>
      </w:tr>
    </w:tbl>
    <w:p w14:paraId="7D555355">
      <w:pPr>
        <w:tabs>
          <w:tab w:val="left" w:pos="1710"/>
        </w:tabs>
        <w:rPr>
          <w:color w:val="auto"/>
          <w:highlight w:val="none"/>
        </w:rPr>
      </w:pPr>
    </w:p>
    <w:p w14:paraId="3E6B19FC">
      <w:pPr>
        <w:rPr>
          <w:color w:val="auto"/>
          <w:highlight w:val="none"/>
        </w:rPr>
      </w:pPr>
    </w:p>
    <w:p w14:paraId="4FAEDAC8">
      <w:pPr>
        <w:rPr>
          <w:color w:val="auto"/>
          <w:highlight w:val="none"/>
        </w:rPr>
      </w:pPr>
    </w:p>
    <w:p w14:paraId="07BDF0E7">
      <w:pPr>
        <w:rPr>
          <w:color w:val="auto"/>
          <w:highlight w:val="none"/>
        </w:rPr>
      </w:pPr>
    </w:p>
    <w:p w14:paraId="1058FB9D">
      <w:pPr>
        <w:rPr>
          <w:color w:val="auto"/>
          <w:highlight w:val="none"/>
        </w:rPr>
      </w:pPr>
    </w:p>
    <w:p w14:paraId="27AF00A1">
      <w:pPr>
        <w:rPr>
          <w:color w:val="auto"/>
          <w:highlight w:val="none"/>
        </w:rPr>
      </w:pPr>
    </w:p>
    <w:p w14:paraId="504CC4F1">
      <w:pPr>
        <w:rPr>
          <w:color w:val="auto"/>
          <w:highlight w:val="none"/>
        </w:rPr>
      </w:pPr>
    </w:p>
    <w:p w14:paraId="22B033DD">
      <w:pPr>
        <w:rPr>
          <w:color w:val="auto"/>
          <w:highlight w:val="none"/>
        </w:rPr>
      </w:pPr>
    </w:p>
    <w:p w14:paraId="564E11E1">
      <w:pPr>
        <w:rPr>
          <w:color w:val="auto"/>
          <w:highlight w:val="none"/>
        </w:rPr>
      </w:pPr>
    </w:p>
    <w:p w14:paraId="3AC7D40B">
      <w:pPr>
        <w:rPr>
          <w:color w:val="auto"/>
          <w:highlight w:val="none"/>
        </w:rPr>
      </w:pPr>
    </w:p>
    <w:p w14:paraId="5F5FEF00">
      <w:pPr>
        <w:rPr>
          <w:color w:val="auto"/>
          <w:highlight w:val="none"/>
        </w:rPr>
      </w:pPr>
    </w:p>
    <w:p w14:paraId="66B5FE37">
      <w:pPr>
        <w:rPr>
          <w:color w:val="auto"/>
          <w:highlight w:val="none"/>
        </w:rPr>
      </w:pPr>
    </w:p>
    <w:p w14:paraId="32C833C6">
      <w:pPr>
        <w:rPr>
          <w:color w:val="auto"/>
          <w:highlight w:val="none"/>
        </w:rPr>
      </w:pPr>
    </w:p>
    <w:p w14:paraId="62CDE003">
      <w:pPr>
        <w:rPr>
          <w:color w:val="auto"/>
          <w:highlight w:val="none"/>
        </w:rPr>
      </w:pPr>
    </w:p>
    <w:p w14:paraId="65AF281D">
      <w:pPr>
        <w:rPr>
          <w:color w:val="auto"/>
          <w:highlight w:val="none"/>
        </w:rPr>
      </w:pPr>
    </w:p>
    <w:tbl>
      <w:tblPr>
        <w:tblStyle w:val="52"/>
        <w:tblW w:w="0" w:type="auto"/>
        <w:jc w:val="center"/>
        <w:tblLayout w:type="fixed"/>
        <w:tblCellMar>
          <w:top w:w="0" w:type="dxa"/>
          <w:left w:w="108" w:type="dxa"/>
          <w:bottom w:w="0" w:type="dxa"/>
          <w:right w:w="108" w:type="dxa"/>
        </w:tblCellMar>
      </w:tblPr>
      <w:tblGrid>
        <w:gridCol w:w="2707"/>
        <w:gridCol w:w="6"/>
        <w:gridCol w:w="5571"/>
      </w:tblGrid>
      <w:tr w14:paraId="761B6482">
        <w:tblPrEx>
          <w:tblCellMar>
            <w:top w:w="0" w:type="dxa"/>
            <w:left w:w="108" w:type="dxa"/>
            <w:bottom w:w="0" w:type="dxa"/>
            <w:right w:w="108" w:type="dxa"/>
          </w:tblCellMar>
        </w:tblPrEx>
        <w:trPr>
          <w:trHeight w:val="703" w:hRule="atLeast"/>
          <w:jc w:val="center"/>
        </w:trPr>
        <w:tc>
          <w:tcPr>
            <w:tcW w:w="2707" w:type="dxa"/>
            <w:noWrap w:val="0"/>
            <w:vAlign w:val="center"/>
          </w:tcPr>
          <w:p w14:paraId="58DAD7F3">
            <w:pPr>
              <w:autoSpaceDE w:val="0"/>
              <w:autoSpaceDN w:val="0"/>
              <w:adjustRightInd w:val="0"/>
              <w:jc w:val="right"/>
              <w:rPr>
                <w:b/>
                <w:color w:val="auto"/>
                <w:sz w:val="32"/>
                <w:szCs w:val="32"/>
                <w:highlight w:val="none"/>
              </w:rPr>
            </w:pPr>
            <w:r>
              <w:rPr>
                <w:b/>
                <w:color w:val="auto"/>
                <w:sz w:val="32"/>
                <w:szCs w:val="32"/>
                <w:highlight w:val="none"/>
              </w:rPr>
              <w:t xml:space="preserve">  采购人：</w:t>
            </w:r>
          </w:p>
        </w:tc>
        <w:tc>
          <w:tcPr>
            <w:tcW w:w="5577" w:type="dxa"/>
            <w:gridSpan w:val="2"/>
            <w:noWrap w:val="0"/>
            <w:vAlign w:val="center"/>
          </w:tcPr>
          <w:p w14:paraId="53D5B09C">
            <w:pPr>
              <w:autoSpaceDE w:val="0"/>
              <w:autoSpaceDN w:val="0"/>
              <w:adjustRightInd w:val="0"/>
              <w:jc w:val="left"/>
              <w:rPr>
                <w:rFonts w:hint="eastAsia" w:eastAsia="宋体"/>
                <w:b/>
                <w:color w:val="auto"/>
                <w:sz w:val="32"/>
                <w:szCs w:val="32"/>
                <w:highlight w:val="none"/>
                <w:lang w:eastAsia="zh-CN"/>
              </w:rPr>
            </w:pPr>
            <w:r>
              <w:rPr>
                <w:rFonts w:hint="eastAsia"/>
                <w:b/>
                <w:color w:val="auto"/>
                <w:sz w:val="32"/>
                <w:szCs w:val="32"/>
                <w:highlight w:val="none"/>
                <w:lang w:eastAsia="zh-CN"/>
              </w:rPr>
              <w:t>贵港市港北区中里乡人民政府</w:t>
            </w:r>
          </w:p>
        </w:tc>
      </w:tr>
      <w:tr w14:paraId="2D4AEA42">
        <w:tblPrEx>
          <w:tblCellMar>
            <w:top w:w="0" w:type="dxa"/>
            <w:left w:w="108" w:type="dxa"/>
            <w:bottom w:w="0" w:type="dxa"/>
            <w:right w:w="108" w:type="dxa"/>
          </w:tblCellMar>
        </w:tblPrEx>
        <w:trPr>
          <w:trHeight w:val="703" w:hRule="atLeast"/>
          <w:jc w:val="center"/>
        </w:trPr>
        <w:tc>
          <w:tcPr>
            <w:tcW w:w="2713" w:type="dxa"/>
            <w:gridSpan w:val="2"/>
            <w:noWrap w:val="0"/>
            <w:vAlign w:val="top"/>
          </w:tcPr>
          <w:p w14:paraId="0647E723">
            <w:pPr>
              <w:autoSpaceDE w:val="0"/>
              <w:autoSpaceDN w:val="0"/>
              <w:adjustRightInd w:val="0"/>
              <w:jc w:val="right"/>
              <w:rPr>
                <w:b/>
                <w:color w:val="auto"/>
                <w:sz w:val="32"/>
                <w:szCs w:val="32"/>
                <w:highlight w:val="none"/>
              </w:rPr>
            </w:pPr>
            <w:r>
              <w:rPr>
                <w:b/>
                <w:color w:val="auto"/>
                <w:sz w:val="32"/>
                <w:szCs w:val="32"/>
                <w:highlight w:val="none"/>
              </w:rPr>
              <w:t>采购代理机构：</w:t>
            </w:r>
          </w:p>
        </w:tc>
        <w:tc>
          <w:tcPr>
            <w:tcW w:w="5571" w:type="dxa"/>
            <w:noWrap w:val="0"/>
            <w:vAlign w:val="top"/>
          </w:tcPr>
          <w:p w14:paraId="5C205B34">
            <w:pPr>
              <w:autoSpaceDE w:val="0"/>
              <w:autoSpaceDN w:val="0"/>
              <w:adjustRightInd w:val="0"/>
              <w:rPr>
                <w:b/>
                <w:color w:val="auto"/>
                <w:sz w:val="32"/>
                <w:szCs w:val="32"/>
                <w:highlight w:val="none"/>
                <w:u w:val="single"/>
              </w:rPr>
            </w:pPr>
            <w:r>
              <w:rPr>
                <w:b/>
                <w:color w:val="auto"/>
                <w:sz w:val="32"/>
                <w:szCs w:val="32"/>
                <w:highlight w:val="none"/>
              </w:rPr>
              <w:t>广西机电设备招标有限公司</w:t>
            </w:r>
          </w:p>
        </w:tc>
      </w:tr>
    </w:tbl>
    <w:p w14:paraId="3C8F2CBA">
      <w:pPr>
        <w:rPr>
          <w:color w:val="auto"/>
          <w:highlight w:val="none"/>
        </w:rPr>
      </w:pPr>
    </w:p>
    <w:p w14:paraId="1BF76113">
      <w:pPr>
        <w:ind w:firstLine="321" w:firstLineChars="100"/>
        <w:jc w:val="center"/>
        <w:rPr>
          <w:rFonts w:hint="eastAsia" w:eastAsia="宋体"/>
          <w:b/>
          <w:color w:val="auto"/>
          <w:sz w:val="32"/>
          <w:szCs w:val="32"/>
          <w:highlight w:val="none"/>
          <w:lang w:eastAsia="zh-CN"/>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rFonts w:hint="eastAsia"/>
          <w:b/>
          <w:color w:val="auto"/>
          <w:sz w:val="32"/>
          <w:szCs w:val="32"/>
          <w:highlight w:val="none"/>
          <w:lang w:eastAsia="zh-CN"/>
        </w:rPr>
        <w:t>2026年0</w:t>
      </w:r>
      <w:r>
        <w:rPr>
          <w:rFonts w:hint="eastAsia"/>
          <w:b/>
          <w:color w:val="auto"/>
          <w:sz w:val="32"/>
          <w:szCs w:val="32"/>
          <w:highlight w:val="none"/>
          <w:lang w:val="en-US" w:eastAsia="zh-CN"/>
        </w:rPr>
        <w:t>7</w:t>
      </w:r>
      <w:r>
        <w:rPr>
          <w:rFonts w:hint="eastAsia"/>
          <w:b/>
          <w:color w:val="auto"/>
          <w:sz w:val="32"/>
          <w:szCs w:val="32"/>
          <w:highlight w:val="none"/>
          <w:lang w:eastAsia="zh-CN"/>
        </w:rPr>
        <w:t>月</w:t>
      </w:r>
    </w:p>
    <w:p w14:paraId="1976DC1E">
      <w:pPr>
        <w:rPr>
          <w:color w:val="auto"/>
          <w:sz w:val="32"/>
          <w:szCs w:val="32"/>
          <w:highlight w:val="none"/>
        </w:rPr>
      </w:pPr>
    </w:p>
    <w:p w14:paraId="3D2AB40E">
      <w:pPr>
        <w:pStyle w:val="27"/>
        <w:snapToGrid w:val="0"/>
        <w:spacing w:before="120" w:after="120" w:line="320" w:lineRule="exact"/>
        <w:jc w:val="center"/>
        <w:outlineLvl w:val="0"/>
        <w:rPr>
          <w:rFonts w:ascii="Times New Roman" w:hAnsi="Times New Roman" w:cs="Times New Roman"/>
          <w:color w:val="auto"/>
          <w:sz w:val="32"/>
          <w:szCs w:val="32"/>
          <w:highlight w:val="none"/>
        </w:rPr>
      </w:pPr>
      <w:bookmarkStart w:id="2" w:name="_Toc17133"/>
      <w:r>
        <w:rPr>
          <w:rFonts w:ascii="Times New Roman" w:hAnsi="Times New Roman" w:cs="Times New Roman"/>
          <w:color w:val="auto"/>
          <w:sz w:val="32"/>
          <w:szCs w:val="32"/>
          <w:highlight w:val="none"/>
        </w:rPr>
        <w:t>目    录</w:t>
      </w:r>
      <w:bookmarkEnd w:id="2"/>
    </w:p>
    <w:p w14:paraId="6EAF5882">
      <w:pPr>
        <w:pStyle w:val="34"/>
        <w:tabs>
          <w:tab w:val="right" w:leader="dot" w:pos="9070"/>
          <w:tab w:val="clear" w:pos="8398"/>
        </w:tabs>
        <w:ind w:firstLine="241"/>
        <w:rPr>
          <w:rFonts w:ascii="Times New Roman" w:hAnsi="Times New Roman"/>
          <w:color w:val="auto"/>
          <w:highlight w:val="none"/>
        </w:rPr>
      </w:pPr>
      <w:r>
        <w:rPr>
          <w:rFonts w:ascii="Times New Roman" w:hAnsi="Times New Roman"/>
          <w:color w:val="auto"/>
          <w:highlight w:val="none"/>
        </w:rPr>
        <w:fldChar w:fldCharType="begin"/>
      </w:r>
      <w:r>
        <w:rPr>
          <w:rStyle w:val="58"/>
          <w:rFonts w:ascii="Times New Roman" w:hAnsi="Times New Roman"/>
          <w:color w:val="auto"/>
          <w:highlight w:val="none"/>
        </w:rPr>
        <w:instrText xml:space="preserve"> TOC \o "1-1" \h \z \u </w:instrText>
      </w:r>
      <w:r>
        <w:rPr>
          <w:rFonts w:ascii="Times New Roman" w:hAnsi="Times New Roman"/>
          <w:color w:val="auto"/>
          <w:highlight w:val="none"/>
        </w:rPr>
        <w:fldChar w:fldCharType="separate"/>
      </w: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_Toc21148 </w:instrText>
      </w:r>
      <w:r>
        <w:rPr>
          <w:rFonts w:ascii="Times New Roman" w:hAnsi="Times New Roman"/>
          <w:color w:val="auto"/>
          <w:szCs w:val="28"/>
          <w:highlight w:val="none"/>
        </w:rPr>
        <w:fldChar w:fldCharType="separate"/>
      </w:r>
      <w:r>
        <w:rPr>
          <w:rFonts w:ascii="Times New Roman" w:hAnsi="Times New Roman"/>
          <w:color w:val="auto"/>
          <w:szCs w:val="32"/>
          <w:highlight w:val="none"/>
        </w:rPr>
        <w:t>第一章  竞争性磋商公告</w:t>
      </w:r>
      <w:r>
        <w:rPr>
          <w:rFonts w:ascii="Times New Roman" w:hAnsi="Times New Roman"/>
          <w:color w:val="auto"/>
          <w:highlight w:val="none"/>
        </w:rPr>
        <w:tab/>
      </w:r>
      <w:r>
        <w:rPr>
          <w:rFonts w:ascii="Times New Roman" w:hAnsi="Times New Roman"/>
          <w:color w:val="auto"/>
          <w:highlight w:val="none"/>
        </w:rPr>
        <w:fldChar w:fldCharType="begin"/>
      </w:r>
      <w:r>
        <w:rPr>
          <w:rFonts w:ascii="Times New Roman" w:hAnsi="Times New Roman"/>
          <w:color w:val="auto"/>
          <w:highlight w:val="none"/>
        </w:rPr>
        <w:instrText xml:space="preserve"> PAGEREF _Toc21148 </w:instrText>
      </w:r>
      <w:r>
        <w:rPr>
          <w:rFonts w:ascii="Times New Roman" w:hAnsi="Times New Roman"/>
          <w:color w:val="auto"/>
          <w:highlight w:val="none"/>
        </w:rPr>
        <w:fldChar w:fldCharType="separate"/>
      </w:r>
      <w:r>
        <w:rPr>
          <w:rFonts w:ascii="Times New Roman" w:hAnsi="Times New Roman"/>
          <w:color w:val="auto"/>
          <w:highlight w:val="none"/>
        </w:rPr>
        <w:t>1</w:t>
      </w:r>
      <w:r>
        <w:rPr>
          <w:rFonts w:ascii="Times New Roman" w:hAnsi="Times New Roman"/>
          <w:color w:val="auto"/>
          <w:highlight w:val="none"/>
        </w:rPr>
        <w:fldChar w:fldCharType="end"/>
      </w:r>
      <w:r>
        <w:rPr>
          <w:rFonts w:ascii="Times New Roman" w:hAnsi="Times New Roman"/>
          <w:color w:val="auto"/>
          <w:szCs w:val="28"/>
          <w:highlight w:val="none"/>
        </w:rPr>
        <w:fldChar w:fldCharType="end"/>
      </w:r>
    </w:p>
    <w:p w14:paraId="63034B6F">
      <w:pPr>
        <w:pStyle w:val="34"/>
        <w:tabs>
          <w:tab w:val="right" w:leader="dot" w:pos="9070"/>
          <w:tab w:val="clear" w:pos="8398"/>
        </w:tabs>
        <w:ind w:firstLine="241"/>
        <w:rPr>
          <w:rFonts w:ascii="Times New Roman" w:hAnsi="Times New Roman"/>
          <w:color w:val="auto"/>
          <w:highlight w:val="none"/>
        </w:rPr>
      </w:pP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_Toc15694 </w:instrText>
      </w:r>
      <w:r>
        <w:rPr>
          <w:rFonts w:ascii="Times New Roman" w:hAnsi="Times New Roman"/>
          <w:color w:val="auto"/>
          <w:szCs w:val="28"/>
          <w:highlight w:val="none"/>
        </w:rPr>
        <w:fldChar w:fldCharType="separate"/>
      </w:r>
      <w:r>
        <w:rPr>
          <w:rFonts w:ascii="Times New Roman" w:hAnsi="Times New Roman"/>
          <w:color w:val="auto"/>
          <w:szCs w:val="32"/>
          <w:highlight w:val="none"/>
        </w:rPr>
        <w:t>第二章  采购需求</w:t>
      </w:r>
      <w:r>
        <w:rPr>
          <w:rFonts w:ascii="Times New Roman" w:hAnsi="Times New Roman"/>
          <w:color w:val="auto"/>
          <w:highlight w:val="none"/>
        </w:rPr>
        <w:tab/>
      </w:r>
      <w:r>
        <w:rPr>
          <w:rFonts w:ascii="Times New Roman" w:hAnsi="Times New Roman"/>
          <w:color w:val="auto"/>
          <w:highlight w:val="none"/>
        </w:rPr>
        <w:fldChar w:fldCharType="begin"/>
      </w:r>
      <w:r>
        <w:rPr>
          <w:rFonts w:ascii="Times New Roman" w:hAnsi="Times New Roman"/>
          <w:color w:val="auto"/>
          <w:highlight w:val="none"/>
        </w:rPr>
        <w:instrText xml:space="preserve"> PAGEREF _Toc15694 </w:instrText>
      </w:r>
      <w:r>
        <w:rPr>
          <w:rFonts w:ascii="Times New Roman" w:hAnsi="Times New Roman"/>
          <w:color w:val="auto"/>
          <w:highlight w:val="none"/>
        </w:rPr>
        <w:fldChar w:fldCharType="separate"/>
      </w:r>
      <w:r>
        <w:rPr>
          <w:rFonts w:ascii="Times New Roman" w:hAnsi="Times New Roman"/>
          <w:color w:val="auto"/>
          <w:highlight w:val="none"/>
        </w:rPr>
        <w:t>1</w:t>
      </w:r>
      <w:r>
        <w:rPr>
          <w:rFonts w:ascii="Times New Roman" w:hAnsi="Times New Roman"/>
          <w:color w:val="auto"/>
          <w:highlight w:val="none"/>
        </w:rPr>
        <w:fldChar w:fldCharType="end"/>
      </w:r>
      <w:r>
        <w:rPr>
          <w:rFonts w:ascii="Times New Roman" w:hAnsi="Times New Roman"/>
          <w:color w:val="auto"/>
          <w:szCs w:val="28"/>
          <w:highlight w:val="none"/>
        </w:rPr>
        <w:fldChar w:fldCharType="end"/>
      </w:r>
    </w:p>
    <w:p w14:paraId="07777CD8">
      <w:pPr>
        <w:pStyle w:val="34"/>
        <w:tabs>
          <w:tab w:val="right" w:leader="dot" w:pos="9070"/>
          <w:tab w:val="clear" w:pos="8398"/>
        </w:tabs>
        <w:ind w:firstLine="241"/>
        <w:rPr>
          <w:rFonts w:ascii="Times New Roman" w:hAnsi="Times New Roman"/>
          <w:color w:val="auto"/>
          <w:highlight w:val="none"/>
        </w:rPr>
      </w:pP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_Toc31014 </w:instrText>
      </w:r>
      <w:r>
        <w:rPr>
          <w:rFonts w:ascii="Times New Roman" w:hAnsi="Times New Roman"/>
          <w:color w:val="auto"/>
          <w:szCs w:val="28"/>
          <w:highlight w:val="none"/>
        </w:rPr>
        <w:fldChar w:fldCharType="separate"/>
      </w:r>
      <w:r>
        <w:rPr>
          <w:rFonts w:ascii="Times New Roman" w:hAnsi="Times New Roman"/>
          <w:color w:val="auto"/>
          <w:szCs w:val="32"/>
          <w:highlight w:val="none"/>
        </w:rPr>
        <w:t>第三章  供应商须知</w:t>
      </w:r>
      <w:r>
        <w:rPr>
          <w:rFonts w:ascii="Times New Roman" w:hAnsi="Times New Roman"/>
          <w:color w:val="auto"/>
          <w:highlight w:val="none"/>
        </w:rPr>
        <w:tab/>
      </w:r>
      <w:r>
        <w:rPr>
          <w:rFonts w:ascii="Times New Roman" w:hAnsi="Times New Roman"/>
          <w:color w:val="auto"/>
          <w:highlight w:val="none"/>
        </w:rPr>
        <w:fldChar w:fldCharType="begin"/>
      </w:r>
      <w:r>
        <w:rPr>
          <w:rFonts w:ascii="Times New Roman" w:hAnsi="Times New Roman"/>
          <w:color w:val="auto"/>
          <w:highlight w:val="none"/>
        </w:rPr>
        <w:instrText xml:space="preserve"> PAGEREF _Toc31014 </w:instrText>
      </w:r>
      <w:r>
        <w:rPr>
          <w:rFonts w:ascii="Times New Roman" w:hAnsi="Times New Roman"/>
          <w:color w:val="auto"/>
          <w:highlight w:val="none"/>
        </w:rPr>
        <w:fldChar w:fldCharType="separate"/>
      </w:r>
      <w:r>
        <w:rPr>
          <w:rFonts w:ascii="Times New Roman" w:hAnsi="Times New Roman"/>
          <w:color w:val="auto"/>
          <w:highlight w:val="none"/>
        </w:rPr>
        <w:t>10</w:t>
      </w:r>
      <w:r>
        <w:rPr>
          <w:rFonts w:ascii="Times New Roman" w:hAnsi="Times New Roman"/>
          <w:color w:val="auto"/>
          <w:highlight w:val="none"/>
        </w:rPr>
        <w:fldChar w:fldCharType="end"/>
      </w:r>
      <w:r>
        <w:rPr>
          <w:rFonts w:ascii="Times New Roman" w:hAnsi="Times New Roman"/>
          <w:color w:val="auto"/>
          <w:szCs w:val="28"/>
          <w:highlight w:val="none"/>
        </w:rPr>
        <w:fldChar w:fldCharType="end"/>
      </w:r>
    </w:p>
    <w:p w14:paraId="7E1ED061">
      <w:pPr>
        <w:pStyle w:val="34"/>
        <w:tabs>
          <w:tab w:val="right" w:leader="dot" w:pos="9070"/>
          <w:tab w:val="clear" w:pos="8398"/>
        </w:tabs>
        <w:ind w:firstLine="241"/>
        <w:rPr>
          <w:rFonts w:ascii="Times New Roman" w:hAnsi="Times New Roman"/>
          <w:color w:val="auto"/>
          <w:highlight w:val="none"/>
        </w:rPr>
      </w:pP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_Toc13891 </w:instrText>
      </w:r>
      <w:r>
        <w:rPr>
          <w:rFonts w:ascii="Times New Roman" w:hAnsi="Times New Roman"/>
          <w:color w:val="auto"/>
          <w:szCs w:val="28"/>
          <w:highlight w:val="none"/>
        </w:rPr>
        <w:fldChar w:fldCharType="separate"/>
      </w:r>
      <w:r>
        <w:rPr>
          <w:rFonts w:ascii="Times New Roman" w:hAnsi="Times New Roman"/>
          <w:color w:val="auto"/>
          <w:szCs w:val="32"/>
          <w:highlight w:val="none"/>
        </w:rPr>
        <w:t>第四章  评审方法及标准</w:t>
      </w:r>
      <w:r>
        <w:rPr>
          <w:rFonts w:ascii="Times New Roman" w:hAnsi="Times New Roman"/>
          <w:color w:val="auto"/>
          <w:highlight w:val="none"/>
        </w:rPr>
        <w:tab/>
      </w:r>
      <w:r>
        <w:rPr>
          <w:rFonts w:ascii="Times New Roman" w:hAnsi="Times New Roman"/>
          <w:color w:val="auto"/>
          <w:highlight w:val="none"/>
        </w:rPr>
        <w:fldChar w:fldCharType="begin"/>
      </w:r>
      <w:r>
        <w:rPr>
          <w:rFonts w:ascii="Times New Roman" w:hAnsi="Times New Roman"/>
          <w:color w:val="auto"/>
          <w:highlight w:val="none"/>
        </w:rPr>
        <w:instrText xml:space="preserve"> PAGEREF _Toc13891 </w:instrText>
      </w:r>
      <w:r>
        <w:rPr>
          <w:rFonts w:ascii="Times New Roman" w:hAnsi="Times New Roman"/>
          <w:color w:val="auto"/>
          <w:highlight w:val="none"/>
        </w:rPr>
        <w:fldChar w:fldCharType="separate"/>
      </w:r>
      <w:r>
        <w:rPr>
          <w:rFonts w:ascii="Times New Roman" w:hAnsi="Times New Roman"/>
          <w:color w:val="auto"/>
          <w:highlight w:val="none"/>
        </w:rPr>
        <w:t>30</w:t>
      </w:r>
      <w:r>
        <w:rPr>
          <w:rFonts w:ascii="Times New Roman" w:hAnsi="Times New Roman"/>
          <w:color w:val="auto"/>
          <w:highlight w:val="none"/>
        </w:rPr>
        <w:fldChar w:fldCharType="end"/>
      </w:r>
      <w:r>
        <w:rPr>
          <w:rFonts w:ascii="Times New Roman" w:hAnsi="Times New Roman"/>
          <w:color w:val="auto"/>
          <w:szCs w:val="28"/>
          <w:highlight w:val="none"/>
        </w:rPr>
        <w:fldChar w:fldCharType="end"/>
      </w:r>
    </w:p>
    <w:p w14:paraId="67FF3829">
      <w:pPr>
        <w:pStyle w:val="34"/>
        <w:tabs>
          <w:tab w:val="right" w:leader="dot" w:pos="9070"/>
          <w:tab w:val="clear" w:pos="8398"/>
        </w:tabs>
        <w:ind w:firstLine="241"/>
        <w:rPr>
          <w:rFonts w:hint="default" w:ascii="Times New Roman" w:hAnsi="Times New Roman" w:eastAsia="宋体"/>
          <w:color w:val="auto"/>
          <w:highlight w:val="none"/>
          <w:lang w:val="en-US" w:eastAsia="zh-CN"/>
        </w:rPr>
      </w:pP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_Toc16303 </w:instrText>
      </w:r>
      <w:r>
        <w:rPr>
          <w:rFonts w:ascii="Times New Roman" w:hAnsi="Times New Roman"/>
          <w:color w:val="auto"/>
          <w:szCs w:val="28"/>
          <w:highlight w:val="none"/>
        </w:rPr>
        <w:fldChar w:fldCharType="separate"/>
      </w:r>
      <w:r>
        <w:rPr>
          <w:rFonts w:ascii="Times New Roman" w:hAnsi="Times New Roman"/>
          <w:color w:val="auto"/>
          <w:szCs w:val="32"/>
          <w:highlight w:val="none"/>
        </w:rPr>
        <w:t>第五章  合同主要条款格式</w:t>
      </w:r>
      <w:r>
        <w:rPr>
          <w:rFonts w:ascii="Times New Roman" w:hAnsi="Times New Roman"/>
          <w:color w:val="auto"/>
          <w:highlight w:val="none"/>
        </w:rPr>
        <w:tab/>
      </w:r>
      <w:r>
        <w:rPr>
          <w:rFonts w:ascii="Times New Roman" w:hAnsi="Times New Roman"/>
          <w:color w:val="auto"/>
          <w:szCs w:val="28"/>
          <w:highlight w:val="none"/>
        </w:rPr>
        <w:fldChar w:fldCharType="end"/>
      </w:r>
      <w:r>
        <w:rPr>
          <w:rFonts w:hint="eastAsia" w:ascii="Times New Roman" w:hAnsi="Times New Roman"/>
          <w:color w:val="auto"/>
          <w:szCs w:val="28"/>
          <w:highlight w:val="none"/>
          <w:lang w:val="en-US" w:eastAsia="zh-CN"/>
        </w:rPr>
        <w:t>36</w:t>
      </w:r>
    </w:p>
    <w:p w14:paraId="67B6C7F7">
      <w:pPr>
        <w:pStyle w:val="34"/>
        <w:tabs>
          <w:tab w:val="right" w:leader="dot" w:pos="9070"/>
          <w:tab w:val="clear" w:pos="8398"/>
        </w:tabs>
        <w:ind w:firstLine="241"/>
        <w:rPr>
          <w:rFonts w:hint="eastAsia" w:ascii="Times New Roman" w:hAnsi="Times New Roman" w:eastAsia="宋体"/>
          <w:color w:val="auto"/>
          <w:highlight w:val="none"/>
          <w:lang w:val="en-US" w:eastAsia="zh-CN"/>
        </w:rPr>
      </w:pP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_Toc26903 </w:instrText>
      </w:r>
      <w:r>
        <w:rPr>
          <w:rFonts w:ascii="Times New Roman" w:hAnsi="Times New Roman"/>
          <w:color w:val="auto"/>
          <w:szCs w:val="28"/>
          <w:highlight w:val="none"/>
        </w:rPr>
        <w:fldChar w:fldCharType="separate"/>
      </w:r>
      <w:r>
        <w:rPr>
          <w:rFonts w:ascii="Times New Roman" w:hAnsi="Times New Roman"/>
          <w:color w:val="auto"/>
          <w:szCs w:val="32"/>
          <w:highlight w:val="none"/>
        </w:rPr>
        <w:t>第六章  响应文件格式</w:t>
      </w:r>
      <w:r>
        <w:rPr>
          <w:rFonts w:ascii="Times New Roman" w:hAnsi="Times New Roman"/>
          <w:color w:val="auto"/>
          <w:highlight w:val="none"/>
        </w:rPr>
        <w:tab/>
      </w:r>
      <w:r>
        <w:rPr>
          <w:rFonts w:hint="eastAsia" w:ascii="Times New Roman" w:hAnsi="Times New Roman"/>
          <w:color w:val="auto"/>
          <w:highlight w:val="none"/>
          <w:lang w:val="en-US" w:eastAsia="zh-CN"/>
        </w:rPr>
        <w:t>4</w:t>
      </w:r>
      <w:r>
        <w:rPr>
          <w:rFonts w:ascii="Times New Roman" w:hAnsi="Times New Roman"/>
          <w:color w:val="auto"/>
          <w:szCs w:val="28"/>
          <w:highlight w:val="none"/>
        </w:rPr>
        <w:fldChar w:fldCharType="end"/>
      </w:r>
      <w:r>
        <w:rPr>
          <w:rFonts w:hint="eastAsia" w:ascii="Times New Roman" w:hAnsi="Times New Roman"/>
          <w:color w:val="auto"/>
          <w:szCs w:val="28"/>
          <w:highlight w:val="none"/>
          <w:lang w:val="en-US" w:eastAsia="zh-CN"/>
        </w:rPr>
        <w:t>5</w:t>
      </w:r>
    </w:p>
    <w:p w14:paraId="748B0B64">
      <w:pPr>
        <w:pStyle w:val="34"/>
        <w:ind w:firstLine="241"/>
        <w:rPr>
          <w:rFonts w:ascii="Times New Roman" w:hAnsi="Times New Roman"/>
          <w:color w:val="auto"/>
          <w:sz w:val="28"/>
          <w:szCs w:val="28"/>
          <w:highlight w:val="none"/>
        </w:rPr>
      </w:pPr>
      <w:r>
        <w:rPr>
          <w:rFonts w:ascii="Times New Roman" w:hAnsi="Times New Roman"/>
          <w:color w:val="auto"/>
          <w:szCs w:val="28"/>
          <w:highlight w:val="none"/>
        </w:rPr>
        <w:fldChar w:fldCharType="end"/>
      </w:r>
    </w:p>
    <w:p w14:paraId="06C5D85D">
      <w:pPr>
        <w:spacing w:before="120" w:beforeLines="50" w:line="480" w:lineRule="exact"/>
        <w:rPr>
          <w:color w:val="auto"/>
          <w:sz w:val="28"/>
          <w:szCs w:val="28"/>
          <w:highlight w:val="none"/>
        </w:rPr>
      </w:pPr>
    </w:p>
    <w:p w14:paraId="07613087">
      <w:pPr>
        <w:spacing w:before="120" w:beforeLines="50" w:line="480" w:lineRule="exact"/>
        <w:rPr>
          <w:color w:val="auto"/>
          <w:sz w:val="30"/>
          <w:highlight w:val="none"/>
        </w:rPr>
        <w:sectPr>
          <w:headerReference r:id="rId7" w:type="first"/>
          <w:pgSz w:w="11906" w:h="16838"/>
          <w:pgMar w:top="1418" w:right="1418" w:bottom="1246" w:left="1418" w:header="851" w:footer="992" w:gutter="0"/>
          <w:pgNumType w:start="0"/>
          <w:cols w:space="720" w:num="1"/>
          <w:titlePg/>
          <w:docGrid w:linePitch="312" w:charSpace="0"/>
        </w:sectPr>
      </w:pPr>
    </w:p>
    <w:p w14:paraId="70BF5AD6">
      <w:pPr>
        <w:rPr>
          <w:color w:val="auto"/>
          <w:highlight w:val="none"/>
        </w:rPr>
      </w:pPr>
      <w:bookmarkStart w:id="3" w:name="_Toc254970489"/>
      <w:bookmarkStart w:id="4" w:name="_Toc254970630"/>
      <w:bookmarkStart w:id="5" w:name="_Toc21148"/>
    </w:p>
    <w:p w14:paraId="383DF5FD">
      <w:pPr>
        <w:pStyle w:val="27"/>
        <w:snapToGrid w:val="0"/>
        <w:spacing w:before="120" w:after="120" w:line="320" w:lineRule="exact"/>
        <w:jc w:val="center"/>
        <w:outlineLvl w:val="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 xml:space="preserve">第一章  </w:t>
      </w:r>
      <w:bookmarkEnd w:id="3"/>
      <w:bookmarkEnd w:id="4"/>
      <w:r>
        <w:rPr>
          <w:rFonts w:ascii="Times New Roman" w:hAnsi="Times New Roman" w:cs="Times New Roman"/>
          <w:color w:val="auto"/>
          <w:sz w:val="32"/>
          <w:szCs w:val="32"/>
          <w:highlight w:val="none"/>
        </w:rPr>
        <w:t>竞争性磋商公告</w:t>
      </w:r>
      <w:bookmarkEnd w:id="5"/>
    </w:p>
    <w:p w14:paraId="44C546F8">
      <w:pPr>
        <w:spacing w:line="400" w:lineRule="exact"/>
        <w:jc w:val="center"/>
        <w:rPr>
          <w:color w:val="auto"/>
          <w:kern w:val="0"/>
          <w:sz w:val="24"/>
          <w:highlight w:val="none"/>
        </w:rPr>
      </w:pPr>
      <w:r>
        <w:rPr>
          <w:color w:val="auto"/>
          <w:kern w:val="0"/>
          <w:sz w:val="24"/>
          <w:highlight w:val="none"/>
        </w:rPr>
        <w:t>广西机电设备招标有限公司关于</w:t>
      </w:r>
      <w:r>
        <w:rPr>
          <w:rFonts w:hint="eastAsia"/>
          <w:color w:val="auto"/>
          <w:kern w:val="0"/>
          <w:sz w:val="24"/>
          <w:highlight w:val="none"/>
          <w:lang w:eastAsia="zh-CN"/>
        </w:rPr>
        <w:t>贵港市港北区中里乡新鑫矿区历史遗留固体废物处置服务项目（重）</w:t>
      </w:r>
      <w:r>
        <w:rPr>
          <w:color w:val="auto"/>
          <w:kern w:val="0"/>
          <w:sz w:val="24"/>
          <w:highlight w:val="none"/>
        </w:rPr>
        <w:t>竞争性磋商公告</w:t>
      </w:r>
    </w:p>
    <w:p w14:paraId="20E8B52B">
      <w:pPr>
        <w:spacing w:line="312" w:lineRule="auto"/>
        <w:jc w:val="left"/>
        <w:rPr>
          <w:rFonts w:hint="eastAsia"/>
          <w:b/>
          <w:bCs/>
          <w:color w:val="auto"/>
          <w:kern w:val="0"/>
          <w:sz w:val="22"/>
          <w:szCs w:val="22"/>
          <w:highlight w:val="none"/>
        </w:rPr>
      </w:pPr>
    </w:p>
    <w:p w14:paraId="70D69A45">
      <w:pPr>
        <w:spacing w:line="312" w:lineRule="auto"/>
        <w:ind w:firstLine="480" w:firstLineChars="200"/>
        <w:jc w:val="left"/>
        <w:rPr>
          <w:rFonts w:hint="eastAsia" w:ascii="宋体" w:hAnsi="宋体" w:eastAsia="宋体" w:cs="宋体"/>
          <w:b/>
          <w:bCs/>
          <w:color w:val="auto"/>
          <w:kern w:val="0"/>
          <w:sz w:val="24"/>
          <w:szCs w:val="24"/>
          <w:highlight w:val="none"/>
        </w:rPr>
      </w:pPr>
      <w:bookmarkStart w:id="6" w:name="_Hlk132795121"/>
      <w:r>
        <w:rPr>
          <w:rFonts w:hint="eastAsia" w:ascii="宋体" w:hAnsi="宋体" w:eastAsia="宋体" w:cs="宋体"/>
          <w:color w:val="auto"/>
          <w:sz w:val="24"/>
          <w:szCs w:val="24"/>
          <w:highlight w:val="none"/>
        </w:rPr>
        <w:t>项目概况：</w:t>
      </w:r>
      <w:bookmarkEnd w:id="6"/>
      <w:r>
        <w:rPr>
          <w:rFonts w:hint="eastAsia" w:ascii="宋体" w:hAnsi="宋体" w:eastAsia="宋体" w:cs="宋体"/>
          <w:color w:val="auto"/>
          <w:sz w:val="24"/>
          <w:szCs w:val="24"/>
          <w:highlight w:val="none"/>
        </w:rPr>
        <w:t>贵港市港北区中里乡新鑫矿区历史遗留固体废物处置服务项目（重）项目的潜在供应商应在广西政府采购云平台线上获取获取采购文件，并于2026年07月31日 15:30（北京时间）前提交响应文件。</w:t>
      </w:r>
    </w:p>
    <w:p w14:paraId="45AE9904">
      <w:pPr>
        <w:pStyle w:val="46"/>
        <w:keepNext w:val="0"/>
        <w:keepLines w:val="0"/>
        <w:widowControl/>
        <w:suppressLineNumbers w:val="0"/>
        <w:spacing w:before="255" w:beforeAutospacing="0" w:after="255" w:afterAutospacing="0" w:line="450" w:lineRule="atLeast"/>
        <w:ind w:left="0" w:right="0"/>
        <w:jc w:val="both"/>
        <w:rPr>
          <w:rFonts w:hint="eastAsia" w:ascii="宋体" w:hAnsi="宋体" w:eastAsia="宋体" w:cs="宋体"/>
          <w:sz w:val="24"/>
          <w:szCs w:val="24"/>
        </w:rPr>
      </w:pPr>
      <w:bookmarkStart w:id="7" w:name="_Toc15694"/>
      <w:r>
        <w:rPr>
          <w:rStyle w:val="55"/>
          <w:rFonts w:hint="eastAsia" w:ascii="宋体" w:hAnsi="宋体" w:eastAsia="宋体" w:cs="宋体"/>
          <w:sz w:val="24"/>
          <w:szCs w:val="24"/>
        </w:rPr>
        <w:t>一、项目基本情况</w:t>
      </w:r>
    </w:p>
    <w:p w14:paraId="3A940CFB">
      <w:pPr>
        <w:pStyle w:val="46"/>
        <w:keepNext w:val="0"/>
        <w:keepLines w:val="0"/>
        <w:widowControl/>
        <w:suppressLineNumbers w:val="0"/>
        <w:spacing w:before="75" w:beforeAutospacing="0" w:after="75" w:afterAutospacing="0" w:line="300" w:lineRule="atLeast"/>
        <w:ind w:left="0" w:right="0"/>
        <w:rPr>
          <w:rFonts w:hint="eastAsia" w:ascii="宋体" w:hAnsi="宋体" w:eastAsia="宋体" w:cs="宋体"/>
          <w:sz w:val="24"/>
          <w:szCs w:val="24"/>
        </w:rPr>
      </w:pPr>
      <w:r>
        <w:rPr>
          <w:rFonts w:hint="eastAsia" w:ascii="宋体" w:hAnsi="宋体" w:eastAsia="宋体" w:cs="宋体"/>
          <w:sz w:val="24"/>
          <w:szCs w:val="24"/>
        </w:rPr>
        <w:t>    项目编号：GGZC2026-C3-020036-JDZB </w:t>
      </w:r>
    </w:p>
    <w:p w14:paraId="4C00676E">
      <w:pPr>
        <w:pStyle w:val="46"/>
        <w:keepNext w:val="0"/>
        <w:keepLines w:val="0"/>
        <w:widowControl/>
        <w:suppressLineNumbers w:val="0"/>
        <w:spacing w:before="75" w:beforeAutospacing="0" w:after="75" w:afterAutospacing="0" w:line="300" w:lineRule="atLeast"/>
        <w:ind w:left="0" w:right="0"/>
        <w:rPr>
          <w:rFonts w:hint="eastAsia" w:ascii="宋体" w:hAnsi="宋体" w:eastAsia="宋体" w:cs="宋体"/>
          <w:sz w:val="24"/>
          <w:szCs w:val="24"/>
        </w:rPr>
      </w:pPr>
      <w:r>
        <w:rPr>
          <w:rFonts w:hint="eastAsia" w:ascii="宋体" w:hAnsi="宋体" w:eastAsia="宋体" w:cs="宋体"/>
          <w:sz w:val="24"/>
          <w:szCs w:val="24"/>
        </w:rPr>
        <w:t>    项目名称：贵港市港北区中里乡新鑫矿区历史遗留固体废物处置服务项目（重） </w:t>
      </w:r>
    </w:p>
    <w:p w14:paraId="1FB1E910">
      <w:pPr>
        <w:pStyle w:val="46"/>
        <w:keepNext w:val="0"/>
        <w:keepLines w:val="0"/>
        <w:widowControl/>
        <w:suppressLineNumbers w:val="0"/>
        <w:spacing w:before="75" w:beforeAutospacing="0" w:after="75" w:afterAutospacing="0" w:line="300" w:lineRule="atLeast"/>
        <w:ind w:left="0" w:right="0"/>
        <w:rPr>
          <w:rFonts w:hint="eastAsia" w:ascii="宋体" w:hAnsi="宋体" w:eastAsia="宋体" w:cs="宋体"/>
          <w:sz w:val="24"/>
          <w:szCs w:val="24"/>
        </w:rPr>
      </w:pPr>
      <w:r>
        <w:rPr>
          <w:rFonts w:hint="eastAsia" w:ascii="宋体" w:hAnsi="宋体" w:eastAsia="宋体" w:cs="宋体"/>
          <w:sz w:val="24"/>
          <w:szCs w:val="24"/>
        </w:rPr>
        <w:t>    采购方式：竞争性磋商 </w:t>
      </w:r>
    </w:p>
    <w:p w14:paraId="22DF510B">
      <w:pPr>
        <w:pStyle w:val="46"/>
        <w:keepNext w:val="0"/>
        <w:keepLines w:val="0"/>
        <w:widowControl/>
        <w:suppressLineNumbers w:val="0"/>
        <w:spacing w:before="75" w:beforeAutospacing="0" w:after="75" w:afterAutospacing="0" w:line="300" w:lineRule="atLeast"/>
        <w:ind w:left="0" w:right="0"/>
        <w:rPr>
          <w:rFonts w:hint="eastAsia" w:ascii="宋体" w:hAnsi="宋体" w:eastAsia="宋体" w:cs="宋体"/>
          <w:sz w:val="24"/>
          <w:szCs w:val="24"/>
        </w:rPr>
      </w:pPr>
      <w:r>
        <w:rPr>
          <w:rFonts w:hint="eastAsia" w:ascii="宋体" w:hAnsi="宋体" w:eastAsia="宋体" w:cs="宋体"/>
          <w:sz w:val="24"/>
          <w:szCs w:val="24"/>
        </w:rPr>
        <w:t>    预算总金额（元）：2000000  </w:t>
      </w:r>
    </w:p>
    <w:p w14:paraId="187039A3">
      <w:pPr>
        <w:pStyle w:val="46"/>
        <w:keepNext w:val="0"/>
        <w:keepLines w:val="0"/>
        <w:widowControl/>
        <w:suppressLineNumbers w:val="0"/>
        <w:spacing w:before="75" w:beforeAutospacing="0" w:after="75" w:afterAutospacing="0" w:line="300" w:lineRule="atLeast"/>
        <w:ind w:left="0" w:right="0"/>
        <w:rPr>
          <w:rFonts w:hint="eastAsia" w:ascii="宋体" w:hAnsi="宋体" w:eastAsia="宋体" w:cs="宋体"/>
          <w:sz w:val="24"/>
          <w:szCs w:val="24"/>
        </w:rPr>
      </w:pPr>
      <w:r>
        <w:rPr>
          <w:rFonts w:hint="eastAsia" w:ascii="宋体" w:hAnsi="宋体" w:eastAsia="宋体" w:cs="宋体"/>
          <w:sz w:val="24"/>
          <w:szCs w:val="24"/>
        </w:rPr>
        <w:t>    采购需求：</w:t>
      </w:r>
    </w:p>
    <w:p w14:paraId="30F2EA24">
      <w:pPr>
        <w:pStyle w:val="46"/>
        <w:keepNext w:val="0"/>
        <w:keepLines w:val="0"/>
        <w:widowControl/>
        <w:suppressLineNumbers w:val="0"/>
        <w:spacing w:before="75" w:beforeAutospacing="0" w:after="75" w:afterAutospacing="0" w:line="240" w:lineRule="auto"/>
        <w:ind w:left="0" w:right="0"/>
        <w:rPr>
          <w:rFonts w:hint="eastAsia" w:ascii="宋体" w:hAnsi="宋体" w:eastAsia="宋体" w:cs="宋体"/>
          <w:sz w:val="24"/>
          <w:szCs w:val="24"/>
        </w:rPr>
      </w:pPr>
      <w:r>
        <w:rPr>
          <w:rFonts w:hint="eastAsia" w:ascii="宋体" w:hAnsi="宋体" w:eastAsia="宋体" w:cs="宋体"/>
          <w:sz w:val="24"/>
          <w:szCs w:val="24"/>
          <w:shd w:val="clear" w:fill="F7F7F7"/>
        </w:rPr>
        <w:t> </w:t>
      </w:r>
      <w:r>
        <w:rPr>
          <w:rFonts w:hint="eastAsia" w:ascii="宋体" w:hAnsi="宋体" w:eastAsia="宋体" w:cs="宋体"/>
          <w:sz w:val="24"/>
          <w:szCs w:val="24"/>
          <w:shd w:val="clear" w:fill="F7F7F7"/>
        </w:rPr>
        <w:br w:type="textWrapping"/>
      </w:r>
      <w:r>
        <w:rPr>
          <w:rFonts w:hint="eastAsia" w:ascii="宋体" w:hAnsi="宋体" w:eastAsia="宋体" w:cs="宋体"/>
          <w:sz w:val="24"/>
          <w:szCs w:val="24"/>
          <w:shd w:val="clear" w:fill="F7F7F7"/>
        </w:rPr>
        <w:t>标项名称:贵港市港北区中里乡新鑫矿区历史遗留固体废物处置服务项目（重）</w:t>
      </w:r>
      <w:r>
        <w:rPr>
          <w:rFonts w:hint="eastAsia" w:ascii="宋体" w:hAnsi="宋体" w:eastAsia="宋体" w:cs="宋体"/>
          <w:sz w:val="24"/>
          <w:szCs w:val="24"/>
          <w:shd w:val="clear" w:fill="F7F7F7"/>
        </w:rPr>
        <w:br w:type="textWrapping"/>
      </w:r>
      <w:r>
        <w:rPr>
          <w:rFonts w:hint="eastAsia" w:ascii="宋体" w:hAnsi="宋体" w:eastAsia="宋体" w:cs="宋体"/>
          <w:sz w:val="24"/>
          <w:szCs w:val="24"/>
          <w:shd w:val="clear" w:fill="F7F7F7"/>
        </w:rPr>
        <w:t>数量:1</w:t>
      </w:r>
      <w:r>
        <w:rPr>
          <w:rFonts w:hint="eastAsia" w:ascii="宋体" w:hAnsi="宋体" w:eastAsia="宋体" w:cs="宋体"/>
          <w:sz w:val="24"/>
          <w:szCs w:val="24"/>
          <w:shd w:val="clear" w:fill="F7F7F7"/>
        </w:rPr>
        <w:br w:type="textWrapping"/>
      </w:r>
      <w:r>
        <w:rPr>
          <w:rFonts w:hint="eastAsia" w:ascii="宋体" w:hAnsi="宋体" w:eastAsia="宋体" w:cs="宋体"/>
          <w:sz w:val="24"/>
          <w:szCs w:val="24"/>
          <w:shd w:val="clear" w:fill="F7F7F7"/>
        </w:rPr>
        <w:t>预算金额（元）:2000000</w:t>
      </w:r>
      <w:r>
        <w:rPr>
          <w:rFonts w:hint="eastAsia" w:ascii="宋体" w:hAnsi="宋体" w:eastAsia="宋体" w:cs="宋体"/>
          <w:sz w:val="24"/>
          <w:szCs w:val="24"/>
          <w:shd w:val="clear" w:fill="F7F7F7"/>
        </w:rPr>
        <w:br w:type="textWrapping"/>
      </w:r>
      <w:r>
        <w:rPr>
          <w:rFonts w:hint="eastAsia" w:ascii="宋体" w:hAnsi="宋体" w:eastAsia="宋体" w:cs="宋体"/>
          <w:sz w:val="24"/>
          <w:szCs w:val="24"/>
          <w:shd w:val="clear" w:fill="F7F7F7"/>
        </w:rPr>
        <w:t>简要规格描述或项目基本概况介绍、用途：采购贵港市港北区中里乡新鑫矿区历史遗留固体废物处置服务1项，详见采购文件。</w:t>
      </w:r>
    </w:p>
    <w:p w14:paraId="3AD66C01">
      <w:pPr>
        <w:pStyle w:val="46"/>
        <w:keepNext w:val="0"/>
        <w:keepLines w:val="0"/>
        <w:widowControl/>
        <w:suppressLineNumbers w:val="0"/>
        <w:spacing w:before="75" w:beforeAutospacing="0" w:after="75" w:afterAutospacing="0" w:line="240" w:lineRule="auto"/>
        <w:ind w:left="0" w:right="0"/>
        <w:rPr>
          <w:rFonts w:hint="eastAsia" w:ascii="宋体" w:hAnsi="宋体" w:eastAsia="宋体" w:cs="宋体"/>
          <w:sz w:val="24"/>
          <w:szCs w:val="24"/>
        </w:rPr>
      </w:pPr>
      <w:r>
        <w:rPr>
          <w:rFonts w:hint="eastAsia" w:ascii="宋体" w:hAnsi="宋体" w:eastAsia="宋体" w:cs="宋体"/>
          <w:sz w:val="24"/>
          <w:szCs w:val="24"/>
          <w:shd w:val="clear" w:fill="F7F7F7"/>
        </w:rPr>
        <w:t>最高限价（元）：</w:t>
      </w:r>
      <w:r>
        <w:rPr>
          <w:rStyle w:val="60"/>
          <w:rFonts w:hint="eastAsia" w:ascii="宋体" w:hAnsi="宋体" w:eastAsia="宋体" w:cs="宋体"/>
          <w:sz w:val="24"/>
          <w:szCs w:val="24"/>
          <w:shd w:val="clear" w:fill="F7F7F7"/>
        </w:rPr>
        <w:t>2000000</w:t>
      </w:r>
      <w:r>
        <w:rPr>
          <w:rFonts w:hint="eastAsia" w:ascii="宋体" w:hAnsi="宋体" w:eastAsia="宋体" w:cs="宋体"/>
          <w:sz w:val="24"/>
          <w:szCs w:val="24"/>
          <w:shd w:val="clear" w:fill="F7F7F7"/>
        </w:rPr>
        <w:t>  </w:t>
      </w:r>
    </w:p>
    <w:p w14:paraId="7D175B9F">
      <w:pPr>
        <w:pStyle w:val="46"/>
        <w:keepNext w:val="0"/>
        <w:keepLines w:val="0"/>
        <w:widowControl/>
        <w:suppressLineNumbers w:val="0"/>
        <w:spacing w:before="75" w:beforeAutospacing="0" w:after="75" w:afterAutospacing="0" w:line="240" w:lineRule="auto"/>
        <w:ind w:left="0" w:right="0"/>
        <w:rPr>
          <w:rFonts w:hint="eastAsia" w:ascii="宋体" w:hAnsi="宋体" w:eastAsia="宋体" w:cs="宋体"/>
          <w:sz w:val="24"/>
          <w:szCs w:val="24"/>
        </w:rPr>
      </w:pPr>
      <w:r>
        <w:rPr>
          <w:rFonts w:hint="eastAsia" w:ascii="宋体" w:hAnsi="宋体" w:eastAsia="宋体" w:cs="宋体"/>
          <w:sz w:val="24"/>
          <w:szCs w:val="24"/>
          <w:shd w:val="clear" w:fill="F7F7F7"/>
        </w:rPr>
        <w:t>合同履约期限：</w:t>
      </w:r>
      <w:r>
        <w:rPr>
          <w:rStyle w:val="60"/>
          <w:rFonts w:hint="eastAsia" w:ascii="宋体" w:hAnsi="宋体" w:eastAsia="宋体" w:cs="宋体"/>
          <w:sz w:val="24"/>
          <w:szCs w:val="24"/>
          <w:shd w:val="clear" w:fill="F7F7F7"/>
        </w:rPr>
        <w:t>自签订合同之日起2个月内完成清理，清理完成后1个月内通过管理部门检测合格。</w:t>
      </w:r>
    </w:p>
    <w:p w14:paraId="3E9CF47B">
      <w:pPr>
        <w:pStyle w:val="46"/>
        <w:keepNext w:val="0"/>
        <w:keepLines w:val="0"/>
        <w:widowControl/>
        <w:suppressLineNumbers w:val="0"/>
        <w:spacing w:before="75" w:beforeAutospacing="0" w:after="75" w:afterAutospacing="0" w:line="240" w:lineRule="auto"/>
        <w:ind w:left="0" w:right="0"/>
        <w:rPr>
          <w:rFonts w:hint="eastAsia" w:ascii="宋体" w:hAnsi="宋体" w:eastAsia="宋体" w:cs="宋体"/>
          <w:sz w:val="24"/>
          <w:szCs w:val="24"/>
        </w:rPr>
      </w:pPr>
      <w:r>
        <w:rPr>
          <w:rFonts w:hint="eastAsia" w:ascii="宋体" w:hAnsi="宋体" w:eastAsia="宋体" w:cs="宋体"/>
          <w:sz w:val="24"/>
          <w:szCs w:val="24"/>
          <w:shd w:val="clear" w:fill="F7F7F7"/>
        </w:rPr>
        <w:t>本标项（</w:t>
      </w:r>
      <w:r>
        <w:rPr>
          <w:rStyle w:val="60"/>
          <w:rFonts w:hint="eastAsia" w:ascii="宋体" w:hAnsi="宋体" w:eastAsia="宋体" w:cs="宋体"/>
          <w:sz w:val="24"/>
          <w:szCs w:val="24"/>
          <w:shd w:val="clear" w:fill="F7F7F7"/>
        </w:rPr>
        <w:t>否</w:t>
      </w:r>
      <w:r>
        <w:rPr>
          <w:rFonts w:hint="eastAsia" w:ascii="宋体" w:hAnsi="宋体" w:eastAsia="宋体" w:cs="宋体"/>
          <w:sz w:val="24"/>
          <w:szCs w:val="24"/>
          <w:shd w:val="clear" w:fill="F7F7F7"/>
        </w:rPr>
        <w:t>）接受联合体投标</w:t>
      </w:r>
      <w:r>
        <w:rPr>
          <w:rFonts w:hint="eastAsia" w:ascii="宋体" w:hAnsi="宋体" w:eastAsia="宋体" w:cs="宋体"/>
          <w:sz w:val="24"/>
          <w:szCs w:val="24"/>
          <w:shd w:val="clear" w:fill="F7F7F7"/>
        </w:rPr>
        <w:br w:type="textWrapping"/>
      </w:r>
      <w:r>
        <w:rPr>
          <w:rFonts w:hint="eastAsia" w:ascii="宋体" w:hAnsi="宋体" w:eastAsia="宋体" w:cs="宋体"/>
          <w:sz w:val="24"/>
          <w:szCs w:val="24"/>
          <w:shd w:val="clear" w:fill="F7F7F7"/>
        </w:rPr>
        <w:t>备注：</w:t>
      </w:r>
    </w:p>
    <w:p w14:paraId="7AAC44EA">
      <w:pPr>
        <w:pStyle w:val="46"/>
        <w:keepNext w:val="0"/>
        <w:keepLines w:val="0"/>
        <w:widowControl/>
        <w:suppressLineNumbers w:val="0"/>
        <w:spacing w:before="255" w:beforeAutospacing="0" w:after="255" w:afterAutospacing="0" w:line="450" w:lineRule="atLeast"/>
        <w:ind w:left="0" w:right="0"/>
        <w:jc w:val="both"/>
        <w:rPr>
          <w:rFonts w:hint="eastAsia" w:ascii="宋体" w:hAnsi="宋体" w:eastAsia="宋体" w:cs="宋体"/>
          <w:sz w:val="24"/>
          <w:szCs w:val="24"/>
        </w:rPr>
      </w:pPr>
      <w:r>
        <w:rPr>
          <w:rStyle w:val="55"/>
          <w:rFonts w:hint="eastAsia" w:ascii="宋体" w:hAnsi="宋体" w:eastAsia="宋体" w:cs="宋体"/>
          <w:sz w:val="24"/>
          <w:szCs w:val="24"/>
        </w:rPr>
        <w:t>二、申请人的资格要求：</w:t>
      </w:r>
    </w:p>
    <w:p w14:paraId="2D7BEE0F">
      <w:pPr>
        <w:pStyle w:val="46"/>
        <w:keepNext w:val="0"/>
        <w:keepLines w:val="0"/>
        <w:widowControl/>
        <w:suppressLineNumbers w:val="0"/>
        <w:spacing w:before="75" w:beforeAutospacing="0" w:after="75" w:afterAutospacing="0" w:line="300" w:lineRule="atLeast"/>
        <w:ind w:left="0" w:right="0"/>
        <w:rPr>
          <w:rFonts w:hint="eastAsia" w:ascii="宋体" w:hAnsi="宋体" w:eastAsia="宋体" w:cs="宋体"/>
          <w:sz w:val="24"/>
          <w:szCs w:val="24"/>
        </w:rPr>
      </w:pPr>
      <w:r>
        <w:rPr>
          <w:rFonts w:hint="eastAsia" w:ascii="宋体" w:hAnsi="宋体" w:eastAsia="宋体" w:cs="宋体"/>
          <w:sz w:val="24"/>
          <w:szCs w:val="24"/>
        </w:rPr>
        <w:t>    1.满足《中华人民共和国政府采购法》第二十二条规定；</w:t>
      </w:r>
    </w:p>
    <w:p w14:paraId="38D57A1E">
      <w:pPr>
        <w:pStyle w:val="46"/>
        <w:keepNext w:val="0"/>
        <w:keepLines w:val="0"/>
        <w:widowControl/>
        <w:suppressLineNumbers w:val="0"/>
        <w:spacing w:before="75" w:beforeAutospacing="0" w:after="75" w:afterAutospacing="0" w:line="300" w:lineRule="atLeast"/>
        <w:ind w:left="0" w:right="0"/>
        <w:rPr>
          <w:rFonts w:hint="eastAsia" w:ascii="宋体" w:hAnsi="宋体" w:eastAsia="宋体" w:cs="宋体"/>
          <w:sz w:val="24"/>
          <w:szCs w:val="24"/>
        </w:rPr>
      </w:pPr>
      <w:r>
        <w:rPr>
          <w:rFonts w:hint="eastAsia" w:ascii="宋体" w:hAnsi="宋体" w:eastAsia="宋体" w:cs="宋体"/>
          <w:sz w:val="24"/>
          <w:szCs w:val="24"/>
        </w:rPr>
        <w:t>    2.落实政府采购政策需满足的资格要求：无 </w:t>
      </w:r>
    </w:p>
    <w:p w14:paraId="6D64D616">
      <w:pPr>
        <w:pStyle w:val="46"/>
        <w:keepNext w:val="0"/>
        <w:keepLines w:val="0"/>
        <w:widowControl/>
        <w:suppressLineNumbers w:val="0"/>
        <w:spacing w:before="75" w:beforeAutospacing="0" w:after="75" w:afterAutospacing="0" w:line="300" w:lineRule="atLeast"/>
        <w:ind w:left="0" w:right="0"/>
        <w:rPr>
          <w:rFonts w:hint="eastAsia" w:ascii="宋体" w:hAnsi="宋体" w:eastAsia="宋体" w:cs="宋体"/>
          <w:sz w:val="24"/>
          <w:szCs w:val="24"/>
        </w:rPr>
      </w:pPr>
      <w:r>
        <w:rPr>
          <w:rFonts w:hint="eastAsia" w:ascii="宋体" w:hAnsi="宋体" w:eastAsia="宋体" w:cs="宋体"/>
          <w:sz w:val="24"/>
          <w:szCs w:val="24"/>
        </w:rPr>
        <w:t>    3.本项目的特定资格要求：分标1（1）资质要求：具备环保管理部门下发的一般固废处理利用相关批复的企业。</w:t>
      </w:r>
      <w:r>
        <w:rPr>
          <w:rFonts w:hint="eastAsia" w:ascii="宋体" w:hAnsi="宋体" w:eastAsia="宋体" w:cs="宋体"/>
          <w:sz w:val="24"/>
          <w:szCs w:val="24"/>
        </w:rPr>
        <w:br w:type="textWrapping"/>
      </w:r>
      <w:r>
        <w:rPr>
          <w:rFonts w:hint="eastAsia" w:ascii="宋体" w:hAnsi="宋体" w:eastAsia="宋体" w:cs="宋体"/>
          <w:sz w:val="24"/>
          <w:szCs w:val="24"/>
        </w:rPr>
        <w:t>（2）业绩要求：无。</w:t>
      </w:r>
      <w:r>
        <w:rPr>
          <w:rFonts w:hint="eastAsia" w:ascii="宋体" w:hAnsi="宋体" w:eastAsia="宋体" w:cs="宋体"/>
          <w:sz w:val="24"/>
          <w:szCs w:val="24"/>
        </w:rPr>
        <w:br w:type="textWrapping"/>
      </w:r>
      <w:r>
        <w:rPr>
          <w:rFonts w:hint="eastAsia" w:ascii="宋体" w:hAnsi="宋体" w:eastAsia="宋体" w:cs="宋体"/>
          <w:sz w:val="24"/>
          <w:szCs w:val="24"/>
        </w:rPr>
        <w:t>（3）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r>
        <w:rPr>
          <w:rFonts w:hint="eastAsia" w:ascii="宋体" w:hAnsi="宋体" w:eastAsia="宋体" w:cs="宋体"/>
          <w:sz w:val="24"/>
          <w:szCs w:val="24"/>
        </w:rPr>
        <w:br w:type="textWrapping"/>
      </w:r>
      <w:r>
        <w:rPr>
          <w:rFonts w:hint="eastAsia" w:ascii="宋体" w:hAnsi="宋体" w:eastAsia="宋体" w:cs="宋体"/>
          <w:sz w:val="24"/>
          <w:szCs w:val="24"/>
        </w:rPr>
        <w:t>（4）未被列入失信被执行人、重大税收违法失信主体、政府采购严重违法失信行为记录名单。</w:t>
      </w:r>
      <w:r>
        <w:rPr>
          <w:rFonts w:hint="eastAsia" w:ascii="宋体" w:hAnsi="宋体" w:eastAsia="宋体" w:cs="宋体"/>
          <w:sz w:val="24"/>
          <w:szCs w:val="24"/>
        </w:rPr>
        <w:br w:type="textWrapping"/>
      </w:r>
      <w:r>
        <w:rPr>
          <w:rFonts w:hint="eastAsia" w:ascii="宋体" w:hAnsi="宋体" w:eastAsia="宋体" w:cs="宋体"/>
          <w:sz w:val="24"/>
          <w:szCs w:val="24"/>
        </w:rPr>
        <w:t>（5）本项目不允许分公司参与响应。</w:t>
      </w:r>
      <w:r>
        <w:rPr>
          <w:rFonts w:hint="eastAsia" w:ascii="宋体" w:hAnsi="宋体" w:eastAsia="宋体" w:cs="宋体"/>
          <w:sz w:val="24"/>
          <w:szCs w:val="24"/>
        </w:rPr>
        <w:br w:type="textWrapping"/>
      </w:r>
      <w:r>
        <w:rPr>
          <w:rFonts w:hint="eastAsia" w:ascii="宋体" w:hAnsi="宋体" w:eastAsia="宋体" w:cs="宋体"/>
          <w:sz w:val="24"/>
          <w:szCs w:val="24"/>
        </w:rPr>
        <w:t>（6）本项目不允许分包。</w:t>
      </w:r>
      <w:r>
        <w:rPr>
          <w:rFonts w:hint="eastAsia" w:ascii="宋体" w:hAnsi="宋体" w:eastAsia="宋体" w:cs="宋体"/>
          <w:sz w:val="24"/>
          <w:szCs w:val="24"/>
        </w:rPr>
        <w:br w:type="textWrapping"/>
      </w:r>
      <w:r>
        <w:rPr>
          <w:rFonts w:hint="eastAsia" w:ascii="宋体" w:hAnsi="宋体" w:eastAsia="宋体" w:cs="宋体"/>
          <w:sz w:val="24"/>
          <w:szCs w:val="24"/>
        </w:rPr>
        <w:t>（7）本项目不接受联合体。</w:t>
      </w:r>
      <w:r>
        <w:rPr>
          <w:rFonts w:hint="eastAsia" w:ascii="宋体" w:hAnsi="宋体" w:eastAsia="宋体" w:cs="宋体"/>
          <w:sz w:val="24"/>
          <w:szCs w:val="24"/>
        </w:rPr>
        <w:br w:type="textWrapping"/>
      </w:r>
      <w:r>
        <w:rPr>
          <w:rFonts w:hint="eastAsia" w:ascii="宋体" w:hAnsi="宋体" w:eastAsia="宋体" w:cs="宋体"/>
          <w:sz w:val="24"/>
          <w:szCs w:val="24"/>
        </w:rPr>
        <w:t>（8）按照磋商公告的规定获得采购文件。采购文件有规定时按要求提交磋商保证金。  </w:t>
      </w:r>
    </w:p>
    <w:p w14:paraId="71384D1B">
      <w:pPr>
        <w:pStyle w:val="46"/>
        <w:keepNext w:val="0"/>
        <w:keepLines w:val="0"/>
        <w:widowControl/>
        <w:suppressLineNumbers w:val="0"/>
        <w:spacing w:before="255" w:beforeAutospacing="0" w:after="255" w:afterAutospacing="0" w:line="450" w:lineRule="atLeast"/>
        <w:ind w:left="0" w:right="0"/>
        <w:jc w:val="both"/>
        <w:rPr>
          <w:rFonts w:hint="eastAsia" w:ascii="宋体" w:hAnsi="宋体" w:eastAsia="宋体" w:cs="宋体"/>
          <w:sz w:val="24"/>
          <w:szCs w:val="24"/>
        </w:rPr>
      </w:pPr>
      <w:r>
        <w:rPr>
          <w:rStyle w:val="55"/>
          <w:rFonts w:hint="eastAsia" w:ascii="宋体" w:hAnsi="宋体" w:eastAsia="宋体" w:cs="宋体"/>
          <w:sz w:val="24"/>
          <w:szCs w:val="24"/>
        </w:rPr>
        <w:t>三、获取采购文件</w:t>
      </w:r>
    </w:p>
    <w:p w14:paraId="1A9E7470">
      <w:pPr>
        <w:pStyle w:val="46"/>
        <w:keepNext w:val="0"/>
        <w:keepLines w:val="0"/>
        <w:widowControl/>
        <w:suppressLineNumbers w:val="0"/>
        <w:spacing w:before="75" w:beforeAutospacing="0" w:after="75" w:afterAutospacing="0" w:line="300" w:lineRule="atLeast"/>
        <w:ind w:left="0" w:right="0"/>
        <w:rPr>
          <w:rFonts w:hint="eastAsia" w:ascii="宋体" w:hAnsi="宋体" w:eastAsia="宋体" w:cs="宋体"/>
          <w:sz w:val="24"/>
          <w:szCs w:val="24"/>
        </w:rPr>
      </w:pPr>
      <w:r>
        <w:rPr>
          <w:rFonts w:hint="eastAsia" w:ascii="宋体" w:hAnsi="宋体" w:eastAsia="宋体" w:cs="宋体"/>
          <w:sz w:val="24"/>
          <w:szCs w:val="24"/>
        </w:rPr>
        <w:t>    </w:t>
      </w:r>
      <w:r>
        <w:rPr>
          <w:rFonts w:hint="eastAsia" w:ascii="宋体" w:hAnsi="宋体" w:eastAsia="宋体" w:cs="宋体"/>
          <w:sz w:val="24"/>
          <w:szCs w:val="24"/>
          <w:u w:val="none"/>
        </w:rPr>
        <w:t>时间：2026年07月20日至2026年07月30日，每天上午00:00:00至12:00:00，下午12:00:00至23:59:59（北京时间，法定节假日除外）</w:t>
      </w:r>
    </w:p>
    <w:p w14:paraId="46984E05">
      <w:pPr>
        <w:pStyle w:val="46"/>
        <w:keepNext w:val="0"/>
        <w:keepLines w:val="0"/>
        <w:widowControl/>
        <w:suppressLineNumbers w:val="0"/>
        <w:spacing w:before="75" w:beforeAutospacing="0" w:after="75" w:afterAutospacing="0" w:line="300" w:lineRule="atLeast"/>
        <w:ind w:left="0" w:right="0"/>
        <w:rPr>
          <w:rFonts w:hint="eastAsia" w:ascii="宋体" w:hAnsi="宋体" w:eastAsia="宋体" w:cs="宋体"/>
          <w:sz w:val="24"/>
          <w:szCs w:val="24"/>
        </w:rPr>
      </w:pPr>
      <w:r>
        <w:rPr>
          <w:rFonts w:hint="eastAsia" w:ascii="宋体" w:hAnsi="宋体" w:eastAsia="宋体" w:cs="宋体"/>
          <w:sz w:val="24"/>
          <w:szCs w:val="24"/>
        </w:rPr>
        <w:t>    地点（网址）：广西政府采购云平台线上获取 </w:t>
      </w:r>
    </w:p>
    <w:p w14:paraId="67F222F3">
      <w:pPr>
        <w:pStyle w:val="46"/>
        <w:keepNext w:val="0"/>
        <w:keepLines w:val="0"/>
        <w:widowControl/>
        <w:suppressLineNumbers w:val="0"/>
        <w:spacing w:before="75" w:beforeAutospacing="0" w:after="75" w:afterAutospacing="0" w:line="300" w:lineRule="atLeast"/>
        <w:ind w:left="0" w:right="0"/>
        <w:rPr>
          <w:rFonts w:hint="eastAsia" w:ascii="宋体" w:hAnsi="宋体" w:eastAsia="宋体" w:cs="宋体"/>
          <w:sz w:val="24"/>
          <w:szCs w:val="24"/>
        </w:rPr>
      </w:pPr>
      <w:r>
        <w:rPr>
          <w:rFonts w:hint="eastAsia" w:ascii="宋体" w:hAnsi="宋体" w:eastAsia="宋体" w:cs="宋体"/>
          <w:sz w:val="24"/>
          <w:szCs w:val="24"/>
        </w:rPr>
        <w:t>    方式：供应商登录广西政府采购云平台https://www.gcy.zfcg.gxzf.gov.cn/在线申请获取采购文件（进入“项目采购”应用，在获取采购文件菜单中选择项目，申请获取采购文件） </w:t>
      </w:r>
    </w:p>
    <w:p w14:paraId="036CC55C">
      <w:pPr>
        <w:pStyle w:val="46"/>
        <w:keepNext w:val="0"/>
        <w:keepLines w:val="0"/>
        <w:widowControl/>
        <w:suppressLineNumbers w:val="0"/>
        <w:spacing w:before="75" w:beforeAutospacing="0" w:after="75" w:afterAutospacing="0" w:line="300" w:lineRule="atLeast"/>
        <w:ind w:left="0" w:right="0"/>
        <w:rPr>
          <w:rFonts w:hint="eastAsia" w:ascii="宋体" w:hAnsi="宋体" w:eastAsia="宋体" w:cs="宋体"/>
          <w:sz w:val="24"/>
          <w:szCs w:val="24"/>
        </w:rPr>
      </w:pPr>
      <w:r>
        <w:rPr>
          <w:rFonts w:hint="eastAsia" w:ascii="宋体" w:hAnsi="宋体" w:eastAsia="宋体" w:cs="宋体"/>
          <w:sz w:val="24"/>
          <w:szCs w:val="24"/>
        </w:rPr>
        <w:t>    售价（元）：0 </w:t>
      </w:r>
    </w:p>
    <w:p w14:paraId="05443740">
      <w:pPr>
        <w:pStyle w:val="46"/>
        <w:keepNext w:val="0"/>
        <w:keepLines w:val="0"/>
        <w:widowControl/>
        <w:suppressLineNumbers w:val="0"/>
        <w:spacing w:before="255" w:beforeAutospacing="0" w:after="255" w:afterAutospacing="0" w:line="450" w:lineRule="atLeast"/>
        <w:ind w:left="0" w:right="0"/>
        <w:jc w:val="both"/>
        <w:rPr>
          <w:rFonts w:hint="eastAsia" w:ascii="宋体" w:hAnsi="宋体" w:eastAsia="宋体" w:cs="宋体"/>
          <w:sz w:val="24"/>
          <w:szCs w:val="24"/>
        </w:rPr>
      </w:pPr>
      <w:r>
        <w:rPr>
          <w:rStyle w:val="55"/>
          <w:rFonts w:hint="eastAsia" w:ascii="宋体" w:hAnsi="宋体" w:eastAsia="宋体" w:cs="宋体"/>
          <w:sz w:val="24"/>
          <w:szCs w:val="24"/>
        </w:rPr>
        <w:t>四、响应文件提交</w:t>
      </w:r>
      <w:r>
        <w:rPr>
          <w:rFonts w:hint="eastAsia" w:ascii="宋体" w:hAnsi="宋体" w:eastAsia="宋体" w:cs="宋体"/>
          <w:sz w:val="24"/>
          <w:szCs w:val="24"/>
        </w:rPr>
        <w:t> </w:t>
      </w:r>
    </w:p>
    <w:p w14:paraId="5BF22AE0">
      <w:pPr>
        <w:pStyle w:val="46"/>
        <w:keepNext w:val="0"/>
        <w:keepLines w:val="0"/>
        <w:widowControl/>
        <w:suppressLineNumbers w:val="0"/>
        <w:spacing w:before="75" w:beforeAutospacing="0" w:after="75" w:afterAutospacing="0" w:line="300" w:lineRule="atLeast"/>
        <w:ind w:left="0" w:right="0"/>
        <w:rPr>
          <w:rFonts w:hint="eastAsia" w:ascii="宋体" w:hAnsi="宋体" w:eastAsia="宋体" w:cs="宋体"/>
          <w:sz w:val="24"/>
          <w:szCs w:val="24"/>
        </w:rPr>
      </w:pPr>
      <w:r>
        <w:rPr>
          <w:rFonts w:hint="eastAsia" w:ascii="宋体" w:hAnsi="宋体" w:eastAsia="宋体" w:cs="宋体"/>
          <w:sz w:val="24"/>
          <w:szCs w:val="24"/>
        </w:rPr>
        <w:t>    截止时间：2026年07月31日 15:30（北京时间）</w:t>
      </w:r>
    </w:p>
    <w:p w14:paraId="3C1706A0">
      <w:pPr>
        <w:pStyle w:val="46"/>
        <w:keepNext w:val="0"/>
        <w:keepLines w:val="0"/>
        <w:widowControl/>
        <w:suppressLineNumbers w:val="0"/>
        <w:spacing w:before="75" w:beforeAutospacing="0" w:after="75" w:afterAutospacing="0" w:line="300" w:lineRule="atLeast"/>
        <w:ind w:left="0" w:right="0"/>
        <w:rPr>
          <w:rFonts w:hint="eastAsia" w:ascii="宋体" w:hAnsi="宋体" w:eastAsia="宋体" w:cs="宋体"/>
          <w:sz w:val="24"/>
          <w:szCs w:val="24"/>
        </w:rPr>
      </w:pPr>
      <w:r>
        <w:rPr>
          <w:rFonts w:hint="eastAsia" w:ascii="宋体" w:hAnsi="宋体" w:eastAsia="宋体" w:cs="宋体"/>
          <w:sz w:val="24"/>
          <w:szCs w:val="24"/>
        </w:rPr>
        <w:t>    地点（网址）：请登录广西政府采购云平台投标客户端投标 </w:t>
      </w:r>
    </w:p>
    <w:p w14:paraId="0EC1E066">
      <w:pPr>
        <w:pStyle w:val="46"/>
        <w:keepNext w:val="0"/>
        <w:keepLines w:val="0"/>
        <w:widowControl/>
        <w:suppressLineNumbers w:val="0"/>
        <w:spacing w:before="255" w:beforeAutospacing="0" w:after="255" w:afterAutospacing="0" w:line="450" w:lineRule="atLeast"/>
        <w:ind w:left="0" w:right="0"/>
        <w:jc w:val="both"/>
        <w:rPr>
          <w:rFonts w:hint="eastAsia" w:ascii="宋体" w:hAnsi="宋体" w:eastAsia="宋体" w:cs="宋体"/>
          <w:sz w:val="24"/>
          <w:szCs w:val="24"/>
        </w:rPr>
      </w:pPr>
      <w:r>
        <w:rPr>
          <w:rStyle w:val="55"/>
          <w:rFonts w:hint="eastAsia" w:ascii="宋体" w:hAnsi="宋体" w:eastAsia="宋体" w:cs="宋体"/>
          <w:sz w:val="24"/>
          <w:szCs w:val="24"/>
        </w:rPr>
        <w:t>五、响应文件开启</w:t>
      </w:r>
      <w:r>
        <w:rPr>
          <w:rFonts w:hint="eastAsia" w:ascii="宋体" w:hAnsi="宋体" w:eastAsia="宋体" w:cs="宋体"/>
          <w:sz w:val="24"/>
          <w:szCs w:val="24"/>
        </w:rPr>
        <w:t> </w:t>
      </w:r>
    </w:p>
    <w:p w14:paraId="01B80207">
      <w:pPr>
        <w:pStyle w:val="46"/>
        <w:keepNext w:val="0"/>
        <w:keepLines w:val="0"/>
        <w:widowControl/>
        <w:suppressLineNumbers w:val="0"/>
        <w:spacing w:before="75" w:beforeAutospacing="0" w:after="75" w:afterAutospacing="0" w:line="300" w:lineRule="atLeast"/>
        <w:ind w:left="0" w:right="0"/>
        <w:rPr>
          <w:rFonts w:hint="eastAsia" w:ascii="宋体" w:hAnsi="宋体" w:eastAsia="宋体" w:cs="宋体"/>
          <w:sz w:val="24"/>
          <w:szCs w:val="24"/>
        </w:rPr>
      </w:pPr>
      <w:r>
        <w:rPr>
          <w:rFonts w:hint="eastAsia" w:ascii="宋体" w:hAnsi="宋体" w:eastAsia="宋体" w:cs="宋体"/>
          <w:sz w:val="24"/>
          <w:szCs w:val="24"/>
        </w:rPr>
        <w:t>    开启时间：2026年07月31日 15:30 （北京时间）</w:t>
      </w:r>
    </w:p>
    <w:p w14:paraId="52933D86">
      <w:pPr>
        <w:pStyle w:val="46"/>
        <w:keepNext w:val="0"/>
        <w:keepLines w:val="0"/>
        <w:widowControl/>
        <w:suppressLineNumbers w:val="0"/>
        <w:spacing w:before="75" w:beforeAutospacing="0" w:after="75" w:afterAutospacing="0" w:line="300" w:lineRule="atLeast"/>
        <w:ind w:left="0" w:right="0"/>
        <w:rPr>
          <w:rFonts w:hint="eastAsia" w:ascii="宋体" w:hAnsi="宋体" w:eastAsia="宋体" w:cs="宋体"/>
          <w:sz w:val="24"/>
          <w:szCs w:val="24"/>
        </w:rPr>
      </w:pPr>
      <w:r>
        <w:rPr>
          <w:rFonts w:hint="eastAsia" w:ascii="宋体" w:hAnsi="宋体" w:eastAsia="宋体" w:cs="宋体"/>
          <w:sz w:val="24"/>
          <w:szCs w:val="24"/>
        </w:rPr>
        <w:t>    地点：供应商登录广西政府采购云平台电子开标大厅截标 </w:t>
      </w:r>
    </w:p>
    <w:p w14:paraId="1337A024">
      <w:pPr>
        <w:pStyle w:val="46"/>
        <w:keepNext w:val="0"/>
        <w:keepLines w:val="0"/>
        <w:widowControl/>
        <w:suppressLineNumbers w:val="0"/>
        <w:spacing w:before="255" w:beforeAutospacing="0" w:after="255" w:afterAutospacing="0" w:line="450" w:lineRule="atLeast"/>
        <w:ind w:left="0" w:right="0"/>
        <w:jc w:val="both"/>
        <w:rPr>
          <w:rFonts w:hint="eastAsia" w:ascii="宋体" w:hAnsi="宋体" w:eastAsia="宋体" w:cs="宋体"/>
          <w:sz w:val="24"/>
          <w:szCs w:val="24"/>
        </w:rPr>
      </w:pPr>
      <w:r>
        <w:rPr>
          <w:rStyle w:val="55"/>
          <w:rFonts w:hint="eastAsia" w:ascii="宋体" w:hAnsi="宋体" w:eastAsia="宋体" w:cs="宋体"/>
          <w:sz w:val="24"/>
          <w:szCs w:val="24"/>
        </w:rPr>
        <w:t>六、公告期限</w:t>
      </w:r>
    </w:p>
    <w:p w14:paraId="5D0F97D2">
      <w:pPr>
        <w:pStyle w:val="46"/>
        <w:keepNext w:val="0"/>
        <w:keepLines w:val="0"/>
        <w:widowControl/>
        <w:suppressLineNumbers w:val="0"/>
        <w:spacing w:before="75" w:beforeAutospacing="0" w:after="75" w:afterAutospacing="0"/>
        <w:ind w:left="0" w:right="0"/>
        <w:rPr>
          <w:rFonts w:hint="eastAsia" w:ascii="宋体" w:hAnsi="宋体" w:eastAsia="宋体" w:cs="宋体"/>
          <w:sz w:val="24"/>
          <w:szCs w:val="24"/>
        </w:rPr>
      </w:pPr>
      <w:r>
        <w:rPr>
          <w:rFonts w:hint="eastAsia" w:ascii="宋体" w:hAnsi="宋体" w:eastAsia="宋体" w:cs="宋体"/>
          <w:sz w:val="24"/>
          <w:szCs w:val="24"/>
        </w:rPr>
        <w:t>    自本公告发布之日起5个工作日。</w:t>
      </w:r>
    </w:p>
    <w:p w14:paraId="6756A8DA">
      <w:pPr>
        <w:pStyle w:val="46"/>
        <w:keepNext w:val="0"/>
        <w:keepLines w:val="0"/>
        <w:widowControl/>
        <w:suppressLineNumbers w:val="0"/>
        <w:spacing w:before="255" w:beforeAutospacing="0" w:after="255" w:afterAutospacing="0" w:line="450" w:lineRule="atLeast"/>
        <w:ind w:left="0" w:right="0"/>
        <w:jc w:val="both"/>
        <w:rPr>
          <w:rFonts w:hint="eastAsia" w:ascii="宋体" w:hAnsi="宋体" w:eastAsia="宋体" w:cs="宋体"/>
          <w:sz w:val="24"/>
          <w:szCs w:val="24"/>
        </w:rPr>
      </w:pPr>
      <w:r>
        <w:rPr>
          <w:rStyle w:val="55"/>
          <w:rFonts w:hint="eastAsia" w:ascii="宋体" w:hAnsi="宋体" w:eastAsia="宋体" w:cs="宋体"/>
          <w:sz w:val="24"/>
          <w:szCs w:val="24"/>
        </w:rPr>
        <w:t>七、其他补充事宜</w:t>
      </w:r>
      <w:r>
        <w:rPr>
          <w:rFonts w:hint="eastAsia" w:ascii="宋体" w:hAnsi="宋体" w:eastAsia="宋体" w:cs="宋体"/>
          <w:sz w:val="24"/>
          <w:szCs w:val="24"/>
        </w:rPr>
        <w:t> </w:t>
      </w:r>
    </w:p>
    <w:p w14:paraId="0211BCE4">
      <w:pPr>
        <w:pStyle w:val="46"/>
        <w:keepNext w:val="0"/>
        <w:keepLines w:val="0"/>
        <w:widowControl/>
        <w:suppressLineNumbers w:val="0"/>
        <w:spacing w:before="75" w:beforeAutospacing="0" w:after="75" w:afterAutospacing="0" w:line="315" w:lineRule="atLeast"/>
        <w:ind w:left="0" w:right="0"/>
        <w:rPr>
          <w:rFonts w:hint="eastAsia" w:ascii="宋体" w:hAnsi="宋体" w:eastAsia="宋体" w:cs="宋体"/>
          <w:sz w:val="24"/>
          <w:szCs w:val="24"/>
        </w:rPr>
      </w:pPr>
      <w:r>
        <w:rPr>
          <w:rFonts w:hint="eastAsia" w:ascii="宋体" w:hAnsi="宋体" w:eastAsia="宋体" w:cs="宋体"/>
          <w:sz w:val="24"/>
          <w:szCs w:val="24"/>
        </w:rPr>
        <w:t>    1.公告发布媒体：中国政府采购网、广西壮族自治区政府采购网、全国公共资源交易平台（广西 ·贵港）。</w:t>
      </w:r>
      <w:r>
        <w:rPr>
          <w:rFonts w:hint="eastAsia" w:ascii="宋体" w:hAnsi="宋体" w:eastAsia="宋体" w:cs="宋体"/>
          <w:sz w:val="24"/>
          <w:szCs w:val="24"/>
        </w:rPr>
        <w:br w:type="textWrapping"/>
      </w:r>
      <w:r>
        <w:rPr>
          <w:rFonts w:hint="eastAsia" w:ascii="宋体" w:hAnsi="宋体" w:eastAsia="宋体" w:cs="宋体"/>
          <w:sz w:val="24"/>
          <w:szCs w:val="24"/>
        </w:rPr>
        <w:t>2.需落实的政府采购政策：政府采购促进中小企业、监狱企业发展、促进残疾人就业、节能环保、对本国产品的支持等有关政策，具体详见采购文件。</w:t>
      </w:r>
      <w:r>
        <w:rPr>
          <w:rFonts w:hint="eastAsia" w:ascii="宋体" w:hAnsi="宋体" w:eastAsia="宋体" w:cs="宋体"/>
          <w:sz w:val="24"/>
          <w:szCs w:val="24"/>
        </w:rPr>
        <w:br w:type="textWrapping"/>
      </w:r>
      <w:r>
        <w:rPr>
          <w:rFonts w:hint="eastAsia" w:ascii="宋体" w:hAnsi="宋体" w:eastAsia="宋体" w:cs="宋体"/>
          <w:sz w:val="24"/>
          <w:szCs w:val="24"/>
        </w:rPr>
        <w:t>3.本项目不收取磋商保证金。</w:t>
      </w:r>
      <w:r>
        <w:rPr>
          <w:rFonts w:hint="eastAsia" w:ascii="宋体" w:hAnsi="宋体" w:eastAsia="宋体" w:cs="宋体"/>
          <w:sz w:val="24"/>
          <w:szCs w:val="24"/>
        </w:rPr>
        <w:br w:type="textWrapping"/>
      </w:r>
      <w:r>
        <w:rPr>
          <w:rFonts w:hint="eastAsia" w:ascii="宋体" w:hAnsi="宋体" w:eastAsia="宋体" w:cs="宋体"/>
          <w:sz w:val="24"/>
          <w:szCs w:val="24"/>
        </w:rPr>
        <w:t>4.政府采购监督管理部门：贵港市港北区财政局综合股 0775-4258699。  </w:t>
      </w:r>
      <w:r>
        <w:rPr>
          <w:rFonts w:hint="eastAsia" w:ascii="宋体" w:hAnsi="宋体" w:eastAsia="宋体" w:cs="宋体"/>
          <w:sz w:val="24"/>
          <w:szCs w:val="24"/>
        </w:rPr>
        <w:br w:type="textWrapping"/>
      </w:r>
      <w:r>
        <w:rPr>
          <w:rFonts w:hint="eastAsia" w:ascii="宋体" w:hAnsi="宋体" w:eastAsia="宋体" w:cs="宋体"/>
          <w:sz w:val="24"/>
          <w:szCs w:val="24"/>
        </w:rPr>
        <w:t>5.注意事项：</w:t>
      </w:r>
      <w:r>
        <w:rPr>
          <w:rFonts w:hint="eastAsia" w:ascii="宋体" w:hAnsi="宋体" w:eastAsia="宋体" w:cs="宋体"/>
          <w:sz w:val="24"/>
          <w:szCs w:val="24"/>
        </w:rPr>
        <w:br w:type="textWrapping"/>
      </w:r>
      <w:r>
        <w:rPr>
          <w:rFonts w:hint="eastAsia" w:ascii="宋体" w:hAnsi="宋体" w:eastAsia="宋体" w:cs="宋体"/>
          <w:sz w:val="24"/>
          <w:szCs w:val="24"/>
        </w:rPr>
        <w:t>（1）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r>
        <w:rPr>
          <w:rFonts w:hint="eastAsia" w:ascii="宋体" w:hAnsi="宋体" w:eastAsia="宋体" w:cs="宋体"/>
          <w:sz w:val="24"/>
          <w:szCs w:val="24"/>
        </w:rPr>
        <w:br w:type="textWrapping"/>
      </w:r>
      <w:r>
        <w:rPr>
          <w:rFonts w:hint="eastAsia" w:ascii="宋体" w:hAnsi="宋体" w:eastAsia="宋体" w:cs="宋体"/>
          <w:sz w:val="24"/>
          <w:szCs w:val="24"/>
        </w:rPr>
        <w:t>（2）为确保网上操作合法、有效和安全，请供应商确保在电子投标过程中能够对相关数据电文进行加密和使用电子签章，妥善保管CA数字证书并使用有效的CA数字证书参与整个招标活动。</w:t>
      </w:r>
      <w:r>
        <w:rPr>
          <w:rFonts w:hint="eastAsia" w:ascii="宋体" w:hAnsi="宋体" w:eastAsia="宋体" w:cs="宋体"/>
          <w:sz w:val="24"/>
          <w:szCs w:val="24"/>
        </w:rPr>
        <w:br w:type="textWrapping"/>
      </w:r>
      <w:r>
        <w:rPr>
          <w:rFonts w:hint="eastAsia" w:ascii="宋体" w:hAnsi="宋体" w:eastAsia="宋体" w:cs="宋体"/>
          <w:sz w:val="24"/>
          <w:szCs w:val="24"/>
        </w:rPr>
        <w:t>（3）若对项目采购电子交易系统操作有疑问，可登录广西</w:t>
      </w:r>
      <w:bookmarkStart w:id="95" w:name="_GoBack"/>
      <w:bookmarkEnd w:id="95"/>
      <w:r>
        <w:rPr>
          <w:rFonts w:hint="eastAsia" w:ascii="宋体" w:hAnsi="宋体" w:eastAsia="宋体" w:cs="宋体"/>
          <w:sz w:val="24"/>
          <w:szCs w:val="24"/>
        </w:rPr>
        <w:t>政府采购云平台（https://www.gcy.zfcg.gxzf.gov.cn/），点击右侧咨询小采或帮助文档或拨打客服热线95763  </w:t>
      </w:r>
    </w:p>
    <w:p w14:paraId="444F48C8">
      <w:pPr>
        <w:pStyle w:val="46"/>
        <w:keepNext w:val="0"/>
        <w:keepLines w:val="0"/>
        <w:widowControl/>
        <w:suppressLineNumbers w:val="0"/>
        <w:spacing w:before="255" w:beforeAutospacing="0" w:after="255" w:afterAutospacing="0" w:line="480" w:lineRule="atLeast"/>
        <w:ind w:left="0" w:right="0"/>
        <w:jc w:val="both"/>
        <w:rPr>
          <w:rFonts w:hint="eastAsia" w:ascii="宋体" w:hAnsi="宋体" w:eastAsia="宋体" w:cs="宋体"/>
          <w:sz w:val="24"/>
          <w:szCs w:val="24"/>
        </w:rPr>
      </w:pPr>
      <w:r>
        <w:rPr>
          <w:rStyle w:val="55"/>
          <w:rFonts w:hint="eastAsia" w:ascii="宋体" w:hAnsi="宋体" w:eastAsia="宋体" w:cs="宋体"/>
          <w:sz w:val="24"/>
          <w:szCs w:val="24"/>
        </w:rPr>
        <w:t>八、凡对本次招标提出询问，请按以下方式联系</w:t>
      </w:r>
    </w:p>
    <w:p w14:paraId="67A475E9">
      <w:pPr>
        <w:pStyle w:val="46"/>
        <w:keepNext w:val="0"/>
        <w:keepLines w:val="0"/>
        <w:widowControl/>
        <w:suppressLineNumbers w:val="0"/>
        <w:spacing w:before="75" w:beforeAutospacing="0" w:after="75" w:afterAutospacing="0" w:line="240" w:lineRule="auto"/>
        <w:ind w:left="0" w:right="0"/>
        <w:rPr>
          <w:rFonts w:hint="eastAsia" w:ascii="宋体" w:hAnsi="宋体" w:eastAsia="宋体" w:cs="宋体"/>
          <w:sz w:val="24"/>
          <w:szCs w:val="24"/>
        </w:rPr>
      </w:pPr>
      <w:r>
        <w:rPr>
          <w:rFonts w:hint="eastAsia" w:ascii="宋体" w:hAnsi="宋体" w:eastAsia="宋体" w:cs="宋体"/>
          <w:sz w:val="24"/>
          <w:szCs w:val="24"/>
        </w:rPr>
        <w:t>    1.采购人信息</w:t>
      </w:r>
    </w:p>
    <w:p w14:paraId="74B74256">
      <w:pPr>
        <w:pStyle w:val="46"/>
        <w:keepNext w:val="0"/>
        <w:keepLines w:val="0"/>
        <w:widowControl/>
        <w:suppressLineNumbers w:val="0"/>
        <w:spacing w:before="75" w:beforeAutospacing="0" w:after="75" w:afterAutospacing="0" w:line="240" w:lineRule="auto"/>
        <w:ind w:left="0" w:right="0"/>
        <w:rPr>
          <w:rFonts w:hint="eastAsia" w:ascii="宋体" w:hAnsi="宋体" w:eastAsia="宋体" w:cs="宋体"/>
          <w:sz w:val="24"/>
          <w:szCs w:val="24"/>
        </w:rPr>
      </w:pPr>
      <w:r>
        <w:rPr>
          <w:rFonts w:hint="eastAsia" w:ascii="宋体" w:hAnsi="宋体" w:eastAsia="宋体" w:cs="宋体"/>
          <w:sz w:val="24"/>
          <w:szCs w:val="24"/>
        </w:rPr>
        <w:t>    名    称：贵港市港北区中里乡人民政府 </w:t>
      </w:r>
    </w:p>
    <w:p w14:paraId="36D8FAFC">
      <w:pPr>
        <w:pStyle w:val="46"/>
        <w:keepNext w:val="0"/>
        <w:keepLines w:val="0"/>
        <w:widowControl/>
        <w:suppressLineNumbers w:val="0"/>
        <w:spacing w:before="75" w:beforeAutospacing="0" w:after="75" w:afterAutospacing="0" w:line="240" w:lineRule="auto"/>
        <w:ind w:left="0" w:right="0"/>
        <w:rPr>
          <w:rFonts w:hint="eastAsia" w:ascii="宋体" w:hAnsi="宋体" w:eastAsia="宋体" w:cs="宋体"/>
          <w:sz w:val="24"/>
          <w:szCs w:val="24"/>
        </w:rPr>
      </w:pPr>
      <w:r>
        <w:rPr>
          <w:rFonts w:hint="eastAsia" w:ascii="宋体" w:hAnsi="宋体" w:eastAsia="宋体" w:cs="宋体"/>
          <w:sz w:val="24"/>
          <w:szCs w:val="24"/>
        </w:rPr>
        <w:t>    地    址：贵港市港北区中里乡中里街73号 </w:t>
      </w:r>
    </w:p>
    <w:p w14:paraId="08D79A26">
      <w:pPr>
        <w:pStyle w:val="46"/>
        <w:keepNext w:val="0"/>
        <w:keepLines w:val="0"/>
        <w:widowControl/>
        <w:suppressLineNumbers w:val="0"/>
        <w:spacing w:before="75" w:beforeAutospacing="0" w:after="75" w:afterAutospacing="0" w:line="240" w:lineRule="auto"/>
        <w:ind w:left="0" w:right="0"/>
        <w:rPr>
          <w:rFonts w:hint="eastAsia" w:ascii="宋体" w:hAnsi="宋体" w:eastAsia="宋体" w:cs="宋体"/>
          <w:sz w:val="24"/>
          <w:szCs w:val="24"/>
        </w:rPr>
      </w:pPr>
      <w:r>
        <w:rPr>
          <w:rFonts w:hint="eastAsia" w:ascii="宋体" w:hAnsi="宋体" w:eastAsia="宋体" w:cs="宋体"/>
          <w:sz w:val="24"/>
          <w:szCs w:val="24"/>
        </w:rPr>
        <w:t>    项目联系人：何工 </w:t>
      </w:r>
    </w:p>
    <w:p w14:paraId="12E81B08">
      <w:pPr>
        <w:pStyle w:val="46"/>
        <w:keepNext w:val="0"/>
        <w:keepLines w:val="0"/>
        <w:widowControl/>
        <w:suppressLineNumbers w:val="0"/>
        <w:spacing w:before="75" w:beforeAutospacing="0" w:after="75" w:afterAutospacing="0" w:line="240" w:lineRule="auto"/>
        <w:ind w:left="0" w:right="0"/>
        <w:rPr>
          <w:rFonts w:hint="eastAsia" w:ascii="宋体" w:hAnsi="宋体" w:eastAsia="宋体" w:cs="宋体"/>
          <w:sz w:val="24"/>
          <w:szCs w:val="24"/>
        </w:rPr>
      </w:pPr>
      <w:r>
        <w:rPr>
          <w:rFonts w:hint="eastAsia" w:ascii="宋体" w:hAnsi="宋体" w:eastAsia="宋体" w:cs="宋体"/>
          <w:sz w:val="24"/>
          <w:szCs w:val="24"/>
        </w:rPr>
        <w:t>    项目联系方式：0775-4208020  </w:t>
      </w:r>
    </w:p>
    <w:p w14:paraId="6DBE390B">
      <w:pPr>
        <w:pStyle w:val="46"/>
        <w:keepNext w:val="0"/>
        <w:keepLines w:val="0"/>
        <w:widowControl/>
        <w:suppressLineNumbers w:val="0"/>
        <w:spacing w:before="75" w:beforeAutospacing="0" w:after="75" w:afterAutospacing="0" w:line="240" w:lineRule="auto"/>
        <w:ind w:left="0" w:right="0"/>
        <w:rPr>
          <w:rFonts w:hint="eastAsia" w:ascii="宋体" w:hAnsi="宋体" w:eastAsia="宋体" w:cs="宋体"/>
          <w:sz w:val="24"/>
          <w:szCs w:val="24"/>
        </w:rPr>
      </w:pPr>
      <w:r>
        <w:rPr>
          <w:rFonts w:hint="eastAsia" w:ascii="宋体" w:hAnsi="宋体" w:eastAsia="宋体" w:cs="宋体"/>
          <w:sz w:val="24"/>
          <w:szCs w:val="24"/>
        </w:rPr>
        <w:t>   </w:t>
      </w:r>
      <w:r>
        <w:rPr>
          <w:rFonts w:hint="eastAsia" w:ascii="宋体" w:hAnsi="宋体" w:eastAsia="宋体" w:cs="宋体"/>
          <w:sz w:val="24"/>
          <w:szCs w:val="24"/>
        </w:rPr>
        <w:br w:type="textWrapping"/>
      </w:r>
      <w:r>
        <w:rPr>
          <w:rFonts w:hint="eastAsia" w:ascii="宋体" w:hAnsi="宋体" w:eastAsia="宋体" w:cs="宋体"/>
          <w:sz w:val="24"/>
          <w:szCs w:val="24"/>
        </w:rPr>
        <w:t>    2.采购代理机构信息</w:t>
      </w:r>
    </w:p>
    <w:p w14:paraId="36174CDB">
      <w:pPr>
        <w:pStyle w:val="46"/>
        <w:keepNext w:val="0"/>
        <w:keepLines w:val="0"/>
        <w:widowControl/>
        <w:suppressLineNumbers w:val="0"/>
        <w:spacing w:before="75" w:beforeAutospacing="0" w:after="75" w:afterAutospacing="0" w:line="240" w:lineRule="auto"/>
        <w:ind w:left="0" w:right="0"/>
        <w:rPr>
          <w:rFonts w:hint="eastAsia" w:ascii="宋体" w:hAnsi="宋体" w:eastAsia="宋体" w:cs="宋体"/>
          <w:sz w:val="24"/>
          <w:szCs w:val="24"/>
        </w:rPr>
      </w:pPr>
      <w:r>
        <w:rPr>
          <w:rFonts w:hint="eastAsia" w:ascii="宋体" w:hAnsi="宋体" w:eastAsia="宋体" w:cs="宋体"/>
          <w:sz w:val="24"/>
          <w:szCs w:val="24"/>
        </w:rPr>
        <w:t>    名    称：广西机电设备招标有限公司 </w:t>
      </w:r>
    </w:p>
    <w:p w14:paraId="753E85C9">
      <w:pPr>
        <w:pStyle w:val="46"/>
        <w:keepNext w:val="0"/>
        <w:keepLines w:val="0"/>
        <w:widowControl/>
        <w:suppressLineNumbers w:val="0"/>
        <w:spacing w:before="75" w:beforeAutospacing="0" w:after="75" w:afterAutospacing="0" w:line="240" w:lineRule="auto"/>
        <w:ind w:left="0" w:right="0"/>
        <w:rPr>
          <w:rFonts w:hint="eastAsia" w:ascii="宋体" w:hAnsi="宋体" w:eastAsia="宋体" w:cs="宋体"/>
          <w:sz w:val="24"/>
          <w:szCs w:val="24"/>
        </w:rPr>
      </w:pPr>
      <w:r>
        <w:rPr>
          <w:rFonts w:hint="eastAsia" w:ascii="宋体" w:hAnsi="宋体" w:eastAsia="宋体" w:cs="宋体"/>
          <w:sz w:val="24"/>
          <w:szCs w:val="24"/>
        </w:rPr>
        <w:t>    地    址：贵港市解放北路龙圣新区四小区217号 </w:t>
      </w:r>
    </w:p>
    <w:p w14:paraId="2FC01BF7">
      <w:pPr>
        <w:pStyle w:val="46"/>
        <w:keepNext w:val="0"/>
        <w:keepLines w:val="0"/>
        <w:widowControl/>
        <w:suppressLineNumbers w:val="0"/>
        <w:spacing w:before="75" w:beforeAutospacing="0" w:after="75" w:afterAutospacing="0" w:line="240" w:lineRule="auto"/>
        <w:ind w:left="0" w:right="0"/>
        <w:rPr>
          <w:rFonts w:hint="eastAsia" w:ascii="宋体" w:hAnsi="宋体" w:eastAsia="宋体" w:cs="宋体"/>
          <w:sz w:val="24"/>
          <w:szCs w:val="24"/>
        </w:rPr>
      </w:pPr>
      <w:r>
        <w:rPr>
          <w:rFonts w:hint="eastAsia" w:ascii="宋体" w:hAnsi="宋体" w:eastAsia="宋体" w:cs="宋体"/>
          <w:sz w:val="24"/>
          <w:szCs w:val="24"/>
        </w:rPr>
        <w:t>    项目联系人：韦文龙 </w:t>
      </w:r>
    </w:p>
    <w:p w14:paraId="36A1127D">
      <w:pPr>
        <w:pStyle w:val="46"/>
        <w:keepNext w:val="0"/>
        <w:keepLines w:val="0"/>
        <w:widowControl/>
        <w:suppressLineNumbers w:val="0"/>
        <w:spacing w:before="75" w:beforeAutospacing="0" w:after="75" w:afterAutospacing="0" w:line="240" w:lineRule="auto"/>
        <w:ind w:left="0" w:right="0"/>
        <w:rPr>
          <w:rFonts w:hint="eastAsia" w:ascii="宋体" w:hAnsi="宋体" w:eastAsia="宋体" w:cs="宋体"/>
          <w:sz w:val="24"/>
          <w:szCs w:val="24"/>
        </w:rPr>
      </w:pPr>
      <w:r>
        <w:rPr>
          <w:rFonts w:hint="eastAsia" w:ascii="宋体" w:hAnsi="宋体" w:eastAsia="宋体" w:cs="宋体"/>
          <w:sz w:val="24"/>
          <w:szCs w:val="24"/>
        </w:rPr>
        <w:t>    项目联系方式：0775-4368013 </w:t>
      </w:r>
    </w:p>
    <w:p w14:paraId="71B5D632">
      <w:pPr>
        <w:pStyle w:val="46"/>
        <w:keepNext w:val="0"/>
        <w:keepLines w:val="0"/>
        <w:widowControl/>
        <w:suppressLineNumbers w:val="0"/>
        <w:spacing w:before="75" w:beforeAutospacing="0" w:after="75" w:afterAutospacing="0"/>
        <w:ind w:left="0" w:right="0"/>
      </w:pPr>
    </w:p>
    <w:p w14:paraId="21995E4B">
      <w:pPr>
        <w:pStyle w:val="4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pPr>
    </w:p>
    <w:p w14:paraId="4F37F843">
      <w:pPr>
        <w:pStyle w:val="4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pPr>
    </w:p>
    <w:p w14:paraId="31FB1889">
      <w:pPr>
        <w:rPr>
          <w:color w:val="auto"/>
          <w:highlight w:val="none"/>
        </w:rPr>
      </w:pPr>
    </w:p>
    <w:p w14:paraId="6748D7C1">
      <w:pPr>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br w:type="page"/>
      </w:r>
    </w:p>
    <w:p w14:paraId="1DD2D873">
      <w:pPr>
        <w:pStyle w:val="27"/>
        <w:snapToGrid w:val="0"/>
        <w:spacing w:before="120" w:after="120" w:line="320" w:lineRule="exact"/>
        <w:jc w:val="center"/>
        <w:outlineLvl w:val="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第二章  采购需求</w:t>
      </w:r>
      <w:bookmarkEnd w:id="7"/>
    </w:p>
    <w:p w14:paraId="2D9A36DD">
      <w:pPr>
        <w:spacing w:before="120"/>
        <w:rPr>
          <w:rFonts w:ascii="宋体" w:hAnsi="宋体" w:cs="宋体"/>
          <w:b/>
          <w:bCs/>
          <w:color w:val="auto"/>
          <w:sz w:val="28"/>
          <w:szCs w:val="28"/>
          <w:highlight w:val="none"/>
        </w:rPr>
      </w:pPr>
      <w:bookmarkStart w:id="8" w:name="_Toc254970631"/>
      <w:bookmarkStart w:id="9" w:name="_Toc254970490"/>
    </w:p>
    <w:p w14:paraId="5A7B4B69">
      <w:pPr>
        <w:spacing w:line="360" w:lineRule="auto"/>
        <w:rPr>
          <w:rFonts w:ascii="黑体" w:hAnsi="黑体" w:eastAsia="黑体" w:cs="Arial"/>
          <w:b/>
          <w:color w:val="auto"/>
          <w:kern w:val="0"/>
          <w:sz w:val="28"/>
          <w:szCs w:val="28"/>
          <w:highlight w:val="none"/>
        </w:rPr>
      </w:pPr>
      <w:r>
        <w:rPr>
          <w:rFonts w:ascii="黑体" w:hAnsi="黑体" w:eastAsia="黑体" w:cs="Arial"/>
          <w:b/>
          <w:color w:val="auto"/>
          <w:kern w:val="0"/>
          <w:sz w:val="28"/>
          <w:szCs w:val="28"/>
          <w:highlight w:val="none"/>
        </w:rPr>
        <w:t>一、</w:t>
      </w:r>
      <w:r>
        <w:rPr>
          <w:rFonts w:hint="eastAsia" w:ascii="黑体" w:hAnsi="黑体" w:eastAsia="黑体" w:cs="Arial"/>
          <w:b/>
          <w:color w:val="auto"/>
          <w:kern w:val="0"/>
          <w:sz w:val="28"/>
          <w:szCs w:val="28"/>
          <w:highlight w:val="none"/>
        </w:rPr>
        <w:t>总体</w:t>
      </w:r>
      <w:r>
        <w:rPr>
          <w:rFonts w:ascii="黑体" w:hAnsi="黑体" w:eastAsia="黑体" w:cs="Arial"/>
          <w:b/>
          <w:color w:val="auto"/>
          <w:kern w:val="0"/>
          <w:sz w:val="28"/>
          <w:szCs w:val="28"/>
          <w:highlight w:val="none"/>
        </w:rPr>
        <w:t>要求</w:t>
      </w:r>
    </w:p>
    <w:p w14:paraId="255EB67C">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67AB628B">
      <w:pPr>
        <w:spacing w:line="360" w:lineRule="auto"/>
        <w:rPr>
          <w:color w:val="auto"/>
          <w:szCs w:val="21"/>
          <w:highlight w:val="none"/>
        </w:rPr>
      </w:pPr>
      <w:r>
        <w:rPr>
          <w:rFonts w:hint="eastAsia"/>
          <w:color w:val="auto"/>
          <w:szCs w:val="21"/>
          <w:highlight w:val="none"/>
        </w:rPr>
        <w:t>详见采购文件“评审方法及标准</w:t>
      </w:r>
      <w:r>
        <w:rPr>
          <w:color w:val="auto"/>
          <w:szCs w:val="21"/>
          <w:highlight w:val="none"/>
        </w:rPr>
        <w:t>/政府采购政策应用说明”。</w:t>
      </w:r>
    </w:p>
    <w:p w14:paraId="017B6F3F">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采购人与成交供应商</w:t>
      </w:r>
      <w:r>
        <w:rPr>
          <w:color w:val="auto"/>
          <w:szCs w:val="21"/>
          <w:highlight w:val="none"/>
        </w:rPr>
        <w:t>在采购合同中约定。</w:t>
      </w:r>
    </w:p>
    <w:p w14:paraId="66E9BA1B">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标注“▲”的条款或要求系指实质性条款或实质性要求，必须满足，如存在负偏离将导致响应被否决。</w:t>
      </w:r>
    </w:p>
    <w:p w14:paraId="74216FF2">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二、技术要求</w:t>
      </w:r>
    </w:p>
    <w:p w14:paraId="53DC9D9B">
      <w:pPr>
        <w:spacing w:line="360" w:lineRule="auto"/>
        <w:rPr>
          <w:color w:val="auto"/>
          <w:szCs w:val="21"/>
          <w:highlight w:val="none"/>
        </w:rPr>
      </w:pPr>
      <w:r>
        <w:rPr>
          <w:rFonts w:hint="eastAsia"/>
          <w:color w:val="auto"/>
          <w:szCs w:val="21"/>
          <w:highlight w:val="none"/>
        </w:rPr>
        <w:t>1.需实现的功能、目标及应用场景</w:t>
      </w:r>
    </w:p>
    <w:p w14:paraId="737525F3">
      <w:pPr>
        <w:spacing w:line="360" w:lineRule="auto"/>
        <w:rPr>
          <w:rFonts w:hint="eastAsia"/>
          <w:color w:val="auto"/>
          <w:szCs w:val="21"/>
          <w:highlight w:val="none"/>
        </w:rPr>
      </w:pPr>
      <w:r>
        <w:rPr>
          <w:rFonts w:hint="eastAsia"/>
          <w:color w:val="auto"/>
          <w:szCs w:val="21"/>
          <w:highlight w:val="none"/>
        </w:rPr>
        <w:t>满足采购文件要求，验收达到合格标准。</w:t>
      </w:r>
    </w:p>
    <w:p w14:paraId="06D5FC11">
      <w:pPr>
        <w:spacing w:line="360" w:lineRule="auto"/>
        <w:rPr>
          <w:color w:val="auto"/>
          <w:szCs w:val="21"/>
          <w:highlight w:val="none"/>
        </w:rPr>
      </w:pPr>
      <w:r>
        <w:rPr>
          <w:rFonts w:hint="eastAsia"/>
          <w:color w:val="auto"/>
          <w:szCs w:val="21"/>
          <w:highlight w:val="none"/>
        </w:rPr>
        <w:t>2.是否接受进口产品：</w:t>
      </w:r>
    </w:p>
    <w:p w14:paraId="1CFD9434">
      <w:pPr>
        <w:spacing w:line="360" w:lineRule="auto"/>
        <w:rPr>
          <w:color w:val="auto"/>
          <w:szCs w:val="21"/>
          <w:highlight w:val="none"/>
        </w:rPr>
      </w:pPr>
      <w:r>
        <w:rPr>
          <w:color w:val="auto"/>
          <w:szCs w:val="21"/>
          <w:highlight w:val="none"/>
        </w:rPr>
        <w:sym w:font="Wingdings 2" w:char="F052"/>
      </w:r>
      <w:r>
        <w:rPr>
          <w:rFonts w:hint="eastAsia"/>
          <w:color w:val="auto"/>
          <w:szCs w:val="21"/>
          <w:highlight w:val="none"/>
        </w:rPr>
        <w:t>否</w:t>
      </w:r>
    </w:p>
    <w:p w14:paraId="2352434D">
      <w:pPr>
        <w:spacing w:line="360" w:lineRule="auto"/>
        <w:rPr>
          <w:color w:val="auto"/>
          <w:szCs w:val="21"/>
          <w:highlight w:val="none"/>
        </w:rPr>
      </w:pPr>
      <w:r>
        <w:rPr>
          <w:rFonts w:hint="eastAsia"/>
          <w:color w:val="auto"/>
          <w:szCs w:val="21"/>
          <w:highlight w:val="none"/>
        </w:rPr>
        <w:t>□是</w:t>
      </w:r>
    </w:p>
    <w:p w14:paraId="27741719">
      <w:pPr>
        <w:spacing w:line="360" w:lineRule="auto"/>
        <w:rPr>
          <w:color w:val="auto"/>
          <w:szCs w:val="21"/>
          <w:highlight w:val="none"/>
        </w:rPr>
      </w:pPr>
      <w:r>
        <w:rPr>
          <w:rFonts w:hint="eastAsia"/>
          <w:color w:val="auto"/>
          <w:szCs w:val="21"/>
          <w:highlight w:val="none"/>
        </w:rPr>
        <w:t>本项目</w:t>
      </w:r>
      <w:r>
        <w:rPr>
          <w:rFonts w:hint="eastAsia"/>
          <w:color w:val="auto"/>
          <w:szCs w:val="21"/>
          <w:highlight w:val="none"/>
          <w:u w:val="single"/>
          <w:lang w:val="en-US" w:eastAsia="zh-CN"/>
        </w:rPr>
        <w:t xml:space="preserve">    /       </w:t>
      </w:r>
      <w:r>
        <w:rPr>
          <w:rFonts w:hint="eastAsia"/>
          <w:color w:val="auto"/>
          <w:szCs w:val="21"/>
          <w:highlight w:val="none"/>
        </w:rPr>
        <w:t>接受进口产品，其余货物不接受进口产品。</w:t>
      </w:r>
    </w:p>
    <w:p w14:paraId="7D406360">
      <w:pPr>
        <w:spacing w:line="360" w:lineRule="auto"/>
        <w:rPr>
          <w:color w:val="auto"/>
          <w:szCs w:val="21"/>
          <w:highlight w:val="none"/>
        </w:rPr>
      </w:pPr>
      <w:r>
        <w:rPr>
          <w:rFonts w:hint="eastAsia"/>
          <w:color w:val="auto"/>
          <w:szCs w:val="21"/>
          <w:highlight w:val="none"/>
        </w:rPr>
        <w:t>注：（</w:t>
      </w:r>
      <w:r>
        <w:rPr>
          <w:color w:val="auto"/>
          <w:szCs w:val="21"/>
          <w:highlight w:val="none"/>
        </w:rPr>
        <w:t>1）以上所述不接受进口产品的，供应商不得选用进口产品参与响应，否则响应按无效响应处理；列明接受进口产品的分项，供应商可以选用进口产品参与响应，但不排斥国内产品。</w:t>
      </w:r>
    </w:p>
    <w:p w14:paraId="2B96327A">
      <w:pPr>
        <w:spacing w:line="360" w:lineRule="auto"/>
        <w:rPr>
          <w:color w:val="auto"/>
          <w:szCs w:val="21"/>
          <w:highlight w:val="none"/>
        </w:rPr>
      </w:pPr>
      <w:r>
        <w:rPr>
          <w:rFonts w:hint="eastAsia"/>
          <w:color w:val="auto"/>
          <w:szCs w:val="21"/>
          <w:highlight w:val="none"/>
        </w:rPr>
        <w:t>（</w:t>
      </w:r>
      <w:r>
        <w:rPr>
          <w:color w:val="auto"/>
          <w:szCs w:val="21"/>
          <w:highlight w:val="none"/>
        </w:rPr>
        <w:t>2）如本项目接受进口产品，供应商选择提供进口产品，则提供的必须为全新原装进口产品，报价中应包括关税等所有进口环节费用并由成交供应商办理进口相关手续，供应商报价中应自行考虑海关关税政策变化带来的风险，采购人不承担该政策变化所造成的费用增加。</w:t>
      </w:r>
    </w:p>
    <w:p w14:paraId="1169B816">
      <w:pPr>
        <w:spacing w:line="360" w:lineRule="auto"/>
        <w:rPr>
          <w:color w:val="auto"/>
          <w:szCs w:val="21"/>
          <w:highlight w:val="none"/>
        </w:rPr>
      </w:pPr>
      <w:r>
        <w:rPr>
          <w:rFonts w:hint="eastAsia"/>
          <w:color w:val="auto"/>
          <w:szCs w:val="21"/>
          <w:highlight w:val="none"/>
        </w:rPr>
        <w:t>（</w:t>
      </w:r>
      <w:r>
        <w:rPr>
          <w:color w:val="auto"/>
          <w:szCs w:val="21"/>
          <w:highlight w:val="none"/>
        </w:rPr>
        <w:t>3）进口产品是指通过中国海关报关验放进入中国境内且产自关境外的产品。</w:t>
      </w:r>
    </w:p>
    <w:p w14:paraId="1C06224A">
      <w:pPr>
        <w:spacing w:line="360" w:lineRule="auto"/>
        <w:rPr>
          <w:rFonts w:hint="eastAsia"/>
          <w:color w:val="auto"/>
          <w:szCs w:val="21"/>
          <w:highlight w:val="none"/>
        </w:rPr>
      </w:pPr>
      <w:r>
        <w:rPr>
          <w:rFonts w:hint="eastAsia"/>
          <w:color w:val="auto"/>
          <w:szCs w:val="21"/>
          <w:highlight w:val="none"/>
        </w:rPr>
        <w:t>（</w:t>
      </w:r>
      <w:r>
        <w:rPr>
          <w:color w:val="auto"/>
          <w:szCs w:val="21"/>
          <w:highlight w:val="none"/>
        </w:rPr>
        <w:t>4）其余内容以《政府采购进口产品管理办法》（财库〔2007〕119号）和《关于政府采购进口产品管理有关问题的通知财办库》（财库</w:t>
      </w:r>
      <w:r>
        <w:rPr>
          <w:rFonts w:hint="eastAsia" w:eastAsia="宋体"/>
          <w:color w:val="auto"/>
          <w:szCs w:val="21"/>
          <w:highlight w:val="none"/>
          <w:lang w:eastAsia="zh-CN"/>
        </w:rPr>
        <w:t>〔2008〕248号</w:t>
      </w:r>
      <w:r>
        <w:rPr>
          <w:color w:val="auto"/>
          <w:szCs w:val="21"/>
          <w:highlight w:val="none"/>
        </w:rPr>
        <w:t>）的相关规定为准。</w:t>
      </w:r>
    </w:p>
    <w:p w14:paraId="2156AFE8">
      <w:pPr>
        <w:spacing w:line="360" w:lineRule="auto"/>
        <w:rPr>
          <w:rFonts w:hint="eastAsia" w:eastAsia="宋体"/>
          <w:color w:val="auto"/>
          <w:szCs w:val="21"/>
          <w:highlight w:val="none"/>
          <w:lang w:eastAsia="zh-CN"/>
        </w:rPr>
      </w:pPr>
      <w:bookmarkStart w:id="10" w:name="_Hlk89170486"/>
      <w:r>
        <w:rPr>
          <w:rFonts w:hint="eastAsia"/>
          <w:color w:val="auto"/>
          <w:szCs w:val="21"/>
          <w:highlight w:val="none"/>
          <w:lang w:val="en-US" w:eastAsia="zh-CN"/>
        </w:rPr>
        <w:t>3</w:t>
      </w:r>
      <w:r>
        <w:rPr>
          <w:rFonts w:hint="eastAsia"/>
          <w:color w:val="auto"/>
          <w:szCs w:val="21"/>
          <w:highlight w:val="none"/>
        </w:rPr>
        <w:t>.</w:t>
      </w:r>
      <w:r>
        <w:rPr>
          <w:color w:val="auto"/>
          <w:szCs w:val="21"/>
          <w:highlight w:val="none"/>
        </w:rPr>
        <w:t>需执行的国家相关标准、行业标准、地方标准或者其他标准、规范</w:t>
      </w:r>
      <w:r>
        <w:rPr>
          <w:rFonts w:hint="eastAsia"/>
          <w:color w:val="auto"/>
          <w:szCs w:val="21"/>
          <w:highlight w:val="none"/>
          <w:lang w:eastAsia="zh-CN"/>
        </w:rPr>
        <w:t>。</w:t>
      </w:r>
    </w:p>
    <w:p w14:paraId="1FC797D7">
      <w:pPr>
        <w:spacing w:line="360" w:lineRule="auto"/>
        <w:rPr>
          <w:i/>
          <w:color w:val="auto"/>
          <w:szCs w:val="21"/>
          <w:highlight w:val="none"/>
          <w:u w:val="single"/>
        </w:rPr>
      </w:pPr>
      <w:r>
        <w:rPr>
          <w:rFonts w:hint="eastAsia"/>
          <w:color w:val="auto"/>
          <w:szCs w:val="21"/>
          <w:highlight w:val="none"/>
        </w:rPr>
        <w:t>本项目应执行的国家相关标准、行业标准、地方标准或者其他标准、规范为：</w:t>
      </w:r>
      <w:r>
        <w:rPr>
          <w:rFonts w:hint="eastAsia"/>
          <w:i/>
          <w:color w:val="auto"/>
          <w:szCs w:val="21"/>
          <w:highlight w:val="none"/>
          <w:u w:val="single"/>
        </w:rPr>
        <w:t>详见技术指标要求</w:t>
      </w:r>
    </w:p>
    <w:bookmarkEnd w:id="10"/>
    <w:p w14:paraId="4B0CD051">
      <w:pPr>
        <w:spacing w:line="360" w:lineRule="auto"/>
        <w:rPr>
          <w:color w:val="auto"/>
          <w:szCs w:val="21"/>
          <w:highlight w:val="none"/>
        </w:rPr>
      </w:pPr>
      <w:r>
        <w:rPr>
          <w:rFonts w:hint="eastAsia"/>
          <w:color w:val="auto"/>
          <w:szCs w:val="21"/>
          <w:highlight w:val="none"/>
          <w:lang w:val="en-US" w:eastAsia="zh-CN"/>
        </w:rPr>
        <w:t>4</w:t>
      </w:r>
      <w:r>
        <w:rPr>
          <w:rFonts w:hint="eastAsia"/>
          <w:color w:val="auto"/>
          <w:szCs w:val="21"/>
          <w:highlight w:val="none"/>
        </w:rPr>
        <w:t>.标的所属行业：</w:t>
      </w:r>
    </w:p>
    <w:p w14:paraId="6C936FD0">
      <w:pPr>
        <w:spacing w:line="360" w:lineRule="auto"/>
        <w:rPr>
          <w:rFonts w:hint="eastAsia"/>
          <w:b/>
          <w:bCs/>
          <w:color w:val="auto"/>
          <w:sz w:val="32"/>
          <w:szCs w:val="32"/>
          <w:highlight w:val="none"/>
          <w:lang w:val="en-US" w:eastAsia="zh-CN"/>
        </w:rPr>
      </w:pPr>
      <w:r>
        <w:rPr>
          <w:rFonts w:hint="eastAsia"/>
          <w:b/>
          <w:bCs/>
          <w:color w:val="auto"/>
          <w:sz w:val="32"/>
          <w:szCs w:val="32"/>
          <w:highlight w:val="none"/>
          <w:lang w:val="en-US" w:eastAsia="zh-CN"/>
        </w:rPr>
        <w:t>其他未列明行业</w:t>
      </w:r>
    </w:p>
    <w:p w14:paraId="743E9F96">
      <w:pPr>
        <w:spacing w:line="360" w:lineRule="auto"/>
        <w:rPr>
          <w:color w:val="auto"/>
          <w:szCs w:val="21"/>
          <w:highlight w:val="none"/>
        </w:rPr>
      </w:pPr>
      <w:r>
        <w:rPr>
          <w:rFonts w:hint="eastAsia"/>
          <w:color w:val="auto"/>
          <w:szCs w:val="21"/>
          <w:highlight w:val="none"/>
          <w:lang w:val="en-US" w:eastAsia="zh-CN"/>
        </w:rPr>
        <w:t>5</w:t>
      </w:r>
      <w:r>
        <w:rPr>
          <w:rFonts w:hint="eastAsia"/>
          <w:color w:val="auto"/>
          <w:szCs w:val="21"/>
          <w:highlight w:val="none"/>
        </w:rPr>
        <w:t>.核心产品</w:t>
      </w:r>
    </w:p>
    <w:p w14:paraId="3762EF00">
      <w:pPr>
        <w:spacing w:line="360" w:lineRule="auto"/>
        <w:rPr>
          <w:color w:val="auto"/>
          <w:szCs w:val="21"/>
          <w:highlight w:val="none"/>
        </w:rPr>
      </w:pPr>
      <w:r>
        <w:rPr>
          <w:rFonts w:hint="eastAsia"/>
          <w:color w:val="auto"/>
          <w:szCs w:val="21"/>
          <w:highlight w:val="none"/>
        </w:rPr>
        <w:t>本项目为服务项目，不适用核心产品规定。</w:t>
      </w:r>
    </w:p>
    <w:p w14:paraId="7FDCDEE1">
      <w:pPr>
        <w:numPr>
          <w:ilvl w:val="0"/>
          <w:numId w:val="1"/>
        </w:numPr>
        <w:spacing w:line="360" w:lineRule="auto"/>
        <w:rPr>
          <w:rFonts w:hint="eastAsia"/>
          <w:color w:val="auto"/>
          <w:szCs w:val="21"/>
          <w:highlight w:val="none"/>
        </w:rPr>
      </w:pPr>
      <w:r>
        <w:rPr>
          <w:rFonts w:hint="eastAsia"/>
          <w:color w:val="auto"/>
          <w:szCs w:val="21"/>
          <w:highlight w:val="none"/>
        </w:rPr>
        <w:t>服务内容和标准</w:t>
      </w:r>
      <w:bookmarkStart w:id="11" w:name="_Hlk132788047"/>
    </w:p>
    <w:tbl>
      <w:tblPr>
        <w:tblStyle w:val="52"/>
        <w:tblW w:w="9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198"/>
        <w:gridCol w:w="772"/>
        <w:gridCol w:w="7122"/>
      </w:tblGrid>
      <w:tr w14:paraId="0CBF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45" w:type="dxa"/>
            <w:tcBorders>
              <w:top w:val="single" w:color="auto" w:sz="4" w:space="0"/>
              <w:left w:val="single" w:color="auto" w:sz="4" w:space="0"/>
              <w:bottom w:val="single" w:color="auto" w:sz="4" w:space="0"/>
              <w:right w:val="single" w:color="auto" w:sz="4" w:space="0"/>
            </w:tcBorders>
            <w:vAlign w:val="center"/>
          </w:tcPr>
          <w:p w14:paraId="7978E53C">
            <w:pPr>
              <w:tabs>
                <w:tab w:val="left" w:pos="993"/>
                <w:tab w:val="left" w:pos="1134"/>
                <w:tab w:val="left" w:pos="1418"/>
              </w:tabs>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1198" w:type="dxa"/>
            <w:tcBorders>
              <w:top w:val="single" w:color="auto" w:sz="4" w:space="0"/>
              <w:left w:val="single" w:color="auto" w:sz="4" w:space="0"/>
              <w:bottom w:val="single" w:color="auto" w:sz="4" w:space="0"/>
              <w:right w:val="single" w:color="auto" w:sz="4" w:space="0"/>
            </w:tcBorders>
            <w:vAlign w:val="center"/>
          </w:tcPr>
          <w:p w14:paraId="2952AE5F">
            <w:pPr>
              <w:tabs>
                <w:tab w:val="left" w:pos="993"/>
                <w:tab w:val="left" w:pos="1134"/>
                <w:tab w:val="left" w:pos="1418"/>
              </w:tabs>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服务名称</w:t>
            </w:r>
          </w:p>
        </w:tc>
        <w:tc>
          <w:tcPr>
            <w:tcW w:w="772" w:type="dxa"/>
            <w:tcBorders>
              <w:top w:val="single" w:color="auto" w:sz="4" w:space="0"/>
              <w:left w:val="single" w:color="auto" w:sz="4" w:space="0"/>
              <w:bottom w:val="single" w:color="auto" w:sz="4" w:space="0"/>
              <w:right w:val="single" w:color="auto" w:sz="4" w:space="0"/>
            </w:tcBorders>
            <w:vAlign w:val="center"/>
          </w:tcPr>
          <w:p w14:paraId="7CF7F5E8">
            <w:pPr>
              <w:tabs>
                <w:tab w:val="left" w:pos="993"/>
                <w:tab w:val="left" w:pos="1134"/>
                <w:tab w:val="left" w:pos="1418"/>
              </w:tabs>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数量</w:t>
            </w:r>
          </w:p>
        </w:tc>
        <w:tc>
          <w:tcPr>
            <w:tcW w:w="7122" w:type="dxa"/>
            <w:tcBorders>
              <w:top w:val="single" w:color="auto" w:sz="4" w:space="0"/>
              <w:left w:val="single" w:color="auto" w:sz="4" w:space="0"/>
              <w:bottom w:val="single" w:color="auto" w:sz="4" w:space="0"/>
              <w:right w:val="single" w:color="auto" w:sz="4" w:space="0"/>
            </w:tcBorders>
            <w:vAlign w:val="center"/>
          </w:tcPr>
          <w:p w14:paraId="339BA2D6">
            <w:pPr>
              <w:tabs>
                <w:tab w:val="left" w:pos="993"/>
                <w:tab w:val="left" w:pos="1134"/>
                <w:tab w:val="left" w:pos="1418"/>
              </w:tabs>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服务内容和</w:t>
            </w:r>
            <w:r>
              <w:rPr>
                <w:rFonts w:hint="eastAsia" w:ascii="宋体" w:hAnsi="宋体" w:cs="宋体"/>
                <w:b/>
                <w:bCs/>
                <w:color w:val="auto"/>
                <w:kern w:val="0"/>
                <w:sz w:val="21"/>
                <w:szCs w:val="21"/>
                <w:highlight w:val="none"/>
                <w:lang w:eastAsia="zh-Hans"/>
              </w:rPr>
              <w:t>标准</w:t>
            </w:r>
          </w:p>
        </w:tc>
      </w:tr>
      <w:tr w14:paraId="55BD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6" w:hRule="atLeast"/>
        </w:trPr>
        <w:tc>
          <w:tcPr>
            <w:tcW w:w="745" w:type="dxa"/>
            <w:tcBorders>
              <w:top w:val="single" w:color="auto" w:sz="4" w:space="0"/>
              <w:left w:val="single" w:color="auto" w:sz="4" w:space="0"/>
              <w:bottom w:val="single" w:color="auto" w:sz="4" w:space="0"/>
              <w:right w:val="single" w:color="auto" w:sz="4" w:space="0"/>
            </w:tcBorders>
            <w:vAlign w:val="center"/>
          </w:tcPr>
          <w:p w14:paraId="03757C4F">
            <w:pPr>
              <w:tabs>
                <w:tab w:val="left" w:pos="993"/>
                <w:tab w:val="left" w:pos="1134"/>
                <w:tab w:val="left" w:pos="1418"/>
              </w:tabs>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1198" w:type="dxa"/>
            <w:tcBorders>
              <w:top w:val="single" w:color="auto" w:sz="4" w:space="0"/>
              <w:left w:val="single" w:color="auto" w:sz="4" w:space="0"/>
              <w:bottom w:val="single" w:color="auto" w:sz="4" w:space="0"/>
              <w:right w:val="single" w:color="auto" w:sz="4" w:space="0"/>
            </w:tcBorders>
            <w:vAlign w:val="center"/>
          </w:tcPr>
          <w:p w14:paraId="7D0AAABE">
            <w:pPr>
              <w:tabs>
                <w:tab w:val="left" w:pos="993"/>
                <w:tab w:val="left" w:pos="1134"/>
                <w:tab w:val="left" w:pos="1418"/>
              </w:tabs>
              <w:spacing w:line="360" w:lineRule="auto"/>
              <w:jc w:val="center"/>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eastAsia="zh-CN"/>
              </w:rPr>
              <w:t>贵港市港北区中里乡新鑫矿区历史遗留固体废物处置服务项目</w:t>
            </w:r>
          </w:p>
        </w:tc>
        <w:tc>
          <w:tcPr>
            <w:tcW w:w="772" w:type="dxa"/>
            <w:tcBorders>
              <w:top w:val="single" w:color="auto" w:sz="4" w:space="0"/>
              <w:left w:val="single" w:color="auto" w:sz="4" w:space="0"/>
              <w:bottom w:val="single" w:color="auto" w:sz="4" w:space="0"/>
              <w:right w:val="single" w:color="auto" w:sz="4" w:space="0"/>
            </w:tcBorders>
            <w:vAlign w:val="center"/>
          </w:tcPr>
          <w:p w14:paraId="7D9EB2DC">
            <w:pPr>
              <w:pStyle w:val="181"/>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1项</w:t>
            </w:r>
          </w:p>
        </w:tc>
        <w:tc>
          <w:tcPr>
            <w:tcW w:w="7122" w:type="dxa"/>
            <w:tcBorders>
              <w:top w:val="single" w:color="auto" w:sz="4" w:space="0"/>
              <w:left w:val="single" w:color="auto" w:sz="4" w:space="0"/>
              <w:bottom w:val="single" w:color="auto" w:sz="4" w:space="0"/>
              <w:right w:val="single" w:color="auto" w:sz="4" w:space="0"/>
            </w:tcBorders>
            <w:vAlign w:val="center"/>
          </w:tcPr>
          <w:p w14:paraId="3DE7147F">
            <w:pPr>
              <w:keepNext w:val="0"/>
              <w:keepLines w:val="0"/>
              <w:pageBreakBefore w:val="0"/>
              <w:widowControl/>
              <w:kinsoku/>
              <w:wordWrap/>
              <w:overflowPunct/>
              <w:topLinePunct w:val="0"/>
              <w:autoSpaceDE/>
              <w:autoSpaceDN/>
              <w:bidi w:val="0"/>
              <w:adjustRightInd/>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一、服务内容：</w:t>
            </w:r>
          </w:p>
          <w:p w14:paraId="77BAD2A6">
            <w:pPr>
              <w:keepNext w:val="0"/>
              <w:keepLines w:val="0"/>
              <w:pageBreakBefore w:val="0"/>
              <w:widowControl/>
              <w:kinsoku/>
              <w:wordWrap/>
              <w:overflowPunct/>
              <w:topLinePunct w:val="0"/>
              <w:autoSpaceDE/>
              <w:autoSpaceDN/>
              <w:bidi w:val="0"/>
              <w:adjustRightInd/>
              <w:spacing w:line="360" w:lineRule="auto"/>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sz w:val="21"/>
                <w:szCs w:val="21"/>
                <w:highlight w:val="none"/>
                <w:lang w:val="en-US" w:eastAsia="zh-CN"/>
              </w:rPr>
              <w:t>1、贵港市新鑫矿业有限公司新村金矿历史遗留固体废物整治，包括污染物清理、运输与无害化处置，涉及地块3、地块5两处区域，总处置面积3997.66㎡(约5.997亩)，约10000吨工业固体废物，服务要求将工业固体废物采用水泥窑协同处置，清理后地块须经管理部门检测满足农林用地相关标准要求</w:t>
            </w:r>
            <w:r>
              <w:rPr>
                <w:rFonts w:hint="eastAsia" w:ascii="宋体" w:hAnsi="宋体" w:eastAsia="宋体" w:cs="宋体"/>
                <w:color w:val="auto"/>
                <w:kern w:val="0"/>
                <w:sz w:val="21"/>
                <w:szCs w:val="21"/>
                <w:highlight w:val="none"/>
                <w:lang w:val="en-US" w:eastAsia="zh-CN"/>
              </w:rPr>
              <w:t>。</w:t>
            </w:r>
          </w:p>
          <w:p w14:paraId="6638CBD2">
            <w:pPr>
              <w:keepNext w:val="0"/>
              <w:keepLines w:val="0"/>
              <w:pageBreakBefore w:val="0"/>
              <w:widowControl/>
              <w:kinsoku/>
              <w:wordWrap/>
              <w:overflowPunct/>
              <w:topLinePunct w:val="0"/>
              <w:autoSpaceDE/>
              <w:autoSpaceDN/>
              <w:bidi w:val="0"/>
              <w:adjustRightInd/>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eastAsia="zh-CN"/>
              </w:rPr>
              <w:t>工业固废的运输与</w:t>
            </w:r>
            <w:r>
              <w:rPr>
                <w:rFonts w:hint="eastAsia" w:ascii="宋体" w:hAnsi="宋体" w:eastAsia="宋体" w:cs="宋体"/>
                <w:color w:val="auto"/>
                <w:kern w:val="0"/>
                <w:sz w:val="21"/>
                <w:szCs w:val="21"/>
                <w:highlight w:val="none"/>
              </w:rPr>
              <w:t>处置应</w:t>
            </w:r>
            <w:r>
              <w:rPr>
                <w:rFonts w:hint="eastAsia" w:ascii="宋体" w:hAnsi="宋体" w:eastAsia="宋体" w:cs="宋体"/>
                <w:color w:val="auto"/>
                <w:kern w:val="0"/>
                <w:sz w:val="21"/>
                <w:szCs w:val="21"/>
                <w:highlight w:val="none"/>
                <w:lang w:eastAsia="zh-CN"/>
              </w:rPr>
              <w:t>遵</w:t>
            </w:r>
            <w:r>
              <w:rPr>
                <w:rFonts w:hint="eastAsia" w:ascii="宋体" w:hAnsi="宋体" w:eastAsia="宋体" w:cs="宋体"/>
                <w:color w:val="auto"/>
                <w:kern w:val="0"/>
                <w:sz w:val="21"/>
                <w:szCs w:val="21"/>
                <w:highlight w:val="none"/>
              </w:rPr>
              <w:t>《中华人民共和国固体废物污染环境防治法》及行业主管部门要求。</w:t>
            </w:r>
          </w:p>
          <w:p w14:paraId="1580AD96">
            <w:pPr>
              <w:keepNext w:val="0"/>
              <w:keepLines w:val="0"/>
              <w:pageBreakBefore w:val="0"/>
              <w:widowControl/>
              <w:kinsoku/>
              <w:wordWrap/>
              <w:overflowPunct/>
              <w:topLinePunct w:val="0"/>
              <w:autoSpaceDE/>
              <w:autoSpaceDN/>
              <w:bidi w:val="0"/>
              <w:adjustRightInd/>
              <w:spacing w:line="360" w:lineRule="auto"/>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sz w:val="21"/>
                <w:szCs w:val="21"/>
                <w:highlight w:val="none"/>
                <w:lang w:val="en-US" w:eastAsia="zh-CN"/>
              </w:rPr>
              <w:t>设立危险区域警示牌。</w:t>
            </w:r>
          </w:p>
          <w:p w14:paraId="4FB2006B">
            <w:pPr>
              <w:keepNext w:val="0"/>
              <w:keepLines w:val="0"/>
              <w:pageBreakBefore w:val="0"/>
              <w:widowControl/>
              <w:kinsoku/>
              <w:wordWrap/>
              <w:overflowPunct/>
              <w:topLinePunct w:val="0"/>
              <w:autoSpaceDE/>
              <w:autoSpaceDN/>
              <w:bidi w:val="0"/>
              <w:adjustRightInd/>
              <w:spacing w:line="360" w:lineRule="auto"/>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b/>
                <w:color w:val="auto"/>
                <w:kern w:val="0"/>
                <w:sz w:val="21"/>
                <w:szCs w:val="21"/>
                <w:highlight w:val="none"/>
              </w:rPr>
              <w:t>二、服务时间</w:t>
            </w:r>
            <w:r>
              <w:rPr>
                <w:rFonts w:hint="eastAsia" w:ascii="宋体" w:hAnsi="宋体" w:eastAsia="宋体" w:cs="宋体"/>
                <w:color w:val="auto"/>
                <w:kern w:val="0"/>
                <w:sz w:val="21"/>
                <w:szCs w:val="21"/>
                <w:highlight w:val="none"/>
              </w:rPr>
              <w:t>：自签订合同之日起</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个月内</w:t>
            </w:r>
            <w:r>
              <w:rPr>
                <w:rFonts w:hint="eastAsia" w:ascii="宋体" w:hAnsi="宋体" w:cs="宋体"/>
                <w:color w:val="auto"/>
                <w:kern w:val="0"/>
                <w:sz w:val="21"/>
                <w:szCs w:val="21"/>
                <w:highlight w:val="none"/>
                <w:lang w:val="en-US" w:eastAsia="zh-CN"/>
              </w:rPr>
              <w:t>完成清理，清理完成后1个月内通过管理部门检测合格</w:t>
            </w:r>
            <w:r>
              <w:rPr>
                <w:rFonts w:hint="eastAsia" w:ascii="宋体" w:hAnsi="宋体" w:eastAsia="宋体" w:cs="宋体"/>
                <w:color w:val="auto"/>
                <w:kern w:val="0"/>
                <w:sz w:val="21"/>
                <w:szCs w:val="21"/>
                <w:highlight w:val="none"/>
              </w:rPr>
              <w:t>。</w:t>
            </w:r>
          </w:p>
          <w:p w14:paraId="5F7220F5">
            <w:pPr>
              <w:keepNext w:val="0"/>
              <w:keepLines w:val="0"/>
              <w:pageBreakBefore w:val="0"/>
              <w:widowControl/>
              <w:kinsoku/>
              <w:wordWrap/>
              <w:overflowPunct/>
              <w:topLinePunct w:val="0"/>
              <w:autoSpaceDE/>
              <w:autoSpaceDN/>
              <w:bidi w:val="0"/>
              <w:adjustRightInd/>
              <w:spacing w:line="360" w:lineRule="auto"/>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三、质量标准</w:t>
            </w: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val="en-US" w:eastAsia="zh-CN"/>
              </w:rPr>
              <w:t>运输与处置采取相应的安全环保的防护措施，过程环境管理</w:t>
            </w:r>
            <w:r>
              <w:rPr>
                <w:rFonts w:hint="eastAsia" w:ascii="宋体" w:hAnsi="宋体" w:eastAsia="宋体" w:cs="宋体"/>
                <w:color w:val="auto"/>
                <w:kern w:val="0"/>
                <w:sz w:val="21"/>
                <w:szCs w:val="21"/>
                <w:highlight w:val="none"/>
              </w:rPr>
              <w:t>符合国家及自治区</w:t>
            </w:r>
            <w:r>
              <w:rPr>
                <w:rFonts w:hint="eastAsia" w:ascii="宋体" w:hAnsi="宋体" w:cs="宋体"/>
                <w:color w:val="auto"/>
                <w:kern w:val="0"/>
                <w:sz w:val="21"/>
                <w:szCs w:val="21"/>
                <w:highlight w:val="none"/>
                <w:lang w:val="en-US" w:eastAsia="zh-CN"/>
              </w:rPr>
              <w:t>相关</w:t>
            </w:r>
            <w:r>
              <w:rPr>
                <w:rFonts w:hint="eastAsia" w:ascii="宋体" w:hAnsi="宋体" w:eastAsia="宋体" w:cs="宋体"/>
                <w:color w:val="auto"/>
                <w:kern w:val="0"/>
                <w:sz w:val="21"/>
                <w:szCs w:val="21"/>
                <w:highlight w:val="none"/>
              </w:rPr>
              <w:t>规范标准及规定要求。</w:t>
            </w:r>
            <w:r>
              <w:rPr>
                <w:rFonts w:hint="eastAsia" w:ascii="宋体" w:hAnsi="宋体" w:cs="宋体"/>
                <w:color w:val="auto"/>
                <w:kern w:val="0"/>
                <w:sz w:val="21"/>
                <w:szCs w:val="21"/>
                <w:highlight w:val="none"/>
                <w:lang w:val="en-US" w:eastAsia="zh-CN"/>
              </w:rPr>
              <w:t>工业固废水泥窑协同处置</w:t>
            </w:r>
            <w:r>
              <w:rPr>
                <w:rFonts w:hint="eastAsia" w:ascii="宋体" w:hAnsi="宋体" w:eastAsia="宋体" w:cs="宋体"/>
                <w:color w:val="auto"/>
                <w:kern w:val="0"/>
                <w:sz w:val="21"/>
                <w:szCs w:val="21"/>
                <w:highlight w:val="none"/>
              </w:rPr>
              <w:t>过程中，应符合</w:t>
            </w:r>
            <w:r>
              <w:rPr>
                <w:rFonts w:hint="eastAsia" w:ascii="宋体" w:hAnsi="宋体" w:cs="宋体"/>
                <w:color w:val="auto"/>
                <w:kern w:val="0"/>
                <w:sz w:val="21"/>
                <w:szCs w:val="21"/>
                <w:highlight w:val="none"/>
                <w:lang w:val="en-US" w:eastAsia="zh-CN"/>
              </w:rPr>
              <w:t>国家标准与技术规范</w:t>
            </w: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val="en-US" w:eastAsia="zh-CN"/>
              </w:rPr>
              <w:t>彻底实现</w:t>
            </w:r>
            <w:r>
              <w:rPr>
                <w:rFonts w:hint="eastAsia" w:ascii="宋体" w:hAnsi="宋体" w:eastAsia="宋体" w:cs="宋体"/>
                <w:color w:val="auto"/>
                <w:kern w:val="0"/>
                <w:sz w:val="21"/>
                <w:szCs w:val="21"/>
                <w:highlight w:val="none"/>
              </w:rPr>
              <w:t>废弃物减量化、资源化、无害化，</w:t>
            </w:r>
            <w:r>
              <w:rPr>
                <w:rFonts w:hint="eastAsia" w:ascii="宋体" w:hAnsi="宋体" w:eastAsia="宋体" w:cs="宋体"/>
                <w:color w:val="auto"/>
                <w:kern w:val="0"/>
                <w:sz w:val="21"/>
                <w:szCs w:val="21"/>
                <w:highlight w:val="none"/>
                <w:lang w:val="en-US" w:eastAsia="zh-CN"/>
              </w:rPr>
              <w:t>不得采用填埋方式处置</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运输与处置不得遗撒，</w:t>
            </w:r>
            <w:r>
              <w:rPr>
                <w:rFonts w:hint="eastAsia" w:ascii="宋体" w:hAnsi="宋体" w:eastAsia="宋体" w:cs="宋体"/>
                <w:color w:val="auto"/>
                <w:kern w:val="0"/>
                <w:sz w:val="21"/>
                <w:szCs w:val="21"/>
                <w:highlight w:val="none"/>
              </w:rPr>
              <w:t>避免二次污染</w:t>
            </w:r>
            <w:r>
              <w:rPr>
                <w:rFonts w:hint="eastAsia" w:ascii="宋体" w:hAnsi="宋体" w:eastAsia="宋体" w:cs="宋体"/>
                <w:bCs/>
                <w:color w:val="auto"/>
                <w:kern w:val="0"/>
                <w:sz w:val="21"/>
                <w:szCs w:val="21"/>
                <w:highlight w:val="none"/>
              </w:rPr>
              <w:t>。</w:t>
            </w:r>
          </w:p>
          <w:p w14:paraId="3C48A78C">
            <w:pPr>
              <w:keepNext w:val="0"/>
              <w:keepLines w:val="0"/>
              <w:pageBreakBefore w:val="0"/>
              <w:widowControl/>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四、服务要求</w:t>
            </w:r>
            <w:r>
              <w:rPr>
                <w:rFonts w:hint="eastAsia" w:ascii="宋体" w:hAnsi="宋体" w:eastAsia="宋体" w:cs="宋体"/>
                <w:color w:val="auto"/>
                <w:sz w:val="21"/>
                <w:szCs w:val="21"/>
                <w:highlight w:val="none"/>
              </w:rPr>
              <w:t xml:space="preserve">： </w:t>
            </w:r>
          </w:p>
          <w:p w14:paraId="2DBC2CF3">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本次工业固体废物不排除因工业废物堆积产生的化学反应引起的有害气体</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供应商</w:t>
            </w:r>
            <w:r>
              <w:rPr>
                <w:rFonts w:hint="eastAsia" w:ascii="宋体" w:hAnsi="宋体" w:cs="宋体"/>
                <w:color w:val="auto"/>
                <w:sz w:val="21"/>
                <w:szCs w:val="21"/>
                <w:highlight w:val="none"/>
                <w:lang w:val="en-US" w:eastAsia="zh-CN"/>
              </w:rPr>
              <w:t>须评估存在的环境风险，准备应急物资，采取合理措施应对，</w:t>
            </w:r>
            <w:r>
              <w:rPr>
                <w:rFonts w:hint="eastAsia" w:ascii="宋体" w:hAnsi="宋体" w:eastAsia="宋体" w:cs="宋体"/>
                <w:color w:val="auto"/>
                <w:sz w:val="21"/>
                <w:szCs w:val="21"/>
                <w:highlight w:val="none"/>
              </w:rPr>
              <w:t>处理</w:t>
            </w:r>
            <w:r>
              <w:rPr>
                <w:rFonts w:hint="eastAsia" w:ascii="宋体" w:hAnsi="宋体" w:cs="宋体"/>
                <w:color w:val="auto"/>
                <w:sz w:val="21"/>
                <w:szCs w:val="21"/>
                <w:highlight w:val="none"/>
                <w:lang w:val="en-US" w:eastAsia="zh-CN"/>
              </w:rPr>
              <w:t>过程因准备不足</w:t>
            </w:r>
            <w:r>
              <w:rPr>
                <w:rFonts w:hint="eastAsia" w:ascii="宋体" w:hAnsi="宋体" w:eastAsia="宋体" w:cs="宋体"/>
                <w:color w:val="auto"/>
                <w:sz w:val="21"/>
                <w:szCs w:val="21"/>
                <w:highlight w:val="none"/>
              </w:rPr>
              <w:t xml:space="preserve">所导致或引起的健康、安全和环境危害责任由供应商自负，并在成交后按响应文件承诺提供履行本项目废弃物服务所需具备的专门技术、人员、设备、设施和执照。 </w:t>
            </w:r>
          </w:p>
          <w:p w14:paraId="29866438">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w:t>
            </w:r>
            <w:r>
              <w:rPr>
                <w:rFonts w:hint="eastAsia" w:ascii="宋体" w:hAnsi="宋体" w:cs="宋体"/>
                <w:color w:val="auto"/>
                <w:sz w:val="21"/>
                <w:szCs w:val="21"/>
                <w:highlight w:val="none"/>
                <w:lang w:val="en-US" w:eastAsia="zh-CN"/>
              </w:rPr>
              <w:t>工业固废清运、处置过程</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供应商应安排有相应运输资质与符合要求的车辆进行运输，做好苫盖，不得遗撒；供应商处置过程中需做好安全、环保管理，确保符合</w:t>
            </w:r>
            <w:r>
              <w:rPr>
                <w:rFonts w:hint="eastAsia" w:ascii="宋体" w:hAnsi="宋体" w:eastAsia="宋体" w:cs="宋体"/>
                <w:color w:val="auto"/>
                <w:sz w:val="21"/>
                <w:szCs w:val="21"/>
                <w:highlight w:val="none"/>
              </w:rPr>
              <w:t>国家标准</w:t>
            </w:r>
            <w:r>
              <w:rPr>
                <w:rFonts w:hint="eastAsia" w:ascii="宋体" w:hAnsi="宋体" w:cs="宋体"/>
                <w:color w:val="auto"/>
                <w:sz w:val="21"/>
                <w:szCs w:val="21"/>
                <w:highlight w:val="none"/>
                <w:lang w:val="en-US" w:eastAsia="zh-CN"/>
              </w:rPr>
              <w:t>与行业规范</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实现工业固废</w:t>
            </w:r>
            <w:r>
              <w:rPr>
                <w:rFonts w:hint="eastAsia" w:ascii="宋体" w:hAnsi="宋体" w:eastAsia="宋体" w:cs="宋体"/>
                <w:color w:val="auto"/>
                <w:sz w:val="21"/>
                <w:szCs w:val="21"/>
                <w:highlight w:val="none"/>
              </w:rPr>
              <w:t>减量化、资源化、无害化处理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使其</w:t>
            </w:r>
            <w:r>
              <w:rPr>
                <w:rFonts w:hint="eastAsia" w:ascii="宋体" w:hAnsi="宋体" w:eastAsia="宋体" w:cs="宋体"/>
                <w:color w:val="auto"/>
                <w:sz w:val="21"/>
                <w:szCs w:val="21"/>
                <w:highlight w:val="none"/>
              </w:rPr>
              <w:t>得到合理、合法的处理，避免二次污染。若因处理不当引发安全及环境污染综合利用事故，</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需承担所有法律后果和经济损失。</w:t>
            </w:r>
          </w:p>
          <w:p w14:paraId="49C4F988">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1"/>
                <w:szCs w:val="21"/>
                <w:highlight w:val="none"/>
                <w:lang w:eastAsia="zh-CN"/>
              </w:rPr>
            </w:pPr>
            <w:r>
              <w:rPr>
                <w:rFonts w:hint="eastAsia"/>
                <w:b/>
                <w:bCs/>
                <w:color w:val="auto"/>
                <w:sz w:val="21"/>
                <w:szCs w:val="21"/>
                <w:highlight w:val="none"/>
              </w:rPr>
              <w:t>▲</w:t>
            </w:r>
            <w:r>
              <w:rPr>
                <w:rFonts w:hint="eastAsia" w:ascii="宋体" w:hAnsi="宋体" w:eastAsia="宋体" w:cs="宋体"/>
                <w:b/>
                <w:bCs/>
                <w:color w:val="auto"/>
                <w:sz w:val="21"/>
                <w:szCs w:val="21"/>
                <w:highlight w:val="none"/>
              </w:rPr>
              <w:t>3、</w:t>
            </w:r>
            <w:r>
              <w:rPr>
                <w:rFonts w:hint="eastAsia" w:ascii="宋体" w:hAnsi="宋体" w:cs="宋体"/>
                <w:b/>
                <w:bCs/>
                <w:color w:val="auto"/>
                <w:sz w:val="21"/>
                <w:szCs w:val="21"/>
                <w:highlight w:val="none"/>
                <w:lang w:val="en-US" w:eastAsia="zh-CN"/>
              </w:rPr>
              <w:t>供应商须</w:t>
            </w:r>
            <w:r>
              <w:rPr>
                <w:rFonts w:hint="eastAsia" w:ascii="宋体" w:hAnsi="宋体" w:eastAsia="宋体" w:cs="宋体"/>
                <w:b/>
                <w:bCs/>
                <w:color w:val="auto"/>
                <w:sz w:val="21"/>
                <w:szCs w:val="21"/>
                <w:highlight w:val="none"/>
                <w:lang w:eastAsia="zh-CN"/>
              </w:rPr>
              <w:t>采用水泥窑协同处置</w:t>
            </w:r>
            <w:r>
              <w:rPr>
                <w:rFonts w:hint="eastAsia" w:ascii="宋体" w:hAnsi="宋体" w:cs="宋体"/>
                <w:b/>
                <w:bCs/>
                <w:color w:val="auto"/>
                <w:sz w:val="21"/>
                <w:szCs w:val="21"/>
                <w:highlight w:val="none"/>
                <w:lang w:val="en-US" w:eastAsia="zh-CN"/>
              </w:rPr>
              <w:t>方式</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利用</w:t>
            </w:r>
            <w:r>
              <w:rPr>
                <w:rFonts w:hint="eastAsia" w:ascii="宋体" w:hAnsi="宋体" w:eastAsia="宋体" w:cs="宋体"/>
                <w:b/>
                <w:bCs/>
                <w:color w:val="auto"/>
                <w:sz w:val="21"/>
                <w:szCs w:val="21"/>
                <w:highlight w:val="none"/>
              </w:rPr>
              <w:t>先进工艺、设备和管理措施</w:t>
            </w:r>
            <w:r>
              <w:rPr>
                <w:rFonts w:hint="eastAsia" w:ascii="宋体" w:hAnsi="宋体" w:cs="宋体"/>
                <w:b/>
                <w:bCs/>
                <w:color w:val="auto"/>
                <w:sz w:val="21"/>
                <w:szCs w:val="21"/>
                <w:highlight w:val="none"/>
                <w:lang w:val="en-US" w:eastAsia="zh-CN"/>
              </w:rPr>
              <w:t>彻底处置</w:t>
            </w:r>
            <w:r>
              <w:rPr>
                <w:rFonts w:hint="eastAsia" w:ascii="宋体" w:hAnsi="宋体" w:eastAsia="宋体" w:cs="宋体"/>
                <w:b/>
                <w:bCs/>
                <w:color w:val="auto"/>
                <w:sz w:val="21"/>
                <w:szCs w:val="21"/>
                <w:highlight w:val="none"/>
              </w:rPr>
              <w:t>工业固体废物</w:t>
            </w:r>
            <w:r>
              <w:rPr>
                <w:rFonts w:hint="eastAsia" w:ascii="宋体" w:hAnsi="宋体" w:cs="宋体"/>
                <w:b/>
                <w:bCs/>
                <w:color w:val="auto"/>
                <w:sz w:val="21"/>
                <w:szCs w:val="21"/>
                <w:highlight w:val="none"/>
                <w:lang w:val="en-US" w:eastAsia="zh-CN"/>
              </w:rPr>
              <w:t>，不允许采用填埋处置或者产期堆放，避免造成二次污染</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供应商自身具备水泥窑处置能力的，提供相关证明材料；供应商自身不具备处置能力的，须提供与具备处置能力的厂家合作协议以及厂家具备处置能力的相关证明材料</w:t>
            </w:r>
            <w:r>
              <w:rPr>
                <w:rFonts w:hint="eastAsia" w:ascii="宋体" w:hAnsi="宋体" w:cs="宋体"/>
                <w:b/>
                <w:bCs/>
                <w:color w:val="auto"/>
                <w:sz w:val="21"/>
                <w:szCs w:val="21"/>
                <w:highlight w:val="none"/>
                <w:lang w:eastAsia="zh-CN"/>
              </w:rPr>
              <w:t>）</w:t>
            </w:r>
          </w:p>
          <w:p w14:paraId="1C477E37">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需建立废弃物全过程管理制度，规范废弃物产生、收集、贮存、利用、处置行为，加强废弃物处置设施、场所建设，保障处置安全，防止污染环境。</w:t>
            </w:r>
          </w:p>
          <w:p w14:paraId="3CC0522F">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val="en-US" w:eastAsia="zh-CN"/>
              </w:rPr>
              <w:t>供应商需</w:t>
            </w:r>
            <w:r>
              <w:rPr>
                <w:rFonts w:hint="eastAsia" w:ascii="宋体" w:hAnsi="宋体" w:eastAsia="宋体" w:cs="宋体"/>
                <w:color w:val="auto"/>
                <w:sz w:val="21"/>
                <w:szCs w:val="21"/>
                <w:highlight w:val="none"/>
              </w:rPr>
              <w:t>编制废弃物处理方案，采取污染防治措施。</w:t>
            </w:r>
          </w:p>
          <w:p w14:paraId="105596A0">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cs="宋体"/>
                <w:color w:val="auto"/>
                <w:sz w:val="21"/>
                <w:szCs w:val="21"/>
                <w:highlight w:val="none"/>
                <w:lang w:val="en-US" w:eastAsia="zh-CN"/>
              </w:rPr>
              <w:t>供应商需</w:t>
            </w:r>
            <w:r>
              <w:rPr>
                <w:rFonts w:hint="eastAsia" w:ascii="宋体" w:hAnsi="宋体" w:eastAsia="宋体" w:cs="宋体"/>
                <w:color w:val="auto"/>
                <w:sz w:val="21"/>
                <w:szCs w:val="21"/>
                <w:highlight w:val="none"/>
              </w:rPr>
              <w:t>及时处置废弃物，并按照环境卫生主管部门的规定进行利用或者处置</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不得擅自倾倒、抛撒或者堆放。</w:t>
            </w:r>
          </w:p>
          <w:p w14:paraId="701730A6">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不能拒收工业固体废物中混有少量生活垃圾（5%以下）。</w:t>
            </w:r>
          </w:p>
          <w:p w14:paraId="401DF9C4">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临时堆场不得小于</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000平方米。</w:t>
            </w:r>
          </w:p>
          <w:p w14:paraId="323419F9">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需具有</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万吨</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rPr>
              <w:t>以上的</w:t>
            </w:r>
            <w:r>
              <w:rPr>
                <w:rFonts w:hint="eastAsia" w:ascii="宋体" w:hAnsi="宋体" w:eastAsia="宋体" w:cs="宋体"/>
                <w:color w:val="auto"/>
                <w:sz w:val="21"/>
                <w:szCs w:val="21"/>
                <w:highlight w:val="none"/>
                <w:lang w:eastAsia="zh-CN"/>
              </w:rPr>
              <w:t>固废</w:t>
            </w:r>
            <w:r>
              <w:rPr>
                <w:rFonts w:hint="eastAsia" w:ascii="宋体" w:hAnsi="宋体" w:eastAsia="宋体" w:cs="宋体"/>
                <w:color w:val="auto"/>
                <w:sz w:val="21"/>
                <w:szCs w:val="21"/>
                <w:highlight w:val="none"/>
              </w:rPr>
              <w:t>处置能力。</w:t>
            </w:r>
          </w:p>
          <w:p w14:paraId="490D68DE">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五、其他要求</w:t>
            </w:r>
            <w:r>
              <w:rPr>
                <w:rFonts w:hint="eastAsia" w:ascii="宋体" w:hAnsi="宋体" w:eastAsia="宋体" w:cs="宋体"/>
                <w:b/>
                <w:bCs/>
                <w:color w:val="auto"/>
                <w:sz w:val="21"/>
                <w:szCs w:val="21"/>
                <w:highlight w:val="none"/>
                <w:lang w:val="en-US" w:eastAsia="zh-CN"/>
              </w:rPr>
              <w:br w:type="textWrapping"/>
            </w:r>
            <w:r>
              <w:rPr>
                <w:rFonts w:hint="eastAsia" w:ascii="宋体" w:hAnsi="宋体" w:cs="宋体"/>
                <w:b/>
                <w:bCs/>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 xml:space="preserve"> 根据《中华人民共和国固体废物污染环境防治法》(2020修订）第二十二条“转移固体废物出省、自治区、直辖市行政区域贮存、处置的，应当向固体废物移出地的省、自治区、直辖市人民政府生态环境主管部门提出申请。移出地的省、自治区、直辖市人民政府生态环境主管部门应当及时商经接受地的省、自治区、直辖市人民政府生态环境主管部门同意后，在规定期限内批准转移该固体废物出省、自治区、直辖市行政区域。未经批准的，不得转移……”，固体废物实行产生属地管控，产废区域优先配套设施无害化处置，固体废物处置应实行就近处置原则，降低沿途泄漏、扬尘、遗撒环境污染风险，减少跨区域运输环境安全隐患。</w:t>
            </w:r>
          </w:p>
          <w:p w14:paraId="3D6EFDA2">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1"/>
                <w:szCs w:val="21"/>
                <w:highlight w:val="none"/>
                <w:lang w:val="en-US" w:eastAsia="zh-CN"/>
              </w:rPr>
            </w:pPr>
            <w:r>
              <w:rPr>
                <w:rFonts w:hint="eastAsia"/>
                <w:b/>
                <w:bCs/>
                <w:color w:val="auto"/>
                <w:sz w:val="21"/>
                <w:szCs w:val="21"/>
                <w:highlight w:val="none"/>
              </w:rPr>
              <w:t>▲</w:t>
            </w:r>
            <w:r>
              <w:rPr>
                <w:rFonts w:hint="eastAsia"/>
                <w:b/>
                <w:bCs/>
                <w:color w:val="auto"/>
                <w:sz w:val="21"/>
                <w:szCs w:val="21"/>
                <w:highlight w:val="none"/>
                <w:lang w:val="en-US" w:eastAsia="zh-CN"/>
              </w:rPr>
              <w:t>2.</w:t>
            </w:r>
            <w:r>
              <w:rPr>
                <w:rFonts w:hint="eastAsia" w:ascii="宋体" w:hAnsi="宋体" w:eastAsia="宋体" w:cs="宋体"/>
                <w:b/>
                <w:bCs/>
                <w:color w:val="auto"/>
                <w:sz w:val="21"/>
                <w:szCs w:val="21"/>
                <w:highlight w:val="none"/>
                <w:lang w:val="en-US" w:eastAsia="zh-CN"/>
              </w:rPr>
              <w:t>如供应商属外地企业且需将固体废物运输出贵港市外处置，相关转移手续须由成交供应商办理，并负责运输途中造成的泄露、扬尘等二次环境污染全部责任，采购人仅负责配合办理转移手续</w:t>
            </w:r>
            <w:r>
              <w:rPr>
                <w:rFonts w:hint="eastAsia" w:ascii="宋体" w:hAnsi="宋体" w:cs="宋体"/>
                <w:b/>
                <w:bCs/>
                <w:color w:val="auto"/>
                <w:sz w:val="21"/>
                <w:szCs w:val="21"/>
                <w:highlight w:val="none"/>
                <w:lang w:val="en-US" w:eastAsia="zh-CN"/>
              </w:rPr>
              <w:t>；签订合同之前须</w:t>
            </w:r>
            <w:r>
              <w:rPr>
                <w:rFonts w:hint="eastAsia" w:ascii="宋体" w:hAnsi="宋体" w:eastAsia="宋体" w:cs="宋体"/>
                <w:b/>
                <w:bCs/>
                <w:color w:val="auto"/>
                <w:sz w:val="21"/>
                <w:szCs w:val="21"/>
                <w:highlight w:val="none"/>
                <w:lang w:val="en-US" w:eastAsia="zh-CN"/>
              </w:rPr>
              <w:t>取得接收地同意</w:t>
            </w:r>
            <w:r>
              <w:rPr>
                <w:rFonts w:hint="eastAsia" w:ascii="宋体" w:hAnsi="宋体" w:cs="宋体"/>
                <w:b/>
                <w:bCs/>
                <w:color w:val="auto"/>
                <w:sz w:val="21"/>
                <w:szCs w:val="21"/>
                <w:highlight w:val="none"/>
                <w:lang w:val="en-US" w:eastAsia="zh-CN"/>
              </w:rPr>
              <w:t>接受固体废物批文，未提供批文的</w:t>
            </w:r>
            <w:r>
              <w:rPr>
                <w:rFonts w:hint="eastAsia" w:ascii="宋体" w:hAnsi="宋体" w:eastAsia="宋体" w:cs="宋体"/>
                <w:b/>
                <w:bCs/>
                <w:color w:val="auto"/>
                <w:sz w:val="21"/>
                <w:szCs w:val="21"/>
                <w:highlight w:val="none"/>
                <w:lang w:val="en-US" w:eastAsia="zh-CN"/>
              </w:rPr>
              <w:t>视同自动放弃。</w:t>
            </w:r>
          </w:p>
          <w:p w14:paraId="24D8332A">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1"/>
                <w:szCs w:val="21"/>
                <w:highlight w:val="none"/>
                <w:lang w:val="en-US" w:eastAsia="zh-Hans"/>
              </w:rPr>
            </w:pPr>
            <w:r>
              <w:rPr>
                <w:rFonts w:hint="eastAsia" w:ascii="宋体" w:hAnsi="宋体" w:eastAsia="宋体" w:cs="宋体"/>
                <w:b/>
                <w:bCs/>
                <w:color w:val="auto"/>
                <w:sz w:val="21"/>
                <w:szCs w:val="21"/>
                <w:highlight w:val="none"/>
                <w:lang w:val="en-US" w:eastAsia="zh-Hans"/>
              </w:rPr>
              <w:t>▲3、采购项目预算单价（即上限单价）：200元/吨，</w:t>
            </w:r>
            <w:r>
              <w:rPr>
                <w:rFonts w:hint="eastAsia" w:ascii="宋体" w:hAnsi="宋体" w:cs="宋体"/>
                <w:b/>
                <w:bCs/>
                <w:color w:val="auto"/>
                <w:sz w:val="21"/>
                <w:szCs w:val="21"/>
                <w:highlight w:val="none"/>
                <w:lang w:val="en-US" w:eastAsia="zh-CN"/>
              </w:rPr>
              <w:t>数量暂估10000吨，</w:t>
            </w:r>
            <w:r>
              <w:rPr>
                <w:rFonts w:hint="eastAsia" w:ascii="宋体" w:hAnsi="宋体" w:eastAsia="宋体" w:cs="宋体"/>
                <w:b/>
                <w:bCs/>
                <w:color w:val="auto"/>
                <w:sz w:val="21"/>
                <w:szCs w:val="21"/>
                <w:highlight w:val="none"/>
                <w:lang w:val="en-US" w:eastAsia="zh-Hans"/>
              </w:rPr>
              <w:t>最终以实际进场处置数量结算，要求统一按单价报价。</w:t>
            </w:r>
          </w:p>
        </w:tc>
      </w:tr>
      <w:bookmarkEnd w:id="11"/>
    </w:tbl>
    <w:p w14:paraId="5527B849">
      <w:pPr>
        <w:rPr>
          <w:rFonts w:hint="eastAsia" w:ascii="黑体" w:hAnsi="黑体" w:eastAsia="黑体" w:cs="Arial"/>
          <w:b/>
          <w:color w:val="auto"/>
          <w:kern w:val="0"/>
          <w:sz w:val="28"/>
          <w:szCs w:val="28"/>
          <w:highlight w:val="none"/>
        </w:rPr>
      </w:pPr>
    </w:p>
    <w:p w14:paraId="726F23C5">
      <w:pPr>
        <w:rPr>
          <w:rFonts w:hint="eastAsia"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三、商务要求</w:t>
      </w:r>
    </w:p>
    <w:p w14:paraId="24A9C8A1">
      <w:pPr>
        <w:spacing w:before="152" w:line="323" w:lineRule="auto"/>
        <w:ind w:right="2"/>
        <w:rPr>
          <w:rFonts w:hint="eastAsia" w:ascii="宋体" w:hAnsi="宋体" w:cs="宋体"/>
          <w:color w:val="auto"/>
          <w:szCs w:val="21"/>
          <w:highlight w:val="none"/>
          <w:lang w:eastAsia="zh-Hans"/>
        </w:rPr>
      </w:pPr>
      <w:r>
        <w:rPr>
          <w:rFonts w:hint="eastAsia" w:ascii="宋体" w:hAnsi="宋体" w:cs="宋体"/>
          <w:color w:val="auto"/>
          <w:szCs w:val="21"/>
          <w:highlight w:val="none"/>
          <w:lang w:eastAsia="zh-Hans"/>
        </w:rPr>
        <w:t>1．报价要求</w:t>
      </w:r>
    </w:p>
    <w:p w14:paraId="0754529B">
      <w:pPr>
        <w:pageBreakBefore w:val="0"/>
        <w:widowControl w:val="0"/>
        <w:kinsoku/>
        <w:wordWrap/>
        <w:overflowPunct/>
        <w:topLinePunct w:val="0"/>
        <w:autoSpaceDE/>
        <w:autoSpaceDN/>
        <w:bidi w:val="0"/>
        <w:adjustRightInd w:val="0"/>
        <w:snapToGrid w:val="0"/>
        <w:spacing w:before="183" w:line="360" w:lineRule="auto"/>
        <w:ind w:right="135"/>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宋体"/>
          <w:color w:val="auto"/>
          <w:sz w:val="21"/>
          <w:szCs w:val="21"/>
          <w:highlight w:val="none"/>
          <w:lang w:val="en-US" w:eastAsia="zh-Hans"/>
        </w:rPr>
        <w:t>本次报价须为人民币</w:t>
      </w:r>
      <w:r>
        <w:rPr>
          <w:rFonts w:hint="eastAsia" w:ascii="宋体" w:hAnsi="宋体" w:cs="宋体"/>
          <w:color w:val="auto"/>
          <w:sz w:val="21"/>
          <w:szCs w:val="21"/>
          <w:highlight w:val="none"/>
          <w:lang w:val="en-US" w:eastAsia="zh-CN"/>
        </w:rPr>
        <w:t>单价</w:t>
      </w:r>
      <w:r>
        <w:rPr>
          <w:rFonts w:hint="eastAsia" w:ascii="宋体" w:hAnsi="宋体" w:eastAsia="宋体" w:cs="宋体"/>
          <w:color w:val="auto"/>
          <w:sz w:val="21"/>
          <w:szCs w:val="21"/>
          <w:highlight w:val="none"/>
          <w:lang w:val="en-US" w:eastAsia="zh-Hans"/>
        </w:rPr>
        <w:t>报价，</w:t>
      </w:r>
      <w:r>
        <w:rPr>
          <w:rFonts w:hint="eastAsia" w:ascii="宋体" w:hAnsi="宋体" w:eastAsia="宋体" w:cs="宋体"/>
          <w:color w:val="auto"/>
          <w:sz w:val="21"/>
          <w:szCs w:val="21"/>
          <w:highlight w:val="none"/>
          <w:lang w:val="en-US" w:eastAsia="zh-CN"/>
        </w:rPr>
        <w:t>必须</w:t>
      </w:r>
      <w:r>
        <w:rPr>
          <w:rFonts w:hint="eastAsia" w:ascii="宋体" w:hAnsi="宋体" w:eastAsia="宋体" w:cs="宋体"/>
          <w:color w:val="auto"/>
          <w:sz w:val="21"/>
          <w:szCs w:val="21"/>
          <w:highlight w:val="none"/>
          <w:lang w:val="en-US" w:eastAsia="zh-Hans"/>
        </w:rPr>
        <w:t>包含以下费用：</w:t>
      </w:r>
      <w:r>
        <w:rPr>
          <w:rFonts w:hint="eastAsia" w:ascii="宋体" w:hAnsi="宋体" w:eastAsia="宋体" w:cs="Times New Roman"/>
          <w:color w:val="auto"/>
          <w:sz w:val="21"/>
          <w:szCs w:val="21"/>
          <w:highlight w:val="none"/>
          <w:lang w:val="en-US" w:eastAsia="zh-CN"/>
        </w:rPr>
        <w:t>固体废物开挖、清理外运、处置、人工费、检测费、材料费、施工机械使用费、税金</w:t>
      </w:r>
      <w:r>
        <w:rPr>
          <w:rFonts w:hint="eastAsia" w:ascii="宋体" w:hAnsi="宋体" w:cs="Times New Roman"/>
          <w:color w:val="auto"/>
          <w:sz w:val="21"/>
          <w:szCs w:val="21"/>
          <w:highlight w:val="none"/>
          <w:lang w:val="en-US" w:eastAsia="zh-CN"/>
        </w:rPr>
        <w:t>、代理费</w:t>
      </w:r>
      <w:r>
        <w:rPr>
          <w:rFonts w:hint="eastAsia" w:ascii="宋体" w:hAnsi="宋体" w:eastAsia="宋体" w:cs="Times New Roman"/>
          <w:color w:val="auto"/>
          <w:sz w:val="21"/>
          <w:szCs w:val="21"/>
          <w:highlight w:val="none"/>
          <w:lang w:val="en-US" w:eastAsia="zh-CN"/>
        </w:rPr>
        <w:t>等一切费用在内。在合同实施时，采购人将不予支付供应商任何报价以外的费用。</w:t>
      </w:r>
    </w:p>
    <w:p w14:paraId="1C5D8563">
      <w:pPr>
        <w:spacing w:before="152" w:line="323" w:lineRule="auto"/>
        <w:ind w:right="2"/>
        <w:rPr>
          <w:rFonts w:hint="eastAsia" w:ascii="宋体" w:hAnsi="宋体" w:cs="宋体"/>
          <w:color w:val="auto"/>
          <w:szCs w:val="21"/>
          <w:highlight w:val="none"/>
          <w:lang w:eastAsia="zh-Hans"/>
        </w:rPr>
      </w:pPr>
      <w:r>
        <w:rPr>
          <w:rFonts w:hint="eastAsia" w:ascii="宋体" w:hAnsi="宋体" w:cs="宋体"/>
          <w:color w:val="auto"/>
          <w:szCs w:val="21"/>
          <w:highlight w:val="none"/>
          <w:lang w:eastAsia="zh-Hans"/>
        </w:rPr>
        <w:t>2.合同签订日期</w:t>
      </w:r>
    </w:p>
    <w:p w14:paraId="6E2F4F38">
      <w:pPr>
        <w:spacing w:before="152" w:line="323" w:lineRule="auto"/>
        <w:ind w:right="2"/>
        <w:rPr>
          <w:rFonts w:hint="eastAsia" w:ascii="宋体" w:hAnsi="宋体" w:cs="宋体"/>
          <w:color w:val="auto"/>
          <w:szCs w:val="21"/>
          <w:highlight w:val="none"/>
          <w:lang w:eastAsia="zh-Hans"/>
        </w:rPr>
      </w:pPr>
      <w:r>
        <w:rPr>
          <w:rFonts w:hint="eastAsia" w:ascii="宋体" w:hAnsi="宋体" w:cs="宋体"/>
          <w:color w:val="auto"/>
          <w:szCs w:val="21"/>
          <w:highlight w:val="none"/>
          <w:lang w:eastAsia="zh-Hans"/>
        </w:rPr>
        <w:t>成交通知书发出后</w:t>
      </w:r>
      <w:r>
        <w:rPr>
          <w:rFonts w:hint="eastAsia" w:ascii="宋体" w:hAnsi="宋体" w:cs="宋体"/>
          <w:color w:val="auto"/>
          <w:szCs w:val="21"/>
          <w:highlight w:val="none"/>
        </w:rPr>
        <w:t>20</w:t>
      </w:r>
      <w:r>
        <w:rPr>
          <w:rFonts w:hint="eastAsia" w:ascii="宋体" w:hAnsi="宋体" w:cs="宋体"/>
          <w:color w:val="auto"/>
          <w:szCs w:val="21"/>
          <w:highlight w:val="none"/>
          <w:lang w:eastAsia="zh-Hans"/>
        </w:rPr>
        <w:t>日历天内。</w:t>
      </w:r>
    </w:p>
    <w:p w14:paraId="24C56BAA">
      <w:pPr>
        <w:spacing w:line="312"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Hans"/>
        </w:rPr>
        <w:t>3.</w:t>
      </w:r>
      <w:r>
        <w:rPr>
          <w:rFonts w:hint="eastAsia" w:ascii="宋体" w:hAnsi="宋体" w:cs="宋体"/>
          <w:color w:val="auto"/>
          <w:szCs w:val="21"/>
          <w:highlight w:val="none"/>
        </w:rPr>
        <w:t>合同履约期</w:t>
      </w:r>
      <w:r>
        <w:rPr>
          <w:rFonts w:hint="eastAsia" w:ascii="宋体" w:hAnsi="宋体" w:cs="宋体"/>
          <w:color w:val="auto"/>
          <w:szCs w:val="21"/>
          <w:highlight w:val="none"/>
          <w:lang w:val="en-US" w:eastAsia="zh-CN"/>
        </w:rPr>
        <w:t>限</w:t>
      </w:r>
      <w:r>
        <w:rPr>
          <w:rFonts w:hint="eastAsia" w:ascii="宋体" w:hAnsi="宋体" w:cs="宋体"/>
          <w:color w:val="auto"/>
          <w:szCs w:val="21"/>
          <w:highlight w:val="none"/>
          <w:lang w:eastAsia="zh-Hans"/>
        </w:rPr>
        <w:t>：</w:t>
      </w:r>
      <w:r>
        <w:rPr>
          <w:rFonts w:hint="eastAsia" w:ascii="宋体" w:hAnsi="宋体" w:eastAsia="宋体" w:cs="宋体"/>
          <w:color w:val="auto"/>
          <w:kern w:val="0"/>
          <w:sz w:val="21"/>
          <w:szCs w:val="21"/>
          <w:highlight w:val="none"/>
        </w:rPr>
        <w:t>自签订合同之日起</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个月内</w:t>
      </w:r>
      <w:r>
        <w:rPr>
          <w:rFonts w:hint="eastAsia" w:ascii="宋体" w:hAnsi="宋体" w:cs="宋体"/>
          <w:color w:val="auto"/>
          <w:kern w:val="0"/>
          <w:sz w:val="21"/>
          <w:szCs w:val="21"/>
          <w:highlight w:val="none"/>
          <w:lang w:val="en-US" w:eastAsia="zh-CN"/>
        </w:rPr>
        <w:t>完成清理，清理完成后1个月内通过管理部门检测合格。</w:t>
      </w:r>
    </w:p>
    <w:p w14:paraId="3C7BCF70">
      <w:pPr>
        <w:spacing w:before="152" w:line="323" w:lineRule="auto"/>
        <w:ind w:right="2"/>
        <w:rPr>
          <w:rFonts w:hint="eastAsia" w:ascii="宋体" w:hAnsi="宋体" w:cs="宋体"/>
          <w:color w:val="auto"/>
          <w:szCs w:val="21"/>
          <w:highlight w:val="none"/>
          <w:lang w:eastAsia="zh-Hans"/>
        </w:rPr>
      </w:pPr>
      <w:r>
        <w:rPr>
          <w:rFonts w:hint="eastAsia" w:ascii="宋体" w:hAnsi="宋体" w:cs="宋体"/>
          <w:color w:val="auto"/>
          <w:szCs w:val="21"/>
          <w:highlight w:val="none"/>
          <w:lang w:eastAsia="zh-Hans"/>
        </w:rPr>
        <w:t>4.服务地点</w:t>
      </w:r>
    </w:p>
    <w:p w14:paraId="3048836B">
      <w:pPr>
        <w:spacing w:before="152" w:line="323" w:lineRule="auto"/>
        <w:ind w:right="2"/>
        <w:rPr>
          <w:rFonts w:hint="eastAsia" w:ascii="宋体" w:hAnsi="宋体" w:eastAsia="宋体" w:cs="宋体"/>
          <w:color w:val="auto"/>
          <w:kern w:val="0"/>
          <w:sz w:val="21"/>
          <w:szCs w:val="21"/>
          <w:highlight w:val="none"/>
          <w:lang w:eastAsia="zh-Hans"/>
        </w:rPr>
      </w:pPr>
      <w:r>
        <w:rPr>
          <w:rFonts w:hint="eastAsia" w:ascii="宋体" w:hAnsi="宋体" w:eastAsia="宋体" w:cs="宋体"/>
          <w:color w:val="auto"/>
          <w:kern w:val="0"/>
          <w:sz w:val="21"/>
          <w:szCs w:val="21"/>
          <w:highlight w:val="none"/>
          <w:lang w:val="en-US" w:eastAsia="zh-CN"/>
        </w:rPr>
        <w:t>贵港市</w:t>
      </w:r>
      <w:r>
        <w:rPr>
          <w:rFonts w:hint="eastAsia" w:ascii="宋体" w:hAnsi="宋体" w:eastAsia="宋体" w:cs="宋体"/>
          <w:color w:val="auto"/>
          <w:kern w:val="0"/>
          <w:sz w:val="21"/>
          <w:szCs w:val="21"/>
          <w:highlight w:val="none"/>
          <w:lang w:eastAsia="zh-Hans"/>
        </w:rPr>
        <w:t>采购人指定地点。</w:t>
      </w:r>
    </w:p>
    <w:p w14:paraId="2FD9EB25">
      <w:pPr>
        <w:spacing w:before="152" w:line="323" w:lineRule="auto"/>
        <w:ind w:right="2"/>
        <w:rPr>
          <w:rFonts w:hint="eastAsia" w:ascii="宋体" w:hAnsi="宋体" w:cs="宋体"/>
          <w:color w:val="auto"/>
          <w:szCs w:val="21"/>
          <w:highlight w:val="none"/>
          <w:lang w:eastAsia="zh-Hans"/>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Hans"/>
        </w:rPr>
        <w:t>.付款方式、时间及条件</w:t>
      </w:r>
    </w:p>
    <w:p w14:paraId="5A1601DE">
      <w:pPr>
        <w:spacing w:before="152" w:line="323" w:lineRule="auto"/>
        <w:ind w:right="2"/>
        <w:rPr>
          <w:rFonts w:hint="eastAsia" w:ascii="宋体" w:hAnsi="宋体" w:cs="宋体"/>
          <w:color w:val="auto"/>
          <w:szCs w:val="21"/>
          <w:highlight w:val="none"/>
        </w:rPr>
      </w:pPr>
      <w:r>
        <w:rPr>
          <w:rFonts w:hint="eastAsia" w:ascii="宋体" w:hAnsi="宋体" w:cs="宋体"/>
          <w:color w:val="auto"/>
          <w:szCs w:val="21"/>
          <w:highlight w:val="none"/>
          <w:lang w:eastAsia="zh-Hans"/>
        </w:rPr>
        <w:t>详见采购文件合同主要条款格式部分</w:t>
      </w:r>
    </w:p>
    <w:p w14:paraId="14DC3B00">
      <w:pPr>
        <w:spacing w:before="152" w:line="323" w:lineRule="auto"/>
        <w:ind w:right="2"/>
        <w:rPr>
          <w:rFonts w:hint="eastAsia" w:ascii="宋体" w:hAnsi="宋体" w:cs="宋体"/>
          <w:color w:val="auto"/>
          <w:szCs w:val="21"/>
          <w:highlight w:val="none"/>
          <w:lang w:eastAsia="zh-Hans"/>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Hans"/>
        </w:rPr>
        <w:t>.履约保证金</w:t>
      </w:r>
    </w:p>
    <w:p w14:paraId="636F8A72">
      <w:pPr>
        <w:spacing w:line="360" w:lineRule="auto"/>
        <w:rPr>
          <w:rFonts w:hint="eastAsia" w:ascii="宋体" w:hAnsi="宋体" w:eastAsia="黑体" w:cs="宋体"/>
          <w:color w:val="auto"/>
          <w:szCs w:val="21"/>
          <w:highlight w:val="none"/>
          <w:lang w:val="en-US" w:eastAsia="zh-CN"/>
        </w:rPr>
      </w:pPr>
      <w:r>
        <w:rPr>
          <w:rFonts w:hint="eastAsia" w:ascii="宋体" w:hAnsi="宋体" w:eastAsia="黑体" w:cs="宋体"/>
          <w:color w:val="auto"/>
          <w:szCs w:val="21"/>
          <w:highlight w:val="none"/>
          <w:lang w:val="en-US" w:eastAsia="zh-CN"/>
        </w:rPr>
        <w:t>无</w:t>
      </w:r>
    </w:p>
    <w:p w14:paraId="1F0E02FE">
      <w:pPr>
        <w:spacing w:line="360" w:lineRule="auto"/>
        <w:rPr>
          <w:rFonts w:hint="eastAsia"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四、其他要求</w:t>
      </w:r>
    </w:p>
    <w:p w14:paraId="35A316CA">
      <w:pPr>
        <w:spacing w:line="360" w:lineRule="auto"/>
        <w:ind w:left="-2"/>
        <w:rPr>
          <w:rFonts w:hint="eastAsia" w:ascii="宋体" w:hAnsi="宋体" w:cs="宋体"/>
          <w:b/>
          <w:bCs/>
          <w:color w:val="auto"/>
          <w:szCs w:val="21"/>
          <w:highlight w:val="none"/>
        </w:rPr>
      </w:pPr>
      <w:r>
        <w:rPr>
          <w:rFonts w:hint="eastAsia" w:ascii="宋体" w:hAnsi="宋体" w:cs="宋体"/>
          <w:b/>
          <w:bCs/>
          <w:color w:val="auto"/>
          <w:szCs w:val="21"/>
          <w:highlight w:val="none"/>
        </w:rPr>
        <w:t>1、供应商应根据项目需求结合自身情况撰写服务实施方案内容包含但不限于：</w:t>
      </w:r>
      <w:r>
        <w:rPr>
          <w:rFonts w:hint="eastAsia" w:ascii="宋体" w:hAnsi="宋体" w:cs="宋体"/>
          <w:b/>
          <w:color w:val="auto"/>
          <w:highlight w:val="none"/>
          <w:lang w:val="en-US" w:eastAsia="zh-CN"/>
        </w:rPr>
        <w:t>拟投入本项目的</w:t>
      </w:r>
      <w:r>
        <w:rPr>
          <w:rFonts w:hint="eastAsia" w:ascii="宋体" w:hAnsi="宋体" w:cs="宋体"/>
          <w:b/>
          <w:bCs/>
          <w:color w:val="auto"/>
          <w:szCs w:val="21"/>
          <w:highlight w:val="none"/>
          <w:lang w:val="en-US" w:eastAsia="zh-CN"/>
        </w:rPr>
        <w:t>清运与</w:t>
      </w:r>
      <w:r>
        <w:rPr>
          <w:rFonts w:hint="eastAsia" w:ascii="宋体" w:hAnsi="宋体" w:eastAsia="宋体" w:cs="宋体"/>
          <w:b/>
          <w:bCs/>
          <w:color w:val="auto"/>
          <w:szCs w:val="21"/>
          <w:highlight w:val="none"/>
          <w:lang w:val="en-US" w:eastAsia="zh-CN"/>
        </w:rPr>
        <w:t>处置整治方案、</w:t>
      </w:r>
      <w:r>
        <w:rPr>
          <w:rFonts w:hint="eastAsia" w:ascii="宋体" w:hAnsi="宋体" w:eastAsia="宋体" w:cs="宋体"/>
          <w:b/>
          <w:bCs/>
          <w:i w:val="0"/>
          <w:iCs w:val="0"/>
          <w:color w:val="auto"/>
          <w:kern w:val="0"/>
          <w:sz w:val="21"/>
          <w:szCs w:val="21"/>
          <w:highlight w:val="none"/>
          <w:u w:val="none"/>
          <w:lang w:val="en-US" w:eastAsia="zh-CN" w:bidi="ar"/>
        </w:rPr>
        <w:t>实施方案</w:t>
      </w:r>
      <w:r>
        <w:rPr>
          <w:rFonts w:hint="eastAsia" w:ascii="宋体" w:hAnsi="宋体" w:cs="宋体"/>
          <w:b/>
          <w:bCs/>
          <w:color w:val="auto"/>
          <w:szCs w:val="21"/>
          <w:highlight w:val="none"/>
        </w:rPr>
        <w:t>、应急预案、</w:t>
      </w:r>
      <w:r>
        <w:rPr>
          <w:rFonts w:hint="eastAsia" w:ascii="宋体" w:hAnsi="宋体" w:cs="宋体"/>
          <w:b/>
          <w:bCs/>
          <w:color w:val="auto"/>
          <w:szCs w:val="21"/>
          <w:highlight w:val="none"/>
          <w:lang w:val="en-US" w:eastAsia="zh-CN"/>
        </w:rPr>
        <w:t>安全环保管理方案、</w:t>
      </w:r>
      <w:r>
        <w:rPr>
          <w:rFonts w:hint="eastAsia" w:ascii="宋体" w:hAnsi="宋体" w:cs="宋体"/>
          <w:b/>
          <w:bCs/>
          <w:color w:val="auto"/>
          <w:szCs w:val="21"/>
          <w:highlight w:val="none"/>
        </w:rPr>
        <w:t>服务承诺等。</w:t>
      </w:r>
    </w:p>
    <w:p w14:paraId="1D81A9BD">
      <w:pPr>
        <w:spacing w:line="528" w:lineRule="exact"/>
        <w:ind w:firstLine="210" w:firstLineChars="100"/>
        <w:rPr>
          <w:color w:val="auto"/>
          <w:sz w:val="28"/>
          <w:szCs w:val="28"/>
          <w:highlight w:val="none"/>
        </w:rPr>
      </w:pPr>
      <w:r>
        <w:rPr>
          <w:color w:val="auto"/>
          <w:szCs w:val="21"/>
          <w:highlight w:val="none"/>
        </w:rPr>
        <w:br w:type="page"/>
      </w:r>
      <w:r>
        <w:rPr>
          <w:rFonts w:hint="eastAsia"/>
          <w:color w:val="auto"/>
          <w:sz w:val="28"/>
          <w:szCs w:val="28"/>
          <w:highlight w:val="none"/>
        </w:rPr>
        <w:t xml:space="preserve">附件1： </w:t>
      </w:r>
      <w:r>
        <w:rPr>
          <w:color w:val="auto"/>
          <w:sz w:val="28"/>
          <w:szCs w:val="28"/>
          <w:highlight w:val="none"/>
        </w:rPr>
        <w:t xml:space="preserve">               </w:t>
      </w:r>
    </w:p>
    <w:p w14:paraId="026DCAFA">
      <w:pPr>
        <w:spacing w:line="528" w:lineRule="exact"/>
        <w:ind w:firstLine="280" w:firstLineChars="100"/>
        <w:jc w:val="center"/>
        <w:rPr>
          <w:color w:val="auto"/>
          <w:sz w:val="28"/>
          <w:szCs w:val="28"/>
          <w:highlight w:val="none"/>
        </w:rPr>
      </w:pPr>
      <w:r>
        <w:rPr>
          <w:rFonts w:hint="eastAsia"/>
          <w:color w:val="auto"/>
          <w:sz w:val="28"/>
          <w:szCs w:val="28"/>
          <w:highlight w:val="none"/>
        </w:rPr>
        <w:t>中小微企业划型标准</w:t>
      </w:r>
    </w:p>
    <w:tbl>
      <w:tblPr>
        <w:tblStyle w:val="52"/>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35E0A09D">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2B241B13">
            <w:pPr>
              <w:widowControl/>
              <w:jc w:val="left"/>
              <w:rPr>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59F91968">
            <w:pPr>
              <w:widowControl/>
              <w:jc w:val="left"/>
              <w:rPr>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5363BA8B">
            <w:pPr>
              <w:widowControl/>
              <w:jc w:val="left"/>
              <w:rPr>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57B4F03E">
            <w:pPr>
              <w:widowControl/>
              <w:jc w:val="left"/>
              <w:rPr>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1C8CCDA8">
            <w:pPr>
              <w:widowControl/>
              <w:jc w:val="left"/>
              <w:rPr>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483CFD8E">
            <w:pPr>
              <w:widowControl/>
              <w:jc w:val="left"/>
              <w:rPr>
                <w:color w:val="auto"/>
                <w:szCs w:val="21"/>
                <w:highlight w:val="none"/>
              </w:rPr>
            </w:pPr>
            <w:r>
              <w:rPr>
                <w:rFonts w:hint="eastAsia"/>
                <w:color w:val="auto"/>
                <w:szCs w:val="21"/>
                <w:highlight w:val="none"/>
              </w:rPr>
              <w:t>微型</w:t>
            </w:r>
          </w:p>
        </w:tc>
      </w:tr>
      <w:tr w14:paraId="28A336DD">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448FA47A">
            <w:pPr>
              <w:widowControl/>
              <w:jc w:val="center"/>
              <w:rPr>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3A3647D0">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EFAB8E6">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F9F7342">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6B093210">
            <w:pPr>
              <w:widowControl/>
              <w:jc w:val="left"/>
              <w:rPr>
                <w:color w:val="auto"/>
                <w:szCs w:val="21"/>
                <w:highlight w:val="none"/>
              </w:rPr>
            </w:pPr>
            <w:r>
              <w:rPr>
                <w:rFonts w:hint="eastAsia"/>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6352007A">
            <w:pPr>
              <w:widowControl/>
              <w:jc w:val="left"/>
              <w:rPr>
                <w:color w:val="auto"/>
                <w:szCs w:val="21"/>
                <w:highlight w:val="none"/>
              </w:rPr>
            </w:pPr>
            <w:r>
              <w:rPr>
                <w:rFonts w:hint="eastAsia"/>
                <w:color w:val="auto"/>
                <w:szCs w:val="21"/>
                <w:highlight w:val="none"/>
              </w:rPr>
              <w:t>Y＜50</w:t>
            </w:r>
          </w:p>
        </w:tc>
      </w:tr>
      <w:tr w14:paraId="5690BA9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605A500">
            <w:pPr>
              <w:widowControl/>
              <w:jc w:val="center"/>
              <w:rPr>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79E91884">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3B4F56E">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5459BF1">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85A19E0">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669AED57">
            <w:pPr>
              <w:widowControl/>
              <w:jc w:val="left"/>
              <w:rPr>
                <w:color w:val="auto"/>
                <w:szCs w:val="21"/>
                <w:highlight w:val="none"/>
              </w:rPr>
            </w:pPr>
            <w:r>
              <w:rPr>
                <w:rFonts w:hint="eastAsia"/>
                <w:color w:val="auto"/>
                <w:szCs w:val="21"/>
                <w:highlight w:val="none"/>
              </w:rPr>
              <w:t>X＜20</w:t>
            </w:r>
          </w:p>
        </w:tc>
      </w:tr>
      <w:tr w14:paraId="28B695A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82C2B52">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918839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D9D99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7ED812B">
            <w:pPr>
              <w:widowControl/>
              <w:jc w:val="left"/>
              <w:rPr>
                <w:color w:val="auto"/>
                <w:szCs w:val="21"/>
                <w:highlight w:val="none"/>
              </w:rPr>
            </w:pPr>
            <w:r>
              <w:rPr>
                <w:rFonts w:hint="eastAsia"/>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206F3F92">
            <w:pPr>
              <w:widowControl/>
              <w:jc w:val="left"/>
              <w:rPr>
                <w:color w:val="auto"/>
                <w:szCs w:val="21"/>
                <w:highlight w:val="none"/>
              </w:rPr>
            </w:pPr>
            <w:r>
              <w:rPr>
                <w:rFonts w:hint="eastAsia"/>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198CB5DC">
            <w:pPr>
              <w:widowControl/>
              <w:jc w:val="left"/>
              <w:rPr>
                <w:color w:val="auto"/>
                <w:szCs w:val="21"/>
                <w:highlight w:val="none"/>
              </w:rPr>
            </w:pPr>
            <w:r>
              <w:rPr>
                <w:rFonts w:hint="eastAsia"/>
                <w:color w:val="auto"/>
                <w:szCs w:val="21"/>
                <w:highlight w:val="none"/>
              </w:rPr>
              <w:t>Y＜300</w:t>
            </w:r>
          </w:p>
        </w:tc>
      </w:tr>
      <w:tr w14:paraId="3AA062C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ADACBCC">
            <w:pPr>
              <w:widowControl/>
              <w:jc w:val="center"/>
              <w:rPr>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19990E1D">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67A7279">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C2CDE42">
            <w:pPr>
              <w:widowControl/>
              <w:jc w:val="left"/>
              <w:rPr>
                <w:color w:val="auto"/>
                <w:szCs w:val="21"/>
                <w:highlight w:val="none"/>
              </w:rPr>
            </w:pPr>
            <w:r>
              <w:rPr>
                <w:rFonts w:hint="eastAsia"/>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340C693C">
            <w:pPr>
              <w:widowControl/>
              <w:jc w:val="left"/>
              <w:rPr>
                <w:color w:val="auto"/>
                <w:szCs w:val="21"/>
                <w:highlight w:val="none"/>
              </w:rPr>
            </w:pPr>
            <w:r>
              <w:rPr>
                <w:rFonts w:hint="eastAsia"/>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4408A3E0">
            <w:pPr>
              <w:widowControl/>
              <w:jc w:val="left"/>
              <w:rPr>
                <w:color w:val="auto"/>
                <w:szCs w:val="21"/>
                <w:highlight w:val="none"/>
              </w:rPr>
            </w:pPr>
            <w:r>
              <w:rPr>
                <w:rFonts w:hint="eastAsia"/>
                <w:color w:val="auto"/>
                <w:szCs w:val="21"/>
                <w:highlight w:val="none"/>
              </w:rPr>
              <w:t>Y＜300</w:t>
            </w:r>
          </w:p>
        </w:tc>
      </w:tr>
      <w:tr w14:paraId="3DDB542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D4EB277">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EA23E33">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4D6306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2517EF9">
            <w:pPr>
              <w:widowControl/>
              <w:jc w:val="left"/>
              <w:rPr>
                <w:color w:val="auto"/>
                <w:szCs w:val="21"/>
                <w:highlight w:val="none"/>
              </w:rPr>
            </w:pPr>
            <w:r>
              <w:rPr>
                <w:rFonts w:hint="eastAsia"/>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63CE8617">
            <w:pPr>
              <w:widowControl/>
              <w:jc w:val="left"/>
              <w:rPr>
                <w:color w:val="auto"/>
                <w:szCs w:val="21"/>
                <w:highlight w:val="none"/>
              </w:rPr>
            </w:pPr>
            <w:r>
              <w:rPr>
                <w:rFonts w:hint="eastAsia"/>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5508A4D8">
            <w:pPr>
              <w:widowControl/>
              <w:jc w:val="left"/>
              <w:rPr>
                <w:color w:val="auto"/>
                <w:szCs w:val="21"/>
                <w:highlight w:val="none"/>
              </w:rPr>
            </w:pPr>
            <w:r>
              <w:rPr>
                <w:rFonts w:hint="eastAsia"/>
                <w:color w:val="auto"/>
                <w:szCs w:val="21"/>
                <w:highlight w:val="none"/>
              </w:rPr>
              <w:t>Z＜300</w:t>
            </w:r>
          </w:p>
        </w:tc>
      </w:tr>
      <w:tr w14:paraId="5D45957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F7A698A">
            <w:pPr>
              <w:widowControl/>
              <w:ind w:firstLine="315" w:firstLineChars="150"/>
              <w:rPr>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5E9B7A41">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2608966">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511776CD">
            <w:pPr>
              <w:widowControl/>
              <w:jc w:val="left"/>
              <w:rPr>
                <w:color w:val="auto"/>
                <w:szCs w:val="21"/>
                <w:highlight w:val="none"/>
              </w:rPr>
            </w:pPr>
            <w:r>
              <w:rPr>
                <w:rFonts w:hint="eastAsia"/>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5C9704F9">
            <w:pPr>
              <w:widowControl/>
              <w:jc w:val="left"/>
              <w:rPr>
                <w:color w:val="auto"/>
                <w:szCs w:val="21"/>
                <w:highlight w:val="none"/>
              </w:rPr>
            </w:pPr>
            <w:r>
              <w:rPr>
                <w:rFonts w:hint="eastAsia"/>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29E3EF3E">
            <w:pPr>
              <w:widowControl/>
              <w:jc w:val="left"/>
              <w:rPr>
                <w:color w:val="auto"/>
                <w:szCs w:val="21"/>
                <w:highlight w:val="none"/>
              </w:rPr>
            </w:pPr>
            <w:r>
              <w:rPr>
                <w:rFonts w:hint="eastAsia"/>
                <w:color w:val="auto"/>
                <w:szCs w:val="21"/>
                <w:highlight w:val="none"/>
              </w:rPr>
              <w:t>X＜5</w:t>
            </w:r>
          </w:p>
        </w:tc>
      </w:tr>
      <w:tr w14:paraId="2E28D5E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2A04FB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6C92A7">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AE5F098">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5B58E9F">
            <w:pPr>
              <w:widowControl/>
              <w:jc w:val="left"/>
              <w:rPr>
                <w:color w:val="auto"/>
                <w:szCs w:val="21"/>
                <w:highlight w:val="none"/>
              </w:rPr>
            </w:pPr>
            <w:r>
              <w:rPr>
                <w:rFonts w:hint="eastAsia"/>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27F3FD73">
            <w:pPr>
              <w:widowControl/>
              <w:jc w:val="left"/>
              <w:rPr>
                <w:color w:val="auto"/>
                <w:szCs w:val="21"/>
                <w:highlight w:val="none"/>
              </w:rPr>
            </w:pPr>
            <w:r>
              <w:rPr>
                <w:rFonts w:hint="eastAsia"/>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02E87EDF">
            <w:pPr>
              <w:widowControl/>
              <w:jc w:val="left"/>
              <w:rPr>
                <w:color w:val="auto"/>
                <w:szCs w:val="21"/>
                <w:highlight w:val="none"/>
              </w:rPr>
            </w:pPr>
            <w:r>
              <w:rPr>
                <w:rFonts w:hint="eastAsia"/>
                <w:color w:val="auto"/>
                <w:szCs w:val="21"/>
                <w:highlight w:val="none"/>
              </w:rPr>
              <w:t>Y＜1000</w:t>
            </w:r>
          </w:p>
        </w:tc>
      </w:tr>
      <w:tr w14:paraId="2D44801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C7F0AB5">
            <w:pPr>
              <w:widowControl/>
              <w:jc w:val="center"/>
              <w:rPr>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5AC13174">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78B558C">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51930F06">
            <w:pPr>
              <w:widowControl/>
              <w:jc w:val="left"/>
              <w:rPr>
                <w:color w:val="auto"/>
                <w:szCs w:val="21"/>
                <w:highlight w:val="none"/>
              </w:rPr>
            </w:pPr>
            <w:r>
              <w:rPr>
                <w:rFonts w:hint="eastAsia"/>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0A14A0A8">
            <w:pPr>
              <w:widowControl/>
              <w:jc w:val="left"/>
              <w:rPr>
                <w:color w:val="auto"/>
                <w:szCs w:val="21"/>
                <w:highlight w:val="none"/>
              </w:rPr>
            </w:pPr>
            <w:r>
              <w:rPr>
                <w:rFonts w:hint="eastAsia"/>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553E2DB6">
            <w:pPr>
              <w:widowControl/>
              <w:jc w:val="left"/>
              <w:rPr>
                <w:color w:val="auto"/>
                <w:szCs w:val="21"/>
                <w:highlight w:val="none"/>
              </w:rPr>
            </w:pPr>
            <w:r>
              <w:rPr>
                <w:rFonts w:hint="eastAsia"/>
                <w:color w:val="auto"/>
                <w:szCs w:val="21"/>
                <w:highlight w:val="none"/>
              </w:rPr>
              <w:t>X＜10</w:t>
            </w:r>
          </w:p>
        </w:tc>
      </w:tr>
      <w:tr w14:paraId="77C25FA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27F4CC7">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FFE013D">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5CCB18">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A412845">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1C0AB311">
            <w:pPr>
              <w:widowControl/>
              <w:jc w:val="left"/>
              <w:rPr>
                <w:color w:val="auto"/>
                <w:szCs w:val="21"/>
                <w:highlight w:val="none"/>
              </w:rPr>
            </w:pPr>
            <w:r>
              <w:rPr>
                <w:rFonts w:hint="eastAsia"/>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61026C4F">
            <w:pPr>
              <w:widowControl/>
              <w:jc w:val="left"/>
              <w:rPr>
                <w:color w:val="auto"/>
                <w:szCs w:val="21"/>
                <w:highlight w:val="none"/>
              </w:rPr>
            </w:pPr>
            <w:r>
              <w:rPr>
                <w:rFonts w:hint="eastAsia"/>
                <w:color w:val="auto"/>
                <w:szCs w:val="21"/>
                <w:highlight w:val="none"/>
              </w:rPr>
              <w:t>Y＜100</w:t>
            </w:r>
          </w:p>
        </w:tc>
      </w:tr>
      <w:tr w14:paraId="25BB574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7B63107">
            <w:pPr>
              <w:widowControl/>
              <w:jc w:val="center"/>
              <w:rPr>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5248566B">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C2F4B8C">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ED297D9">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5DD12ACC">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70D0D3CA">
            <w:pPr>
              <w:widowControl/>
              <w:jc w:val="left"/>
              <w:rPr>
                <w:color w:val="auto"/>
                <w:szCs w:val="21"/>
                <w:highlight w:val="none"/>
              </w:rPr>
            </w:pPr>
            <w:r>
              <w:rPr>
                <w:rFonts w:hint="eastAsia"/>
                <w:color w:val="auto"/>
                <w:szCs w:val="21"/>
                <w:highlight w:val="none"/>
              </w:rPr>
              <w:t>X＜20</w:t>
            </w:r>
          </w:p>
        </w:tc>
      </w:tr>
      <w:tr w14:paraId="550DDED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75A6F8D">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A0F5527">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8957702">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3DEB87D">
            <w:pPr>
              <w:widowControl/>
              <w:jc w:val="left"/>
              <w:rPr>
                <w:color w:val="auto"/>
                <w:szCs w:val="21"/>
                <w:highlight w:val="none"/>
              </w:rPr>
            </w:pPr>
            <w:r>
              <w:rPr>
                <w:rFonts w:hint="eastAsia"/>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7BA8A2ED">
            <w:pPr>
              <w:widowControl/>
              <w:jc w:val="left"/>
              <w:rPr>
                <w:color w:val="auto"/>
                <w:szCs w:val="21"/>
                <w:highlight w:val="none"/>
              </w:rPr>
            </w:pPr>
            <w:r>
              <w:rPr>
                <w:rFonts w:hint="eastAsia"/>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65A7425F">
            <w:pPr>
              <w:widowControl/>
              <w:jc w:val="left"/>
              <w:rPr>
                <w:color w:val="auto"/>
                <w:szCs w:val="21"/>
                <w:highlight w:val="none"/>
              </w:rPr>
            </w:pPr>
            <w:r>
              <w:rPr>
                <w:rFonts w:hint="eastAsia"/>
                <w:color w:val="auto"/>
                <w:szCs w:val="21"/>
                <w:highlight w:val="none"/>
              </w:rPr>
              <w:t>Y＜200</w:t>
            </w:r>
          </w:p>
        </w:tc>
      </w:tr>
      <w:tr w14:paraId="1B9DA07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03DF131">
            <w:pPr>
              <w:widowControl/>
              <w:jc w:val="center"/>
              <w:rPr>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572110E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923302E">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836E79F">
            <w:pPr>
              <w:widowControl/>
              <w:jc w:val="left"/>
              <w:rPr>
                <w:color w:val="auto"/>
                <w:szCs w:val="21"/>
                <w:highlight w:val="none"/>
              </w:rPr>
            </w:pPr>
            <w:r>
              <w:rPr>
                <w:rFonts w:hint="eastAsia"/>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6AC87004">
            <w:pPr>
              <w:widowControl/>
              <w:jc w:val="left"/>
              <w:rPr>
                <w:color w:val="auto"/>
                <w:szCs w:val="21"/>
                <w:highlight w:val="none"/>
              </w:rPr>
            </w:pPr>
            <w:r>
              <w:rPr>
                <w:rFonts w:hint="eastAsia"/>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C32CD36">
            <w:pPr>
              <w:widowControl/>
              <w:jc w:val="left"/>
              <w:rPr>
                <w:color w:val="auto"/>
                <w:szCs w:val="21"/>
                <w:highlight w:val="none"/>
              </w:rPr>
            </w:pPr>
            <w:r>
              <w:rPr>
                <w:rFonts w:hint="eastAsia"/>
                <w:color w:val="auto"/>
                <w:szCs w:val="21"/>
                <w:highlight w:val="none"/>
              </w:rPr>
              <w:t>X＜20</w:t>
            </w:r>
          </w:p>
        </w:tc>
      </w:tr>
      <w:tr w14:paraId="5C20ABC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F24FF63">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BE669BD">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F55A0E9">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B4F6681">
            <w:pPr>
              <w:widowControl/>
              <w:jc w:val="left"/>
              <w:rPr>
                <w:color w:val="auto"/>
                <w:szCs w:val="21"/>
                <w:highlight w:val="none"/>
              </w:rPr>
            </w:pPr>
            <w:r>
              <w:rPr>
                <w:rFonts w:hint="eastAsia"/>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460E3E5C">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69AC3D40">
            <w:pPr>
              <w:widowControl/>
              <w:jc w:val="left"/>
              <w:rPr>
                <w:color w:val="auto"/>
                <w:szCs w:val="21"/>
                <w:highlight w:val="none"/>
              </w:rPr>
            </w:pPr>
            <w:r>
              <w:rPr>
                <w:rFonts w:hint="eastAsia"/>
                <w:color w:val="auto"/>
                <w:szCs w:val="21"/>
                <w:highlight w:val="none"/>
              </w:rPr>
              <w:t>Y＜100</w:t>
            </w:r>
          </w:p>
        </w:tc>
      </w:tr>
      <w:tr w14:paraId="25C6AFC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AE125F6">
            <w:pPr>
              <w:widowControl/>
              <w:jc w:val="center"/>
              <w:rPr>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446B6429">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3966447">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6E2842E1">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0D03314B">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E18E032">
            <w:pPr>
              <w:widowControl/>
              <w:jc w:val="left"/>
              <w:rPr>
                <w:color w:val="auto"/>
                <w:szCs w:val="21"/>
                <w:highlight w:val="none"/>
              </w:rPr>
            </w:pPr>
            <w:r>
              <w:rPr>
                <w:rFonts w:hint="eastAsia"/>
                <w:color w:val="auto"/>
                <w:szCs w:val="21"/>
                <w:highlight w:val="none"/>
              </w:rPr>
              <w:t>X＜20</w:t>
            </w:r>
          </w:p>
        </w:tc>
      </w:tr>
      <w:tr w14:paraId="7BB8559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587C7A8">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DCEBB3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62685C1">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E8DAD1E">
            <w:pPr>
              <w:widowControl/>
              <w:jc w:val="left"/>
              <w:rPr>
                <w:color w:val="auto"/>
                <w:szCs w:val="21"/>
                <w:highlight w:val="none"/>
              </w:rPr>
            </w:pPr>
            <w:r>
              <w:rPr>
                <w:rFonts w:hint="eastAsia"/>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0908F265">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546FE4A4">
            <w:pPr>
              <w:widowControl/>
              <w:jc w:val="left"/>
              <w:rPr>
                <w:color w:val="auto"/>
                <w:szCs w:val="21"/>
                <w:highlight w:val="none"/>
              </w:rPr>
            </w:pPr>
            <w:r>
              <w:rPr>
                <w:rFonts w:hint="eastAsia"/>
                <w:color w:val="auto"/>
                <w:szCs w:val="21"/>
                <w:highlight w:val="none"/>
              </w:rPr>
              <w:t>Y＜100</w:t>
            </w:r>
          </w:p>
        </w:tc>
      </w:tr>
      <w:tr w14:paraId="06E27AD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F0A7AB8">
            <w:pPr>
              <w:widowControl/>
              <w:jc w:val="center"/>
              <w:rPr>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3E6E394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F624019">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6BCD763F">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6C0A187C">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2F50FB6C">
            <w:pPr>
              <w:widowControl/>
              <w:jc w:val="left"/>
              <w:rPr>
                <w:color w:val="auto"/>
                <w:szCs w:val="21"/>
                <w:highlight w:val="none"/>
              </w:rPr>
            </w:pPr>
            <w:r>
              <w:rPr>
                <w:rFonts w:hint="eastAsia"/>
                <w:color w:val="auto"/>
                <w:szCs w:val="21"/>
                <w:highlight w:val="none"/>
              </w:rPr>
              <w:t>X＜10</w:t>
            </w:r>
          </w:p>
        </w:tc>
      </w:tr>
      <w:tr w14:paraId="6DBAAD0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A18CFB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878A9F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A14AD0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EED92B6">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1969A5EB">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2DDE7DBE">
            <w:pPr>
              <w:widowControl/>
              <w:jc w:val="left"/>
              <w:rPr>
                <w:color w:val="auto"/>
                <w:szCs w:val="21"/>
                <w:highlight w:val="none"/>
              </w:rPr>
            </w:pPr>
            <w:r>
              <w:rPr>
                <w:rFonts w:hint="eastAsia"/>
                <w:color w:val="auto"/>
                <w:szCs w:val="21"/>
                <w:highlight w:val="none"/>
              </w:rPr>
              <w:t>Y＜100</w:t>
            </w:r>
          </w:p>
        </w:tc>
      </w:tr>
      <w:tr w14:paraId="5E7C70E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90F93A3">
            <w:pPr>
              <w:widowControl/>
              <w:jc w:val="center"/>
              <w:rPr>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6D3F97BA">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5F8814A">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4852859">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B2A1D6B">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29B2179D">
            <w:pPr>
              <w:widowControl/>
              <w:jc w:val="left"/>
              <w:rPr>
                <w:color w:val="auto"/>
                <w:szCs w:val="21"/>
                <w:highlight w:val="none"/>
              </w:rPr>
            </w:pPr>
            <w:r>
              <w:rPr>
                <w:rFonts w:hint="eastAsia"/>
                <w:color w:val="auto"/>
                <w:szCs w:val="21"/>
                <w:highlight w:val="none"/>
              </w:rPr>
              <w:t>X＜10</w:t>
            </w:r>
          </w:p>
        </w:tc>
      </w:tr>
      <w:tr w14:paraId="3BEFFEA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8967AD8">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3038F87">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45BD58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08822F0">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253ACA9C">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08B0803F">
            <w:pPr>
              <w:widowControl/>
              <w:jc w:val="left"/>
              <w:rPr>
                <w:color w:val="auto"/>
                <w:szCs w:val="21"/>
                <w:highlight w:val="none"/>
              </w:rPr>
            </w:pPr>
            <w:r>
              <w:rPr>
                <w:rFonts w:hint="eastAsia"/>
                <w:color w:val="auto"/>
                <w:szCs w:val="21"/>
                <w:highlight w:val="none"/>
              </w:rPr>
              <w:t>Y＜100</w:t>
            </w:r>
          </w:p>
        </w:tc>
      </w:tr>
      <w:tr w14:paraId="7910633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5E4E4E9">
            <w:pPr>
              <w:widowControl/>
              <w:jc w:val="center"/>
              <w:rPr>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475EC249">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1DAEB49">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3B3797A">
            <w:pPr>
              <w:widowControl/>
              <w:jc w:val="left"/>
              <w:rPr>
                <w:color w:val="auto"/>
                <w:szCs w:val="21"/>
                <w:highlight w:val="none"/>
              </w:rPr>
            </w:pPr>
            <w:r>
              <w:rPr>
                <w:rFonts w:hint="eastAsia"/>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47EAED48">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A56955B">
            <w:pPr>
              <w:widowControl/>
              <w:jc w:val="left"/>
              <w:rPr>
                <w:color w:val="auto"/>
                <w:szCs w:val="21"/>
                <w:highlight w:val="none"/>
              </w:rPr>
            </w:pPr>
            <w:r>
              <w:rPr>
                <w:rFonts w:hint="eastAsia"/>
                <w:color w:val="auto"/>
                <w:szCs w:val="21"/>
                <w:highlight w:val="none"/>
              </w:rPr>
              <w:t>X＜10</w:t>
            </w:r>
          </w:p>
        </w:tc>
      </w:tr>
      <w:tr w14:paraId="5D528CE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D87AEC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8A51E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FDFD1C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FD57BA3">
            <w:pPr>
              <w:widowControl/>
              <w:jc w:val="left"/>
              <w:rPr>
                <w:color w:val="auto"/>
                <w:szCs w:val="21"/>
                <w:highlight w:val="none"/>
              </w:rPr>
            </w:pPr>
            <w:r>
              <w:rPr>
                <w:rFonts w:hint="eastAsia"/>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34FBEB0A">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2E153A04">
            <w:pPr>
              <w:widowControl/>
              <w:jc w:val="left"/>
              <w:rPr>
                <w:color w:val="auto"/>
                <w:szCs w:val="21"/>
                <w:highlight w:val="none"/>
              </w:rPr>
            </w:pPr>
            <w:r>
              <w:rPr>
                <w:rFonts w:hint="eastAsia"/>
                <w:color w:val="auto"/>
                <w:szCs w:val="21"/>
                <w:highlight w:val="none"/>
              </w:rPr>
              <w:t>Y＜100</w:t>
            </w:r>
          </w:p>
        </w:tc>
      </w:tr>
      <w:tr w14:paraId="5975CE4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36849B1">
            <w:pPr>
              <w:widowControl/>
              <w:jc w:val="center"/>
              <w:rPr>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2EE26B97">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8731785">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7CA94C6">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6B7544A8">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EF6FB5B">
            <w:pPr>
              <w:widowControl/>
              <w:jc w:val="left"/>
              <w:rPr>
                <w:color w:val="auto"/>
                <w:szCs w:val="21"/>
                <w:highlight w:val="none"/>
              </w:rPr>
            </w:pPr>
            <w:r>
              <w:rPr>
                <w:rFonts w:hint="eastAsia"/>
                <w:color w:val="auto"/>
                <w:szCs w:val="21"/>
                <w:highlight w:val="none"/>
              </w:rPr>
              <w:t>X＜10</w:t>
            </w:r>
          </w:p>
        </w:tc>
      </w:tr>
      <w:tr w14:paraId="24B91D8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7425B3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E8EFEA0">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F30AE5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E0C3D58">
            <w:pPr>
              <w:widowControl/>
              <w:jc w:val="left"/>
              <w:rPr>
                <w:color w:val="auto"/>
                <w:szCs w:val="21"/>
                <w:highlight w:val="none"/>
              </w:rPr>
            </w:pPr>
            <w:r>
              <w:rPr>
                <w:rFonts w:hint="eastAsia"/>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4CCF7757">
            <w:pPr>
              <w:widowControl/>
              <w:jc w:val="left"/>
              <w:rPr>
                <w:color w:val="auto"/>
                <w:szCs w:val="21"/>
                <w:highlight w:val="none"/>
              </w:rPr>
            </w:pPr>
            <w:r>
              <w:rPr>
                <w:rFonts w:hint="eastAsia"/>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693F08B9">
            <w:pPr>
              <w:widowControl/>
              <w:jc w:val="left"/>
              <w:rPr>
                <w:color w:val="auto"/>
                <w:szCs w:val="21"/>
                <w:highlight w:val="none"/>
              </w:rPr>
            </w:pPr>
            <w:r>
              <w:rPr>
                <w:rFonts w:hint="eastAsia"/>
                <w:color w:val="auto"/>
                <w:szCs w:val="21"/>
                <w:highlight w:val="none"/>
              </w:rPr>
              <w:t>Y＜50</w:t>
            </w:r>
          </w:p>
        </w:tc>
      </w:tr>
      <w:tr w14:paraId="11C6BA4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6761522">
            <w:pPr>
              <w:widowControl/>
              <w:jc w:val="center"/>
              <w:rPr>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5965BB92">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C5F3573">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AA44D30">
            <w:pPr>
              <w:widowControl/>
              <w:jc w:val="left"/>
              <w:rPr>
                <w:color w:val="auto"/>
                <w:szCs w:val="21"/>
                <w:highlight w:val="none"/>
              </w:rPr>
            </w:pPr>
            <w:r>
              <w:rPr>
                <w:rFonts w:hint="eastAsia"/>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3B2BBAF6">
            <w:pPr>
              <w:widowControl/>
              <w:jc w:val="left"/>
              <w:rPr>
                <w:color w:val="auto"/>
                <w:szCs w:val="21"/>
                <w:highlight w:val="none"/>
              </w:rPr>
            </w:pPr>
            <w:r>
              <w:rPr>
                <w:rFonts w:hint="eastAsia"/>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769D8BFF">
            <w:pPr>
              <w:widowControl/>
              <w:jc w:val="left"/>
              <w:rPr>
                <w:color w:val="auto"/>
                <w:szCs w:val="21"/>
                <w:highlight w:val="none"/>
              </w:rPr>
            </w:pPr>
            <w:r>
              <w:rPr>
                <w:rFonts w:hint="eastAsia"/>
                <w:color w:val="auto"/>
                <w:szCs w:val="21"/>
                <w:highlight w:val="none"/>
              </w:rPr>
              <w:t>X＜100</w:t>
            </w:r>
          </w:p>
        </w:tc>
      </w:tr>
      <w:tr w14:paraId="35100EB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E063930">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7EA1020">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3E23C8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82FC8C5">
            <w:pPr>
              <w:widowControl/>
              <w:jc w:val="left"/>
              <w:rPr>
                <w:color w:val="auto"/>
                <w:szCs w:val="21"/>
                <w:highlight w:val="none"/>
              </w:rPr>
            </w:pPr>
            <w:r>
              <w:rPr>
                <w:rFonts w:hint="eastAsia"/>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3303699A">
            <w:pPr>
              <w:widowControl/>
              <w:jc w:val="left"/>
              <w:rPr>
                <w:color w:val="auto"/>
                <w:szCs w:val="21"/>
                <w:highlight w:val="none"/>
              </w:rPr>
            </w:pPr>
            <w:r>
              <w:rPr>
                <w:rFonts w:hint="eastAsia"/>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30641DC6">
            <w:pPr>
              <w:widowControl/>
              <w:jc w:val="left"/>
              <w:rPr>
                <w:color w:val="auto"/>
                <w:szCs w:val="21"/>
                <w:highlight w:val="none"/>
              </w:rPr>
            </w:pPr>
            <w:r>
              <w:rPr>
                <w:rFonts w:hint="eastAsia"/>
                <w:color w:val="auto"/>
                <w:szCs w:val="21"/>
                <w:highlight w:val="none"/>
              </w:rPr>
              <w:t>Y＜2000</w:t>
            </w:r>
          </w:p>
        </w:tc>
      </w:tr>
      <w:tr w14:paraId="6D7C4C2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C49CE4A">
            <w:pPr>
              <w:widowControl/>
              <w:jc w:val="center"/>
              <w:rPr>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2F2F3915">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35042EE">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DD5FAA2">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0CF5567">
            <w:pPr>
              <w:widowControl/>
              <w:jc w:val="left"/>
              <w:rPr>
                <w:color w:val="auto"/>
                <w:szCs w:val="21"/>
                <w:highlight w:val="none"/>
              </w:rPr>
            </w:pPr>
            <w:r>
              <w:rPr>
                <w:rFonts w:hint="eastAsia"/>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13BDA207">
            <w:pPr>
              <w:widowControl/>
              <w:jc w:val="left"/>
              <w:rPr>
                <w:color w:val="auto"/>
                <w:szCs w:val="21"/>
                <w:highlight w:val="none"/>
              </w:rPr>
            </w:pPr>
            <w:r>
              <w:rPr>
                <w:rFonts w:hint="eastAsia"/>
                <w:color w:val="auto"/>
                <w:szCs w:val="21"/>
                <w:highlight w:val="none"/>
              </w:rPr>
              <w:t>X＜100</w:t>
            </w:r>
          </w:p>
        </w:tc>
      </w:tr>
      <w:tr w14:paraId="557EB07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64063E0">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38403EE">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5C8F24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910F95E">
            <w:pPr>
              <w:widowControl/>
              <w:jc w:val="left"/>
              <w:rPr>
                <w:color w:val="auto"/>
                <w:szCs w:val="21"/>
                <w:highlight w:val="none"/>
              </w:rPr>
            </w:pPr>
            <w:r>
              <w:rPr>
                <w:rFonts w:hint="eastAsia"/>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7E6A6B1F">
            <w:pPr>
              <w:widowControl/>
              <w:jc w:val="left"/>
              <w:rPr>
                <w:color w:val="auto"/>
                <w:szCs w:val="21"/>
                <w:highlight w:val="none"/>
              </w:rPr>
            </w:pPr>
            <w:r>
              <w:rPr>
                <w:rFonts w:hint="eastAsia"/>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5D415564">
            <w:pPr>
              <w:widowControl/>
              <w:jc w:val="left"/>
              <w:rPr>
                <w:color w:val="auto"/>
                <w:szCs w:val="21"/>
                <w:highlight w:val="none"/>
              </w:rPr>
            </w:pPr>
            <w:r>
              <w:rPr>
                <w:rFonts w:hint="eastAsia"/>
                <w:color w:val="auto"/>
                <w:szCs w:val="21"/>
                <w:highlight w:val="none"/>
              </w:rPr>
              <w:t>Y＜500</w:t>
            </w:r>
          </w:p>
        </w:tc>
      </w:tr>
      <w:tr w14:paraId="3054E8D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C14EE63">
            <w:pPr>
              <w:widowControl/>
              <w:jc w:val="center"/>
              <w:rPr>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4ED85CA0">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7A6A6CE">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53E1218D">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605F5E55">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588F440">
            <w:pPr>
              <w:widowControl/>
              <w:jc w:val="left"/>
              <w:rPr>
                <w:color w:val="auto"/>
                <w:szCs w:val="21"/>
                <w:highlight w:val="none"/>
              </w:rPr>
            </w:pPr>
            <w:r>
              <w:rPr>
                <w:rFonts w:hint="eastAsia"/>
                <w:color w:val="auto"/>
                <w:szCs w:val="21"/>
                <w:highlight w:val="none"/>
              </w:rPr>
              <w:t>X＜10</w:t>
            </w:r>
          </w:p>
        </w:tc>
      </w:tr>
      <w:tr w14:paraId="12A936F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4760692">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8766182">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6BFE6E6">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9B13C25">
            <w:pPr>
              <w:widowControl/>
              <w:jc w:val="left"/>
              <w:rPr>
                <w:color w:val="auto"/>
                <w:szCs w:val="21"/>
                <w:highlight w:val="none"/>
              </w:rPr>
            </w:pPr>
            <w:r>
              <w:rPr>
                <w:rFonts w:hint="eastAsia"/>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4F14EFAF">
            <w:pPr>
              <w:widowControl/>
              <w:jc w:val="left"/>
              <w:rPr>
                <w:color w:val="auto"/>
                <w:szCs w:val="21"/>
                <w:highlight w:val="none"/>
              </w:rPr>
            </w:pPr>
            <w:r>
              <w:rPr>
                <w:rFonts w:hint="eastAsia"/>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06119ACB">
            <w:pPr>
              <w:widowControl/>
              <w:jc w:val="left"/>
              <w:rPr>
                <w:color w:val="auto"/>
                <w:szCs w:val="21"/>
                <w:highlight w:val="none"/>
              </w:rPr>
            </w:pPr>
            <w:r>
              <w:rPr>
                <w:rFonts w:hint="eastAsia"/>
                <w:color w:val="auto"/>
                <w:szCs w:val="21"/>
                <w:highlight w:val="none"/>
              </w:rPr>
              <w:t>Y＜100</w:t>
            </w:r>
          </w:p>
        </w:tc>
      </w:tr>
      <w:tr w14:paraId="6A46E7C8">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4A0CF6B6">
            <w:pPr>
              <w:widowControl/>
              <w:jc w:val="center"/>
              <w:rPr>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75D71C34">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C9B5935">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8AEE572">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684E1A98">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9CFB2BC">
            <w:pPr>
              <w:widowControl/>
              <w:jc w:val="left"/>
              <w:rPr>
                <w:color w:val="auto"/>
                <w:szCs w:val="21"/>
                <w:highlight w:val="none"/>
              </w:rPr>
            </w:pPr>
            <w:r>
              <w:rPr>
                <w:rFonts w:hint="eastAsia"/>
                <w:color w:val="auto"/>
                <w:szCs w:val="21"/>
                <w:highlight w:val="none"/>
              </w:rPr>
              <w:t>X＜10</w:t>
            </w:r>
          </w:p>
        </w:tc>
      </w:tr>
    </w:tbl>
    <w:p w14:paraId="3C0158BD">
      <w:pPr>
        <w:spacing w:line="360" w:lineRule="auto"/>
        <w:ind w:firstLine="525" w:firstLineChars="250"/>
        <w:rPr>
          <w:color w:val="auto"/>
          <w:szCs w:val="21"/>
          <w:highlight w:val="none"/>
        </w:rPr>
      </w:pPr>
      <w:r>
        <w:rPr>
          <w:rFonts w:hint="eastAsia"/>
          <w:color w:val="auto"/>
          <w:szCs w:val="21"/>
          <w:highlight w:val="none"/>
        </w:rPr>
        <w:t>说明：上述标准参照《关于印发中小企业划型标准规定的通知》（工信部联企业</w:t>
      </w:r>
      <w:r>
        <w:rPr>
          <w:rFonts w:hint="eastAsia"/>
          <w:color w:val="auto"/>
          <w:szCs w:val="21"/>
          <w:highlight w:val="none"/>
          <w:lang w:eastAsia="zh-CN"/>
        </w:rPr>
        <w:t>〔2011〕300号</w:t>
      </w:r>
      <w:r>
        <w:rPr>
          <w:rFonts w:hint="eastAsia"/>
          <w:color w:val="auto"/>
          <w:szCs w:val="21"/>
          <w:highlight w:val="none"/>
        </w:rPr>
        <w:t>），大型、中型和小型企业须同时满足所列指标的下限，否则下划一档；微型企业只须满足所列指标中的一项即可。</w:t>
      </w:r>
    </w:p>
    <w:p w14:paraId="70DC7ADB">
      <w:pPr>
        <w:spacing w:line="360" w:lineRule="auto"/>
        <w:rPr>
          <w:color w:val="auto"/>
          <w:sz w:val="28"/>
          <w:szCs w:val="28"/>
          <w:highlight w:val="none"/>
        </w:rPr>
      </w:pPr>
      <w:r>
        <w:rPr>
          <w:color w:val="auto"/>
          <w:szCs w:val="21"/>
          <w:highlight w:val="none"/>
        </w:rPr>
        <w:br w:type="page"/>
      </w:r>
      <w:r>
        <w:rPr>
          <w:rFonts w:hint="eastAsia"/>
          <w:color w:val="auto"/>
          <w:sz w:val="28"/>
          <w:szCs w:val="28"/>
          <w:highlight w:val="none"/>
        </w:rPr>
        <w:t>附件2：</w:t>
      </w:r>
    </w:p>
    <w:p w14:paraId="2B77FB95">
      <w:pPr>
        <w:spacing w:line="360" w:lineRule="auto"/>
        <w:rPr>
          <w:rFonts w:hint="eastAsia"/>
          <w:color w:val="auto"/>
          <w:szCs w:val="21"/>
          <w:highlight w:val="none"/>
        </w:rPr>
        <w:sectPr>
          <w:footerReference r:id="rId10" w:type="first"/>
          <w:headerReference r:id="rId8" w:type="default"/>
          <w:footerReference r:id="rId9" w:type="default"/>
          <w:pgSz w:w="11906" w:h="16838"/>
          <w:pgMar w:top="851" w:right="1133" w:bottom="1246" w:left="1418" w:header="851" w:footer="797" w:gutter="0"/>
          <w:cols w:space="720" w:num="1"/>
          <w:docGrid w:linePitch="312" w:charSpace="0"/>
        </w:sectPr>
      </w:pPr>
      <w:r>
        <w:rPr>
          <w:rFonts w:ascii="宋体" w:hAnsi="宋体" w:cs="宋体"/>
          <w:color w:val="auto"/>
          <w:position w:val="-335"/>
          <w:sz w:val="20"/>
          <w:szCs w:val="20"/>
          <w:highlight w:val="none"/>
        </w:rPr>
        <w:drawing>
          <wp:anchor distT="0" distB="0" distL="114300" distR="114300" simplePos="0" relativeHeight="251659264" behindDoc="0" locked="0" layoutInCell="1" allowOverlap="1">
            <wp:simplePos x="0" y="0"/>
            <wp:positionH relativeFrom="column">
              <wp:posOffset>1905</wp:posOffset>
            </wp:positionH>
            <wp:positionV relativeFrom="paragraph">
              <wp:posOffset>204470</wp:posOffset>
            </wp:positionV>
            <wp:extent cx="5573395" cy="8125460"/>
            <wp:effectExtent l="0" t="0" r="8255" b="889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5"/>
                    <a:stretch>
                      <a:fillRect/>
                    </a:stretch>
                  </pic:blipFill>
                  <pic:spPr>
                    <a:xfrm>
                      <a:off x="0" y="0"/>
                      <a:ext cx="5573395" cy="8125460"/>
                    </a:xfrm>
                    <a:prstGeom prst="rect">
                      <a:avLst/>
                    </a:prstGeom>
                    <a:noFill/>
                    <a:ln>
                      <a:noFill/>
                    </a:ln>
                  </pic:spPr>
                </pic:pic>
              </a:graphicData>
            </a:graphic>
          </wp:anchor>
        </w:drawing>
      </w:r>
    </w:p>
    <w:bookmarkEnd w:id="8"/>
    <w:bookmarkEnd w:id="9"/>
    <w:p w14:paraId="4ADA1E14">
      <w:pPr>
        <w:pStyle w:val="27"/>
        <w:snapToGrid w:val="0"/>
        <w:spacing w:before="120" w:after="120" w:line="320" w:lineRule="exact"/>
        <w:jc w:val="center"/>
        <w:outlineLvl w:val="0"/>
        <w:rPr>
          <w:rFonts w:ascii="Times New Roman" w:hAnsi="Times New Roman" w:cs="Times New Roman"/>
          <w:color w:val="auto"/>
          <w:sz w:val="32"/>
          <w:szCs w:val="32"/>
          <w:highlight w:val="none"/>
        </w:rPr>
      </w:pPr>
      <w:bookmarkStart w:id="12" w:name="_Toc31014"/>
      <w:r>
        <w:rPr>
          <w:rFonts w:ascii="Times New Roman" w:hAnsi="Times New Roman" w:cs="Times New Roman"/>
          <w:color w:val="auto"/>
          <w:sz w:val="32"/>
          <w:szCs w:val="32"/>
          <w:highlight w:val="none"/>
        </w:rPr>
        <w:t>第三章  供应商须知</w:t>
      </w:r>
      <w:bookmarkEnd w:id="12"/>
      <w:bookmarkStart w:id="13" w:name="_Toc254970667"/>
      <w:bookmarkStart w:id="14" w:name="_Toc254970526"/>
    </w:p>
    <w:p w14:paraId="043203FE">
      <w:pPr>
        <w:pStyle w:val="3"/>
        <w:spacing w:before="40" w:after="40"/>
        <w:jc w:val="center"/>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供应商须知前附表</w:t>
      </w:r>
      <w:bookmarkEnd w:id="13"/>
      <w:bookmarkEnd w:id="14"/>
      <w:bookmarkStart w:id="15" w:name="_投标人须知前附表"/>
      <w:bookmarkEnd w:id="15"/>
      <w:bookmarkStart w:id="16" w:name="_Hlk19088833"/>
    </w:p>
    <w:tbl>
      <w:tblPr>
        <w:tblStyle w:val="52"/>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1DD4E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7396B98">
            <w:pPr>
              <w:jc w:val="center"/>
              <w:rPr>
                <w:b/>
                <w:color w:val="auto"/>
                <w:szCs w:val="21"/>
                <w:highlight w:val="none"/>
              </w:rPr>
            </w:pPr>
            <w:r>
              <w:rPr>
                <w:b/>
                <w:color w:val="auto"/>
                <w:szCs w:val="21"/>
                <w:highlight w:val="none"/>
              </w:rPr>
              <w:t>条款号</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96D146A">
            <w:pPr>
              <w:jc w:val="center"/>
              <w:rPr>
                <w:b/>
                <w:color w:val="auto"/>
                <w:szCs w:val="21"/>
                <w:highlight w:val="none"/>
              </w:rPr>
            </w:pPr>
            <w:r>
              <w:rPr>
                <w:b/>
                <w:color w:val="auto"/>
                <w:szCs w:val="21"/>
                <w:highlight w:val="none"/>
              </w:rPr>
              <w:t>要点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A69C402">
            <w:pPr>
              <w:jc w:val="center"/>
              <w:rPr>
                <w:b/>
                <w:color w:val="auto"/>
                <w:szCs w:val="21"/>
                <w:highlight w:val="none"/>
              </w:rPr>
            </w:pPr>
            <w:r>
              <w:rPr>
                <w:b/>
                <w:color w:val="auto"/>
                <w:szCs w:val="21"/>
                <w:highlight w:val="none"/>
              </w:rPr>
              <w:t>内容、要求</w:t>
            </w:r>
          </w:p>
        </w:tc>
      </w:tr>
      <w:tr w14:paraId="2D8D02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F22B02E">
            <w:pPr>
              <w:spacing w:line="300" w:lineRule="exact"/>
              <w:jc w:val="center"/>
              <w:rPr>
                <w:b/>
                <w:color w:val="auto"/>
                <w:szCs w:val="21"/>
                <w:highlight w:val="none"/>
              </w:rPr>
            </w:pPr>
            <w:r>
              <w:rPr>
                <w:b/>
                <w:color w:val="auto"/>
                <w:szCs w:val="21"/>
                <w:highlight w:val="none"/>
              </w:rPr>
              <w:t>1.3.1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6E490F9">
            <w:pPr>
              <w:spacing w:line="300" w:lineRule="exact"/>
              <w:jc w:val="center"/>
              <w:rPr>
                <w:color w:val="auto"/>
                <w:szCs w:val="21"/>
                <w:highlight w:val="none"/>
              </w:rPr>
            </w:pPr>
            <w:r>
              <w:rPr>
                <w:color w:val="auto"/>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126A41C">
            <w:pPr>
              <w:spacing w:line="300" w:lineRule="exact"/>
              <w:jc w:val="left"/>
              <w:rPr>
                <w:rFonts w:hint="eastAsia" w:ascii="Times New Roman" w:hAnsi="Times New Roman" w:eastAsia="宋体" w:cs="Times New Roman"/>
                <w:color w:val="auto"/>
                <w:kern w:val="0"/>
                <w:szCs w:val="21"/>
                <w:highlight w:val="none"/>
                <w:lang w:eastAsia="zh-CN"/>
              </w:rPr>
            </w:pPr>
            <w:r>
              <w:rPr>
                <w:rFonts w:hint="eastAsia" w:ascii="Times New Roman" w:hAnsi="Times New Roman" w:eastAsia="宋体" w:cs="Times New Roman"/>
                <w:color w:val="auto"/>
                <w:kern w:val="0"/>
                <w:szCs w:val="21"/>
                <w:highlight w:val="none"/>
                <w:lang w:eastAsia="zh-CN"/>
              </w:rPr>
              <w:t>项目名称：</w:t>
            </w:r>
            <w:r>
              <w:rPr>
                <w:rFonts w:hint="eastAsia" w:cs="Times New Roman"/>
                <w:color w:val="auto"/>
                <w:kern w:val="0"/>
                <w:szCs w:val="21"/>
                <w:highlight w:val="none"/>
                <w:lang w:eastAsia="zh-CN"/>
              </w:rPr>
              <w:t>贵港市港北区中里乡新鑫矿区历史遗留固体废物处置服务项目（重）</w:t>
            </w:r>
          </w:p>
          <w:p w14:paraId="171A92C2">
            <w:pPr>
              <w:spacing w:line="300" w:lineRule="exact"/>
              <w:jc w:val="left"/>
              <w:rPr>
                <w:rFonts w:hint="eastAsia" w:ascii="Times New Roman" w:hAnsi="Times New Roman" w:eastAsia="宋体" w:cs="Times New Roman"/>
                <w:color w:val="auto"/>
                <w:kern w:val="0"/>
                <w:szCs w:val="21"/>
                <w:highlight w:val="none"/>
                <w:lang w:eastAsia="zh-CN"/>
              </w:rPr>
            </w:pPr>
            <w:r>
              <w:rPr>
                <w:rFonts w:hint="eastAsia" w:ascii="Times New Roman" w:hAnsi="Times New Roman" w:eastAsia="宋体" w:cs="Times New Roman"/>
                <w:color w:val="auto"/>
                <w:kern w:val="0"/>
                <w:szCs w:val="21"/>
                <w:highlight w:val="none"/>
                <w:lang w:eastAsia="zh-CN"/>
              </w:rPr>
              <w:t>项目编号：GGZC2026-C3-</w:t>
            </w:r>
            <w:r>
              <w:rPr>
                <w:rFonts w:hint="eastAsia" w:cs="Times New Roman"/>
                <w:color w:val="auto"/>
                <w:kern w:val="0"/>
                <w:szCs w:val="21"/>
                <w:highlight w:val="none"/>
                <w:lang w:eastAsia="zh-CN"/>
              </w:rPr>
              <w:t>020036</w:t>
            </w:r>
            <w:r>
              <w:rPr>
                <w:rFonts w:hint="eastAsia" w:ascii="Times New Roman" w:hAnsi="Times New Roman" w:eastAsia="宋体" w:cs="Times New Roman"/>
                <w:color w:val="auto"/>
                <w:kern w:val="0"/>
                <w:szCs w:val="21"/>
                <w:highlight w:val="none"/>
                <w:lang w:eastAsia="zh-CN"/>
              </w:rPr>
              <w:t>-JDZB</w:t>
            </w:r>
          </w:p>
          <w:p w14:paraId="16312B31">
            <w:pPr>
              <w:spacing w:line="300" w:lineRule="exact"/>
              <w:jc w:val="left"/>
              <w:rPr>
                <w:color w:val="auto"/>
                <w:szCs w:val="21"/>
                <w:highlight w:val="none"/>
              </w:rPr>
            </w:pPr>
            <w:r>
              <w:rPr>
                <w:rFonts w:hint="eastAsia" w:ascii="Times New Roman" w:hAnsi="Times New Roman" w:eastAsia="宋体" w:cs="Times New Roman"/>
                <w:color w:val="auto"/>
                <w:kern w:val="0"/>
                <w:szCs w:val="21"/>
                <w:highlight w:val="none"/>
                <w:lang w:eastAsia="zh-CN"/>
              </w:rPr>
              <w:t>采购计划号：GGGBZC[2026]926号</w:t>
            </w:r>
          </w:p>
        </w:tc>
      </w:tr>
      <w:tr w14:paraId="388381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66180B0B">
            <w:pPr>
              <w:spacing w:line="300" w:lineRule="exact"/>
              <w:jc w:val="center"/>
              <w:rPr>
                <w:b/>
                <w:color w:val="auto"/>
                <w:szCs w:val="21"/>
                <w:highlight w:val="none"/>
              </w:rPr>
            </w:pPr>
            <w:r>
              <w:rPr>
                <w:b/>
                <w:color w:val="auto"/>
                <w:szCs w:val="21"/>
                <w:highlight w:val="none"/>
              </w:rPr>
              <w:t>1.3.2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384CE33">
            <w:pPr>
              <w:spacing w:line="300" w:lineRule="exact"/>
              <w:jc w:val="center"/>
              <w:rPr>
                <w:color w:val="auto"/>
                <w:szCs w:val="21"/>
                <w:highlight w:val="none"/>
                <w:lang w:val="zh-CN"/>
              </w:rPr>
            </w:pPr>
            <w:r>
              <w:rPr>
                <w:rFonts w:hint="eastAsia"/>
                <w:color w:val="auto"/>
                <w:szCs w:val="21"/>
                <w:highlight w:val="none"/>
                <w:lang w:val="zh-CN"/>
              </w:rPr>
              <w:t>采购方式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E89E51C">
            <w:pPr>
              <w:spacing w:line="300" w:lineRule="exact"/>
              <w:jc w:val="left"/>
              <w:rPr>
                <w:color w:val="auto"/>
                <w:szCs w:val="21"/>
                <w:highlight w:val="none"/>
              </w:rPr>
            </w:pPr>
            <w:r>
              <w:rPr>
                <w:rFonts w:hint="eastAsia"/>
                <w:color w:val="auto"/>
                <w:szCs w:val="21"/>
                <w:highlight w:val="none"/>
              </w:rPr>
              <w:t>竞争性磋商。</w:t>
            </w:r>
          </w:p>
        </w:tc>
      </w:tr>
      <w:tr w14:paraId="0BF5A8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73630786">
            <w:pPr>
              <w:spacing w:line="300" w:lineRule="exact"/>
              <w:jc w:val="center"/>
              <w:rPr>
                <w:b/>
                <w:color w:val="auto"/>
                <w:szCs w:val="21"/>
                <w:highlight w:val="none"/>
              </w:rPr>
            </w:pPr>
            <w:r>
              <w:rPr>
                <w:b/>
                <w:color w:val="auto"/>
                <w:szCs w:val="21"/>
                <w:highlight w:val="none"/>
              </w:rPr>
              <w:t>1.4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A150D78">
            <w:pPr>
              <w:spacing w:line="300" w:lineRule="exact"/>
              <w:jc w:val="center"/>
              <w:rPr>
                <w:rFonts w:hint="eastAsia"/>
                <w:color w:val="auto"/>
                <w:szCs w:val="21"/>
                <w:highlight w:val="none"/>
                <w:lang w:val="zh-CN"/>
              </w:rPr>
            </w:pPr>
            <w:r>
              <w:rPr>
                <w:rFonts w:hint="eastAsia"/>
                <w:color w:val="auto"/>
                <w:szCs w:val="21"/>
                <w:highlight w:val="none"/>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FB5FBD8">
            <w:pPr>
              <w:spacing w:line="300" w:lineRule="exact"/>
              <w:jc w:val="left"/>
              <w:rPr>
                <w:rFonts w:hint="eastAsia"/>
                <w:color w:val="auto"/>
                <w:szCs w:val="21"/>
                <w:highlight w:val="none"/>
              </w:rPr>
            </w:pPr>
            <w:r>
              <w:rPr>
                <w:rFonts w:hint="eastAsia"/>
                <w:color w:val="auto"/>
                <w:szCs w:val="21"/>
                <w:highlight w:val="none"/>
              </w:rPr>
              <w:t>本项目</w:t>
            </w:r>
            <w:r>
              <w:rPr>
                <w:rFonts w:hint="eastAsia"/>
                <w:color w:val="auto"/>
                <w:szCs w:val="21"/>
                <w:highlight w:val="none"/>
                <w:lang w:val="en-US" w:eastAsia="zh-CN"/>
              </w:rPr>
              <w:t>不</w:t>
            </w:r>
            <w:r>
              <w:rPr>
                <w:rFonts w:hint="eastAsia"/>
                <w:color w:val="auto"/>
                <w:szCs w:val="21"/>
                <w:highlight w:val="none"/>
              </w:rPr>
              <w:t>专门面向中小微企业采购。</w:t>
            </w:r>
          </w:p>
        </w:tc>
      </w:tr>
      <w:tr w14:paraId="35BC08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589D9DA1">
            <w:pPr>
              <w:spacing w:line="300" w:lineRule="exact"/>
              <w:jc w:val="center"/>
              <w:rPr>
                <w:b/>
                <w:color w:val="auto"/>
                <w:szCs w:val="21"/>
                <w:highlight w:val="none"/>
              </w:rPr>
            </w:pPr>
            <w:r>
              <w:rPr>
                <w:b/>
                <w:color w:val="auto"/>
                <w:szCs w:val="21"/>
                <w:highlight w:val="none"/>
              </w:rPr>
              <w:t>1.5.1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4C7B573">
            <w:pPr>
              <w:spacing w:line="300" w:lineRule="exact"/>
              <w:jc w:val="center"/>
              <w:rPr>
                <w:color w:val="auto"/>
                <w:szCs w:val="21"/>
                <w:highlight w:val="none"/>
              </w:rPr>
            </w:pPr>
            <w:r>
              <w:rPr>
                <w:color w:val="auto"/>
                <w:szCs w:val="21"/>
                <w:highlight w:val="none"/>
                <w:lang w:val="zh-CN"/>
              </w:rPr>
              <w:t>供应商资格条件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0203E8B">
            <w:pPr>
              <w:spacing w:line="300" w:lineRule="exact"/>
              <w:jc w:val="left"/>
              <w:rPr>
                <w:color w:val="auto"/>
                <w:szCs w:val="21"/>
                <w:highlight w:val="none"/>
              </w:rPr>
            </w:pPr>
            <w:r>
              <w:rPr>
                <w:rFonts w:hint="eastAsia"/>
                <w:color w:val="auto"/>
                <w:szCs w:val="21"/>
                <w:highlight w:val="none"/>
              </w:rPr>
              <w:t>详</w:t>
            </w:r>
            <w:r>
              <w:rPr>
                <w:color w:val="auto"/>
                <w:szCs w:val="21"/>
                <w:highlight w:val="none"/>
              </w:rPr>
              <w:t>见</w:t>
            </w:r>
            <w:r>
              <w:rPr>
                <w:rFonts w:hint="eastAsia"/>
                <w:color w:val="auto"/>
                <w:szCs w:val="21"/>
                <w:highlight w:val="none"/>
              </w:rPr>
              <w:t>磋商</w:t>
            </w:r>
            <w:r>
              <w:rPr>
                <w:color w:val="auto"/>
                <w:szCs w:val="21"/>
                <w:highlight w:val="none"/>
              </w:rPr>
              <w:t>公告</w:t>
            </w:r>
            <w:r>
              <w:rPr>
                <w:rFonts w:hint="eastAsia"/>
                <w:color w:val="auto"/>
                <w:szCs w:val="21"/>
                <w:highlight w:val="none"/>
              </w:rPr>
              <w:t>。</w:t>
            </w:r>
          </w:p>
        </w:tc>
      </w:tr>
      <w:tr w14:paraId="225EDF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noWrap w:val="0"/>
            <w:vAlign w:val="center"/>
          </w:tcPr>
          <w:p w14:paraId="3C6CF915">
            <w:pPr>
              <w:spacing w:line="300" w:lineRule="exact"/>
              <w:jc w:val="center"/>
              <w:rPr>
                <w:b/>
                <w:color w:val="auto"/>
                <w:szCs w:val="21"/>
                <w:highlight w:val="none"/>
              </w:rPr>
            </w:pPr>
            <w:bookmarkStart w:id="17" w:name="_Hlk85555568"/>
            <w:r>
              <w:rPr>
                <w:b/>
                <w:color w:val="auto"/>
                <w:szCs w:val="21"/>
                <w:highlight w:val="none"/>
              </w:rPr>
              <w:t>1.5.3</w:t>
            </w:r>
          </w:p>
        </w:tc>
        <w:tc>
          <w:tcPr>
            <w:tcW w:w="1248" w:type="dxa"/>
            <w:tcBorders>
              <w:top w:val="single" w:color="auto" w:sz="4" w:space="0"/>
              <w:left w:val="single" w:color="auto" w:sz="4" w:space="0"/>
              <w:right w:val="single" w:color="auto" w:sz="4" w:space="0"/>
            </w:tcBorders>
            <w:noWrap w:val="0"/>
            <w:vAlign w:val="center"/>
          </w:tcPr>
          <w:p w14:paraId="42F83132">
            <w:pPr>
              <w:spacing w:line="300" w:lineRule="exact"/>
              <w:jc w:val="center"/>
              <w:rPr>
                <w:color w:val="auto"/>
                <w:szCs w:val="21"/>
                <w:highlight w:val="none"/>
              </w:rPr>
            </w:pPr>
            <w:r>
              <w:rPr>
                <w:rFonts w:hint="eastAsia"/>
                <w:color w:val="auto"/>
                <w:szCs w:val="21"/>
                <w:highlight w:val="none"/>
              </w:rPr>
              <w:t>联合体</w:t>
            </w:r>
          </w:p>
        </w:tc>
        <w:tc>
          <w:tcPr>
            <w:tcW w:w="7229" w:type="dxa"/>
            <w:tcBorders>
              <w:top w:val="single" w:color="auto" w:sz="4" w:space="0"/>
              <w:left w:val="single" w:color="auto" w:sz="4" w:space="0"/>
              <w:right w:val="single" w:color="auto" w:sz="4" w:space="0"/>
            </w:tcBorders>
            <w:noWrap w:val="0"/>
            <w:vAlign w:val="center"/>
          </w:tcPr>
          <w:p w14:paraId="79B11BB6">
            <w:pPr>
              <w:spacing w:line="300" w:lineRule="exact"/>
              <w:jc w:val="left"/>
              <w:rPr>
                <w:color w:val="auto"/>
                <w:szCs w:val="21"/>
                <w:highlight w:val="none"/>
              </w:rPr>
            </w:pPr>
            <w:r>
              <w:rPr>
                <w:rFonts w:hint="eastAsia"/>
                <w:color w:val="auto"/>
                <w:szCs w:val="21"/>
                <w:highlight w:val="none"/>
              </w:rPr>
              <w:t>是否接受联合体详见磋商公告</w:t>
            </w:r>
          </w:p>
        </w:tc>
      </w:tr>
      <w:bookmarkEnd w:id="17"/>
      <w:tr w14:paraId="64F93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46908454">
            <w:pPr>
              <w:spacing w:line="300" w:lineRule="exact"/>
              <w:jc w:val="center"/>
              <w:rPr>
                <w:b/>
                <w:color w:val="auto"/>
                <w:szCs w:val="21"/>
                <w:highlight w:val="none"/>
              </w:rPr>
            </w:pPr>
            <w:r>
              <w:rPr>
                <w:b/>
                <w:color w:val="auto"/>
                <w:szCs w:val="21"/>
                <w:highlight w:val="none"/>
              </w:rPr>
              <w:t>1.6</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44E7F66">
            <w:pPr>
              <w:spacing w:line="300" w:lineRule="exact"/>
              <w:jc w:val="center"/>
              <w:rPr>
                <w:color w:val="auto"/>
                <w:szCs w:val="21"/>
                <w:highlight w:val="none"/>
              </w:rPr>
            </w:pPr>
            <w:r>
              <w:rPr>
                <w:rFonts w:hint="eastAsia"/>
                <w:color w:val="auto"/>
                <w:szCs w:val="21"/>
                <w:highlight w:val="none"/>
              </w:rPr>
              <w:t>踏勘</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92EEBDE">
            <w:pPr>
              <w:pStyle w:val="18"/>
              <w:rPr>
                <w:rFonts w:hint="eastAsia"/>
                <w:color w:val="auto"/>
                <w:szCs w:val="21"/>
                <w:highlight w:val="none"/>
              </w:rPr>
            </w:pPr>
            <w:r>
              <w:rPr>
                <w:color w:val="auto"/>
                <w:szCs w:val="21"/>
                <w:highlight w:val="none"/>
              </w:rPr>
              <w:sym w:font="Wingdings 2" w:char="0052"/>
            </w:r>
            <w:r>
              <w:rPr>
                <w:rFonts w:hint="eastAsia"/>
                <w:color w:val="auto"/>
                <w:szCs w:val="21"/>
                <w:highlight w:val="none"/>
                <w:lang w:val="en-US" w:eastAsia="zh-CN"/>
              </w:rPr>
              <w:t>不组织</w:t>
            </w:r>
            <w:r>
              <w:rPr>
                <w:rFonts w:hint="eastAsia"/>
                <w:color w:val="auto"/>
                <w:szCs w:val="21"/>
                <w:highlight w:val="none"/>
              </w:rPr>
              <w:t xml:space="preserve"> </w:t>
            </w:r>
          </w:p>
          <w:p w14:paraId="40149715">
            <w:pPr>
              <w:pStyle w:val="18"/>
              <w:rPr>
                <w:rFonts w:hint="eastAsia" w:eastAsia="宋体"/>
                <w:color w:val="auto"/>
                <w:szCs w:val="21"/>
                <w:highlight w:val="none"/>
                <w:lang w:val="en-US" w:eastAsia="zh-CN"/>
              </w:rPr>
            </w:pPr>
            <w:r>
              <w:rPr>
                <w:rFonts w:hint="eastAsia"/>
                <w:color w:val="auto"/>
                <w:szCs w:val="21"/>
                <w:highlight w:val="none"/>
              </w:rPr>
              <w:t>□</w:t>
            </w:r>
            <w:r>
              <w:rPr>
                <w:rFonts w:hint="eastAsia"/>
                <w:color w:val="auto"/>
                <w:szCs w:val="21"/>
                <w:highlight w:val="none"/>
                <w:lang w:val="en-US" w:eastAsia="zh-CN"/>
              </w:rPr>
              <w:t>组织</w:t>
            </w:r>
          </w:p>
          <w:p w14:paraId="5B7F744D">
            <w:pP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 xml:space="preserve">踏勘时间：              </w:t>
            </w:r>
          </w:p>
          <w:p w14:paraId="423FFCCE">
            <w:pP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踏勘</w:t>
            </w:r>
            <w:r>
              <w:rPr>
                <w:rFonts w:hint="eastAsia" w:cs="Times New Roman"/>
                <w:color w:val="auto"/>
                <w:kern w:val="2"/>
                <w:sz w:val="21"/>
                <w:szCs w:val="21"/>
                <w:highlight w:val="none"/>
                <w:lang w:val="en-US" w:eastAsia="zh-CN" w:bidi="ar-SA"/>
              </w:rPr>
              <w:t>集中</w:t>
            </w:r>
            <w:r>
              <w:rPr>
                <w:rFonts w:hint="eastAsia" w:ascii="Times New Roman" w:hAnsi="Times New Roman" w:eastAsia="宋体" w:cs="Times New Roman"/>
                <w:color w:val="auto"/>
                <w:kern w:val="2"/>
                <w:sz w:val="21"/>
                <w:szCs w:val="21"/>
                <w:highlight w:val="none"/>
                <w:lang w:val="en-US" w:eastAsia="zh-CN" w:bidi="ar-SA"/>
              </w:rPr>
              <w:t xml:space="preserve">地点：           </w:t>
            </w:r>
          </w:p>
          <w:p w14:paraId="242E1833">
            <w:pPr>
              <w:pStyle w:val="18"/>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联系人及电话</w:t>
            </w:r>
            <w:r>
              <w:rPr>
                <w:rFonts w:hint="eastAsia" w:ascii="Times New Roman" w:hAnsi="Times New Roman" w:eastAsia="宋体" w:cs="Times New Roman"/>
                <w:color w:val="auto"/>
                <w:kern w:val="2"/>
                <w:sz w:val="21"/>
                <w:szCs w:val="21"/>
                <w:highlight w:val="none"/>
                <w:lang w:val="en-US" w:eastAsia="zh-CN" w:bidi="ar-SA"/>
              </w:rPr>
              <w:t>：</w:t>
            </w:r>
          </w:p>
          <w:p w14:paraId="02838363">
            <w:pPr>
              <w:pStyle w:val="18"/>
              <w:rPr>
                <w:color w:val="auto"/>
                <w:szCs w:val="21"/>
                <w:highlight w:val="none"/>
              </w:rPr>
            </w:pPr>
            <w:r>
              <w:rPr>
                <w:rFonts w:hint="eastAsia"/>
                <w:color w:val="auto"/>
                <w:szCs w:val="21"/>
                <w:highlight w:val="none"/>
                <w:lang w:eastAsia="zh-CN"/>
              </w:rPr>
              <w:t>□</w:t>
            </w:r>
            <w:r>
              <w:rPr>
                <w:rFonts w:hint="eastAsia"/>
                <w:color w:val="auto"/>
                <w:szCs w:val="21"/>
                <w:highlight w:val="none"/>
              </w:rPr>
              <w:t>可申请踏勘（如有需要供应商自行与采购人联系申请踏勘）</w:t>
            </w:r>
            <w:r>
              <w:rPr>
                <w:color w:val="auto"/>
                <w:szCs w:val="21"/>
                <w:highlight w:val="none"/>
              </w:rPr>
              <w:t>/</w:t>
            </w:r>
            <w:r>
              <w:rPr>
                <w:rFonts w:hint="eastAsia"/>
                <w:color w:val="auto"/>
                <w:szCs w:val="21"/>
                <w:highlight w:val="none"/>
              </w:rPr>
              <w:t xml:space="preserve">自行踏勘   </w:t>
            </w:r>
          </w:p>
        </w:tc>
      </w:tr>
      <w:tr w14:paraId="33C37B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0511EC2">
            <w:pPr>
              <w:spacing w:line="300" w:lineRule="exact"/>
              <w:jc w:val="center"/>
              <w:rPr>
                <w:b/>
                <w:color w:val="auto"/>
                <w:szCs w:val="21"/>
                <w:highlight w:val="none"/>
              </w:rPr>
            </w:pPr>
            <w:r>
              <w:rPr>
                <w:b/>
                <w:color w:val="auto"/>
                <w:szCs w:val="21"/>
                <w:highlight w:val="none"/>
              </w:rPr>
              <w:t>1.7.2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B66E61B">
            <w:pPr>
              <w:spacing w:line="300" w:lineRule="exact"/>
              <w:jc w:val="center"/>
              <w:rPr>
                <w:color w:val="auto"/>
                <w:szCs w:val="21"/>
                <w:highlight w:val="none"/>
              </w:rPr>
            </w:pPr>
            <w:r>
              <w:rPr>
                <w:color w:val="auto"/>
                <w:szCs w:val="21"/>
                <w:highlight w:val="none"/>
              </w:rPr>
              <w:t>分包</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0DF7C56">
            <w:pPr>
              <w:spacing w:line="300" w:lineRule="exact"/>
              <w:jc w:val="left"/>
              <w:rPr>
                <w:color w:val="auto"/>
                <w:szCs w:val="21"/>
                <w:highlight w:val="none"/>
              </w:rPr>
            </w:pPr>
            <w:r>
              <w:rPr>
                <w:rFonts w:hint="eastAsia"/>
                <w:color w:val="auto"/>
                <w:szCs w:val="21"/>
                <w:highlight w:val="none"/>
              </w:rPr>
              <w:t>是否接受分包详见磋商公告</w:t>
            </w:r>
          </w:p>
        </w:tc>
      </w:tr>
      <w:tr w14:paraId="03F9AD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F1C28E">
            <w:pPr>
              <w:spacing w:line="300" w:lineRule="exact"/>
              <w:jc w:val="center"/>
              <w:rPr>
                <w:rFonts w:hint="default" w:ascii="Times New Roman" w:hAnsi="Times New Roman" w:eastAsia="宋体" w:cs="Times New Roman"/>
                <w:b/>
                <w:color w:val="auto"/>
                <w:kern w:val="2"/>
                <w:sz w:val="21"/>
                <w:szCs w:val="21"/>
                <w:highlight w:val="none"/>
                <w:lang w:val="en-US" w:eastAsia="zh-CN" w:bidi="ar-SA"/>
              </w:rPr>
            </w:pPr>
            <w:r>
              <w:rPr>
                <w:rFonts w:hint="eastAsia"/>
                <w:b/>
                <w:color w:val="auto"/>
                <w:szCs w:val="21"/>
                <w:highlight w:val="none"/>
                <w:lang w:val="en-US" w:eastAsia="zh-CN"/>
              </w:rPr>
              <w:t>1.9</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5FDCC1">
            <w:pPr>
              <w:spacing w:line="30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对本国产品的支持政策</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198E01">
            <w:pPr>
              <w:spacing w:line="300" w:lineRule="exact"/>
              <w:jc w:val="left"/>
              <w:rPr>
                <w:rFonts w:hint="eastAsia"/>
                <w:color w:val="auto"/>
                <w:szCs w:val="21"/>
                <w:highlight w:val="none"/>
              </w:rPr>
            </w:pPr>
            <w:r>
              <w:rPr>
                <w:rFonts w:hint="eastAsia"/>
                <w:color w:val="auto"/>
                <w:szCs w:val="21"/>
                <w:highlight w:val="none"/>
              </w:rPr>
              <w:t>□适用</w:t>
            </w:r>
          </w:p>
          <w:p w14:paraId="3D265204">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eastAsia="zh-CN"/>
              </w:rPr>
              <w:t>☑</w:t>
            </w:r>
            <w:r>
              <w:rPr>
                <w:rFonts w:hint="eastAsia"/>
                <w:color w:val="auto"/>
                <w:szCs w:val="21"/>
                <w:highlight w:val="none"/>
              </w:rPr>
              <w:t>不适用</w:t>
            </w:r>
          </w:p>
        </w:tc>
      </w:tr>
      <w:tr w14:paraId="39BBEC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23C224F2">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F043085">
            <w:pPr>
              <w:spacing w:line="300" w:lineRule="exact"/>
              <w:jc w:val="center"/>
              <w:rPr>
                <w:color w:val="auto"/>
                <w:szCs w:val="21"/>
                <w:highlight w:val="none"/>
              </w:rPr>
            </w:pPr>
            <w:r>
              <w:rPr>
                <w:rFonts w:hint="eastAsia"/>
                <w:color w:val="auto"/>
                <w:szCs w:val="21"/>
                <w:highlight w:val="none"/>
              </w:rPr>
              <w:t>采购文件</w:t>
            </w:r>
            <w:r>
              <w:rPr>
                <w:color w:val="auto"/>
                <w:szCs w:val="21"/>
                <w:highlight w:val="none"/>
              </w:rPr>
              <w:t>澄清、修改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F8F03A8">
            <w:pPr>
              <w:spacing w:line="300" w:lineRule="exact"/>
              <w:jc w:val="left"/>
              <w:rPr>
                <w:color w:val="auto"/>
                <w:szCs w:val="21"/>
                <w:highlight w:val="none"/>
              </w:rPr>
            </w:pPr>
            <w:r>
              <w:rPr>
                <w:color w:val="auto"/>
                <w:szCs w:val="21"/>
                <w:highlight w:val="none"/>
              </w:rPr>
              <w:t>在</w:t>
            </w:r>
            <w:r>
              <w:rPr>
                <w:rFonts w:hint="eastAsia"/>
                <w:color w:val="auto"/>
                <w:szCs w:val="21"/>
                <w:highlight w:val="none"/>
              </w:rPr>
              <w:t>磋商</w:t>
            </w:r>
            <w:r>
              <w:rPr>
                <w:color w:val="auto"/>
                <w:szCs w:val="21"/>
                <w:highlight w:val="none"/>
              </w:rPr>
              <w:t>公告发布媒介发布</w:t>
            </w:r>
            <w:r>
              <w:rPr>
                <w:rFonts w:hint="eastAsia"/>
                <w:color w:val="auto"/>
                <w:szCs w:val="21"/>
                <w:highlight w:val="none"/>
              </w:rPr>
              <w:t>。</w:t>
            </w:r>
          </w:p>
        </w:tc>
      </w:tr>
      <w:tr w14:paraId="3C6609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114618D">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F216838">
            <w:pPr>
              <w:spacing w:line="300" w:lineRule="exact"/>
              <w:jc w:val="center"/>
              <w:rPr>
                <w:color w:val="auto"/>
                <w:szCs w:val="21"/>
                <w:highlight w:val="none"/>
              </w:rPr>
            </w:pPr>
            <w:r>
              <w:rPr>
                <w:color w:val="auto"/>
                <w:szCs w:val="21"/>
                <w:highlight w:val="none"/>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9CE11A7">
            <w:pPr>
              <w:spacing w:line="300" w:lineRule="exact"/>
              <w:jc w:val="left"/>
              <w:rPr>
                <w:color w:val="auto"/>
                <w:szCs w:val="21"/>
                <w:highlight w:val="none"/>
              </w:rPr>
            </w:pPr>
            <w:r>
              <w:rPr>
                <w:color w:val="auto"/>
                <w:szCs w:val="21"/>
                <w:highlight w:val="none"/>
              </w:rPr>
              <w:t>澄清、修改文件</w:t>
            </w:r>
            <w:r>
              <w:rPr>
                <w:rFonts w:hint="eastAsia"/>
                <w:color w:val="auto"/>
                <w:szCs w:val="21"/>
                <w:highlight w:val="none"/>
              </w:rPr>
              <w:t>自磋商</w:t>
            </w:r>
            <w:r>
              <w:rPr>
                <w:color w:val="auto"/>
                <w:szCs w:val="21"/>
                <w:highlight w:val="none"/>
              </w:rPr>
              <w:t>公告发布媒</w:t>
            </w:r>
            <w:r>
              <w:rPr>
                <w:rFonts w:hint="eastAsia"/>
                <w:color w:val="auto"/>
                <w:szCs w:val="21"/>
                <w:highlight w:val="none"/>
              </w:rPr>
              <w:t>体</w:t>
            </w:r>
            <w:r>
              <w:rPr>
                <w:color w:val="auto"/>
                <w:szCs w:val="21"/>
                <w:highlight w:val="none"/>
              </w:rPr>
              <w:t>发布之日起，视为供应商已收到该澄清、修改。供应商未及时关注</w:t>
            </w:r>
            <w:r>
              <w:rPr>
                <w:rFonts w:hint="eastAsia"/>
                <w:color w:val="auto"/>
                <w:szCs w:val="21"/>
                <w:highlight w:val="none"/>
              </w:rPr>
              <w:t>磋商</w:t>
            </w:r>
            <w:r>
              <w:rPr>
                <w:color w:val="auto"/>
                <w:szCs w:val="21"/>
                <w:highlight w:val="none"/>
              </w:rPr>
              <w:t>公告发布媒</w:t>
            </w:r>
            <w:r>
              <w:rPr>
                <w:rFonts w:hint="eastAsia"/>
                <w:color w:val="auto"/>
                <w:szCs w:val="21"/>
                <w:highlight w:val="none"/>
              </w:rPr>
              <w:t>体</w:t>
            </w:r>
            <w:r>
              <w:rPr>
                <w:color w:val="auto"/>
                <w:szCs w:val="21"/>
                <w:highlight w:val="none"/>
              </w:rPr>
              <w:t>造成的损失，由供应商自行负责。</w:t>
            </w:r>
          </w:p>
        </w:tc>
      </w:tr>
      <w:tr w14:paraId="040A3A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F537BC7">
            <w:pPr>
              <w:spacing w:line="300" w:lineRule="exact"/>
              <w:jc w:val="center"/>
              <w:rPr>
                <w:b/>
                <w:color w:val="auto"/>
                <w:szCs w:val="21"/>
                <w:highlight w:val="none"/>
              </w:rPr>
            </w:pPr>
            <w:r>
              <w:rPr>
                <w:b/>
                <w:color w:val="auto"/>
                <w:szCs w:val="21"/>
                <w:highlight w:val="none"/>
              </w:rPr>
              <w:t>3.4.1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12E39DF">
            <w:pPr>
              <w:spacing w:line="300" w:lineRule="exact"/>
              <w:jc w:val="center"/>
              <w:rPr>
                <w:color w:val="auto"/>
                <w:szCs w:val="21"/>
                <w:highlight w:val="none"/>
              </w:rPr>
            </w:pPr>
            <w:r>
              <w:rPr>
                <w:rFonts w:hint="eastAsia"/>
                <w:color w:val="auto"/>
                <w:szCs w:val="21"/>
                <w:highlight w:val="none"/>
              </w:rPr>
              <w:t>响应</w:t>
            </w:r>
            <w:r>
              <w:rPr>
                <w:color w:val="auto"/>
                <w:szCs w:val="21"/>
                <w:highlight w:val="none"/>
              </w:rPr>
              <w:t>有效期</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E70156A">
            <w:pPr>
              <w:spacing w:line="300" w:lineRule="exact"/>
              <w:jc w:val="left"/>
              <w:rPr>
                <w:color w:val="auto"/>
                <w:szCs w:val="21"/>
                <w:highlight w:val="none"/>
              </w:rPr>
            </w:pPr>
            <w:r>
              <w:rPr>
                <w:color w:val="auto"/>
                <w:szCs w:val="21"/>
                <w:highlight w:val="none"/>
              </w:rPr>
              <w:t>响应截止之日起90天。</w:t>
            </w:r>
          </w:p>
        </w:tc>
      </w:tr>
      <w:tr w14:paraId="0A4420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7A45DF53">
            <w:pPr>
              <w:spacing w:line="300" w:lineRule="exact"/>
              <w:jc w:val="center"/>
              <w:rPr>
                <w:b/>
                <w:color w:val="auto"/>
                <w:szCs w:val="21"/>
                <w:highlight w:val="none"/>
              </w:rPr>
            </w:pPr>
            <w:r>
              <w:rPr>
                <w:b/>
                <w:color w:val="auto"/>
                <w:szCs w:val="21"/>
                <w:highlight w:val="none"/>
              </w:rPr>
              <w:t>3.5</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B0AF3B9">
            <w:pPr>
              <w:spacing w:line="300" w:lineRule="exact"/>
              <w:jc w:val="center"/>
              <w:rPr>
                <w:color w:val="auto"/>
                <w:szCs w:val="21"/>
                <w:highlight w:val="none"/>
              </w:rPr>
            </w:pPr>
            <w:r>
              <w:rPr>
                <w:rFonts w:hint="eastAsia"/>
                <w:color w:val="auto"/>
                <w:szCs w:val="21"/>
                <w:highlight w:val="none"/>
              </w:rPr>
              <w:t>磋商</w:t>
            </w:r>
            <w:r>
              <w:rPr>
                <w:color w:val="auto"/>
                <w:szCs w:val="21"/>
                <w:highlight w:val="none"/>
              </w:rPr>
              <w:t>保证金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8CFABB6">
            <w:pPr>
              <w:spacing w:line="300" w:lineRule="exact"/>
              <w:jc w:val="left"/>
              <w:rPr>
                <w:rFonts w:hint="default" w:eastAsia="宋体"/>
                <w:b/>
                <w:bCs/>
                <w:color w:val="auto"/>
                <w:szCs w:val="21"/>
                <w:highlight w:val="none"/>
                <w:lang w:val="en-US" w:eastAsia="zh-CN"/>
              </w:rPr>
            </w:pPr>
            <w:r>
              <w:rPr>
                <w:rFonts w:hint="eastAsia"/>
                <w:color w:val="auto"/>
                <w:kern w:val="0"/>
                <w:szCs w:val="21"/>
                <w:highlight w:val="none"/>
              </w:rPr>
              <w:t>本项目不收取磋商保证金。</w:t>
            </w:r>
          </w:p>
        </w:tc>
      </w:tr>
      <w:tr w14:paraId="6825B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noWrap w:val="0"/>
            <w:vAlign w:val="center"/>
          </w:tcPr>
          <w:p w14:paraId="50243923">
            <w:pPr>
              <w:spacing w:line="300" w:lineRule="exact"/>
              <w:jc w:val="center"/>
              <w:rPr>
                <w:b/>
                <w:color w:val="auto"/>
                <w:szCs w:val="21"/>
                <w:highlight w:val="none"/>
              </w:rPr>
            </w:pPr>
            <w:r>
              <w:rPr>
                <w:rFonts w:hint="eastAsia"/>
                <w:b/>
                <w:color w:val="auto"/>
                <w:szCs w:val="21"/>
                <w:highlight w:val="none"/>
              </w:rPr>
              <w:t>3</w:t>
            </w:r>
            <w:r>
              <w:rPr>
                <w:b/>
                <w:color w:val="auto"/>
                <w:szCs w:val="21"/>
                <w:highlight w:val="none"/>
              </w:rPr>
              <w:t>.6</w:t>
            </w:r>
          </w:p>
        </w:tc>
        <w:tc>
          <w:tcPr>
            <w:tcW w:w="1248" w:type="dxa"/>
            <w:tcBorders>
              <w:top w:val="single" w:color="auto" w:sz="4" w:space="0"/>
              <w:left w:val="single" w:color="auto" w:sz="4" w:space="0"/>
              <w:right w:val="single" w:color="auto" w:sz="4" w:space="0"/>
            </w:tcBorders>
            <w:noWrap w:val="0"/>
            <w:vAlign w:val="center"/>
          </w:tcPr>
          <w:p w14:paraId="0F8448CF">
            <w:pPr>
              <w:spacing w:line="300" w:lineRule="exact"/>
              <w:jc w:val="center"/>
              <w:rPr>
                <w:color w:val="auto"/>
                <w:szCs w:val="21"/>
                <w:highlight w:val="none"/>
              </w:rPr>
            </w:pPr>
            <w:r>
              <w:rPr>
                <w:rFonts w:hint="eastAsia"/>
                <w:color w:val="auto"/>
                <w:szCs w:val="21"/>
                <w:highlight w:val="none"/>
              </w:rPr>
              <w:t>响应文件的编制</w:t>
            </w:r>
          </w:p>
        </w:tc>
        <w:tc>
          <w:tcPr>
            <w:tcW w:w="7229" w:type="dxa"/>
            <w:tcBorders>
              <w:top w:val="single" w:color="auto" w:sz="4" w:space="0"/>
              <w:left w:val="single" w:color="auto" w:sz="4" w:space="0"/>
              <w:right w:val="single" w:color="auto" w:sz="4" w:space="0"/>
            </w:tcBorders>
            <w:noWrap w:val="0"/>
            <w:vAlign w:val="center"/>
          </w:tcPr>
          <w:p w14:paraId="1D0D6439">
            <w:pPr>
              <w:spacing w:line="300" w:lineRule="exact"/>
              <w:jc w:val="left"/>
              <w:rPr>
                <w:color w:val="auto"/>
                <w:szCs w:val="21"/>
                <w:highlight w:val="none"/>
              </w:rPr>
            </w:pPr>
            <w:r>
              <w:rPr>
                <w:rFonts w:hint="eastAsia" w:hAnsi="宋体"/>
                <w:color w:val="auto"/>
                <w:szCs w:val="21"/>
                <w:highlight w:val="none"/>
              </w:rPr>
              <w:t>响应文件应按第六章响应文件格式分别编制并使用下载的广西政府采购云平台新版客户端制作并上传。</w:t>
            </w:r>
          </w:p>
        </w:tc>
      </w:tr>
      <w:tr w14:paraId="18C94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4745240">
            <w:pPr>
              <w:spacing w:line="300" w:lineRule="exact"/>
              <w:jc w:val="center"/>
              <w:rPr>
                <w:b/>
                <w:color w:val="auto"/>
                <w:szCs w:val="21"/>
                <w:highlight w:val="none"/>
              </w:rPr>
            </w:pPr>
            <w:r>
              <w:rPr>
                <w:b/>
                <w:color w:val="auto"/>
                <w:szCs w:val="21"/>
                <w:highlight w:val="none"/>
              </w:rPr>
              <w:t>3.7</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9BB3D8A">
            <w:pPr>
              <w:spacing w:line="300" w:lineRule="exact"/>
              <w:jc w:val="center"/>
              <w:rPr>
                <w:color w:val="auto"/>
                <w:szCs w:val="21"/>
                <w:highlight w:val="none"/>
              </w:rPr>
            </w:pPr>
            <w:r>
              <w:rPr>
                <w:color w:val="auto"/>
                <w:szCs w:val="21"/>
                <w:highlight w:val="none"/>
              </w:rPr>
              <w:t>响应文件递交</w:t>
            </w:r>
            <w:r>
              <w:rPr>
                <w:rFonts w:hint="eastAsia"/>
                <w:color w:val="auto"/>
                <w:szCs w:val="21"/>
                <w:highlight w:val="none"/>
              </w:rPr>
              <w:t>截止时间及截标时间</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BDE3AF4">
            <w:pPr>
              <w:spacing w:line="300" w:lineRule="exact"/>
              <w:jc w:val="left"/>
              <w:rPr>
                <w:color w:val="auto"/>
                <w:szCs w:val="21"/>
                <w:highlight w:val="none"/>
              </w:rPr>
            </w:pPr>
            <w:r>
              <w:rPr>
                <w:rFonts w:hint="eastAsia"/>
                <w:color w:val="auto"/>
                <w:kern w:val="0"/>
                <w:szCs w:val="21"/>
                <w:highlight w:val="none"/>
              </w:rPr>
              <w:t>见磋商公告要求</w:t>
            </w:r>
            <w:r>
              <w:rPr>
                <w:rFonts w:hint="eastAsia"/>
                <w:color w:val="auto"/>
                <w:szCs w:val="21"/>
                <w:highlight w:val="none"/>
              </w:rPr>
              <w:t>。</w:t>
            </w:r>
          </w:p>
        </w:tc>
      </w:tr>
      <w:tr w14:paraId="75193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3C3D1EF">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4D9AF27">
            <w:pPr>
              <w:spacing w:line="300" w:lineRule="exact"/>
              <w:jc w:val="center"/>
              <w:rPr>
                <w:color w:val="auto"/>
                <w:szCs w:val="20"/>
                <w:highlight w:val="none"/>
              </w:rPr>
            </w:pPr>
            <w:r>
              <w:rPr>
                <w:rFonts w:hint="eastAsia"/>
                <w:color w:val="auto"/>
                <w:szCs w:val="21"/>
                <w:highlight w:val="none"/>
              </w:rPr>
              <w:t>备份响应文件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3D82590">
            <w:pPr>
              <w:spacing w:line="276" w:lineRule="auto"/>
              <w:rPr>
                <w:rFonts w:ascii="宋体" w:hAnsi="宋体"/>
                <w:color w:val="auto"/>
                <w:szCs w:val="21"/>
                <w:highlight w:val="none"/>
              </w:rPr>
            </w:pPr>
            <w:r>
              <w:rPr>
                <w:rFonts w:hint="eastAsia" w:ascii="宋体" w:hAnsi="宋体"/>
                <w:color w:val="auto"/>
                <w:szCs w:val="21"/>
                <w:highlight w:val="none"/>
              </w:rPr>
              <w:t>本项目</w:t>
            </w:r>
            <w:r>
              <w:rPr>
                <w:color w:val="auto"/>
                <w:sz w:val="22"/>
                <w:szCs w:val="22"/>
                <w:highlight w:val="none"/>
              </w:rPr>
              <w:sym w:font="Wingdings 2" w:char="00A3"/>
            </w:r>
            <w:r>
              <w:rPr>
                <w:rFonts w:hint="eastAsia"/>
                <w:color w:val="auto"/>
                <w:szCs w:val="21"/>
                <w:highlight w:val="none"/>
              </w:rPr>
              <w:t xml:space="preserve">接受   </w:t>
            </w:r>
            <w:r>
              <w:rPr>
                <w:rFonts w:hint="eastAsia"/>
                <w:color w:val="auto"/>
                <w:szCs w:val="21"/>
                <w:highlight w:val="none"/>
                <w:lang w:eastAsia="zh-CN"/>
              </w:rPr>
              <w:t>☑</w:t>
            </w:r>
            <w:r>
              <w:rPr>
                <w:rFonts w:hint="eastAsia"/>
                <w:color w:val="auto"/>
                <w:szCs w:val="21"/>
                <w:highlight w:val="none"/>
              </w:rPr>
              <w:t>不接受</w:t>
            </w:r>
            <w:r>
              <w:rPr>
                <w:rFonts w:hint="eastAsia" w:ascii="宋体" w:hAnsi="宋体"/>
                <w:color w:val="auto"/>
                <w:szCs w:val="21"/>
                <w:highlight w:val="none"/>
              </w:rPr>
              <w:t>备份响应文件</w:t>
            </w:r>
          </w:p>
          <w:p w14:paraId="58D946A3">
            <w:pPr>
              <w:spacing w:line="276" w:lineRule="auto"/>
              <w:rPr>
                <w:rFonts w:hint="eastAsia"/>
                <w:color w:val="auto"/>
                <w:sz w:val="22"/>
                <w:szCs w:val="22"/>
                <w:highlight w:val="none"/>
              </w:rPr>
            </w:pPr>
            <w:r>
              <w:rPr>
                <w:rFonts w:hint="eastAsia" w:ascii="宋体" w:hAnsi="宋体"/>
                <w:color w:val="auto"/>
                <w:szCs w:val="21"/>
                <w:highlight w:val="none"/>
              </w:rPr>
              <w:t>以广西政府采购云平台自动生成的备份文件为依据，当项目允许接受备份响应文件时，供应商才可以按规定上传备份响应文件。</w:t>
            </w:r>
          </w:p>
        </w:tc>
      </w:tr>
      <w:tr w14:paraId="5EBF35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963B771">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ACE7254">
            <w:pPr>
              <w:spacing w:line="300" w:lineRule="exact"/>
              <w:jc w:val="center"/>
              <w:rPr>
                <w:color w:val="auto"/>
                <w:szCs w:val="21"/>
                <w:highlight w:val="none"/>
              </w:rPr>
            </w:pPr>
            <w:r>
              <w:rPr>
                <w:rFonts w:hint="eastAsia"/>
                <w:color w:val="auto"/>
                <w:szCs w:val="20"/>
                <w:highlight w:val="none"/>
              </w:rPr>
              <w:t>演示</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FE662DE">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否   □是</w:t>
            </w:r>
          </w:p>
          <w:p w14:paraId="301A5474">
            <w:pPr>
              <w:spacing w:line="276" w:lineRule="auto"/>
              <w:rPr>
                <w:color w:val="auto"/>
                <w:szCs w:val="21"/>
                <w:highlight w:val="none"/>
                <w:u w:val="single"/>
              </w:rPr>
            </w:pPr>
            <w:r>
              <w:rPr>
                <w:rFonts w:hint="eastAsia"/>
                <w:color w:val="auto"/>
                <w:szCs w:val="21"/>
                <w:highlight w:val="none"/>
              </w:rPr>
              <w:t>演示内容：</w:t>
            </w:r>
            <w:r>
              <w:rPr>
                <w:rFonts w:hint="eastAsia"/>
                <w:color w:val="auto"/>
                <w:szCs w:val="21"/>
                <w:highlight w:val="none"/>
                <w:u w:val="single"/>
              </w:rPr>
              <w:t xml:space="preserve"> </w:t>
            </w:r>
            <w:r>
              <w:rPr>
                <w:color w:val="auto"/>
                <w:szCs w:val="21"/>
                <w:highlight w:val="none"/>
                <w:u w:val="single"/>
              </w:rPr>
              <w:t xml:space="preserve">              </w:t>
            </w:r>
          </w:p>
          <w:p w14:paraId="62CE0EFD">
            <w:pPr>
              <w:spacing w:line="276" w:lineRule="auto"/>
              <w:rPr>
                <w:color w:val="auto"/>
                <w:szCs w:val="21"/>
                <w:highlight w:val="none"/>
              </w:rPr>
            </w:pPr>
            <w:r>
              <w:rPr>
                <w:rFonts w:hint="eastAsia"/>
                <w:color w:val="auto"/>
                <w:szCs w:val="21"/>
                <w:highlight w:val="none"/>
              </w:rPr>
              <w:t>演示形式：</w:t>
            </w:r>
            <w:r>
              <w:rPr>
                <w:color w:val="auto"/>
                <w:szCs w:val="21"/>
                <w:highlight w:val="none"/>
              </w:rPr>
              <w:t xml:space="preserve"> </w:t>
            </w:r>
          </w:p>
        </w:tc>
      </w:tr>
      <w:tr w14:paraId="16A942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B37F2F8">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5C85226">
            <w:pPr>
              <w:spacing w:line="300" w:lineRule="exact"/>
              <w:jc w:val="center"/>
              <w:rPr>
                <w:color w:val="auto"/>
                <w:szCs w:val="21"/>
                <w:highlight w:val="none"/>
              </w:rPr>
            </w:pPr>
            <w:r>
              <w:rPr>
                <w:rFonts w:hint="eastAsia"/>
                <w:color w:val="auto"/>
                <w:szCs w:val="20"/>
                <w:highlight w:val="none"/>
              </w:rPr>
              <w:t>样品</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A9D41BA">
            <w:pPr>
              <w:spacing w:line="276" w:lineRule="auto"/>
              <w:rPr>
                <w:color w:val="auto"/>
                <w:szCs w:val="21"/>
                <w:highlight w:val="none"/>
              </w:rPr>
            </w:pPr>
            <w:r>
              <w:rPr>
                <w:color w:val="auto"/>
                <w:sz w:val="24"/>
                <w:highlight w:val="none"/>
              </w:rPr>
              <w:sym w:font="Wingdings 2" w:char="F052"/>
            </w:r>
            <w:r>
              <w:rPr>
                <w:rFonts w:hint="eastAsia"/>
                <w:color w:val="auto"/>
                <w:szCs w:val="21"/>
                <w:highlight w:val="none"/>
              </w:rPr>
              <w:t>否   □是</w:t>
            </w:r>
          </w:p>
          <w:p w14:paraId="59B8717D">
            <w:pPr>
              <w:spacing w:line="276" w:lineRule="auto"/>
              <w:rPr>
                <w:color w:val="auto"/>
                <w:szCs w:val="21"/>
                <w:highlight w:val="none"/>
                <w:u w:val="single"/>
              </w:rPr>
            </w:pPr>
            <w:r>
              <w:rPr>
                <w:rFonts w:hint="eastAsia"/>
                <w:color w:val="auto"/>
                <w:szCs w:val="21"/>
                <w:highlight w:val="none"/>
              </w:rPr>
              <w:t>样品制作的标准和要求：</w:t>
            </w:r>
            <w:r>
              <w:rPr>
                <w:rFonts w:hint="eastAsia"/>
                <w:color w:val="auto"/>
                <w:szCs w:val="21"/>
                <w:highlight w:val="none"/>
                <w:u w:val="single"/>
              </w:rPr>
              <w:t xml:space="preserve"> </w:t>
            </w:r>
            <w:r>
              <w:rPr>
                <w:color w:val="auto"/>
                <w:szCs w:val="21"/>
                <w:highlight w:val="none"/>
                <w:u w:val="single"/>
              </w:rPr>
              <w:t xml:space="preserve">              </w:t>
            </w:r>
          </w:p>
          <w:p w14:paraId="23CF6F3D">
            <w:pPr>
              <w:spacing w:line="276" w:lineRule="auto"/>
              <w:rPr>
                <w:color w:val="auto"/>
                <w:szCs w:val="21"/>
                <w:highlight w:val="none"/>
                <w:u w:val="single"/>
              </w:rPr>
            </w:pPr>
            <w:r>
              <w:rPr>
                <w:rFonts w:hint="eastAsia"/>
                <w:color w:val="auto"/>
                <w:szCs w:val="21"/>
                <w:highlight w:val="none"/>
              </w:rPr>
              <w:t>样品检测机构的要求：</w:t>
            </w:r>
            <w:r>
              <w:rPr>
                <w:rFonts w:hint="eastAsia"/>
                <w:color w:val="auto"/>
                <w:szCs w:val="21"/>
                <w:highlight w:val="none"/>
                <w:u w:val="single"/>
              </w:rPr>
              <w:t xml:space="preserve"> </w:t>
            </w:r>
            <w:r>
              <w:rPr>
                <w:color w:val="auto"/>
                <w:szCs w:val="21"/>
                <w:highlight w:val="none"/>
                <w:u w:val="single"/>
              </w:rPr>
              <w:t xml:space="preserve">               </w:t>
            </w:r>
          </w:p>
          <w:p w14:paraId="54D68B4D">
            <w:pPr>
              <w:spacing w:line="276" w:lineRule="auto"/>
              <w:rPr>
                <w:color w:val="auto"/>
                <w:szCs w:val="21"/>
                <w:highlight w:val="none"/>
                <w:u w:val="single"/>
              </w:rPr>
            </w:pPr>
            <w:r>
              <w:rPr>
                <w:rFonts w:hint="eastAsia"/>
                <w:color w:val="auto"/>
                <w:szCs w:val="21"/>
                <w:highlight w:val="none"/>
              </w:rPr>
              <w:t>检测内容：</w:t>
            </w:r>
            <w:r>
              <w:rPr>
                <w:rFonts w:hint="eastAsia"/>
                <w:color w:val="auto"/>
                <w:szCs w:val="21"/>
                <w:highlight w:val="none"/>
                <w:u w:val="single"/>
              </w:rPr>
              <w:t xml:space="preserve"> </w:t>
            </w:r>
            <w:r>
              <w:rPr>
                <w:color w:val="auto"/>
                <w:szCs w:val="21"/>
                <w:highlight w:val="none"/>
                <w:u w:val="single"/>
              </w:rPr>
              <w:t xml:space="preserve">                    </w:t>
            </w:r>
          </w:p>
          <w:p w14:paraId="16F6CF42">
            <w:pPr>
              <w:spacing w:line="276" w:lineRule="auto"/>
              <w:rPr>
                <w:color w:val="auto"/>
                <w:szCs w:val="21"/>
                <w:highlight w:val="none"/>
              </w:rPr>
            </w:pPr>
            <w:r>
              <w:rPr>
                <w:rFonts w:hint="eastAsia"/>
                <w:color w:val="auto"/>
                <w:szCs w:val="21"/>
                <w:highlight w:val="none"/>
              </w:rPr>
              <w:t>样品递交方式：</w:t>
            </w:r>
            <w:r>
              <w:rPr>
                <w:color w:val="auto"/>
                <w:szCs w:val="21"/>
                <w:highlight w:val="none"/>
              </w:rPr>
              <w:t xml:space="preserve"> </w:t>
            </w:r>
          </w:p>
        </w:tc>
      </w:tr>
      <w:tr w14:paraId="5117C5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7734C2">
            <w:pPr>
              <w:spacing w:line="300" w:lineRule="exact"/>
              <w:jc w:val="center"/>
              <w:rPr>
                <w:rFonts w:hint="eastAsia" w:ascii="Times New Roman" w:hAnsi="Times New Roman" w:eastAsia="宋体" w:cs="Times New Roman"/>
                <w:b/>
                <w:color w:val="auto"/>
                <w:kern w:val="2"/>
                <w:sz w:val="21"/>
                <w:szCs w:val="21"/>
                <w:highlight w:val="none"/>
                <w:lang w:val="en-US" w:eastAsia="zh-CN" w:bidi="ar-SA"/>
              </w:rPr>
            </w:pPr>
            <w:r>
              <w:rPr>
                <w:rFonts w:hint="eastAsia"/>
                <w:b/>
                <w:color w:val="auto"/>
                <w:szCs w:val="21"/>
                <w:highlight w:val="none"/>
                <w:lang w:val="en-US" w:eastAsia="zh-CN"/>
              </w:rPr>
              <w:t>5.3.1</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438E10">
            <w:pPr>
              <w:spacing w:line="30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信用查询</w:t>
            </w:r>
            <w:r>
              <w:rPr>
                <w:rFonts w:hint="eastAsia"/>
                <w:color w:val="auto"/>
                <w:highlight w:val="none"/>
                <w:lang w:val="en-US" w:eastAsia="zh-CN"/>
              </w:rPr>
              <w:t>规则</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70BBFA">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磋商小组在资格审查结束前，对</w:t>
            </w:r>
            <w:r>
              <w:rPr>
                <w:rFonts w:hint="eastAsia" w:ascii="宋体" w:hAnsi="宋体"/>
                <w:color w:val="auto"/>
                <w:szCs w:val="21"/>
                <w:highlight w:val="none"/>
                <w:lang w:val="en-US" w:eastAsia="zh-CN"/>
              </w:rPr>
              <w:t>供应商</w:t>
            </w:r>
            <w:r>
              <w:rPr>
                <w:rFonts w:hint="eastAsia" w:ascii="宋体" w:hAnsi="宋体"/>
                <w:color w:val="auto"/>
                <w:szCs w:val="21"/>
                <w:highlight w:val="none"/>
                <w:lang w:eastAsia="zh-CN"/>
              </w:rPr>
              <w:t>进行信用查询。</w:t>
            </w:r>
          </w:p>
          <w:p w14:paraId="3029BDC8">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）查询渠道：</w:t>
            </w:r>
            <w:r>
              <w:rPr>
                <w:rFonts w:hint="eastAsia" w:ascii="宋体" w:hAnsi="宋体"/>
                <w:color w:val="auto"/>
                <w:szCs w:val="21"/>
                <w:highlight w:val="none"/>
                <w:lang w:val="en-US" w:eastAsia="zh-CN"/>
              </w:rPr>
              <w:t>广西政府采购云平台</w:t>
            </w:r>
            <w:r>
              <w:rPr>
                <w:rFonts w:hint="eastAsia" w:ascii="宋体" w:hAnsi="宋体"/>
                <w:color w:val="auto"/>
                <w:szCs w:val="21"/>
                <w:highlight w:val="none"/>
                <w:lang w:eastAsia="zh-CN"/>
              </w:rPr>
              <w:t>“信用中国”网站(www.creditchina.gov.cn) 、中国政府采购网(www.ccgp.gov.cn)</w:t>
            </w:r>
            <w:r>
              <w:rPr>
                <w:rFonts w:hint="eastAsia" w:ascii="宋体" w:hAnsi="宋体"/>
                <w:color w:val="auto"/>
                <w:szCs w:val="21"/>
                <w:highlight w:val="none"/>
                <w:lang w:val="en-US" w:eastAsia="zh-CN"/>
              </w:rPr>
              <w:t>链接入口</w:t>
            </w:r>
            <w:r>
              <w:rPr>
                <w:rFonts w:hint="eastAsia" w:ascii="宋体" w:hAnsi="宋体"/>
                <w:color w:val="auto"/>
                <w:szCs w:val="21"/>
                <w:highlight w:val="none"/>
                <w:lang w:eastAsia="zh-CN"/>
              </w:rPr>
              <w:t>。</w:t>
            </w:r>
          </w:p>
          <w:p w14:paraId="2CE1D1B2">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）信用查询截止时点：</w:t>
            </w:r>
            <w:r>
              <w:rPr>
                <w:rFonts w:hint="eastAsia" w:ascii="宋体" w:hAnsi="宋体"/>
                <w:color w:val="auto"/>
                <w:szCs w:val="21"/>
                <w:highlight w:val="none"/>
                <w:lang w:val="en-US" w:eastAsia="zh-CN"/>
              </w:rPr>
              <w:t>资</w:t>
            </w:r>
            <w:r>
              <w:rPr>
                <w:rFonts w:hint="eastAsia" w:ascii="宋体" w:hAnsi="宋体"/>
                <w:color w:val="auto"/>
                <w:szCs w:val="21"/>
                <w:highlight w:val="none"/>
                <w:lang w:eastAsia="zh-CN"/>
              </w:rPr>
              <w:t>格审查结束前</w:t>
            </w:r>
          </w:p>
          <w:p w14:paraId="2B9DE05D">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）查询记录和证据留存方式：在查询网站中直接截图查询记录，截图作为在“广西政府采购云”平台作为附件上传保存。</w:t>
            </w:r>
          </w:p>
          <w:p w14:paraId="4A3F0838">
            <w:pPr>
              <w:snapToGrid w:val="0"/>
              <w:spacing w:line="380" w:lineRule="exact"/>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D3C48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22E8D5">
            <w:pPr>
              <w:spacing w:line="300" w:lineRule="exact"/>
              <w:jc w:val="center"/>
              <w:rPr>
                <w:rFonts w:hint="eastAsia" w:ascii="Times New Roman" w:hAnsi="Times New Roman" w:eastAsia="宋体" w:cs="Times New Roman"/>
                <w:b/>
                <w:color w:val="auto"/>
                <w:kern w:val="2"/>
                <w:sz w:val="21"/>
                <w:szCs w:val="21"/>
                <w:highlight w:val="none"/>
                <w:lang w:val="en-US" w:eastAsia="zh-CN" w:bidi="ar-SA"/>
              </w:rPr>
            </w:pPr>
            <w:r>
              <w:rPr>
                <w:rFonts w:hint="eastAsia"/>
                <w:b/>
                <w:color w:val="auto"/>
                <w:szCs w:val="21"/>
                <w:highlight w:val="none"/>
              </w:rPr>
              <w:t>6.</w:t>
            </w:r>
            <w:r>
              <w:rPr>
                <w:b/>
                <w:color w:val="auto"/>
                <w:szCs w:val="21"/>
                <w:highlight w:val="none"/>
              </w:rPr>
              <w:t>3</w:t>
            </w:r>
            <w:r>
              <w:rPr>
                <w:rFonts w:hint="eastAsia"/>
                <w:b/>
                <w:color w:val="auto"/>
                <w:szCs w:val="21"/>
                <w:highlight w:val="none"/>
              </w:rPr>
              <w:t>.</w:t>
            </w:r>
            <w:r>
              <w:rPr>
                <w:b/>
                <w:color w:val="auto"/>
                <w:szCs w:val="21"/>
                <w:highlight w:val="none"/>
              </w:rPr>
              <w:t>5</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C80AF0">
            <w:pPr>
              <w:spacing w:line="300" w:lineRule="exact"/>
              <w:jc w:val="center"/>
              <w:rPr>
                <w:rFonts w:hint="eastAsia"/>
                <w:color w:val="auto"/>
                <w:szCs w:val="21"/>
                <w:highlight w:val="none"/>
                <w:lang w:val="en-US" w:eastAsia="zh-CN"/>
              </w:rPr>
            </w:pPr>
            <w:r>
              <w:rPr>
                <w:rFonts w:hint="eastAsia"/>
                <w:color w:val="auto"/>
                <w:szCs w:val="21"/>
                <w:highlight w:val="none"/>
                <w:lang w:val="en-US" w:eastAsia="zh-CN"/>
              </w:rPr>
              <w:t>异常低价审查</w:t>
            </w:r>
          </w:p>
          <w:p w14:paraId="1C93B5E5">
            <w:pPr>
              <w:spacing w:line="300" w:lineRule="exact"/>
              <w:jc w:val="center"/>
              <w:rPr>
                <w:rFonts w:hint="eastAsia" w:ascii="Times New Roman" w:hAnsi="Times New Roman" w:eastAsia="宋体" w:cs="Times New Roman"/>
                <w:color w:val="auto"/>
                <w:kern w:val="2"/>
                <w:sz w:val="21"/>
                <w:szCs w:val="21"/>
                <w:highlight w:val="none"/>
                <w:lang w:val="en-US" w:eastAsia="zh-CN" w:bidi="ar-SA"/>
              </w:rPr>
            </w:pP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A98908">
            <w:pPr>
              <w:spacing w:line="300" w:lineRule="exact"/>
              <w:jc w:val="left"/>
              <w:rPr>
                <w:rFonts w:hint="eastAsia"/>
                <w:color w:val="auto"/>
                <w:szCs w:val="21"/>
                <w:highlight w:val="none"/>
                <w:lang w:val="en-US" w:eastAsia="zh-CN"/>
              </w:rPr>
            </w:pPr>
            <w:r>
              <w:rPr>
                <w:rFonts w:hint="eastAsia"/>
                <w:color w:val="auto"/>
                <w:szCs w:val="21"/>
                <w:highlight w:val="none"/>
                <w:lang w:eastAsia="zh-CN"/>
              </w:rPr>
              <w:t>☑</w:t>
            </w:r>
            <w:r>
              <w:rPr>
                <w:rFonts w:hint="eastAsia"/>
                <w:color w:val="auto"/>
                <w:szCs w:val="21"/>
                <w:highlight w:val="none"/>
                <w:lang w:val="en-US" w:eastAsia="zh-CN"/>
              </w:rPr>
              <w:t>评审中出现下列情形之一的，评审委员会应当启动异常低价响应审查程序：</w:t>
            </w:r>
          </w:p>
          <w:p w14:paraId="3A4E7DAF">
            <w:pPr>
              <w:spacing w:line="276" w:lineRule="auto"/>
              <w:rPr>
                <w:rFonts w:hint="default"/>
                <w:color w:val="auto"/>
                <w:szCs w:val="21"/>
                <w:highlight w:val="none"/>
                <w:lang w:val="en-US" w:eastAsia="zh-CN"/>
              </w:rPr>
            </w:pPr>
            <w:r>
              <w:rPr>
                <w:rFonts w:hint="eastAsia"/>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6738F83D">
            <w:pPr>
              <w:spacing w:line="276" w:lineRule="auto"/>
              <w:rPr>
                <w:rFonts w:hint="eastAsia"/>
                <w:color w:val="auto"/>
                <w:szCs w:val="21"/>
                <w:highlight w:val="none"/>
                <w:lang w:val="en-US" w:eastAsia="zh-CN"/>
              </w:rPr>
            </w:pPr>
            <w:r>
              <w:rPr>
                <w:rFonts w:hint="eastAsia"/>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60A5002C">
            <w:pPr>
              <w:spacing w:line="276" w:lineRule="auto"/>
              <w:rPr>
                <w:rFonts w:hint="eastAsia"/>
                <w:color w:val="auto"/>
                <w:szCs w:val="21"/>
                <w:highlight w:val="none"/>
                <w:lang w:val="en-US" w:eastAsia="zh-CN"/>
              </w:rPr>
            </w:pPr>
            <w:r>
              <w:rPr>
                <w:rFonts w:hint="eastAsia"/>
                <w:color w:val="auto"/>
                <w:szCs w:val="21"/>
                <w:highlight w:val="none"/>
                <w:lang w:val="en-US" w:eastAsia="zh-CN"/>
              </w:rPr>
              <w:t>（3）投标（响应）报价低于采购项目最高限价45%的，即投标（响应）报价&lt;采购项目最高限价×45%；</w:t>
            </w:r>
          </w:p>
          <w:p w14:paraId="36F41CE9">
            <w:pPr>
              <w:spacing w:line="276" w:lineRule="auto"/>
              <w:rPr>
                <w:rFonts w:hint="eastAsia"/>
                <w:color w:val="auto"/>
                <w:szCs w:val="21"/>
                <w:highlight w:val="none"/>
                <w:lang w:val="en-US" w:eastAsia="zh-CN"/>
              </w:rPr>
            </w:pPr>
            <w:r>
              <w:rPr>
                <w:rFonts w:hint="eastAsia"/>
                <w:color w:val="auto"/>
                <w:szCs w:val="21"/>
                <w:highlight w:val="none"/>
                <w:lang w:val="en-US" w:eastAsia="zh-CN"/>
              </w:rPr>
              <w:t>（4）评审委员会基于专业判断，认为供应商报价过低，有可能影响产品质量或者不能诚信履约的其他情形。</w:t>
            </w:r>
          </w:p>
          <w:p w14:paraId="10E246D8">
            <w:pPr>
              <w:pStyle w:val="20"/>
              <w:rPr>
                <w:rFonts w:hint="eastAsia"/>
                <w:color w:val="auto"/>
                <w:sz w:val="21"/>
                <w:szCs w:val="21"/>
                <w:highlight w:val="none"/>
                <w:lang w:val="en-US" w:eastAsia="zh-CN"/>
              </w:rPr>
            </w:pPr>
            <w:r>
              <w:rPr>
                <w:color w:val="auto"/>
                <w:sz w:val="21"/>
                <w:szCs w:val="21"/>
                <w:highlight w:val="none"/>
              </w:rPr>
              <w:sym w:font="Wingdings 2" w:char="00A3"/>
            </w:r>
            <w:r>
              <w:rPr>
                <w:rFonts w:hint="eastAsia"/>
                <w:color w:val="auto"/>
                <w:sz w:val="21"/>
                <w:szCs w:val="21"/>
                <w:highlight w:val="none"/>
                <w:lang w:val="en-US" w:eastAsia="zh-CN"/>
              </w:rPr>
              <w:t>评审中出现下列情形之一的，评审委员会应当启动异常低价响应审查程序</w:t>
            </w:r>
            <w:r>
              <w:rPr>
                <w:rFonts w:hint="eastAsia"/>
                <w:color w:val="auto"/>
                <w:sz w:val="21"/>
                <w:szCs w:val="21"/>
                <w:highlight w:val="none"/>
                <w:lang w:eastAsia="zh-CN"/>
              </w:rPr>
              <w:t>：</w:t>
            </w:r>
          </w:p>
          <w:p w14:paraId="2C6C3FCD">
            <w:pPr>
              <w:pStyle w:val="20"/>
              <w:rPr>
                <w:rFonts w:hint="default"/>
                <w:color w:val="auto"/>
                <w:sz w:val="21"/>
                <w:szCs w:val="21"/>
                <w:highlight w:val="none"/>
                <w:lang w:val="en-US" w:eastAsia="zh-CN"/>
              </w:rPr>
            </w:pPr>
            <w:r>
              <w:rPr>
                <w:rFonts w:hint="eastAsia"/>
                <w:color w:val="auto"/>
                <w:sz w:val="21"/>
                <w:szCs w:val="21"/>
                <w:highlight w:val="none"/>
                <w:lang w:val="en-US" w:eastAsia="zh-CN"/>
              </w:rPr>
              <w:t>（1）投标（响应）报价低于全部通过符合性审查供应商投标（响应）报价平均值</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%的，即投标（响应）报价&lt;全部通过符合性审查供应商投标（响应）报价平均值×</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53E77C45">
            <w:pPr>
              <w:pStyle w:val="20"/>
              <w:rPr>
                <w:rFonts w:hint="eastAsia"/>
                <w:color w:val="auto"/>
                <w:sz w:val="21"/>
                <w:szCs w:val="21"/>
                <w:highlight w:val="none"/>
                <w:lang w:val="en-US" w:eastAsia="zh-CN"/>
              </w:rPr>
            </w:pPr>
            <w:r>
              <w:rPr>
                <w:rFonts w:hint="eastAsia"/>
                <w:color w:val="auto"/>
                <w:sz w:val="21"/>
                <w:szCs w:val="21"/>
                <w:highlight w:val="none"/>
                <w:lang w:val="en-US" w:eastAsia="zh-CN"/>
              </w:rPr>
              <w:t>（2）投标（响应）报价低于通过符合性审查的次低报价供应商投标（响应）报价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 xml:space="preserve">  %的，即投标（响应）报价&lt;通过符合性审查的次低报价供应商投标（响应）报价×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17F7D108">
            <w:pPr>
              <w:pStyle w:val="20"/>
              <w:rPr>
                <w:rFonts w:hint="eastAsia"/>
                <w:color w:val="auto"/>
                <w:sz w:val="21"/>
                <w:szCs w:val="21"/>
                <w:highlight w:val="none"/>
                <w:lang w:val="en-US" w:eastAsia="zh-CN"/>
              </w:rPr>
            </w:pPr>
            <w:r>
              <w:rPr>
                <w:rFonts w:hint="eastAsia"/>
                <w:color w:val="auto"/>
                <w:sz w:val="21"/>
                <w:szCs w:val="21"/>
                <w:highlight w:val="none"/>
                <w:lang w:val="en-US" w:eastAsia="zh-CN"/>
              </w:rPr>
              <w:t>（3）投标（响应）报价低于采购项目最高限价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%的，即投标（响应）报价&lt;采购项目最高限价×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5B50181F">
            <w:pPr>
              <w:pStyle w:val="20"/>
              <w:rPr>
                <w:color w:val="auto"/>
                <w:kern w:val="2"/>
                <w:sz w:val="22"/>
                <w:szCs w:val="22"/>
                <w:highlight w:val="none"/>
                <w:lang w:val="en-US" w:eastAsia="zh-CN" w:bidi="ar-SA"/>
              </w:rPr>
            </w:pPr>
            <w:r>
              <w:rPr>
                <w:rFonts w:hint="eastAsia"/>
                <w:color w:val="auto"/>
                <w:sz w:val="21"/>
                <w:szCs w:val="21"/>
                <w:highlight w:val="none"/>
                <w:lang w:val="en-US" w:eastAsia="zh-CN"/>
              </w:rPr>
              <w:t>（4）评审委员会基于专业判断，认为供应商报价过低，有可能影响产品质量或者不能诚信履约的其他情形。</w:t>
            </w:r>
          </w:p>
        </w:tc>
      </w:tr>
      <w:tr w14:paraId="0087D2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60C55E7">
            <w:pPr>
              <w:spacing w:line="300" w:lineRule="exact"/>
              <w:jc w:val="center"/>
              <w:rPr>
                <w:b/>
                <w:color w:val="auto"/>
                <w:szCs w:val="21"/>
                <w:highlight w:val="none"/>
              </w:rPr>
            </w:pPr>
            <w:r>
              <w:rPr>
                <w:b/>
                <w:color w:val="auto"/>
                <w:szCs w:val="21"/>
                <w:highlight w:val="none"/>
              </w:rPr>
              <w:t>6.5</w:t>
            </w:r>
            <w:r>
              <w:rPr>
                <w:rFonts w:hint="eastAsia"/>
                <w:b/>
                <w:color w:val="auto"/>
                <w:szCs w:val="21"/>
                <w:highlight w:val="none"/>
              </w:rPr>
              <w:t>.1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7D1B65B">
            <w:pPr>
              <w:spacing w:line="300" w:lineRule="exact"/>
              <w:jc w:val="center"/>
              <w:rPr>
                <w:color w:val="auto"/>
                <w:szCs w:val="21"/>
                <w:highlight w:val="none"/>
              </w:rPr>
            </w:pPr>
            <w:r>
              <w:rPr>
                <w:rFonts w:hint="eastAsia"/>
                <w:color w:val="auto"/>
                <w:szCs w:val="21"/>
                <w:highlight w:val="none"/>
              </w:rPr>
              <w:t>结果</w:t>
            </w:r>
            <w:r>
              <w:rPr>
                <w:color w:val="auto"/>
                <w:szCs w:val="21"/>
                <w:highlight w:val="none"/>
              </w:rPr>
              <w:t>公告</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0082070">
            <w:pPr>
              <w:spacing w:line="300" w:lineRule="exact"/>
              <w:jc w:val="left"/>
              <w:rPr>
                <w:color w:val="auto"/>
                <w:szCs w:val="21"/>
                <w:highlight w:val="none"/>
              </w:rPr>
            </w:pPr>
            <w:r>
              <w:rPr>
                <w:color w:val="auto"/>
                <w:szCs w:val="21"/>
                <w:highlight w:val="none"/>
              </w:rPr>
              <w:t>采购代理机构在采购人依法确认成交供应商后2个工作日内在磋商公告发布的媒体上发布</w:t>
            </w:r>
            <w:r>
              <w:rPr>
                <w:rFonts w:hint="eastAsia"/>
                <w:color w:val="auto"/>
                <w:szCs w:val="21"/>
                <w:highlight w:val="none"/>
              </w:rPr>
              <w:t>结果</w:t>
            </w:r>
            <w:r>
              <w:rPr>
                <w:color w:val="auto"/>
                <w:szCs w:val="21"/>
                <w:highlight w:val="none"/>
              </w:rPr>
              <w:t>公告</w:t>
            </w:r>
            <w:r>
              <w:rPr>
                <w:rFonts w:hint="eastAsia"/>
                <w:color w:val="auto"/>
                <w:szCs w:val="21"/>
                <w:highlight w:val="none"/>
              </w:rPr>
              <w:t>。</w:t>
            </w:r>
          </w:p>
        </w:tc>
      </w:tr>
      <w:tr w14:paraId="220AD2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AE15964">
            <w:pPr>
              <w:spacing w:line="300" w:lineRule="exact"/>
              <w:jc w:val="center"/>
              <w:rPr>
                <w:b/>
                <w:color w:val="auto"/>
                <w:szCs w:val="21"/>
                <w:highlight w:val="none"/>
              </w:rPr>
            </w:pPr>
            <w:r>
              <w:rPr>
                <w:b/>
                <w:color w:val="auto"/>
                <w:szCs w:val="21"/>
                <w:highlight w:val="none"/>
              </w:rPr>
              <w:t>6.5.2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D50E589">
            <w:pPr>
              <w:spacing w:line="300" w:lineRule="exact"/>
              <w:jc w:val="center"/>
              <w:rPr>
                <w:color w:val="auto"/>
                <w:szCs w:val="21"/>
                <w:highlight w:val="none"/>
              </w:rPr>
            </w:pPr>
            <w:r>
              <w:rPr>
                <w:rFonts w:hint="eastAsia"/>
                <w:color w:val="auto"/>
                <w:szCs w:val="21"/>
                <w:highlight w:val="none"/>
              </w:rPr>
              <w:t>成交通知书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8B0BBBD">
            <w:pPr>
              <w:spacing w:line="300" w:lineRule="exact"/>
              <w:jc w:val="left"/>
              <w:rPr>
                <w:color w:val="auto"/>
                <w:szCs w:val="21"/>
                <w:highlight w:val="none"/>
              </w:rPr>
            </w:pPr>
            <w:r>
              <w:rPr>
                <w:rFonts w:hint="eastAsia"/>
                <w:color w:val="auto"/>
                <w:szCs w:val="21"/>
                <w:highlight w:val="none"/>
              </w:rPr>
              <w:t>采购代理机构通过广西政府采购云平台发出</w:t>
            </w:r>
            <w:r>
              <w:rPr>
                <w:color w:val="auto"/>
                <w:szCs w:val="21"/>
                <w:highlight w:val="none"/>
              </w:rPr>
              <w:t>成交通知书。</w:t>
            </w:r>
          </w:p>
          <w:p w14:paraId="2B83F004">
            <w:pPr>
              <w:spacing w:line="300" w:lineRule="exact"/>
              <w:jc w:val="left"/>
              <w:rPr>
                <w:color w:val="auto"/>
                <w:szCs w:val="21"/>
                <w:highlight w:val="none"/>
              </w:rPr>
            </w:pPr>
            <w:r>
              <w:rPr>
                <w:rFonts w:hint="eastAsia"/>
                <w:color w:val="auto"/>
                <w:szCs w:val="21"/>
                <w:highlight w:val="none"/>
              </w:rPr>
              <w:t>成交通知书在广西政府采购云平台推送之日起，视为成交供应商已收到，成交供应商自行承担未及时查收的后果。</w:t>
            </w:r>
          </w:p>
        </w:tc>
      </w:tr>
      <w:tr w14:paraId="4EFA59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8C451A9">
            <w:pPr>
              <w:spacing w:line="300" w:lineRule="exact"/>
              <w:jc w:val="center"/>
              <w:rPr>
                <w:b/>
                <w:color w:val="auto"/>
                <w:szCs w:val="21"/>
                <w:highlight w:val="none"/>
              </w:rPr>
            </w:pPr>
            <w:r>
              <w:rPr>
                <w:b/>
                <w:color w:val="auto"/>
                <w:szCs w:val="21"/>
                <w:highlight w:val="none"/>
              </w:rPr>
              <w:t>8.1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A264341">
            <w:pPr>
              <w:spacing w:line="300" w:lineRule="exact"/>
              <w:jc w:val="center"/>
              <w:rPr>
                <w:color w:val="auto"/>
                <w:szCs w:val="21"/>
                <w:highlight w:val="none"/>
              </w:rPr>
            </w:pPr>
            <w:r>
              <w:rPr>
                <w:rFonts w:hint="eastAsia"/>
                <w:color w:val="auto"/>
                <w:szCs w:val="21"/>
                <w:highlight w:val="none"/>
              </w:rPr>
              <w:t>质疑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CA10822">
            <w:pPr>
              <w:spacing w:line="300" w:lineRule="exact"/>
              <w:jc w:val="left"/>
              <w:rPr>
                <w:color w:val="auto"/>
                <w:szCs w:val="21"/>
                <w:highlight w:val="none"/>
              </w:rPr>
            </w:pPr>
            <w:r>
              <w:rPr>
                <w:rFonts w:hint="eastAsia"/>
                <w:color w:val="auto"/>
                <w:szCs w:val="21"/>
                <w:highlight w:val="none"/>
              </w:rPr>
              <w:t>（1）供应商</w:t>
            </w:r>
            <w:r>
              <w:rPr>
                <w:color w:val="auto"/>
                <w:szCs w:val="21"/>
                <w:highlight w:val="none"/>
              </w:rPr>
              <w:t>认为</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w:t>
            </w:r>
            <w:r>
              <w:rPr>
                <w:rFonts w:hint="eastAsia"/>
                <w:color w:val="auto"/>
                <w:szCs w:val="21"/>
                <w:highlight w:val="none"/>
              </w:rPr>
              <w:t>中标或者成交</w:t>
            </w:r>
            <w:r>
              <w:rPr>
                <w:color w:val="auto"/>
                <w:szCs w:val="21"/>
                <w:highlight w:val="none"/>
              </w:rPr>
              <w:t>结果使自己的权益受到损害的，可以在知道或者应知其权益受到损害之日起7个工作日内，</w:t>
            </w:r>
            <w:r>
              <w:rPr>
                <w:rFonts w:hint="eastAsia"/>
                <w:color w:val="auto"/>
                <w:szCs w:val="21"/>
                <w:highlight w:val="none"/>
              </w:rPr>
              <w:t>通过以下方式</w:t>
            </w:r>
            <w:r>
              <w:rPr>
                <w:color w:val="auto"/>
                <w:szCs w:val="21"/>
                <w:highlight w:val="none"/>
              </w:rPr>
              <w:t>向采购人、采购代理机构提出质疑。提出质疑的</w:t>
            </w:r>
            <w:r>
              <w:rPr>
                <w:rFonts w:hint="eastAsia"/>
                <w:color w:val="auto"/>
                <w:szCs w:val="21"/>
                <w:highlight w:val="none"/>
              </w:rPr>
              <w:t>供应商</w:t>
            </w:r>
            <w:r>
              <w:rPr>
                <w:color w:val="auto"/>
                <w:szCs w:val="21"/>
                <w:highlight w:val="none"/>
              </w:rPr>
              <w:t>必须是参与本项目采购活动的供应商</w:t>
            </w:r>
            <w:r>
              <w:rPr>
                <w:rFonts w:hint="eastAsia"/>
                <w:color w:val="auto"/>
                <w:szCs w:val="21"/>
                <w:highlight w:val="none"/>
              </w:rPr>
              <w:t>，并须在</w:t>
            </w:r>
            <w:r>
              <w:rPr>
                <w:color w:val="auto"/>
                <w:szCs w:val="21"/>
                <w:highlight w:val="none"/>
              </w:rPr>
              <w:t>法定质疑期内一次性提出针对同一采购程序环节的质疑。质疑函应使用财政部发布的</w:t>
            </w:r>
            <w:r>
              <w:rPr>
                <w:rFonts w:hint="eastAsia"/>
                <w:color w:val="auto"/>
                <w:szCs w:val="21"/>
                <w:highlight w:val="none"/>
              </w:rPr>
              <w:t>政府采购供应商质疑函范本，并应按照“质疑函制作说明”进行制作。</w:t>
            </w:r>
          </w:p>
          <w:p w14:paraId="1C1E1907">
            <w:pPr>
              <w:spacing w:line="300" w:lineRule="exact"/>
              <w:jc w:val="left"/>
              <w:rPr>
                <w:rFonts w:hint="eastAsia"/>
                <w:color w:val="auto"/>
                <w:szCs w:val="21"/>
                <w:highlight w:val="none"/>
              </w:rPr>
            </w:pPr>
            <w:r>
              <w:rPr>
                <w:rFonts w:hint="eastAsia"/>
                <w:color w:val="auto"/>
                <w:szCs w:val="21"/>
                <w:highlight w:val="none"/>
              </w:rPr>
              <w:t>（2）</w:t>
            </w:r>
            <w:r>
              <w:rPr>
                <w:color w:val="auto"/>
                <w:szCs w:val="21"/>
                <w:highlight w:val="none"/>
              </w:rPr>
              <w:t>本项目不接受传真、移动通信</w:t>
            </w:r>
            <w:r>
              <w:rPr>
                <w:rFonts w:hint="eastAsia"/>
                <w:color w:val="auto"/>
                <w:szCs w:val="21"/>
                <w:highlight w:val="none"/>
              </w:rPr>
              <w:t>、广西政府采购云平台</w:t>
            </w:r>
            <w:r>
              <w:rPr>
                <w:color w:val="auto"/>
                <w:szCs w:val="21"/>
                <w:highlight w:val="none"/>
              </w:rPr>
              <w:t>等</w:t>
            </w:r>
            <w:r>
              <w:rPr>
                <w:rFonts w:hint="eastAsia"/>
                <w:color w:val="auto"/>
                <w:szCs w:val="21"/>
                <w:highlight w:val="none"/>
              </w:rPr>
              <w:t>方式</w:t>
            </w:r>
            <w:r>
              <w:rPr>
                <w:color w:val="auto"/>
                <w:szCs w:val="21"/>
                <w:highlight w:val="none"/>
              </w:rPr>
              <w:t>送达的质疑材料</w:t>
            </w:r>
            <w:r>
              <w:rPr>
                <w:rFonts w:hint="eastAsia"/>
                <w:color w:val="auto"/>
                <w:szCs w:val="21"/>
                <w:highlight w:val="none"/>
              </w:rPr>
              <w:t>，供应商可通过现场或邮寄方式递交书面质疑材料。供应商应于质疑有效期内将质疑函原件递交或邮寄至磋商公告中采购代理机构信息中的联系人。</w:t>
            </w:r>
          </w:p>
        </w:tc>
      </w:tr>
      <w:tr w14:paraId="75CB01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6"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A20A93F">
            <w:pPr>
              <w:spacing w:line="300" w:lineRule="exact"/>
              <w:jc w:val="center"/>
              <w:rPr>
                <w:b/>
                <w:color w:val="auto"/>
                <w:szCs w:val="21"/>
                <w:highlight w:val="none"/>
              </w:rPr>
            </w:pPr>
            <w:r>
              <w:rPr>
                <w:b/>
                <w:color w:val="auto"/>
                <w:szCs w:val="21"/>
                <w:highlight w:val="none"/>
              </w:rPr>
              <w:t>9.1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29D9E4D">
            <w:pPr>
              <w:spacing w:line="300" w:lineRule="exact"/>
              <w:jc w:val="center"/>
              <w:rPr>
                <w:color w:val="auto"/>
                <w:szCs w:val="21"/>
                <w:highlight w:val="none"/>
              </w:rPr>
            </w:pPr>
            <w:r>
              <w:rPr>
                <w:color w:val="auto"/>
                <w:szCs w:val="20"/>
                <w:highlight w:val="none"/>
              </w:rPr>
              <w:t>代理服务费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BC9CBEF">
            <w:pPr>
              <w:rPr>
                <w:color w:val="auto"/>
                <w:szCs w:val="21"/>
                <w:highlight w:val="none"/>
              </w:rPr>
            </w:pPr>
            <w:r>
              <w:rPr>
                <w:color w:val="auto"/>
                <w:szCs w:val="21"/>
                <w:highlight w:val="none"/>
              </w:rPr>
              <w:t>（1）</w:t>
            </w:r>
            <w:r>
              <w:rPr>
                <w:color w:val="auto"/>
                <w:szCs w:val="20"/>
                <w:highlight w:val="none"/>
              </w:rPr>
              <w:t>代理服务费</w:t>
            </w:r>
          </w:p>
          <w:p w14:paraId="79360631">
            <w:pPr>
              <w:spacing w:line="300" w:lineRule="exact"/>
              <w:jc w:val="left"/>
              <w:rPr>
                <w:color w:val="auto"/>
                <w:szCs w:val="21"/>
                <w:highlight w:val="none"/>
              </w:rPr>
            </w:pPr>
            <w:r>
              <w:rPr>
                <w:color w:val="auto"/>
                <w:szCs w:val="21"/>
                <w:highlight w:val="none"/>
              </w:rPr>
              <w:sym w:font="Wingdings 2" w:char="F052"/>
            </w:r>
            <w:r>
              <w:rPr>
                <w:color w:val="auto"/>
                <w:szCs w:val="21"/>
                <w:highlight w:val="none"/>
              </w:rPr>
              <w:t>采购代理机构向成交供应商收取代理服务费。本项目代理服务费</w:t>
            </w:r>
            <w:r>
              <w:rPr>
                <w:rFonts w:hint="eastAsia"/>
                <w:color w:val="auto"/>
                <w:szCs w:val="21"/>
                <w:highlight w:val="none"/>
              </w:rPr>
              <w:t>按照</w:t>
            </w:r>
            <w:r>
              <w:rPr>
                <w:color w:val="auto"/>
                <w:szCs w:val="21"/>
                <w:highlight w:val="none"/>
              </w:rPr>
              <w:t>《招标代理服务费管理暂行办法》 (计价格﹝2002﹞1980号)、《国家发展改革委关于降低部分建设项目收费标准规范收费行为等有关问题的通知》(发改价格﹝2011﹞534号)</w:t>
            </w:r>
            <w:r>
              <w:rPr>
                <w:rFonts w:hint="eastAsia"/>
                <w:color w:val="auto"/>
                <w:szCs w:val="21"/>
                <w:highlight w:val="none"/>
              </w:rPr>
              <w:t>的</w:t>
            </w:r>
            <w:r>
              <w:rPr>
                <w:color w:val="auto"/>
                <w:szCs w:val="21"/>
                <w:highlight w:val="none"/>
              </w:rPr>
              <w:t>规定</w:t>
            </w:r>
            <w:r>
              <w:rPr>
                <w:rFonts w:hint="eastAsia"/>
                <w:color w:val="auto"/>
                <w:szCs w:val="21"/>
                <w:highlight w:val="none"/>
              </w:rPr>
              <w:t>采用</w:t>
            </w: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w:t>
            </w:r>
            <w:r>
              <w:rPr>
                <w:rFonts w:hint="eastAsia"/>
                <w:color w:val="auto"/>
                <w:szCs w:val="21"/>
                <w:highlight w:val="none"/>
                <w:lang w:val="en-US" w:eastAsia="zh-CN"/>
              </w:rPr>
              <w:t>本项目按服务类收费标准的90%计取。</w:t>
            </w:r>
            <w:r>
              <w:rPr>
                <w:color w:val="auto"/>
                <w:szCs w:val="21"/>
                <w:highlight w:val="none"/>
              </w:rPr>
              <w:t>具体费率</w:t>
            </w:r>
            <w:r>
              <w:rPr>
                <w:rFonts w:hint="eastAsia"/>
                <w:color w:val="auto"/>
                <w:szCs w:val="21"/>
                <w:highlight w:val="none"/>
              </w:rPr>
              <w:t>如下：</w:t>
            </w:r>
          </w:p>
          <w:p w14:paraId="2421DCA7">
            <w:pPr>
              <w:spacing w:line="300" w:lineRule="exact"/>
              <w:jc w:val="left"/>
              <w:rPr>
                <w:color w:val="auto"/>
                <w:szCs w:val="21"/>
                <w:highlight w:val="none"/>
              </w:rPr>
            </w:pPr>
            <w:r>
              <w:rPr>
                <w:rFonts w:hint="eastAsia"/>
                <w:color w:val="auto"/>
                <w:szCs w:val="21"/>
                <w:highlight w:val="none"/>
              </w:rPr>
              <w:t>①成交金额在1</w:t>
            </w:r>
            <w:r>
              <w:rPr>
                <w:color w:val="auto"/>
                <w:szCs w:val="21"/>
                <w:highlight w:val="none"/>
              </w:rPr>
              <w:t>00</w:t>
            </w:r>
            <w:r>
              <w:rPr>
                <w:rFonts w:hint="eastAsia"/>
                <w:color w:val="auto"/>
                <w:szCs w:val="21"/>
                <w:highlight w:val="none"/>
              </w:rPr>
              <w:t>万元以下的：</w:t>
            </w:r>
          </w:p>
          <w:p w14:paraId="73499B63">
            <w:pPr>
              <w:spacing w:line="300" w:lineRule="exact"/>
              <w:jc w:val="left"/>
              <w:rPr>
                <w:color w:val="auto"/>
                <w:szCs w:val="21"/>
                <w:highlight w:val="none"/>
              </w:rPr>
            </w:pPr>
            <w:r>
              <w:rPr>
                <w:rFonts w:hint="eastAsia"/>
                <w:color w:val="auto"/>
                <w:szCs w:val="21"/>
                <w:highlight w:val="none"/>
              </w:rPr>
              <w:t>货物</w:t>
            </w:r>
            <w:r>
              <w:rPr>
                <w:color w:val="auto"/>
                <w:szCs w:val="21"/>
                <w:highlight w:val="none"/>
              </w:rPr>
              <w:t>1.5％</w:t>
            </w:r>
            <w:r>
              <w:rPr>
                <w:rFonts w:hint="eastAsia"/>
                <w:color w:val="auto"/>
                <w:szCs w:val="21"/>
                <w:highlight w:val="none"/>
              </w:rPr>
              <w:t>；</w:t>
            </w:r>
            <w:r>
              <w:rPr>
                <w:color w:val="auto"/>
                <w:szCs w:val="21"/>
                <w:highlight w:val="none"/>
              </w:rPr>
              <w:t>服务招标1.5％</w:t>
            </w:r>
            <w:r>
              <w:rPr>
                <w:rFonts w:hint="eastAsia"/>
                <w:color w:val="auto"/>
                <w:szCs w:val="21"/>
                <w:highlight w:val="none"/>
              </w:rPr>
              <w:t>；</w:t>
            </w:r>
            <w:r>
              <w:rPr>
                <w:color w:val="auto"/>
                <w:szCs w:val="21"/>
                <w:highlight w:val="none"/>
              </w:rPr>
              <w:t>工程招标1.0％</w:t>
            </w:r>
            <w:r>
              <w:rPr>
                <w:rFonts w:hint="eastAsia"/>
                <w:color w:val="auto"/>
                <w:szCs w:val="21"/>
                <w:highlight w:val="none"/>
              </w:rPr>
              <w:t>；</w:t>
            </w:r>
          </w:p>
          <w:p w14:paraId="08E08702">
            <w:pPr>
              <w:spacing w:line="300" w:lineRule="exact"/>
              <w:jc w:val="left"/>
              <w:rPr>
                <w:color w:val="auto"/>
                <w:szCs w:val="21"/>
                <w:highlight w:val="none"/>
              </w:rPr>
            </w:pPr>
            <w:r>
              <w:rPr>
                <w:rFonts w:hint="eastAsia"/>
                <w:color w:val="auto"/>
                <w:szCs w:val="21"/>
                <w:highlight w:val="none"/>
              </w:rPr>
              <w:t>②成交金额在</w:t>
            </w:r>
            <w:r>
              <w:rPr>
                <w:color w:val="auto"/>
                <w:szCs w:val="21"/>
                <w:highlight w:val="none"/>
              </w:rPr>
              <w:t>100-500</w:t>
            </w:r>
            <w:r>
              <w:rPr>
                <w:rFonts w:hint="eastAsia"/>
                <w:color w:val="auto"/>
                <w:szCs w:val="21"/>
                <w:highlight w:val="none"/>
              </w:rPr>
              <w:t>万元之间：</w:t>
            </w:r>
          </w:p>
          <w:p w14:paraId="1FB80A87">
            <w:pPr>
              <w:spacing w:line="300" w:lineRule="exact"/>
              <w:jc w:val="left"/>
              <w:rPr>
                <w:color w:val="auto"/>
                <w:szCs w:val="21"/>
                <w:highlight w:val="none"/>
              </w:rPr>
            </w:pPr>
            <w:r>
              <w:rPr>
                <w:rFonts w:hint="eastAsia"/>
                <w:color w:val="auto"/>
                <w:szCs w:val="21"/>
                <w:highlight w:val="none"/>
              </w:rPr>
              <w:t>货物</w:t>
            </w:r>
            <w:r>
              <w:rPr>
                <w:color w:val="auto"/>
                <w:szCs w:val="21"/>
                <w:highlight w:val="none"/>
              </w:rPr>
              <w:t>1.1％</w:t>
            </w:r>
            <w:r>
              <w:rPr>
                <w:rFonts w:hint="eastAsia"/>
                <w:color w:val="auto"/>
                <w:szCs w:val="21"/>
                <w:highlight w:val="none"/>
              </w:rPr>
              <w:t>；</w:t>
            </w:r>
            <w:r>
              <w:rPr>
                <w:color w:val="auto"/>
                <w:szCs w:val="21"/>
                <w:highlight w:val="none"/>
              </w:rPr>
              <w:t>服务招标0.8％</w:t>
            </w:r>
            <w:r>
              <w:rPr>
                <w:rFonts w:hint="eastAsia"/>
                <w:color w:val="auto"/>
                <w:szCs w:val="21"/>
                <w:highlight w:val="none"/>
              </w:rPr>
              <w:t>；</w:t>
            </w:r>
            <w:r>
              <w:rPr>
                <w:color w:val="auto"/>
                <w:szCs w:val="21"/>
                <w:highlight w:val="none"/>
              </w:rPr>
              <w:t>工程招标0.7％</w:t>
            </w:r>
            <w:r>
              <w:rPr>
                <w:rFonts w:hint="eastAsia"/>
                <w:color w:val="auto"/>
                <w:szCs w:val="21"/>
                <w:highlight w:val="none"/>
              </w:rPr>
              <w:t>；</w:t>
            </w:r>
          </w:p>
          <w:p w14:paraId="5746C03D">
            <w:pPr>
              <w:spacing w:line="300" w:lineRule="exact"/>
              <w:jc w:val="left"/>
              <w:rPr>
                <w:color w:val="auto"/>
                <w:szCs w:val="21"/>
                <w:highlight w:val="none"/>
              </w:rPr>
            </w:pPr>
            <w:r>
              <w:rPr>
                <w:rFonts w:hint="eastAsia"/>
                <w:color w:val="auto"/>
                <w:szCs w:val="21"/>
                <w:highlight w:val="none"/>
              </w:rPr>
              <w:t>③成交金额在</w:t>
            </w:r>
            <w:r>
              <w:rPr>
                <w:color w:val="auto"/>
                <w:szCs w:val="21"/>
                <w:highlight w:val="none"/>
              </w:rPr>
              <w:t>5</w:t>
            </w:r>
            <w:r>
              <w:rPr>
                <w:rFonts w:hint="eastAsia"/>
                <w:color w:val="auto"/>
                <w:szCs w:val="21"/>
                <w:highlight w:val="none"/>
              </w:rPr>
              <w:t>0</w:t>
            </w:r>
            <w:r>
              <w:rPr>
                <w:color w:val="auto"/>
                <w:szCs w:val="21"/>
                <w:highlight w:val="none"/>
              </w:rPr>
              <w:t>0-1</w:t>
            </w:r>
            <w:r>
              <w:rPr>
                <w:rFonts w:hint="eastAsia"/>
                <w:color w:val="auto"/>
                <w:szCs w:val="21"/>
                <w:highlight w:val="none"/>
              </w:rPr>
              <w:t>00</w:t>
            </w:r>
            <w:r>
              <w:rPr>
                <w:color w:val="auto"/>
                <w:szCs w:val="21"/>
                <w:highlight w:val="none"/>
              </w:rPr>
              <w:t>0</w:t>
            </w:r>
            <w:r>
              <w:rPr>
                <w:rFonts w:hint="eastAsia"/>
                <w:color w:val="auto"/>
                <w:szCs w:val="21"/>
                <w:highlight w:val="none"/>
              </w:rPr>
              <w:t>万元之间：</w:t>
            </w:r>
          </w:p>
          <w:p w14:paraId="12EF95C0">
            <w:pPr>
              <w:spacing w:line="300" w:lineRule="exact"/>
              <w:jc w:val="left"/>
              <w:rPr>
                <w:color w:val="auto"/>
                <w:szCs w:val="21"/>
                <w:highlight w:val="none"/>
              </w:rPr>
            </w:pPr>
            <w:r>
              <w:rPr>
                <w:rFonts w:hint="eastAsia"/>
                <w:color w:val="auto"/>
                <w:szCs w:val="21"/>
                <w:highlight w:val="none"/>
              </w:rPr>
              <w:t>货物</w:t>
            </w:r>
            <w:r>
              <w:rPr>
                <w:color w:val="auto"/>
                <w:szCs w:val="21"/>
                <w:highlight w:val="none"/>
              </w:rPr>
              <w:t>0.8％</w:t>
            </w:r>
            <w:r>
              <w:rPr>
                <w:rFonts w:hint="eastAsia"/>
                <w:color w:val="auto"/>
                <w:szCs w:val="21"/>
                <w:highlight w:val="none"/>
              </w:rPr>
              <w:t>；</w:t>
            </w:r>
            <w:r>
              <w:rPr>
                <w:color w:val="auto"/>
                <w:szCs w:val="21"/>
                <w:highlight w:val="none"/>
              </w:rPr>
              <w:t>服务招标0.45％</w:t>
            </w:r>
            <w:r>
              <w:rPr>
                <w:rFonts w:hint="eastAsia"/>
                <w:color w:val="auto"/>
                <w:szCs w:val="21"/>
                <w:highlight w:val="none"/>
              </w:rPr>
              <w:t>；</w:t>
            </w:r>
            <w:r>
              <w:rPr>
                <w:color w:val="auto"/>
                <w:szCs w:val="21"/>
                <w:highlight w:val="none"/>
              </w:rPr>
              <w:t>工程招标0.55％</w:t>
            </w:r>
            <w:r>
              <w:rPr>
                <w:rFonts w:hint="eastAsia"/>
                <w:color w:val="auto"/>
                <w:szCs w:val="21"/>
                <w:highlight w:val="none"/>
              </w:rPr>
              <w:t>；</w:t>
            </w:r>
          </w:p>
          <w:p w14:paraId="32F870E5">
            <w:pPr>
              <w:spacing w:line="300" w:lineRule="exact"/>
              <w:jc w:val="left"/>
              <w:rPr>
                <w:color w:val="auto"/>
                <w:szCs w:val="21"/>
                <w:highlight w:val="none"/>
              </w:rPr>
            </w:pPr>
            <w:r>
              <w:rPr>
                <w:rFonts w:hint="eastAsia"/>
                <w:color w:val="auto"/>
                <w:szCs w:val="21"/>
                <w:highlight w:val="none"/>
              </w:rPr>
              <w:t>④成交金额在</w:t>
            </w:r>
            <w:r>
              <w:rPr>
                <w:color w:val="auto"/>
                <w:szCs w:val="21"/>
                <w:highlight w:val="none"/>
              </w:rPr>
              <w:t>1000-5000</w:t>
            </w:r>
            <w:r>
              <w:rPr>
                <w:rFonts w:hint="eastAsia"/>
                <w:color w:val="auto"/>
                <w:szCs w:val="21"/>
                <w:highlight w:val="none"/>
              </w:rPr>
              <w:t>万元之间：</w:t>
            </w:r>
          </w:p>
          <w:p w14:paraId="38145330">
            <w:pPr>
              <w:spacing w:line="300" w:lineRule="exact"/>
              <w:jc w:val="left"/>
              <w:rPr>
                <w:color w:val="auto"/>
                <w:szCs w:val="21"/>
                <w:highlight w:val="none"/>
              </w:rPr>
            </w:pPr>
            <w:r>
              <w:rPr>
                <w:rFonts w:hint="eastAsia"/>
                <w:color w:val="auto"/>
                <w:szCs w:val="21"/>
                <w:highlight w:val="none"/>
              </w:rPr>
              <w:t>货物</w:t>
            </w:r>
            <w:r>
              <w:rPr>
                <w:color w:val="auto"/>
                <w:szCs w:val="21"/>
                <w:highlight w:val="none"/>
              </w:rPr>
              <w:t>0.5％</w:t>
            </w:r>
            <w:r>
              <w:rPr>
                <w:rFonts w:hint="eastAsia"/>
                <w:color w:val="auto"/>
                <w:szCs w:val="21"/>
                <w:highlight w:val="none"/>
              </w:rPr>
              <w:t>；</w:t>
            </w:r>
            <w:r>
              <w:rPr>
                <w:color w:val="auto"/>
                <w:szCs w:val="21"/>
                <w:highlight w:val="none"/>
              </w:rPr>
              <w:t>服务招标0.25％</w:t>
            </w:r>
            <w:r>
              <w:rPr>
                <w:rFonts w:hint="eastAsia"/>
                <w:color w:val="auto"/>
                <w:szCs w:val="21"/>
                <w:highlight w:val="none"/>
              </w:rPr>
              <w:t>；</w:t>
            </w:r>
            <w:r>
              <w:rPr>
                <w:color w:val="auto"/>
                <w:szCs w:val="21"/>
                <w:highlight w:val="none"/>
              </w:rPr>
              <w:t>工程招标0.35％</w:t>
            </w:r>
            <w:r>
              <w:rPr>
                <w:rFonts w:hint="eastAsia"/>
                <w:color w:val="auto"/>
                <w:szCs w:val="21"/>
                <w:highlight w:val="none"/>
              </w:rPr>
              <w:t>；</w:t>
            </w:r>
          </w:p>
          <w:p w14:paraId="5A71CF0D">
            <w:pPr>
              <w:spacing w:line="300" w:lineRule="exact"/>
              <w:jc w:val="left"/>
              <w:rPr>
                <w:color w:val="auto"/>
                <w:szCs w:val="21"/>
                <w:highlight w:val="none"/>
              </w:rPr>
            </w:pPr>
            <w:r>
              <w:rPr>
                <w:rFonts w:hint="eastAsia"/>
                <w:color w:val="auto"/>
                <w:szCs w:val="21"/>
                <w:highlight w:val="none"/>
              </w:rPr>
              <w:t>……</w:t>
            </w:r>
          </w:p>
          <w:p w14:paraId="2AF23ECE">
            <w:pPr>
              <w:spacing w:line="300" w:lineRule="exact"/>
              <w:jc w:val="left"/>
              <w:rPr>
                <w:color w:val="auto"/>
                <w:szCs w:val="21"/>
                <w:highlight w:val="none"/>
              </w:rPr>
            </w:pP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过程示例：</w:t>
            </w:r>
          </w:p>
          <w:p w14:paraId="0CCF0EC4">
            <w:pPr>
              <w:spacing w:line="300" w:lineRule="exact"/>
              <w:jc w:val="left"/>
              <w:rPr>
                <w:color w:val="auto"/>
                <w:szCs w:val="21"/>
                <w:highlight w:val="none"/>
              </w:rPr>
            </w:pPr>
            <w:r>
              <w:rPr>
                <w:color w:val="auto"/>
                <w:szCs w:val="21"/>
                <w:highlight w:val="none"/>
              </w:rPr>
              <w:t>例如：某货物招标代理业务成交金额为300万元，招标代理服务费金额按如下计算：</w:t>
            </w:r>
          </w:p>
          <w:p w14:paraId="0613FC5F">
            <w:pPr>
              <w:spacing w:line="300" w:lineRule="exact"/>
              <w:jc w:val="left"/>
              <w:rPr>
                <w:color w:val="auto"/>
                <w:szCs w:val="21"/>
                <w:highlight w:val="none"/>
              </w:rPr>
            </w:pPr>
            <w:r>
              <w:rPr>
                <w:color w:val="auto"/>
                <w:szCs w:val="21"/>
                <w:highlight w:val="none"/>
              </w:rPr>
              <w:t>100万元×1.5%＝1.5万元</w:t>
            </w:r>
          </w:p>
          <w:p w14:paraId="0543C495">
            <w:pPr>
              <w:spacing w:line="300" w:lineRule="exact"/>
              <w:jc w:val="left"/>
              <w:rPr>
                <w:color w:val="auto"/>
                <w:szCs w:val="21"/>
                <w:highlight w:val="none"/>
              </w:rPr>
            </w:pPr>
            <w:r>
              <w:rPr>
                <w:color w:val="auto"/>
                <w:szCs w:val="21"/>
                <w:highlight w:val="none"/>
              </w:rPr>
              <w:t>（300－100）万元×1.1%＝2.2万元</w:t>
            </w:r>
          </w:p>
          <w:p w14:paraId="14B803B6">
            <w:pPr>
              <w:spacing w:line="300" w:lineRule="exact"/>
              <w:jc w:val="left"/>
              <w:rPr>
                <w:color w:val="auto"/>
                <w:szCs w:val="21"/>
                <w:highlight w:val="none"/>
              </w:rPr>
            </w:pPr>
            <w:r>
              <w:rPr>
                <w:color w:val="auto"/>
                <w:szCs w:val="21"/>
                <w:highlight w:val="none"/>
              </w:rPr>
              <w:t>合计收费＝1.5＋2.2=3.7万元</w:t>
            </w:r>
          </w:p>
          <w:p w14:paraId="131514C7">
            <w:pPr>
              <w:spacing w:line="300" w:lineRule="exact"/>
              <w:jc w:val="left"/>
              <w:rPr>
                <w:color w:val="auto"/>
                <w:szCs w:val="21"/>
                <w:highlight w:val="none"/>
                <w:u w:val="single"/>
              </w:rPr>
            </w:pPr>
            <w:r>
              <w:rPr>
                <w:color w:val="auto"/>
                <w:szCs w:val="21"/>
                <w:highlight w:val="none"/>
              </w:rPr>
              <w:sym w:font="Wingdings 2" w:char="F0A3"/>
            </w:r>
            <w:r>
              <w:rPr>
                <w:color w:val="auto"/>
                <w:szCs w:val="21"/>
                <w:highlight w:val="none"/>
              </w:rPr>
              <w:t>采购代理机构</w:t>
            </w:r>
            <w:r>
              <w:rPr>
                <w:color w:val="auto"/>
                <w:szCs w:val="20"/>
                <w:highlight w:val="none"/>
              </w:rPr>
              <w:t>向成交供应商收取代理服务费</w:t>
            </w:r>
            <w:r>
              <w:rPr>
                <w:rFonts w:hint="eastAsia"/>
                <w:color w:val="auto"/>
                <w:szCs w:val="20"/>
                <w:highlight w:val="none"/>
              </w:rPr>
              <w:t>，</w:t>
            </w:r>
            <w:r>
              <w:rPr>
                <w:color w:val="auto"/>
                <w:szCs w:val="20"/>
                <w:highlight w:val="none"/>
              </w:rPr>
              <w:t>具体金额为</w:t>
            </w:r>
            <w:r>
              <w:rPr>
                <w:rFonts w:hint="eastAsia"/>
                <w:color w:val="auto"/>
                <w:szCs w:val="20"/>
                <w:highlight w:val="none"/>
                <w:u w:val="single"/>
              </w:rPr>
              <w:t xml:space="preserve">             </w:t>
            </w:r>
            <w:r>
              <w:rPr>
                <w:rFonts w:hint="eastAsia"/>
                <w:color w:val="auto"/>
                <w:szCs w:val="20"/>
                <w:highlight w:val="none"/>
              </w:rPr>
              <w:t>。</w:t>
            </w:r>
          </w:p>
          <w:p w14:paraId="6B13C091">
            <w:pPr>
              <w:numPr>
                <w:ilvl w:val="0"/>
                <w:numId w:val="2"/>
              </w:numPr>
              <w:snapToGrid w:val="0"/>
              <w:spacing w:line="360" w:lineRule="auto"/>
              <w:jc w:val="left"/>
              <w:rPr>
                <w:color w:val="auto"/>
                <w:szCs w:val="21"/>
                <w:highlight w:val="none"/>
              </w:rPr>
            </w:pPr>
            <w:r>
              <w:rPr>
                <w:color w:val="auto"/>
                <w:szCs w:val="21"/>
                <w:highlight w:val="none"/>
              </w:rPr>
              <w:t>成交供应商在成交通知书发出前以银行转账或现金形式支付代理服务费；</w:t>
            </w:r>
          </w:p>
          <w:p w14:paraId="079CEDA7">
            <w:pPr>
              <w:numPr>
                <w:ilvl w:val="0"/>
                <w:numId w:val="0"/>
              </w:numPr>
              <w:snapToGrid w:val="0"/>
              <w:spacing w:line="360" w:lineRule="auto"/>
              <w:jc w:val="left"/>
              <w:rPr>
                <w:color w:val="auto"/>
                <w:szCs w:val="21"/>
                <w:highlight w:val="none"/>
              </w:rPr>
            </w:pPr>
            <w:r>
              <w:rPr>
                <w:rFonts w:hint="eastAsia"/>
                <w:color w:val="auto"/>
                <w:szCs w:val="21"/>
                <w:highlight w:val="none"/>
              </w:rPr>
              <w:t>（3）服务费账号信息：</w:t>
            </w:r>
          </w:p>
          <w:p w14:paraId="2732C0D7">
            <w:pPr>
              <w:snapToGrid w:val="0"/>
              <w:spacing w:line="360" w:lineRule="auto"/>
              <w:jc w:val="left"/>
              <w:rPr>
                <w:color w:val="auto"/>
                <w:szCs w:val="21"/>
                <w:highlight w:val="none"/>
              </w:rPr>
            </w:pPr>
            <w:r>
              <w:rPr>
                <w:rFonts w:hint="eastAsia"/>
                <w:color w:val="auto"/>
                <w:szCs w:val="21"/>
                <w:highlight w:val="none"/>
              </w:rPr>
              <w:t>开户银行：交通银行南宁桃源支行</w:t>
            </w:r>
          </w:p>
          <w:p w14:paraId="08F60BCD">
            <w:pPr>
              <w:snapToGrid w:val="0"/>
              <w:spacing w:line="360" w:lineRule="auto"/>
              <w:jc w:val="left"/>
              <w:rPr>
                <w:color w:val="auto"/>
                <w:szCs w:val="21"/>
                <w:highlight w:val="none"/>
              </w:rPr>
            </w:pPr>
            <w:r>
              <w:rPr>
                <w:rFonts w:hint="eastAsia"/>
                <w:color w:val="auto"/>
                <w:szCs w:val="21"/>
                <w:highlight w:val="none"/>
              </w:rPr>
              <w:t>开户名称：广西机电设备招标有限公司贵港分公司</w:t>
            </w:r>
          </w:p>
          <w:p w14:paraId="0D50F605">
            <w:pPr>
              <w:spacing w:line="300" w:lineRule="exact"/>
              <w:jc w:val="left"/>
              <w:rPr>
                <w:rFonts w:hint="eastAsia"/>
                <w:color w:val="auto"/>
                <w:kern w:val="0"/>
                <w:szCs w:val="21"/>
                <w:highlight w:val="none"/>
              </w:rPr>
            </w:pPr>
            <w:r>
              <w:rPr>
                <w:rFonts w:hint="eastAsia"/>
                <w:color w:val="auto"/>
                <w:szCs w:val="21"/>
                <w:highlight w:val="none"/>
              </w:rPr>
              <w:t>银行账号：451060500013000632966</w:t>
            </w:r>
          </w:p>
        </w:tc>
      </w:tr>
      <w:tr w14:paraId="3E2FD8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075A1B7">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C9EE750">
            <w:pPr>
              <w:spacing w:line="300" w:lineRule="exact"/>
              <w:jc w:val="center"/>
              <w:rPr>
                <w:color w:val="auto"/>
                <w:szCs w:val="20"/>
                <w:highlight w:val="none"/>
              </w:rPr>
            </w:pPr>
            <w:r>
              <w:rPr>
                <w:rFonts w:hint="eastAsia"/>
                <w:color w:val="auto"/>
                <w:szCs w:val="20"/>
                <w:highlight w:val="none"/>
              </w:rPr>
              <w:t>附件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084F5C8">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无</w:t>
            </w:r>
          </w:p>
          <w:p w14:paraId="093C97FD">
            <w:pPr>
              <w:spacing w:line="276" w:lineRule="auto"/>
              <w:rPr>
                <w:color w:val="auto"/>
                <w:szCs w:val="21"/>
                <w:highlight w:val="none"/>
                <w:u w:val="single"/>
              </w:rPr>
            </w:pPr>
            <w:r>
              <w:rPr>
                <w:rFonts w:hint="eastAsia"/>
                <w:color w:val="auto"/>
                <w:szCs w:val="21"/>
                <w:highlight w:val="none"/>
              </w:rPr>
              <w:t>□有，详见：</w:t>
            </w:r>
            <w:r>
              <w:rPr>
                <w:rFonts w:hint="eastAsia"/>
                <w:color w:val="auto"/>
                <w:szCs w:val="21"/>
                <w:highlight w:val="none"/>
                <w:u w:val="single"/>
              </w:rPr>
              <w:t xml:space="preserve"> </w:t>
            </w:r>
            <w:r>
              <w:rPr>
                <w:color w:val="auto"/>
                <w:szCs w:val="21"/>
                <w:highlight w:val="none"/>
                <w:u w:val="single"/>
              </w:rPr>
              <w:t xml:space="preserve">         </w:t>
            </w:r>
          </w:p>
        </w:tc>
      </w:tr>
      <w:tr w14:paraId="136A24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35FB442">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3A57BDD">
            <w:pPr>
              <w:spacing w:line="300" w:lineRule="exact"/>
              <w:jc w:val="center"/>
              <w:rPr>
                <w:color w:val="auto"/>
                <w:szCs w:val="20"/>
                <w:highlight w:val="none"/>
              </w:rPr>
            </w:pPr>
            <w:r>
              <w:rPr>
                <w:rFonts w:hint="eastAsia"/>
                <w:color w:val="auto"/>
                <w:szCs w:val="20"/>
                <w:highlight w:val="none"/>
              </w:rPr>
              <w:t>图纸</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F50926C">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无</w:t>
            </w:r>
          </w:p>
          <w:p w14:paraId="5616494F">
            <w:pPr>
              <w:spacing w:line="276" w:lineRule="auto"/>
              <w:rPr>
                <w:color w:val="auto"/>
                <w:szCs w:val="21"/>
                <w:highlight w:val="none"/>
                <w:u w:val="single"/>
              </w:rPr>
            </w:pPr>
            <w:r>
              <w:rPr>
                <w:rFonts w:hint="eastAsia"/>
                <w:color w:val="auto"/>
                <w:szCs w:val="21"/>
                <w:highlight w:val="none"/>
              </w:rPr>
              <w:t>□有，详见：</w:t>
            </w:r>
            <w:r>
              <w:rPr>
                <w:rFonts w:hint="eastAsia"/>
                <w:color w:val="auto"/>
                <w:szCs w:val="21"/>
                <w:highlight w:val="none"/>
                <w:u w:val="single"/>
              </w:rPr>
              <w:t xml:space="preserve"> </w:t>
            </w:r>
            <w:r>
              <w:rPr>
                <w:color w:val="auto"/>
                <w:szCs w:val="21"/>
                <w:highlight w:val="none"/>
                <w:u w:val="single"/>
              </w:rPr>
              <w:t xml:space="preserve">            </w:t>
            </w:r>
          </w:p>
        </w:tc>
      </w:tr>
      <w:tr w14:paraId="51AFC0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AB2A801">
            <w:pPr>
              <w:spacing w:line="300" w:lineRule="exact"/>
              <w:jc w:val="center"/>
              <w:rPr>
                <w:b/>
                <w:color w:val="auto"/>
                <w:szCs w:val="21"/>
                <w:highlight w:val="none"/>
              </w:rPr>
            </w:pPr>
            <w:r>
              <w:rPr>
                <w:b/>
                <w:color w:val="auto"/>
                <w:szCs w:val="21"/>
                <w:highlight w:val="none"/>
              </w:rPr>
              <w:t>9.4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DC491C0">
            <w:pPr>
              <w:spacing w:line="300" w:lineRule="exact"/>
              <w:jc w:val="center"/>
              <w:rPr>
                <w:color w:val="auto"/>
                <w:szCs w:val="20"/>
                <w:highlight w:val="none"/>
              </w:rPr>
            </w:pPr>
            <w:r>
              <w:rPr>
                <w:rFonts w:hint="eastAsia"/>
                <w:color w:val="auto"/>
                <w:szCs w:val="20"/>
                <w:highlight w:val="none"/>
              </w:rPr>
              <w:t>其他事项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D5F7764">
            <w:pPr>
              <w:spacing w:line="276" w:lineRule="auto"/>
              <w:rPr>
                <w:rFonts w:hint="eastAsia"/>
                <w:color w:val="auto"/>
                <w:szCs w:val="21"/>
                <w:highlight w:val="none"/>
              </w:rPr>
            </w:pPr>
            <w:r>
              <w:rPr>
                <w:rFonts w:hint="eastAsia"/>
                <w:color w:val="auto"/>
                <w:szCs w:val="21"/>
                <w:highlight w:val="none"/>
              </w:rPr>
              <w:t>构成本采购文件的各个组成文件应互为解释，互为说明：</w:t>
            </w:r>
          </w:p>
          <w:p w14:paraId="576AC7CA">
            <w:pPr>
              <w:spacing w:line="276" w:lineRule="auto"/>
              <w:rPr>
                <w:color w:val="auto"/>
                <w:sz w:val="24"/>
                <w:highlight w:val="none"/>
              </w:rPr>
            </w:pPr>
            <w:r>
              <w:rPr>
                <w:rFonts w:hint="eastAsia"/>
                <w:color w:val="auto"/>
                <w:szCs w:val="21"/>
                <w:highlight w:val="none"/>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4559BB49">
      <w:pPr>
        <w:rPr>
          <w:rFonts w:hint="eastAsia"/>
          <w:color w:val="auto"/>
          <w:highlight w:val="none"/>
        </w:rPr>
      </w:pPr>
    </w:p>
    <w:bookmarkEnd w:id="16"/>
    <w:p w14:paraId="033D9726">
      <w:pPr>
        <w:spacing w:before="120" w:line="320" w:lineRule="atLeast"/>
        <w:outlineLvl w:val="1"/>
        <w:rPr>
          <w:b/>
          <w:bCs/>
          <w:color w:val="auto"/>
          <w:kern w:val="0"/>
          <w:szCs w:val="21"/>
          <w:highlight w:val="none"/>
        </w:rPr>
      </w:pPr>
      <w:r>
        <w:rPr>
          <w:color w:val="auto"/>
          <w:szCs w:val="21"/>
          <w:highlight w:val="none"/>
        </w:rPr>
        <w:br w:type="page"/>
      </w:r>
      <w:r>
        <w:rPr>
          <w:b/>
          <w:bCs/>
          <w:color w:val="auto"/>
          <w:kern w:val="0"/>
          <w:szCs w:val="21"/>
          <w:highlight w:val="none"/>
        </w:rPr>
        <w:t>1．总则</w:t>
      </w:r>
    </w:p>
    <w:p w14:paraId="31891C82">
      <w:pPr>
        <w:spacing w:before="120" w:line="320" w:lineRule="atLeast"/>
        <w:ind w:firstLine="422" w:firstLineChars="200"/>
        <w:outlineLvl w:val="2"/>
        <w:rPr>
          <w:b/>
          <w:bCs/>
          <w:color w:val="auto"/>
          <w:kern w:val="0"/>
          <w:szCs w:val="21"/>
          <w:highlight w:val="none"/>
        </w:rPr>
      </w:pPr>
      <w:bookmarkStart w:id="18" w:name="_Toc254970668"/>
      <w:bookmarkStart w:id="19" w:name="_Toc254970527"/>
      <w:r>
        <w:rPr>
          <w:b/>
          <w:bCs/>
          <w:color w:val="auto"/>
          <w:kern w:val="0"/>
          <w:szCs w:val="21"/>
          <w:highlight w:val="none"/>
        </w:rPr>
        <w:t>1.1适用范围</w:t>
      </w:r>
      <w:bookmarkEnd w:id="18"/>
      <w:bookmarkEnd w:id="19"/>
    </w:p>
    <w:p w14:paraId="5BEE876B">
      <w:pPr>
        <w:spacing w:before="120" w:line="320" w:lineRule="atLeast"/>
        <w:ind w:firstLine="420" w:firstLineChars="200"/>
        <w:rPr>
          <w:color w:val="auto"/>
          <w:szCs w:val="21"/>
          <w:highlight w:val="none"/>
        </w:rPr>
      </w:pPr>
      <w:r>
        <w:rPr>
          <w:color w:val="auto"/>
          <w:szCs w:val="21"/>
          <w:highlight w:val="none"/>
        </w:rPr>
        <w:t>本采购文件适用于供应商须知前附表所述项目的</w:t>
      </w:r>
      <w:r>
        <w:rPr>
          <w:rFonts w:hint="eastAsia"/>
          <w:color w:val="auto"/>
          <w:szCs w:val="21"/>
          <w:highlight w:val="none"/>
        </w:rPr>
        <w:t>政府采购活动。</w:t>
      </w:r>
    </w:p>
    <w:p w14:paraId="1324098E">
      <w:pPr>
        <w:spacing w:before="120" w:line="320" w:lineRule="atLeast"/>
        <w:ind w:firstLine="422" w:firstLineChars="200"/>
        <w:outlineLvl w:val="2"/>
        <w:rPr>
          <w:b/>
          <w:bCs/>
          <w:color w:val="auto"/>
          <w:kern w:val="0"/>
          <w:szCs w:val="21"/>
          <w:highlight w:val="none"/>
        </w:rPr>
      </w:pPr>
      <w:bookmarkStart w:id="20" w:name="_Toc254970528"/>
      <w:bookmarkStart w:id="21" w:name="_Toc254970669"/>
      <w:r>
        <w:rPr>
          <w:b/>
          <w:bCs/>
          <w:color w:val="auto"/>
          <w:kern w:val="0"/>
          <w:szCs w:val="21"/>
          <w:highlight w:val="none"/>
        </w:rPr>
        <w:t>1.2定义</w:t>
      </w:r>
      <w:bookmarkEnd w:id="20"/>
      <w:bookmarkEnd w:id="21"/>
    </w:p>
    <w:p w14:paraId="60914E69">
      <w:pPr>
        <w:spacing w:before="120" w:line="320" w:lineRule="atLeast"/>
        <w:ind w:firstLine="420" w:firstLineChars="200"/>
        <w:rPr>
          <w:color w:val="auto"/>
          <w:szCs w:val="21"/>
          <w:highlight w:val="none"/>
        </w:rPr>
      </w:pPr>
      <w:r>
        <w:rPr>
          <w:color w:val="auto"/>
          <w:szCs w:val="21"/>
          <w:highlight w:val="none"/>
        </w:rPr>
        <w:t>1.2.1“采购人”系指依法进行政府采购的国家机关、事业单位、团体组织。</w:t>
      </w:r>
    </w:p>
    <w:p w14:paraId="04FFA0A9">
      <w:pPr>
        <w:spacing w:before="120" w:line="320" w:lineRule="atLeast"/>
        <w:ind w:firstLine="420" w:firstLineChars="200"/>
        <w:rPr>
          <w:color w:val="auto"/>
          <w:szCs w:val="21"/>
          <w:highlight w:val="none"/>
        </w:rPr>
      </w:pPr>
      <w:r>
        <w:rPr>
          <w:color w:val="auto"/>
          <w:szCs w:val="21"/>
          <w:highlight w:val="none"/>
        </w:rPr>
        <w:t>1.2.2“供应商”系</w:t>
      </w:r>
      <w:r>
        <w:rPr>
          <w:color w:val="auto"/>
          <w:highlight w:val="none"/>
        </w:rPr>
        <w:t>指响应招标、参加投标竞争的法人、其他组织或者自然人</w:t>
      </w:r>
      <w:r>
        <w:rPr>
          <w:color w:val="auto"/>
          <w:szCs w:val="21"/>
          <w:highlight w:val="none"/>
        </w:rPr>
        <w:t>。</w:t>
      </w:r>
    </w:p>
    <w:p w14:paraId="55A999A7">
      <w:pPr>
        <w:spacing w:before="120" w:line="360" w:lineRule="auto"/>
        <w:ind w:firstLine="420" w:firstLineChars="200"/>
        <w:rPr>
          <w:rFonts w:hint="eastAsia"/>
          <w:color w:val="auto"/>
          <w:highlight w:val="none"/>
        </w:rPr>
      </w:pPr>
      <w:r>
        <w:rPr>
          <w:rFonts w:hint="eastAsia"/>
          <w:color w:val="auto"/>
          <w:highlight w:val="none"/>
        </w:rPr>
        <w:t>1.2.3</w:t>
      </w:r>
      <w:r>
        <w:rPr>
          <w:color w:val="auto"/>
          <w:highlight w:val="none"/>
        </w:rPr>
        <w:t>本</w:t>
      </w:r>
      <w:r>
        <w:rPr>
          <w:rFonts w:hint="eastAsia"/>
          <w:color w:val="auto"/>
          <w:highlight w:val="none"/>
        </w:rPr>
        <w:t>文件</w:t>
      </w:r>
      <w:r>
        <w:rPr>
          <w:color w:val="auto"/>
          <w:highlight w:val="none"/>
        </w:rPr>
        <w:t>中的</w:t>
      </w:r>
      <w:r>
        <w:rPr>
          <w:rFonts w:hint="eastAsia"/>
          <w:color w:val="auto"/>
          <w:highlight w:val="none"/>
        </w:rPr>
        <w:t>“法定代表人”若无特别说明，当</w:t>
      </w:r>
      <w:r>
        <w:rPr>
          <w:color w:val="auto"/>
          <w:highlight w:val="none"/>
        </w:rPr>
        <w:t>供应商是</w:t>
      </w:r>
      <w:r>
        <w:rPr>
          <w:rFonts w:hint="eastAsia"/>
          <w:color w:val="auto"/>
          <w:highlight w:val="none"/>
        </w:rPr>
        <w:t>企业的，是指企业法人营业执照上的法定代表人；当</w:t>
      </w:r>
      <w:r>
        <w:rPr>
          <w:color w:val="auto"/>
          <w:highlight w:val="none"/>
        </w:rPr>
        <w:t>供应商是</w:t>
      </w:r>
      <w:r>
        <w:rPr>
          <w:rFonts w:hint="eastAsia"/>
          <w:color w:val="auto"/>
          <w:highlight w:val="none"/>
        </w:rPr>
        <w:t>事业单位的，是指事业单位法人证书上的法定代表人；当</w:t>
      </w:r>
      <w:r>
        <w:rPr>
          <w:color w:val="auto"/>
          <w:highlight w:val="none"/>
        </w:rPr>
        <w:t>供应商是</w:t>
      </w:r>
      <w:r>
        <w:rPr>
          <w:rFonts w:hint="eastAsia"/>
          <w:color w:val="auto"/>
          <w:highlight w:val="none"/>
        </w:rPr>
        <w:t>社会团体、民办非企业的，是指法人登记证书中的法定代表人；当</w:t>
      </w:r>
      <w:r>
        <w:rPr>
          <w:color w:val="auto"/>
          <w:highlight w:val="none"/>
        </w:rPr>
        <w:t>供应商是</w:t>
      </w:r>
      <w:r>
        <w:rPr>
          <w:rFonts w:hint="eastAsia"/>
          <w:color w:val="auto"/>
          <w:highlight w:val="none"/>
        </w:rPr>
        <w:t>个体工商户的，是指个体工商户营业执照上的经营者；</w:t>
      </w:r>
      <w:r>
        <w:rPr>
          <w:color w:val="auto"/>
          <w:highlight w:val="none"/>
        </w:rPr>
        <w:t>当供应商是自然人</w:t>
      </w:r>
      <w:r>
        <w:rPr>
          <w:rFonts w:hint="eastAsia"/>
          <w:color w:val="auto"/>
          <w:highlight w:val="none"/>
        </w:rPr>
        <w:t>的，是指参与本项目响应的自然人本人。</w:t>
      </w:r>
      <w:r>
        <w:rPr>
          <w:color w:val="auto"/>
          <w:highlight w:val="none"/>
        </w:rPr>
        <w:br w:type="textWrapping"/>
      </w:r>
      <w:r>
        <w:rPr>
          <w:color w:val="auto"/>
          <w:highlight w:val="none"/>
        </w:rPr>
        <w:t xml:space="preserve">    </w:t>
      </w:r>
      <w:r>
        <w:rPr>
          <w:rFonts w:hint="eastAsia"/>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0523F2B6">
      <w:pPr>
        <w:widowControl/>
        <w:spacing w:line="360" w:lineRule="auto"/>
        <w:ind w:firstLine="420" w:firstLineChars="200"/>
        <w:jc w:val="left"/>
        <w:rPr>
          <w:color w:val="auto"/>
          <w:szCs w:val="21"/>
          <w:highlight w:val="none"/>
        </w:rPr>
      </w:pPr>
      <w:r>
        <w:rPr>
          <w:color w:val="auto"/>
          <w:szCs w:val="21"/>
          <w:highlight w:val="none"/>
        </w:rPr>
        <w:t>1.2.</w:t>
      </w:r>
      <w:r>
        <w:rPr>
          <w:rFonts w:hint="eastAsia"/>
          <w:color w:val="auto"/>
          <w:szCs w:val="21"/>
          <w:highlight w:val="none"/>
        </w:rPr>
        <w:t>5</w:t>
      </w:r>
      <w:r>
        <w:rPr>
          <w:color w:val="auto"/>
          <w:szCs w:val="21"/>
          <w:highlight w:val="none"/>
        </w:rPr>
        <w:t>“书面形式”如无特殊规定，</w:t>
      </w:r>
      <w:r>
        <w:rPr>
          <w:rFonts w:hint="eastAsia"/>
          <w:color w:val="auto"/>
          <w:szCs w:val="21"/>
          <w:highlight w:val="none"/>
        </w:rPr>
        <w:t>书面形式是合同书、信件、电报、电传等可以有形地表现所载内容的形式。以电子数据交换、电子邮件等方式能够有形地表现所载内容，并可以随时调取查用的数据电文，视为书面形式。</w:t>
      </w:r>
      <w:r>
        <w:rPr>
          <w:color w:val="auto"/>
          <w:szCs w:val="21"/>
          <w:highlight w:val="none"/>
        </w:rPr>
        <w:t xml:space="preserve">采购文件如有特殊规定，以采购文件规定为准。 </w:t>
      </w:r>
    </w:p>
    <w:p w14:paraId="0FCEFBB9">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6本项目的技术商务要求重要性分为“▲”（如有）、“#”（如有）和一般无标识指标。▲代表实质性要求指标，</w:t>
      </w:r>
      <w:r>
        <w:rPr>
          <w:rFonts w:hint="eastAsia"/>
          <w:b/>
          <w:bCs/>
          <w:color w:val="auto"/>
          <w:szCs w:val="21"/>
          <w:highlight w:val="none"/>
        </w:rPr>
        <w:t>不满足该指标项将导致响应被否决</w:t>
      </w:r>
      <w:r>
        <w:rPr>
          <w:rFonts w:hint="eastAsia"/>
          <w:color w:val="auto"/>
          <w:szCs w:val="21"/>
          <w:highlight w:val="none"/>
        </w:rPr>
        <w:t>，#代表重要指标，无标识则表示一般指标项。</w:t>
      </w:r>
    </w:p>
    <w:p w14:paraId="79B56E73">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7 本</w:t>
      </w:r>
      <w:r>
        <w:rPr>
          <w:color w:val="auto"/>
          <w:szCs w:val="21"/>
          <w:highlight w:val="none"/>
        </w:rPr>
        <w:t>采购文件</w:t>
      </w:r>
      <w:r>
        <w:rPr>
          <w:rFonts w:hint="eastAsia"/>
          <w:color w:val="auto"/>
          <w:szCs w:val="21"/>
          <w:highlight w:val="none"/>
        </w:rPr>
        <w:t>出现多种选项的条款，以“</w:t>
      </w:r>
      <w:r>
        <w:rPr>
          <w:color w:val="auto"/>
          <w:highlight w:val="none"/>
        </w:rPr>
        <w:sym w:font="Wingdings 2" w:char="F052"/>
      </w:r>
      <w:r>
        <w:rPr>
          <w:rFonts w:hint="eastAsia"/>
          <w:color w:val="auto"/>
          <w:szCs w:val="21"/>
          <w:highlight w:val="none"/>
        </w:rPr>
        <w:t>”表示本条款所选择的方式。</w:t>
      </w:r>
    </w:p>
    <w:p w14:paraId="5892BBD6">
      <w:pPr>
        <w:spacing w:before="120" w:line="320" w:lineRule="atLeast"/>
        <w:ind w:firstLine="420" w:firstLineChars="200"/>
        <w:rPr>
          <w:rFonts w:hint="eastAsia"/>
          <w:color w:val="auto"/>
          <w:szCs w:val="21"/>
          <w:highlight w:val="none"/>
        </w:rPr>
      </w:pPr>
      <w:r>
        <w:rPr>
          <w:rFonts w:hint="eastAsia"/>
          <w:color w:val="auto"/>
          <w:szCs w:val="21"/>
          <w:highlight w:val="none"/>
        </w:rPr>
        <w:t>1.</w:t>
      </w:r>
      <w:r>
        <w:rPr>
          <w:color w:val="auto"/>
          <w:szCs w:val="21"/>
          <w:highlight w:val="none"/>
        </w:rPr>
        <w:t>2</w:t>
      </w:r>
      <w:r>
        <w:rPr>
          <w:rFonts w:hint="eastAsia"/>
          <w:color w:val="auto"/>
          <w:szCs w:val="21"/>
          <w:highlight w:val="none"/>
        </w:rPr>
        <w:t>.</w:t>
      </w:r>
      <w:r>
        <w:rPr>
          <w:color w:val="auto"/>
          <w:szCs w:val="21"/>
          <w:highlight w:val="none"/>
        </w:rPr>
        <w:t>8 “</w:t>
      </w:r>
      <w:r>
        <w:rPr>
          <w:rFonts w:hint="eastAsia"/>
          <w:color w:val="auto"/>
          <w:szCs w:val="21"/>
          <w:highlight w:val="none"/>
        </w:rPr>
        <w:t>电子交易平台</w:t>
      </w:r>
      <w:r>
        <w:rPr>
          <w:color w:val="auto"/>
          <w:szCs w:val="21"/>
          <w:highlight w:val="none"/>
        </w:rPr>
        <w:t>”</w:t>
      </w:r>
      <w:r>
        <w:rPr>
          <w:rFonts w:hint="eastAsia"/>
          <w:color w:val="auto"/>
          <w:szCs w:val="21"/>
          <w:highlight w:val="none"/>
        </w:rPr>
        <w:t>是指以数据电文形式在线完成采购活动的信息平台，本采购文件中也称</w:t>
      </w:r>
      <w:r>
        <w:rPr>
          <w:color w:val="auto"/>
          <w:szCs w:val="21"/>
          <w:highlight w:val="none"/>
        </w:rPr>
        <w:t>“</w:t>
      </w:r>
      <w:r>
        <w:rPr>
          <w:rFonts w:hint="eastAsia"/>
          <w:color w:val="auto"/>
          <w:szCs w:val="21"/>
          <w:highlight w:val="none"/>
        </w:rPr>
        <w:t>广西政府采购云平台</w:t>
      </w:r>
      <w:r>
        <w:rPr>
          <w:color w:val="auto"/>
          <w:szCs w:val="21"/>
          <w:highlight w:val="none"/>
        </w:rPr>
        <w:t>”</w:t>
      </w:r>
      <w:r>
        <w:rPr>
          <w:rFonts w:hint="eastAsia"/>
          <w:color w:val="auto"/>
          <w:szCs w:val="21"/>
          <w:highlight w:val="none"/>
        </w:rPr>
        <w:t>。</w:t>
      </w:r>
    </w:p>
    <w:p w14:paraId="4F90C754">
      <w:pP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.3</w:t>
      </w:r>
      <w:r>
        <w:rPr>
          <w:rFonts w:hint="eastAsia"/>
          <w:b/>
          <w:bCs/>
          <w:color w:val="auto"/>
          <w:kern w:val="0"/>
          <w:szCs w:val="21"/>
          <w:highlight w:val="none"/>
        </w:rPr>
        <w:t>项目信息</w:t>
      </w:r>
    </w:p>
    <w:p w14:paraId="219A1CEA">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.3.1</w:t>
      </w:r>
      <w:r>
        <w:rPr>
          <w:rFonts w:hint="eastAsia"/>
          <w:color w:val="auto"/>
          <w:szCs w:val="21"/>
          <w:highlight w:val="none"/>
        </w:rPr>
        <w:t>项目名称及编号：详见供应商须知前附表</w:t>
      </w:r>
    </w:p>
    <w:p w14:paraId="6ADC5877">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.3.2</w:t>
      </w:r>
      <w:r>
        <w:rPr>
          <w:rFonts w:hint="eastAsia"/>
          <w:color w:val="auto"/>
          <w:szCs w:val="21"/>
          <w:highlight w:val="none"/>
        </w:rPr>
        <w:t>采购方式：详见供应商须知前附表</w:t>
      </w:r>
    </w:p>
    <w:p w14:paraId="2CF817E7">
      <w:pP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.4</w:t>
      </w:r>
      <w:r>
        <w:rPr>
          <w:rFonts w:hint="eastAsia"/>
          <w:b/>
          <w:bCs/>
          <w:color w:val="auto"/>
          <w:kern w:val="0"/>
          <w:szCs w:val="21"/>
          <w:highlight w:val="none"/>
        </w:rPr>
        <w:t>促进中小企业发展政策</w:t>
      </w:r>
    </w:p>
    <w:p w14:paraId="3613D7D9">
      <w:pPr>
        <w:spacing w:before="120" w:line="320" w:lineRule="atLeast"/>
        <w:ind w:left="2" w:leftChars="1" w:firstLine="420" w:firstLineChars="200"/>
        <w:rPr>
          <w:color w:val="auto"/>
          <w:szCs w:val="21"/>
          <w:highlight w:val="none"/>
        </w:rPr>
      </w:pPr>
      <w:r>
        <w:rPr>
          <w:color w:val="auto"/>
          <w:szCs w:val="21"/>
          <w:highlight w:val="none"/>
        </w:rPr>
        <w:t>1.4.1</w:t>
      </w:r>
      <w:r>
        <w:rPr>
          <w:rFonts w:hint="eastAsia"/>
          <w:color w:val="auto"/>
          <w:szCs w:val="21"/>
          <w:highlight w:val="none"/>
        </w:rPr>
        <w:t>本项目落实促进中小企业发展政策措施在前附表规定。依据促进中小企业发展政策获得政府采购合同的，小微企业不得将合同分包给大中型企业，中型企业不得将合同分包给大型企业。</w:t>
      </w:r>
    </w:p>
    <w:p w14:paraId="59E224BF">
      <w:pPr>
        <w:spacing w:before="120" w:line="320" w:lineRule="atLeast"/>
        <w:ind w:left="2" w:leftChars="1" w:firstLine="420" w:firstLineChars="200"/>
        <w:rPr>
          <w:color w:val="auto"/>
          <w:szCs w:val="21"/>
          <w:highlight w:val="none"/>
        </w:rPr>
      </w:pPr>
      <w:bookmarkStart w:id="22" w:name="_Hlk92205820"/>
      <w:r>
        <w:rPr>
          <w:rFonts w:hint="eastAsia"/>
          <w:color w:val="auto"/>
          <w:szCs w:val="21"/>
          <w:highlight w:val="none"/>
        </w:rPr>
        <w:t>根 据《政府采购促进中小企业发展管理办法》（财库</w:t>
      </w:r>
      <w:r>
        <w:rPr>
          <w:rFonts w:hint="eastAsia"/>
          <w:color w:val="auto"/>
          <w:szCs w:val="21"/>
          <w:highlight w:val="none"/>
          <w:lang w:eastAsia="zh-CN"/>
        </w:rPr>
        <w:t>〔2020〕46号</w:t>
      </w:r>
      <w:r>
        <w:rPr>
          <w:rFonts w:hint="eastAsia"/>
          <w:color w:val="auto"/>
          <w:szCs w:val="21"/>
          <w:highlight w:val="none"/>
        </w:rPr>
        <w:t>）第九条以及《广西壮族自治区财政厅 广西壮族自治区工业和信息化厅转发财政部 工业和信息化部政府采购促进中小企业发展管理办法的通知》（桂财采</w:t>
      </w:r>
      <w:r>
        <w:rPr>
          <w:rFonts w:hint="eastAsia"/>
          <w:color w:val="auto"/>
          <w:szCs w:val="21"/>
          <w:highlight w:val="none"/>
          <w:lang w:eastAsia="zh-CN"/>
        </w:rPr>
        <w:t>〔2021〕70号</w:t>
      </w:r>
      <w:r>
        <w:rPr>
          <w:rFonts w:hint="eastAsia"/>
          <w:color w:val="auto"/>
          <w:szCs w:val="21"/>
          <w:highlight w:val="none"/>
        </w:rPr>
        <w:t>）规定，价格扣除比例在第四章评审方法及标准中规定，对小型企业和微型企业同等对待，不作区分。</w:t>
      </w:r>
    </w:p>
    <w:p w14:paraId="3280771A">
      <w:pPr>
        <w:spacing w:before="120" w:line="320" w:lineRule="atLeast"/>
        <w:ind w:left="2" w:leftChars="1" w:firstLine="420" w:firstLineChars="200"/>
        <w:rPr>
          <w:color w:val="auto"/>
          <w:szCs w:val="21"/>
          <w:highlight w:val="none"/>
        </w:rPr>
      </w:pPr>
      <w:r>
        <w:rPr>
          <w:color w:val="auto"/>
          <w:szCs w:val="21"/>
          <w:highlight w:val="none"/>
        </w:rPr>
        <w:t>1.4.2</w:t>
      </w:r>
      <w:r>
        <w:rPr>
          <w:rFonts w:hint="eastAsia"/>
          <w:color w:val="auto"/>
          <w:szCs w:val="21"/>
          <w:highlight w:val="none"/>
        </w:rPr>
        <w:t>中小企业定义</w:t>
      </w:r>
    </w:p>
    <w:p w14:paraId="7B8F8509">
      <w:pPr>
        <w:spacing w:before="120" w:line="320" w:lineRule="atLeast"/>
        <w:ind w:firstLine="420" w:firstLineChars="200"/>
        <w:rPr>
          <w:color w:val="auto"/>
          <w:szCs w:val="21"/>
          <w:highlight w:val="none"/>
        </w:rPr>
      </w:pPr>
      <w:r>
        <w:rPr>
          <w:color w:val="auto"/>
          <w:szCs w:val="21"/>
          <w:highlight w:val="none"/>
        </w:rPr>
        <w:t>1.4.2.1</w:t>
      </w:r>
      <w:r>
        <w:rPr>
          <w:rFonts w:hint="eastAsia"/>
          <w:color w:val="auto"/>
          <w:szCs w:val="21"/>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2CCAE8F9">
      <w:pPr>
        <w:spacing w:before="120" w:line="320" w:lineRule="atLeast"/>
        <w:ind w:left="2" w:leftChars="1" w:firstLine="420" w:firstLineChars="200"/>
        <w:rPr>
          <w:color w:val="auto"/>
          <w:szCs w:val="21"/>
          <w:highlight w:val="none"/>
        </w:rPr>
      </w:pPr>
      <w:r>
        <w:rPr>
          <w:color w:val="auto"/>
          <w:szCs w:val="21"/>
          <w:highlight w:val="none"/>
        </w:rPr>
        <w:t>1.4.2.2</w:t>
      </w:r>
      <w:r>
        <w:rPr>
          <w:rFonts w:hint="eastAsia"/>
          <w:color w:val="auto"/>
          <w:szCs w:val="21"/>
          <w:highlight w:val="none"/>
        </w:rPr>
        <w:t>供应商提供的货物、工程或者服务符合下列情形的，享受本款规定的促进中小企业发展政策：</w:t>
      </w:r>
    </w:p>
    <w:p w14:paraId="203F6B60">
      <w:pPr>
        <w:spacing w:before="120" w:line="320" w:lineRule="atLeast"/>
        <w:ind w:left="2" w:leftChars="1" w:firstLine="420" w:firstLineChars="200"/>
        <w:rPr>
          <w:color w:val="auto"/>
          <w:szCs w:val="21"/>
          <w:highlight w:val="none"/>
        </w:rPr>
      </w:pPr>
      <w:r>
        <w:rPr>
          <w:rFonts w:hint="eastAsia"/>
          <w:color w:val="auto"/>
          <w:szCs w:val="21"/>
          <w:highlight w:val="none"/>
        </w:rPr>
        <w:t>在货物采购项目中，货物由中小企业制造，即货物由中小企业生产且使用该中小企业商号或者注册商标；</w:t>
      </w:r>
    </w:p>
    <w:p w14:paraId="66911C66">
      <w:pPr>
        <w:spacing w:before="120" w:line="320" w:lineRule="atLeast"/>
        <w:ind w:left="2" w:leftChars="1" w:firstLine="420" w:firstLineChars="200"/>
        <w:rPr>
          <w:color w:val="auto"/>
          <w:szCs w:val="21"/>
          <w:highlight w:val="none"/>
        </w:rPr>
      </w:pPr>
      <w:r>
        <w:rPr>
          <w:rFonts w:hint="eastAsia"/>
          <w:color w:val="auto"/>
          <w:szCs w:val="21"/>
          <w:highlight w:val="none"/>
        </w:rPr>
        <w:t>在工程采购项目中，工程由中小企业承建，即工程施工单位为中小企业；</w:t>
      </w:r>
    </w:p>
    <w:p w14:paraId="51A4821E">
      <w:pPr>
        <w:spacing w:before="120" w:line="320" w:lineRule="atLeast"/>
        <w:ind w:left="2" w:leftChars="1" w:firstLine="420" w:firstLineChars="200"/>
        <w:rPr>
          <w:color w:val="auto"/>
          <w:szCs w:val="21"/>
          <w:highlight w:val="none"/>
        </w:rPr>
      </w:pPr>
      <w:r>
        <w:rPr>
          <w:rFonts w:hint="eastAsia"/>
          <w:color w:val="auto"/>
          <w:szCs w:val="21"/>
          <w:highlight w:val="none"/>
        </w:rPr>
        <w:t>在服务采购项目中，服务由中小企业承接，即提供服务的人员为中小企业依照《中华人民共和国劳动合同法》订立劳动合同的从业人员。</w:t>
      </w:r>
    </w:p>
    <w:p w14:paraId="4979A2E7">
      <w:pPr>
        <w:spacing w:before="120" w:line="320" w:lineRule="atLeast"/>
        <w:ind w:left="2" w:leftChars="1" w:firstLine="420" w:firstLineChars="200"/>
        <w:rPr>
          <w:color w:val="auto"/>
          <w:szCs w:val="21"/>
          <w:highlight w:val="none"/>
        </w:rPr>
      </w:pPr>
      <w:r>
        <w:rPr>
          <w:rFonts w:hint="eastAsia"/>
          <w:color w:val="auto"/>
          <w:szCs w:val="21"/>
          <w:highlight w:val="none"/>
        </w:rPr>
        <w:t>在货物采购项目中，供应商提供的货物既有中小企业制造货物，也有大型企业制造货物的，不享受本款规定的促进中小企业发展政策。</w:t>
      </w:r>
    </w:p>
    <w:p w14:paraId="7F06C9C1">
      <w:pPr>
        <w:spacing w:before="120" w:line="320" w:lineRule="atLeast"/>
        <w:ind w:firstLine="420" w:firstLineChars="200"/>
        <w:rPr>
          <w:color w:val="auto"/>
          <w:szCs w:val="21"/>
          <w:highlight w:val="none"/>
        </w:rPr>
      </w:pPr>
      <w:r>
        <w:rPr>
          <w:color w:val="auto"/>
          <w:szCs w:val="21"/>
          <w:highlight w:val="none"/>
        </w:rPr>
        <w:t>1.4.2</w:t>
      </w:r>
      <w:r>
        <w:rPr>
          <w:rFonts w:hint="eastAsia"/>
          <w:color w:val="auto"/>
          <w:szCs w:val="21"/>
          <w:highlight w:val="none"/>
        </w:rPr>
        <w:t>.</w:t>
      </w:r>
      <w:r>
        <w:rPr>
          <w:color w:val="auto"/>
          <w:szCs w:val="21"/>
          <w:highlight w:val="none"/>
        </w:rPr>
        <w:t>3</w:t>
      </w:r>
      <w:r>
        <w:rPr>
          <w:rFonts w:hint="eastAsia"/>
          <w:color w:val="auto"/>
          <w:szCs w:val="21"/>
          <w:highlight w:val="none"/>
        </w:rPr>
        <w:t>本项目标的所属行业在第二章采购需求中规定。供应商根据中小企业划分标准（《关于印发中小企业划型标准规定的通知》（工信部联企业〔2011〕300号）判断是否为中小企业。（见附件）</w:t>
      </w:r>
    </w:p>
    <w:p w14:paraId="0047DC0A">
      <w:pPr>
        <w:spacing w:before="120" w:line="320" w:lineRule="atLeast"/>
        <w:ind w:firstLine="420" w:firstLineChars="200"/>
        <w:rPr>
          <w:color w:val="auto"/>
          <w:szCs w:val="21"/>
          <w:highlight w:val="none"/>
        </w:rPr>
      </w:pPr>
      <w:r>
        <w:rPr>
          <w:rFonts w:hint="eastAsia"/>
          <w:color w:val="auto"/>
          <w:szCs w:val="21"/>
          <w:highlight w:val="none"/>
        </w:rPr>
        <w:t>符合条件的货物制造商、工程施工单位、服务承接单位为中小企业的，应按采购文件规定在响应文件中提供声明函。</w:t>
      </w:r>
    </w:p>
    <w:p w14:paraId="6D0DA74A">
      <w:pPr>
        <w:spacing w:before="120" w:line="320" w:lineRule="atLeast"/>
        <w:ind w:firstLine="420" w:firstLineChars="200"/>
        <w:rPr>
          <w:color w:val="auto"/>
          <w:szCs w:val="21"/>
          <w:highlight w:val="none"/>
        </w:rPr>
      </w:pPr>
      <w:r>
        <w:rPr>
          <w:color w:val="auto"/>
          <w:szCs w:val="21"/>
          <w:highlight w:val="none"/>
        </w:rPr>
        <w:t>1.4</w:t>
      </w:r>
      <w:r>
        <w:rPr>
          <w:rFonts w:hint="eastAsia"/>
          <w:color w:val="auto"/>
          <w:szCs w:val="21"/>
          <w:highlight w:val="none"/>
        </w:rPr>
        <w:t>.</w:t>
      </w:r>
      <w:r>
        <w:rPr>
          <w:color w:val="auto"/>
          <w:szCs w:val="21"/>
          <w:highlight w:val="none"/>
        </w:rPr>
        <w:t>2</w:t>
      </w:r>
      <w:r>
        <w:rPr>
          <w:rFonts w:hint="eastAsia"/>
          <w:color w:val="auto"/>
          <w:szCs w:val="21"/>
          <w:highlight w:val="none"/>
        </w:rPr>
        <w:t>.</w:t>
      </w:r>
      <w:r>
        <w:rPr>
          <w:color w:val="auto"/>
          <w:szCs w:val="21"/>
          <w:highlight w:val="none"/>
        </w:rPr>
        <w:t>4</w:t>
      </w:r>
      <w:r>
        <w:rPr>
          <w:rFonts w:hint="eastAsia"/>
          <w:color w:val="auto"/>
          <w:szCs w:val="21"/>
          <w:highlight w:val="none"/>
        </w:rPr>
        <w:t>视同中小企业情形</w:t>
      </w:r>
    </w:p>
    <w:p w14:paraId="75CA8596">
      <w:pPr>
        <w:spacing w:before="120" w:line="320" w:lineRule="atLeast"/>
        <w:ind w:firstLine="420" w:firstLineChars="200"/>
        <w:rPr>
          <w:color w:val="auto"/>
          <w:szCs w:val="21"/>
          <w:highlight w:val="none"/>
        </w:rPr>
      </w:pPr>
      <w:r>
        <w:rPr>
          <w:rFonts w:hint="eastAsia"/>
          <w:color w:val="auto"/>
          <w:szCs w:val="21"/>
          <w:highlight w:val="none"/>
        </w:rPr>
        <w:t>（1）符合中小企业划分标准的个体工商户，视同中小企业。</w:t>
      </w:r>
    </w:p>
    <w:p w14:paraId="30347A0E">
      <w:pPr>
        <w:spacing w:before="120" w:line="320" w:lineRule="atLeast"/>
        <w:ind w:firstLine="420" w:firstLineChars="200"/>
        <w:rPr>
          <w:color w:val="auto"/>
          <w:szCs w:val="21"/>
          <w:highlight w:val="none"/>
        </w:rPr>
      </w:pPr>
      <w:r>
        <w:rPr>
          <w:rFonts w:hint="eastAsia"/>
          <w:color w:val="auto"/>
          <w:szCs w:val="21"/>
          <w:highlight w:val="none"/>
        </w:rPr>
        <w:t>（2）以联合体形式参加政府采购活动，联合体各方均为中小企业的，联合体视同中小企业。其中，联合体各方均为小微企业的，联合体视同小微企业。</w:t>
      </w:r>
    </w:p>
    <w:p w14:paraId="2B092BDE">
      <w:pPr>
        <w:spacing w:before="120" w:line="320" w:lineRule="atLeast"/>
        <w:ind w:firstLine="420" w:firstLineChars="200"/>
        <w:rPr>
          <w:color w:val="auto"/>
          <w:szCs w:val="21"/>
          <w:highlight w:val="none"/>
        </w:rPr>
      </w:pPr>
      <w:r>
        <w:rPr>
          <w:rFonts w:hint="eastAsia"/>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115B2CCE">
      <w:pPr>
        <w:spacing w:before="120" w:line="320" w:lineRule="atLeast"/>
        <w:ind w:left="2" w:leftChars="1" w:firstLine="420" w:firstLineChars="200"/>
        <w:rPr>
          <w:rFonts w:hint="eastAsia"/>
          <w:color w:val="auto"/>
          <w:szCs w:val="21"/>
          <w:highlight w:val="none"/>
        </w:rPr>
      </w:pPr>
      <w:r>
        <w:rPr>
          <w:rFonts w:hint="eastAsia"/>
          <w:color w:val="auto"/>
          <w:szCs w:val="21"/>
          <w:highlight w:val="none"/>
        </w:rPr>
        <w:t>符合条件的货物制造商、工程施工单位、服务承接单位为监狱企业或残疾人福利性单位的，应按采购文件规定在响应文件中提供相关证明文件。</w:t>
      </w:r>
      <w:bookmarkEnd w:id="22"/>
    </w:p>
    <w:p w14:paraId="6510F904">
      <w:pPr>
        <w:spacing w:before="120" w:line="320" w:lineRule="atLeast"/>
        <w:ind w:firstLine="422" w:firstLineChars="200"/>
        <w:outlineLvl w:val="2"/>
        <w:rPr>
          <w:b/>
          <w:bCs/>
          <w:color w:val="auto"/>
          <w:kern w:val="0"/>
          <w:szCs w:val="21"/>
          <w:highlight w:val="none"/>
        </w:rPr>
      </w:pPr>
      <w:r>
        <w:rPr>
          <w:b/>
          <w:bCs/>
          <w:color w:val="auto"/>
          <w:kern w:val="0"/>
          <w:szCs w:val="21"/>
          <w:highlight w:val="none"/>
        </w:rPr>
        <w:t>1.5供应商资格</w:t>
      </w:r>
      <w:r>
        <w:rPr>
          <w:rFonts w:hint="eastAsia"/>
          <w:b/>
          <w:bCs/>
          <w:color w:val="auto"/>
          <w:kern w:val="0"/>
          <w:szCs w:val="21"/>
          <w:highlight w:val="none"/>
        </w:rPr>
        <w:t>要求</w:t>
      </w:r>
    </w:p>
    <w:p w14:paraId="7BEA4472">
      <w:pPr>
        <w:spacing w:before="120" w:line="320" w:lineRule="atLeast"/>
        <w:ind w:firstLine="420" w:firstLineChars="200"/>
        <w:rPr>
          <w:color w:val="auto"/>
          <w:szCs w:val="21"/>
          <w:highlight w:val="none"/>
        </w:rPr>
      </w:pPr>
      <w:r>
        <w:rPr>
          <w:color w:val="auto"/>
          <w:szCs w:val="21"/>
          <w:highlight w:val="none"/>
        </w:rPr>
        <w:t>1.5.1</w:t>
      </w:r>
      <w:r>
        <w:rPr>
          <w:rFonts w:hint="eastAsia"/>
          <w:color w:val="auto"/>
          <w:szCs w:val="21"/>
          <w:highlight w:val="none"/>
        </w:rPr>
        <w:t>供应商资格要求：详见供应商须知前附表</w:t>
      </w:r>
    </w:p>
    <w:p w14:paraId="09FE97FF">
      <w:pPr>
        <w:spacing w:before="120" w:line="320" w:lineRule="atLeast"/>
        <w:ind w:firstLine="420" w:firstLineChars="200"/>
        <w:rPr>
          <w:color w:val="auto"/>
          <w:szCs w:val="21"/>
          <w:highlight w:val="none"/>
        </w:rPr>
      </w:pPr>
      <w:r>
        <w:rPr>
          <w:color w:val="auto"/>
          <w:szCs w:val="21"/>
          <w:highlight w:val="none"/>
        </w:rPr>
        <w:t>1.5.2按照磋商公告的规定获得采购文件。</w:t>
      </w:r>
    </w:p>
    <w:p w14:paraId="554E4088">
      <w:pPr>
        <w:spacing w:before="120" w:line="320" w:lineRule="atLeast"/>
        <w:ind w:firstLine="420" w:firstLineChars="200"/>
        <w:rPr>
          <w:color w:val="auto"/>
          <w:szCs w:val="21"/>
          <w:highlight w:val="none"/>
        </w:rPr>
      </w:pPr>
      <w:r>
        <w:rPr>
          <w:color w:val="auto"/>
          <w:szCs w:val="21"/>
          <w:highlight w:val="none"/>
        </w:rPr>
        <w:t>1.5.3本项目是否接受联合体响应，见“供应商须知前附表”规定。</w:t>
      </w:r>
    </w:p>
    <w:p w14:paraId="403DD7FC">
      <w:pPr>
        <w:spacing w:before="120" w:line="320" w:lineRule="atLeast"/>
        <w:ind w:firstLine="420" w:firstLineChars="200"/>
        <w:rPr>
          <w:color w:val="auto"/>
          <w:szCs w:val="21"/>
          <w:highlight w:val="none"/>
        </w:rPr>
      </w:pPr>
      <w:r>
        <w:rPr>
          <w:rFonts w:hint="eastAsia"/>
          <w:color w:val="auto"/>
          <w:szCs w:val="21"/>
          <w:highlight w:val="none"/>
        </w:rPr>
        <w:t xml:space="preserve">如接受联合体响应，联合体响应要求如下： </w:t>
      </w:r>
    </w:p>
    <w:p w14:paraId="56F17D7C">
      <w:pPr>
        <w:spacing w:before="120" w:line="320" w:lineRule="atLeast"/>
        <w:ind w:firstLine="420" w:firstLineChars="200"/>
        <w:rPr>
          <w:color w:val="auto"/>
          <w:szCs w:val="21"/>
          <w:highlight w:val="none"/>
        </w:rPr>
      </w:pPr>
      <w:r>
        <w:rPr>
          <w:rFonts w:hint="eastAsia"/>
          <w:color w:val="auto"/>
          <w:szCs w:val="21"/>
          <w:highlight w:val="none"/>
        </w:rPr>
        <w:t>（1）供应商可以组成一个响应联合体，以一个供应商的身份共同参加响应。联合体响应的，须提供《联合体协议书》（格式后附）</w:t>
      </w:r>
    </w:p>
    <w:p w14:paraId="0C1506EB">
      <w:pPr>
        <w:spacing w:before="120" w:line="320" w:lineRule="atLeast"/>
        <w:ind w:firstLine="420" w:firstLineChars="200"/>
        <w:rPr>
          <w:color w:val="auto"/>
          <w:szCs w:val="21"/>
          <w:highlight w:val="none"/>
        </w:rPr>
      </w:pPr>
      <w:r>
        <w:rPr>
          <w:rFonts w:hint="eastAsia"/>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697A315D">
      <w:pPr>
        <w:spacing w:before="120" w:line="320" w:lineRule="atLeast"/>
        <w:ind w:firstLine="420" w:firstLineChars="200"/>
        <w:rPr>
          <w:color w:val="auto"/>
          <w:szCs w:val="21"/>
          <w:highlight w:val="none"/>
        </w:rPr>
      </w:pPr>
      <w:r>
        <w:rPr>
          <w:rFonts w:hint="eastAsia"/>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6CD17A91">
      <w:pPr>
        <w:spacing w:before="120" w:line="320" w:lineRule="atLeast"/>
        <w:ind w:firstLine="420" w:firstLineChars="200"/>
        <w:rPr>
          <w:color w:val="auto"/>
          <w:szCs w:val="21"/>
          <w:highlight w:val="none"/>
        </w:rPr>
      </w:pPr>
      <w:r>
        <w:rPr>
          <w:rFonts w:hint="eastAsia"/>
          <w:color w:val="auto"/>
          <w:szCs w:val="21"/>
          <w:highlight w:val="none"/>
        </w:rPr>
        <w:t>（4）以联合体形式参加政府采购活动的，联合体各方不得再单独参加或者与其他供应商另外组成联合体参加同一合同项下的政府采购活动。</w:t>
      </w:r>
    </w:p>
    <w:p w14:paraId="547AB87D">
      <w:pPr>
        <w:spacing w:before="120" w:line="320" w:lineRule="atLeast"/>
        <w:ind w:firstLine="420" w:firstLineChars="200"/>
        <w:rPr>
          <w:color w:val="auto"/>
          <w:szCs w:val="21"/>
          <w:highlight w:val="none"/>
        </w:rPr>
      </w:pPr>
      <w:r>
        <w:rPr>
          <w:rFonts w:hint="eastAsia"/>
          <w:color w:val="auto"/>
          <w:szCs w:val="21"/>
          <w:highlight w:val="none"/>
        </w:rPr>
        <w:t>（5）联合体中有同类资质的供应商按照联合体分工承担相同工作的，应当按照资质等级较低的供应商确定资质等级。</w:t>
      </w:r>
    </w:p>
    <w:p w14:paraId="602E1A11">
      <w:pPr>
        <w:spacing w:before="120" w:line="320" w:lineRule="atLeast"/>
        <w:ind w:firstLine="420" w:firstLineChars="200"/>
        <w:rPr>
          <w:color w:val="auto"/>
          <w:szCs w:val="21"/>
          <w:highlight w:val="none"/>
        </w:rPr>
      </w:pPr>
      <w:r>
        <w:rPr>
          <w:rFonts w:hint="eastAsia"/>
          <w:color w:val="auto"/>
          <w:szCs w:val="21"/>
          <w:highlight w:val="none"/>
        </w:rPr>
        <w:t>（6）联合体响应业绩、履约能力按照联合体各方其中较高的一方认定并计算（采购文件其他章节另有规定的除外）。</w:t>
      </w:r>
    </w:p>
    <w:p w14:paraId="60B84B6C">
      <w:pPr>
        <w:spacing w:before="120" w:line="320" w:lineRule="atLeast"/>
        <w:ind w:firstLine="420" w:firstLineChars="200"/>
        <w:rPr>
          <w:color w:val="auto"/>
          <w:szCs w:val="21"/>
          <w:highlight w:val="none"/>
        </w:rPr>
      </w:pPr>
      <w:r>
        <w:rPr>
          <w:rFonts w:hint="eastAsia"/>
          <w:color w:val="auto"/>
          <w:szCs w:val="21"/>
          <w:highlight w:val="none"/>
        </w:rPr>
        <w:t>（7）供应商为联合体的，可以由联合体中的一方或者多方共同交纳磋商保证金，其交纳的保证金对联合体各方均具有约束力。</w:t>
      </w:r>
    </w:p>
    <w:p w14:paraId="42F49932">
      <w:pPr>
        <w:spacing w:before="120" w:line="320" w:lineRule="atLeast"/>
        <w:ind w:firstLine="420" w:firstLineChars="200"/>
        <w:rPr>
          <w:color w:val="auto"/>
          <w:szCs w:val="21"/>
          <w:highlight w:val="none"/>
        </w:rPr>
      </w:pPr>
      <w:r>
        <w:rPr>
          <w:rFonts w:hint="eastAsia"/>
          <w:color w:val="auto"/>
          <w:szCs w:val="21"/>
          <w:highlight w:val="none"/>
        </w:rPr>
        <w:t>（8）联合体各方均应按照采购文件的规定提交资格证明文件。</w:t>
      </w:r>
    </w:p>
    <w:p w14:paraId="6B33D3A3">
      <w:pPr>
        <w:spacing w:before="120" w:line="320" w:lineRule="atLeast"/>
        <w:ind w:firstLine="422" w:firstLineChars="200"/>
        <w:outlineLvl w:val="2"/>
        <w:rPr>
          <w:b/>
          <w:bCs/>
          <w:color w:val="auto"/>
          <w:kern w:val="0"/>
          <w:szCs w:val="21"/>
          <w:highlight w:val="none"/>
        </w:rPr>
      </w:pPr>
      <w:bookmarkStart w:id="23" w:name="_Toc254970672"/>
      <w:bookmarkStart w:id="24" w:name="_Toc254970531"/>
      <w:r>
        <w:rPr>
          <w:b/>
          <w:bCs/>
          <w:color w:val="auto"/>
          <w:kern w:val="0"/>
          <w:szCs w:val="21"/>
          <w:highlight w:val="none"/>
        </w:rPr>
        <w:t>1.6现场踏勘及响应费用</w:t>
      </w:r>
      <w:bookmarkEnd w:id="23"/>
      <w:bookmarkEnd w:id="24"/>
    </w:p>
    <w:p w14:paraId="708A979F">
      <w:pPr>
        <w:spacing w:before="120" w:line="320" w:lineRule="atLeast"/>
        <w:ind w:firstLine="420" w:firstLineChars="200"/>
        <w:rPr>
          <w:color w:val="auto"/>
          <w:szCs w:val="21"/>
          <w:highlight w:val="none"/>
        </w:rPr>
      </w:pPr>
      <w:r>
        <w:rPr>
          <w:color w:val="auto"/>
          <w:szCs w:val="21"/>
          <w:highlight w:val="none"/>
        </w:rPr>
        <w:t>1.6.1前附表如规定现场踏勘的，供应商应按规定时间地点参加踏勘。</w:t>
      </w:r>
    </w:p>
    <w:p w14:paraId="05480B27">
      <w:pPr>
        <w:spacing w:before="120" w:line="320" w:lineRule="atLeast"/>
        <w:ind w:firstLine="420" w:firstLineChars="200"/>
        <w:rPr>
          <w:color w:val="auto"/>
          <w:szCs w:val="21"/>
          <w:highlight w:val="none"/>
        </w:rPr>
      </w:pPr>
      <w:r>
        <w:rPr>
          <w:color w:val="auto"/>
          <w:szCs w:val="21"/>
          <w:highlight w:val="none"/>
        </w:rPr>
        <w:t>1.6.2供应商均应自行承担所有与响应有关的全部费用（采购文件有相关的规定除外）。</w:t>
      </w:r>
    </w:p>
    <w:p w14:paraId="2A3106C1">
      <w:pPr>
        <w:spacing w:before="120" w:line="320" w:lineRule="atLeast"/>
        <w:ind w:firstLine="422" w:firstLineChars="200"/>
        <w:outlineLvl w:val="2"/>
        <w:rPr>
          <w:b/>
          <w:bCs/>
          <w:color w:val="auto"/>
          <w:kern w:val="0"/>
          <w:szCs w:val="21"/>
          <w:highlight w:val="none"/>
        </w:rPr>
      </w:pPr>
      <w:r>
        <w:rPr>
          <w:b/>
          <w:bCs/>
          <w:color w:val="auto"/>
          <w:kern w:val="0"/>
          <w:szCs w:val="21"/>
          <w:highlight w:val="none"/>
        </w:rPr>
        <w:t>1.7转包与分包</w:t>
      </w:r>
    </w:p>
    <w:p w14:paraId="29484501">
      <w:pPr>
        <w:spacing w:before="120" w:line="320" w:lineRule="atLeast"/>
        <w:ind w:firstLine="420" w:firstLineChars="200"/>
        <w:rPr>
          <w:color w:val="auto"/>
          <w:szCs w:val="21"/>
          <w:highlight w:val="none"/>
        </w:rPr>
      </w:pPr>
      <w:r>
        <w:rPr>
          <w:color w:val="auto"/>
          <w:szCs w:val="21"/>
          <w:highlight w:val="none"/>
        </w:rPr>
        <w:t>1.7.1如</w:t>
      </w:r>
      <w:r>
        <w:rPr>
          <w:rFonts w:hint="eastAsia"/>
          <w:color w:val="auto"/>
          <w:szCs w:val="21"/>
          <w:highlight w:val="none"/>
        </w:rPr>
        <w:t>采购文件</w:t>
      </w:r>
      <w:r>
        <w:rPr>
          <w:color w:val="auto"/>
          <w:szCs w:val="21"/>
          <w:highlight w:val="none"/>
        </w:rPr>
        <w:t>其他地方无特别规定</w:t>
      </w:r>
      <w:r>
        <w:rPr>
          <w:rFonts w:hint="eastAsia"/>
          <w:color w:val="auto"/>
          <w:szCs w:val="21"/>
          <w:highlight w:val="none"/>
        </w:rPr>
        <w:t>，</w:t>
      </w:r>
      <w:r>
        <w:rPr>
          <w:color w:val="auto"/>
          <w:szCs w:val="21"/>
          <w:highlight w:val="none"/>
        </w:rPr>
        <w:t>本项目不允许转包。</w:t>
      </w:r>
    </w:p>
    <w:p w14:paraId="3CBC8BD6">
      <w:pPr>
        <w:spacing w:before="120" w:line="320" w:lineRule="atLeast"/>
        <w:ind w:firstLine="420" w:firstLineChars="200"/>
        <w:rPr>
          <w:color w:val="auto"/>
          <w:szCs w:val="21"/>
          <w:highlight w:val="none"/>
        </w:rPr>
      </w:pPr>
      <w:r>
        <w:rPr>
          <w:color w:val="auto"/>
          <w:szCs w:val="21"/>
          <w:highlight w:val="none"/>
        </w:rPr>
        <w:t>1.7.2</w:t>
      </w:r>
      <w:r>
        <w:rPr>
          <w:rFonts w:hint="eastAsia"/>
          <w:color w:val="auto"/>
          <w:szCs w:val="21"/>
          <w:highlight w:val="none"/>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2474858F">
      <w:pPr>
        <w:spacing w:before="120" w:line="276" w:lineRule="auto"/>
        <w:ind w:firstLine="422" w:firstLineChars="200"/>
        <w:outlineLvl w:val="2"/>
        <w:rPr>
          <w:b/>
          <w:bCs/>
          <w:color w:val="auto"/>
          <w:kern w:val="0"/>
          <w:szCs w:val="21"/>
          <w:highlight w:val="none"/>
        </w:rPr>
      </w:pPr>
      <w:bookmarkStart w:id="25" w:name="_Toc254970673"/>
      <w:bookmarkStart w:id="26" w:name="_Toc254970532"/>
      <w:r>
        <w:rPr>
          <w:b/>
          <w:bCs/>
          <w:color w:val="auto"/>
          <w:kern w:val="0"/>
          <w:szCs w:val="21"/>
          <w:highlight w:val="none"/>
        </w:rPr>
        <w:t>1.8特别说明</w:t>
      </w:r>
      <w:bookmarkEnd w:id="25"/>
      <w:bookmarkEnd w:id="26"/>
    </w:p>
    <w:p w14:paraId="0862C263">
      <w:pPr>
        <w:spacing w:line="276" w:lineRule="auto"/>
        <w:ind w:firstLine="420" w:firstLineChars="200"/>
        <w:rPr>
          <w:color w:val="auto"/>
          <w:szCs w:val="21"/>
          <w:highlight w:val="none"/>
        </w:rPr>
      </w:pPr>
      <w:r>
        <w:rPr>
          <w:color w:val="auto"/>
          <w:szCs w:val="21"/>
          <w:highlight w:val="none"/>
        </w:rPr>
        <w:t>1.8.1 供应商应保证其提供的联系方式（电话、传真、电子邮件）有效，以保证往来函件（澄清、修改等）能及时通知供应商，并能及时反馈，否则采购人</w:t>
      </w:r>
      <w:r>
        <w:rPr>
          <w:rFonts w:hint="eastAsia"/>
          <w:color w:val="auto"/>
          <w:szCs w:val="21"/>
          <w:highlight w:val="none"/>
        </w:rPr>
        <w:t>及代理机构</w:t>
      </w:r>
      <w:r>
        <w:rPr>
          <w:color w:val="auto"/>
          <w:szCs w:val="21"/>
          <w:highlight w:val="none"/>
        </w:rPr>
        <w:t>不承担由此引起的一切后果。</w:t>
      </w:r>
    </w:p>
    <w:p w14:paraId="2629E1B2">
      <w:pPr>
        <w:spacing w:before="120" w:line="320" w:lineRule="atLeast"/>
        <w:ind w:firstLine="420" w:firstLineChars="200"/>
        <w:rPr>
          <w:color w:val="auto"/>
          <w:szCs w:val="21"/>
          <w:highlight w:val="none"/>
        </w:rPr>
      </w:pPr>
      <w:r>
        <w:rPr>
          <w:color w:val="auto"/>
          <w:szCs w:val="21"/>
          <w:highlight w:val="none"/>
        </w:rPr>
        <w:t>1.8.2供应商应仔细阅读采购文件的所有内容，按照采购文件的要求提交响应文件，并对所提供的全部资料的真实性承担法律责任。</w:t>
      </w:r>
    </w:p>
    <w:p w14:paraId="0D032434">
      <w:pPr>
        <w:spacing w:before="120" w:line="360" w:lineRule="auto"/>
        <w:ind w:firstLine="420" w:firstLineChars="200"/>
        <w:rPr>
          <w:color w:val="auto"/>
          <w:szCs w:val="21"/>
          <w:highlight w:val="none"/>
        </w:rPr>
      </w:pPr>
      <w:r>
        <w:rPr>
          <w:color w:val="auto"/>
          <w:szCs w:val="21"/>
          <w:highlight w:val="none"/>
        </w:rPr>
        <w:t>1.8.3供应商在响应活动中提供任何虚假材料，</w:t>
      </w:r>
      <w:r>
        <w:rPr>
          <w:rFonts w:hint="eastAsia"/>
          <w:color w:val="auto"/>
          <w:szCs w:val="21"/>
          <w:highlight w:val="none"/>
        </w:rPr>
        <w:t>将</w:t>
      </w:r>
      <w:r>
        <w:rPr>
          <w:color w:val="auto"/>
          <w:szCs w:val="21"/>
          <w:highlight w:val="none"/>
        </w:rPr>
        <w:t xml:space="preserve">报监管部门查处； </w:t>
      </w:r>
    </w:p>
    <w:p w14:paraId="0983ED9D">
      <w:pPr>
        <w:spacing w:before="120" w:line="276" w:lineRule="auto"/>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w:t>
      </w:r>
      <w:r>
        <w:rPr>
          <w:rFonts w:hint="eastAsia"/>
          <w:b/>
          <w:bCs/>
          <w:color w:val="auto"/>
          <w:kern w:val="0"/>
          <w:szCs w:val="21"/>
          <w:highlight w:val="none"/>
          <w:lang w:val="en-US" w:eastAsia="zh-CN"/>
        </w:rPr>
        <w:t xml:space="preserve">9 </w:t>
      </w:r>
      <w:r>
        <w:rPr>
          <w:rFonts w:hint="eastAsia"/>
          <w:b/>
          <w:bCs/>
          <w:color w:val="auto"/>
          <w:kern w:val="0"/>
          <w:szCs w:val="21"/>
          <w:highlight w:val="none"/>
        </w:rPr>
        <w:t>对本国产品的支持政策</w:t>
      </w:r>
    </w:p>
    <w:p w14:paraId="1735F010">
      <w:pPr>
        <w:spacing w:before="120" w:line="360" w:lineRule="auto"/>
        <w:ind w:left="819" w:leftChars="190" w:hanging="420" w:hangingChars="200"/>
        <w:rPr>
          <w:rFonts w:hint="default"/>
          <w:color w:val="auto"/>
          <w:szCs w:val="21"/>
          <w:highlight w:val="none"/>
          <w:lang w:val="en-US" w:eastAsia="zh-CN"/>
        </w:rPr>
      </w:pPr>
      <w:r>
        <w:rPr>
          <w:rFonts w:hint="eastAsia"/>
          <w:color w:val="auto"/>
          <w:szCs w:val="21"/>
          <w:highlight w:val="none"/>
          <w:lang w:val="en-US" w:eastAsia="zh-CN"/>
        </w:rPr>
        <w:t>1.9.1</w:t>
      </w:r>
      <w:r>
        <w:rPr>
          <w:rFonts w:hint="default"/>
          <w:color w:val="auto"/>
          <w:szCs w:val="21"/>
          <w:highlight w:val="none"/>
          <w:lang w:val="en-US" w:eastAsia="zh-CN"/>
        </w:rPr>
        <w:t>本国产品标准</w:t>
      </w:r>
    </w:p>
    <w:p w14:paraId="23A141A3">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“本国产品标准的产品”是指：符合《国务院办公厅关于在政府采购中实施本国产品标准及相关政策的通知》（国办发〔2025〕34号）规定的本国产品标准的产品。</w:t>
      </w:r>
    </w:p>
    <w:p w14:paraId="2222B240">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本国产品标准的产品应当符合以下条件：</w:t>
      </w:r>
    </w:p>
    <w:p w14:paraId="70E067E5">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（1）</w:t>
      </w:r>
      <w:r>
        <w:rPr>
          <w:rFonts w:hint="default"/>
          <w:color w:val="auto"/>
          <w:szCs w:val="21"/>
          <w:highlight w:val="none"/>
          <w:lang w:val="en-US" w:eastAsia="zh-CN"/>
        </w:rPr>
        <w:t>在中国境内生产</w:t>
      </w:r>
      <w:r>
        <w:rPr>
          <w:rFonts w:hint="eastAsia"/>
          <w:color w:val="auto"/>
          <w:szCs w:val="21"/>
          <w:highlight w:val="none"/>
          <w:lang w:val="en-US" w:eastAsia="zh-CN"/>
        </w:rPr>
        <w:t>。</w:t>
      </w:r>
      <w:r>
        <w:rPr>
          <w:rFonts w:hint="default"/>
          <w:color w:val="auto"/>
          <w:szCs w:val="21"/>
          <w:highlight w:val="none"/>
          <w:lang w:val="en-US" w:eastAsia="zh-CN"/>
        </w:rPr>
        <w:t>产品应当在中国境内生产，即在中华人民共和国关境内</w:t>
      </w:r>
      <w:r>
        <w:rPr>
          <w:rFonts w:hint="eastAsia" w:ascii="Times New Roman" w:hAnsi="Times New Roman" w:eastAsia="宋体" w:cs="Times New Roman"/>
          <w:color w:val="auto"/>
          <w:kern w:val="2"/>
          <w:sz w:val="21"/>
          <w:szCs w:val="21"/>
          <w:highlight w:val="none"/>
          <w:lang w:val="en-US" w:eastAsia="zh-CN" w:bidi="ar-SA"/>
        </w:rPr>
        <w:t>（含保税区、综合保税区等海关特殊监管区域）</w:t>
      </w:r>
      <w:r>
        <w:rPr>
          <w:rFonts w:hint="default"/>
          <w:color w:val="auto"/>
          <w:szCs w:val="21"/>
          <w:highlight w:val="none"/>
          <w:lang w:val="en-US" w:eastAsia="zh-CN"/>
        </w:rPr>
        <w:t>实现从原材料、组件到产品的属性改变；属性改变是指经过制造、加工或者组装等工序，产生完全不同于原材料、组件的新产品，并具有新的名称和特征（用途），属性改变不包括以下细微操作：</w:t>
      </w:r>
    </w:p>
    <w:p w14:paraId="0102001E">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①为确保产品在运输或者储存期间保持某种状态而进行的操作；</w:t>
      </w:r>
    </w:p>
    <w:p w14:paraId="4A58D069">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②为产品运输或者销售进行的包装或者展示；</w:t>
      </w:r>
    </w:p>
    <w:p w14:paraId="3272DA22">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③在产品或者其包装上粘贴或者印刷品牌、标志、标识以及其他用于区别的标记；</w:t>
      </w:r>
    </w:p>
    <w:p w14:paraId="153A2491">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④简单的上漆、磨光和分装；</w:t>
      </w:r>
    </w:p>
    <w:p w14:paraId="7D1505C8">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⑤其他不属于属性改变的情形；</w:t>
      </w:r>
    </w:p>
    <w:p w14:paraId="2FE38ACE">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（2）</w:t>
      </w:r>
      <w:r>
        <w:rPr>
          <w:rFonts w:hint="default"/>
          <w:color w:val="auto"/>
          <w:szCs w:val="21"/>
          <w:highlight w:val="none"/>
          <w:lang w:val="en-US" w:eastAsia="zh-CN"/>
        </w:rPr>
        <w:t>中国境内生产的组件成本占比达到规定比例</w:t>
      </w:r>
      <w:r>
        <w:rPr>
          <w:rFonts w:hint="eastAsia"/>
          <w:color w:val="auto"/>
          <w:szCs w:val="21"/>
          <w:highlight w:val="none"/>
          <w:lang w:val="en-US" w:eastAsia="zh-CN"/>
        </w:rPr>
        <w:t>。</w:t>
      </w:r>
    </w:p>
    <w:p w14:paraId="35274560">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①产品在中国境内生产的组件成本占比应当达到规定比例，计算公式为：产品在中国境内生产的组件成本/产品总成本≥规定比例；</w:t>
      </w:r>
    </w:p>
    <w:p w14:paraId="2761051E">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②产品在中国境内生产的组件成本，按照《中国境内生产的组件成本核算基本规则》计算；</w:t>
      </w:r>
    </w:p>
    <w:p w14:paraId="27020F74">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③中国境内生产的组件成本占比相关要求实施前，符合第（1）项条件的产品在政府采购活动中视同本国产品。</w:t>
      </w:r>
    </w:p>
    <w:p w14:paraId="6178B395">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（3）</w:t>
      </w:r>
      <w:r>
        <w:rPr>
          <w:rFonts w:hint="default"/>
          <w:color w:val="auto"/>
          <w:szCs w:val="21"/>
          <w:highlight w:val="none"/>
          <w:lang w:val="en-US" w:eastAsia="zh-CN"/>
        </w:rPr>
        <w:t>特定产品的关键组件和工序在中国境内完成。</w:t>
      </w:r>
    </w:p>
    <w:p w14:paraId="423F8CFB">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①对特定产品，在符合第（1）项和第（2）项条件的基础上，应当符合财政部会同有关行业主管部门确定的其关键组件、关键工序在中国境内生产、完成等要求；</w:t>
      </w:r>
    </w:p>
    <w:p w14:paraId="29E41AF2">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②特定产品的关键组件、关键工序符合相关要求实施前，符合第（1）项和第（2）项条件的产品在政府采购活动中视同本国产品。</w:t>
      </w:r>
    </w:p>
    <w:p w14:paraId="415588CF">
      <w:pPr>
        <w:spacing w:before="120" w:line="360" w:lineRule="auto"/>
        <w:ind w:left="819" w:leftChars="190" w:hanging="420" w:hangingChars="200"/>
        <w:rPr>
          <w:rFonts w:hint="eastAsia"/>
          <w:color w:val="auto"/>
          <w:szCs w:val="21"/>
          <w:highlight w:val="none"/>
          <w:lang w:val="en-US" w:eastAsia="zh-CN"/>
        </w:rPr>
      </w:pPr>
      <w:r>
        <w:rPr>
          <w:rFonts w:hint="eastAsia"/>
          <w:color w:val="auto"/>
          <w:szCs w:val="21"/>
          <w:highlight w:val="none"/>
          <w:lang w:val="en-US" w:eastAsia="zh-CN"/>
        </w:rPr>
        <w:t>1.9.2 本国产品标准的适用范围</w:t>
      </w:r>
    </w:p>
    <w:p w14:paraId="2D739E9B">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auto"/>
          <w:szCs w:val="21"/>
          <w:highlight w:val="none"/>
          <w:lang w:val="en-US" w:eastAsia="zh-CN"/>
        </w:rPr>
        <w:t>本项目是否适用对本国产品的支持政策详见供应商须知前附表。</w:t>
      </w:r>
    </w:p>
    <w:p w14:paraId="36DC1745">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中华人民共和国缔结或者共同参加的国际条约、协定对政府采购中本国产品政策另有规定的，按照有关条约、协定执行。</w:t>
      </w:r>
    </w:p>
    <w:p w14:paraId="18FAB59F">
      <w:pPr>
        <w:spacing w:before="120" w:line="320" w:lineRule="atLeast"/>
        <w:ind w:firstLine="420" w:firstLineChars="200"/>
        <w:rPr>
          <w:rFonts w:hint="default"/>
          <w:color w:val="auto"/>
          <w:szCs w:val="21"/>
          <w:highlight w:val="none"/>
          <w:lang w:val="en-US" w:eastAsia="zh-CN"/>
        </w:rPr>
      </w:pPr>
      <w:r>
        <w:rPr>
          <w:rFonts w:hint="eastAsia" w:ascii="Times New Roman" w:eastAsia="宋体"/>
          <w:color w:val="auto"/>
          <w:szCs w:val="21"/>
          <w:highlight w:val="none"/>
          <w:lang w:val="en-US" w:eastAsia="zh-CN"/>
        </w:rPr>
        <w:t>1.9.3 价格评审优惠</w:t>
      </w:r>
    </w:p>
    <w:p w14:paraId="4B3D05C6">
      <w:pPr>
        <w:spacing w:before="120" w:line="320" w:lineRule="atLeast"/>
        <w:ind w:firstLine="420" w:firstLineChars="200"/>
        <w:rPr>
          <w:rFonts w:hint="eastAsia"/>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5E760CD3">
      <w:pPr>
        <w:spacing w:before="120" w:line="320" w:lineRule="atLeast"/>
        <w:ind w:firstLine="420" w:firstLineChars="200"/>
        <w:rPr>
          <w:rFonts w:hint="eastAsia"/>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B8898D">
      <w:pPr>
        <w:spacing w:before="120" w:line="320" w:lineRule="atLeast"/>
        <w:ind w:firstLine="420" w:firstLineChars="200"/>
        <w:rPr>
          <w:rFonts w:hint="eastAsia"/>
          <w:color w:val="auto"/>
          <w:szCs w:val="21"/>
          <w:highlight w:val="none"/>
          <w:lang w:eastAsia="zh-CN"/>
        </w:rPr>
      </w:pPr>
      <w:r>
        <w:rPr>
          <w:rFonts w:hint="eastAsia"/>
          <w:color w:val="auto"/>
          <w:szCs w:val="21"/>
          <w:highlight w:val="none"/>
        </w:rPr>
        <w:t>价格扣除比例在第四章评审方法及标准中规定</w:t>
      </w:r>
      <w:r>
        <w:rPr>
          <w:rFonts w:hint="eastAsia" w:eastAsia="宋体"/>
          <w:color w:val="auto"/>
          <w:szCs w:val="21"/>
          <w:highlight w:val="none"/>
          <w:lang w:eastAsia="zh-CN"/>
        </w:rPr>
        <w:t>。</w:t>
      </w:r>
    </w:p>
    <w:p w14:paraId="5851C88A">
      <w:pPr>
        <w:spacing w:before="120" w:line="320" w:lineRule="atLeast"/>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1.9.4政策执行要求</w:t>
      </w:r>
    </w:p>
    <w:p w14:paraId="0BCF661E">
      <w:pPr>
        <w:spacing w:before="120" w:line="320" w:lineRule="atLeast"/>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19.4.1产品在中国境内生产的组件成本核算规则：产品在中国境内生产的组件成本，按照《中国境内生产的组件成本核算基本规则》计算。</w:t>
      </w:r>
    </w:p>
    <w:p w14:paraId="0E3E6822">
      <w:pPr>
        <w:spacing w:before="120" w:line="360" w:lineRule="auto"/>
        <w:ind w:firstLine="2520" w:firstLineChars="1200"/>
        <w:rPr>
          <w:rFonts w:hint="eastAsia"/>
          <w:color w:val="auto"/>
          <w:szCs w:val="21"/>
          <w:highlight w:val="none"/>
          <w:lang w:eastAsia="zh-CN"/>
        </w:rPr>
      </w:pPr>
      <w:r>
        <w:rPr>
          <w:rFonts w:hint="eastAsia" w:eastAsia="宋体"/>
          <w:color w:val="auto"/>
          <w:szCs w:val="21"/>
          <w:highlight w:val="none"/>
          <w:lang w:eastAsia="zh-CN"/>
        </w:rPr>
        <w:t>《中国境内生产的组件成本核算基本规则》</w:t>
      </w:r>
    </w:p>
    <w:p w14:paraId="26FF60BE">
      <w:pPr>
        <w:spacing w:before="120" w:line="240" w:lineRule="auto"/>
        <w:ind w:firstLine="420" w:firstLineChars="200"/>
        <w:rPr>
          <w:rFonts w:hint="eastAsia"/>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128A678">
      <w:pPr>
        <w:numPr>
          <w:ilvl w:val="0"/>
          <w:numId w:val="0"/>
        </w:num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1.</w:t>
      </w:r>
      <w:r>
        <w:rPr>
          <w:rFonts w:hint="eastAsia"/>
          <w:color w:val="auto"/>
          <w:szCs w:val="21"/>
          <w:highlight w:val="none"/>
        </w:rPr>
        <w:t>产品的一级组件是指直接组成产品的组件。产品的二级组件是指直接组成产品一级组件的组件。一级组件不可分解的，视同二级组件。</w:t>
      </w:r>
    </w:p>
    <w:p w14:paraId="5262BAC1">
      <w:pPr>
        <w:numPr>
          <w:ilvl w:val="0"/>
          <w:numId w:val="0"/>
        </w:num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2.</w:t>
      </w:r>
      <w:r>
        <w:rPr>
          <w:rFonts w:hint="eastAsia"/>
          <w:color w:val="auto"/>
          <w:szCs w:val="21"/>
          <w:highlight w:val="none"/>
        </w:rPr>
        <w:t>二级组件在中国境内生产的，其全部成本计入中国境内生产的组件成本；二级组件不在中国境内生产的，其成本不计入中国境内生产的组件成本。</w:t>
      </w:r>
    </w:p>
    <w:p w14:paraId="17470F88">
      <w:p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3.</w:t>
      </w:r>
      <w:r>
        <w:rPr>
          <w:rFonts w:hint="eastAsia"/>
          <w:color w:val="auto"/>
          <w:szCs w:val="21"/>
          <w:highlight w:val="none"/>
        </w:rPr>
        <w:t>产品总成本和组件成本以相关会计核算数据、采购合同、进货记录等为基础进行计算。</w:t>
      </w:r>
    </w:p>
    <w:p w14:paraId="7B0DA4B9">
      <w:pPr>
        <w:spacing w:before="120" w:line="240" w:lineRule="auto"/>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4.</w:t>
      </w:r>
      <w:r>
        <w:rPr>
          <w:rFonts w:hint="eastAsia"/>
          <w:color w:val="auto"/>
          <w:szCs w:val="21"/>
          <w:highlight w:val="none"/>
        </w:rPr>
        <w:t>需要对成本核算规则予以进一步明确的其他有关事项，由财政部会同有关部门另行规定。</w:t>
      </w:r>
    </w:p>
    <w:p w14:paraId="496E4220">
      <w:p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1.9.4.2证明材料提交与审查：供应商需在投标（响应）文件中对其提供的产品出具《关于符合本国产品标准的声明函》（样式见响应文件格式）或财政部会同有关部门规定的有关证明文件。</w:t>
      </w:r>
      <w:r>
        <w:rPr>
          <w:rFonts w:hint="eastAsia"/>
          <w:b/>
          <w:bCs/>
          <w:color w:val="auto"/>
          <w:szCs w:val="21"/>
          <w:highlight w:val="none"/>
          <w:lang w:val="en-US" w:eastAsia="zh-CN"/>
        </w:rPr>
        <w:t>医疗器械产品凭药品监督管理部门授予的准字号注册证直接认定属于在中国境内生产的产品。</w:t>
      </w:r>
      <w:r>
        <w:rPr>
          <w:rFonts w:hint="eastAsia"/>
          <w:color w:val="auto"/>
          <w:szCs w:val="21"/>
          <w:highlight w:val="none"/>
          <w:lang w:val="en-US" w:eastAsia="zh-CN"/>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D2E3370">
      <w:pPr>
        <w:pStyle w:val="20"/>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评审委员会应对《声明函》的完整性、准确性进行审查，对《声明函》内容含义不明确、同类事项与投标（响应）文件表述不一致或存在明显文字错误的，应</w:t>
      </w:r>
      <w:r>
        <w:rPr>
          <w:rFonts w:hint="eastAsia" w:cs="Times New Roman"/>
          <w:color w:val="auto"/>
          <w:kern w:val="2"/>
          <w:sz w:val="21"/>
          <w:szCs w:val="21"/>
          <w:highlight w:val="none"/>
          <w:lang w:val="en-US" w:eastAsia="zh-CN" w:bidi="ar-SA"/>
        </w:rPr>
        <w:t>当</w:t>
      </w:r>
      <w:r>
        <w:rPr>
          <w:rFonts w:hint="eastAsia" w:ascii="Times New Roman" w:hAnsi="Times New Roman" w:eastAsia="宋体" w:cs="Times New Roman"/>
          <w:color w:val="auto"/>
          <w:kern w:val="2"/>
          <w:sz w:val="21"/>
          <w:szCs w:val="21"/>
          <w:highlight w:val="none"/>
          <w:lang w:val="en-US" w:eastAsia="zh-CN" w:bidi="ar-SA"/>
        </w:rPr>
        <w:t>以书面形式要求供应商澄清、说明或者补正；</w:t>
      </w:r>
      <w:r>
        <w:rPr>
          <w:rFonts w:hint="eastAsia" w:cs="Times New Roman"/>
          <w:color w:val="auto"/>
          <w:kern w:val="2"/>
          <w:sz w:val="21"/>
          <w:szCs w:val="21"/>
          <w:highlight w:val="none"/>
          <w:lang w:val="en-US" w:eastAsia="zh-CN" w:bidi="ar-SA"/>
        </w:rPr>
        <w:t>经</w:t>
      </w:r>
      <w:r>
        <w:rPr>
          <w:rFonts w:hint="eastAsia" w:ascii="Times New Roman" w:hAnsi="Times New Roman" w:eastAsia="宋体" w:cs="Times New Roman"/>
          <w:color w:val="auto"/>
          <w:kern w:val="2"/>
          <w:sz w:val="21"/>
          <w:szCs w:val="21"/>
          <w:highlight w:val="none"/>
          <w:lang w:val="en-US" w:eastAsia="zh-CN" w:bidi="ar-SA"/>
        </w:rPr>
        <w:t>澄清、说明或者补正后仍不符合要求的，不认定为本国产品。</w:t>
      </w:r>
    </w:p>
    <w:p w14:paraId="69C1BF47">
      <w:pPr>
        <w:pStyle w:val="20"/>
        <w:ind w:firstLine="420" w:firstLineChars="200"/>
        <w:rPr>
          <w:rFonts w:hint="default"/>
          <w:color w:val="auto"/>
          <w:sz w:val="21"/>
          <w:szCs w:val="21"/>
          <w:highlight w:val="none"/>
          <w:lang w:val="en-US" w:eastAsia="zh-CN"/>
        </w:rPr>
      </w:pPr>
      <w:r>
        <w:rPr>
          <w:rFonts w:hint="eastAsia"/>
          <w:color w:val="auto"/>
          <w:sz w:val="21"/>
          <w:szCs w:val="21"/>
          <w:highlight w:val="none"/>
          <w:lang w:val="en-US" w:eastAsia="zh-CN"/>
        </w:rPr>
        <w:t>澄清补正应当按照“6.3.3澄清、说明或补正”的规定提交。</w:t>
      </w:r>
    </w:p>
    <w:p w14:paraId="1C22056C">
      <w:pPr>
        <w:pStyle w:val="20"/>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1.9.4.3成本核算与承诺</w:t>
      </w:r>
    </w:p>
    <w:p w14:paraId="36EC83CE">
      <w:pPr>
        <w:pStyle w:val="20"/>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供应商应依据《中国境内生产的组件成本核算基本规则》核算产品成本占比，并对核算结果负责，按要求提交《</w:t>
      </w:r>
      <w:r>
        <w:rPr>
          <w:rFonts w:hint="eastAsia" w:cs="Times New Roman"/>
          <w:color w:val="auto"/>
          <w:kern w:val="2"/>
          <w:sz w:val="21"/>
          <w:szCs w:val="21"/>
          <w:highlight w:val="none"/>
          <w:lang w:val="en-US" w:eastAsia="zh-CN" w:bidi="ar-SA"/>
        </w:rPr>
        <w:t>关于符合</w:t>
      </w:r>
      <w:r>
        <w:rPr>
          <w:rFonts w:hint="default" w:ascii="Times New Roman" w:hAnsi="Times New Roman" w:eastAsia="宋体" w:cs="Times New Roman"/>
          <w:color w:val="auto"/>
          <w:kern w:val="2"/>
          <w:sz w:val="21"/>
          <w:szCs w:val="21"/>
          <w:highlight w:val="none"/>
          <w:lang w:val="en-US" w:eastAsia="zh-CN" w:bidi="ar-SA"/>
        </w:rPr>
        <w:t>本国产品</w:t>
      </w:r>
      <w:r>
        <w:rPr>
          <w:rFonts w:hint="eastAsia" w:cs="Times New Roman"/>
          <w:color w:val="auto"/>
          <w:kern w:val="2"/>
          <w:sz w:val="21"/>
          <w:szCs w:val="21"/>
          <w:highlight w:val="none"/>
          <w:lang w:val="en-US" w:eastAsia="zh-CN" w:bidi="ar-SA"/>
        </w:rPr>
        <w:t>标准的</w:t>
      </w:r>
      <w:r>
        <w:rPr>
          <w:rFonts w:hint="default" w:ascii="Times New Roman" w:hAnsi="Times New Roman" w:eastAsia="宋体" w:cs="Times New Roman"/>
          <w:color w:val="auto"/>
          <w:kern w:val="2"/>
          <w:sz w:val="21"/>
          <w:szCs w:val="21"/>
          <w:highlight w:val="none"/>
          <w:lang w:val="en-US" w:eastAsia="zh-CN" w:bidi="ar-SA"/>
        </w:rPr>
        <w:t>成本占比承诺函》</w:t>
      </w:r>
      <w:r>
        <w:rPr>
          <w:rFonts w:hint="eastAsia" w:cs="Times New Roman"/>
          <w:color w:val="auto"/>
          <w:kern w:val="2"/>
          <w:sz w:val="21"/>
          <w:szCs w:val="21"/>
          <w:highlight w:val="none"/>
          <w:lang w:val="en-US" w:eastAsia="zh-CN" w:bidi="ar-SA"/>
        </w:rPr>
        <w:t>（如适用）</w:t>
      </w:r>
      <w:r>
        <w:rPr>
          <w:rFonts w:hint="default" w:ascii="Times New Roman" w:hAnsi="Times New Roman" w:eastAsia="宋体" w:cs="Times New Roman"/>
          <w:color w:val="auto"/>
          <w:kern w:val="2"/>
          <w:sz w:val="21"/>
          <w:szCs w:val="21"/>
          <w:highlight w:val="none"/>
          <w:lang w:val="en-US" w:eastAsia="zh-CN" w:bidi="ar-SA"/>
        </w:rPr>
        <w:t>（参考模板</w:t>
      </w:r>
      <w:r>
        <w:rPr>
          <w:rFonts w:hint="eastAsia" w:cs="Times New Roman"/>
          <w:color w:val="auto"/>
          <w:kern w:val="2"/>
          <w:sz w:val="21"/>
          <w:szCs w:val="21"/>
          <w:highlight w:val="none"/>
          <w:lang w:val="en-US" w:eastAsia="zh-CN" w:bidi="ar-SA"/>
        </w:rPr>
        <w:t>详见响应文件格式</w:t>
      </w:r>
      <w:r>
        <w:rPr>
          <w:rFonts w:hint="default" w:ascii="Times New Roman" w:hAnsi="Times New Roman" w:eastAsia="宋体" w:cs="Times New Roman"/>
          <w:color w:val="auto"/>
          <w:kern w:val="2"/>
          <w:sz w:val="21"/>
          <w:szCs w:val="21"/>
          <w:highlight w:val="none"/>
          <w:lang w:val="en-US" w:eastAsia="zh-CN" w:bidi="ar-SA"/>
        </w:rPr>
        <w:t>）。相关成本核算的原始凭证应妥善留存，以备核查。采购人可在履约验收环节对相关材料进行抽查。</w:t>
      </w:r>
    </w:p>
    <w:p w14:paraId="333F5497">
      <w:pPr>
        <w:spacing w:before="120" w:line="320" w:lineRule="atLeast"/>
        <w:ind w:firstLine="420" w:firstLineChars="200"/>
        <w:rPr>
          <w:rFonts w:hint="default"/>
          <w:color w:val="auto"/>
          <w:szCs w:val="21"/>
          <w:highlight w:val="none"/>
          <w:lang w:val="en-US" w:eastAsia="zh-CN"/>
        </w:rPr>
      </w:pPr>
      <w:r>
        <w:rPr>
          <w:rFonts w:hint="eastAsia" w:ascii="Times New Roman" w:eastAsia="宋体"/>
          <w:color w:val="auto"/>
          <w:szCs w:val="21"/>
          <w:highlight w:val="none"/>
          <w:lang w:val="en-US" w:eastAsia="zh-CN"/>
        </w:rPr>
        <w:t>1.9.5 争议处理</w:t>
      </w:r>
    </w:p>
    <w:p w14:paraId="078A66A9">
      <w:pPr>
        <w:spacing w:before="120" w:line="360" w:lineRule="auto"/>
        <w:ind w:firstLine="420" w:firstLineChars="200"/>
        <w:rPr>
          <w:color w:val="auto"/>
          <w:szCs w:val="21"/>
          <w:highlight w:val="none"/>
        </w:rPr>
      </w:pPr>
      <w:r>
        <w:rPr>
          <w:rFonts w:hint="eastAsia" w:ascii="Times New Roman" w:eastAsia="宋体"/>
          <w:color w:val="auto"/>
          <w:szCs w:val="21"/>
          <w:highlight w:val="none"/>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A3DE1B9">
      <w:pPr>
        <w:spacing w:before="120" w:line="320" w:lineRule="atLeast"/>
        <w:ind w:left="2" w:leftChars="1" w:firstLine="422" w:firstLineChars="200"/>
        <w:outlineLvl w:val="1"/>
        <w:rPr>
          <w:b/>
          <w:bCs/>
          <w:color w:val="auto"/>
          <w:kern w:val="0"/>
          <w:szCs w:val="21"/>
          <w:highlight w:val="none"/>
        </w:rPr>
      </w:pPr>
      <w:bookmarkStart w:id="27" w:name="_Toc254970675"/>
      <w:bookmarkStart w:id="28" w:name="_Toc254970534"/>
      <w:r>
        <w:rPr>
          <w:b/>
          <w:bCs/>
          <w:color w:val="auto"/>
          <w:kern w:val="0"/>
          <w:szCs w:val="21"/>
          <w:highlight w:val="none"/>
        </w:rPr>
        <w:t>2．采购文件</w:t>
      </w:r>
      <w:bookmarkEnd w:id="27"/>
      <w:bookmarkEnd w:id="28"/>
    </w:p>
    <w:p w14:paraId="56D7A6D6">
      <w:pPr>
        <w:spacing w:before="120" w:line="320" w:lineRule="atLeast"/>
        <w:ind w:firstLine="422" w:firstLineChars="200"/>
        <w:outlineLvl w:val="2"/>
        <w:rPr>
          <w:b/>
          <w:bCs/>
          <w:color w:val="auto"/>
          <w:kern w:val="0"/>
          <w:szCs w:val="21"/>
          <w:highlight w:val="none"/>
        </w:rPr>
      </w:pPr>
      <w:r>
        <w:rPr>
          <w:b/>
          <w:bCs/>
          <w:color w:val="auto"/>
          <w:kern w:val="0"/>
          <w:szCs w:val="21"/>
          <w:highlight w:val="none"/>
        </w:rPr>
        <w:t>2.1采购文件的构成</w:t>
      </w:r>
    </w:p>
    <w:p w14:paraId="5E340189">
      <w:pPr>
        <w:spacing w:before="120" w:line="320" w:lineRule="atLeast"/>
        <w:ind w:firstLine="420" w:firstLineChars="200"/>
        <w:rPr>
          <w:color w:val="auto"/>
          <w:szCs w:val="21"/>
          <w:highlight w:val="none"/>
        </w:rPr>
      </w:pPr>
      <w:r>
        <w:rPr>
          <w:color w:val="auto"/>
          <w:szCs w:val="21"/>
          <w:highlight w:val="none"/>
        </w:rPr>
        <w:t>第一章 磋商公告</w:t>
      </w:r>
    </w:p>
    <w:p w14:paraId="603B673B">
      <w:pPr>
        <w:spacing w:before="120" w:line="320" w:lineRule="atLeast"/>
        <w:ind w:firstLine="420" w:firstLineChars="200"/>
        <w:rPr>
          <w:color w:val="auto"/>
          <w:szCs w:val="21"/>
          <w:highlight w:val="none"/>
        </w:rPr>
      </w:pPr>
      <w:r>
        <w:rPr>
          <w:color w:val="auto"/>
          <w:szCs w:val="21"/>
          <w:highlight w:val="none"/>
        </w:rPr>
        <w:t>第二章 采购需求</w:t>
      </w:r>
    </w:p>
    <w:p w14:paraId="73E754B5">
      <w:pPr>
        <w:spacing w:before="120" w:line="320" w:lineRule="atLeast"/>
        <w:ind w:firstLine="420" w:firstLineChars="200"/>
        <w:rPr>
          <w:color w:val="auto"/>
          <w:szCs w:val="21"/>
          <w:highlight w:val="none"/>
        </w:rPr>
      </w:pPr>
      <w:r>
        <w:rPr>
          <w:color w:val="auto"/>
          <w:szCs w:val="21"/>
          <w:highlight w:val="none"/>
        </w:rPr>
        <w:t>第三章 供应商须知</w:t>
      </w:r>
    </w:p>
    <w:p w14:paraId="1FD7A905">
      <w:pPr>
        <w:spacing w:before="120" w:line="320" w:lineRule="atLeast"/>
        <w:ind w:firstLine="420" w:firstLineChars="200"/>
        <w:rPr>
          <w:color w:val="auto"/>
          <w:szCs w:val="21"/>
          <w:highlight w:val="none"/>
        </w:rPr>
      </w:pPr>
      <w:r>
        <w:rPr>
          <w:color w:val="auto"/>
          <w:szCs w:val="21"/>
          <w:highlight w:val="none"/>
        </w:rPr>
        <w:t>第四章 评审方法及标准</w:t>
      </w:r>
    </w:p>
    <w:p w14:paraId="71DDF041">
      <w:pPr>
        <w:spacing w:before="120" w:line="320" w:lineRule="atLeast"/>
        <w:ind w:firstLine="420" w:firstLineChars="200"/>
        <w:rPr>
          <w:color w:val="auto"/>
          <w:szCs w:val="21"/>
          <w:highlight w:val="none"/>
        </w:rPr>
      </w:pPr>
      <w:r>
        <w:rPr>
          <w:color w:val="auto"/>
          <w:szCs w:val="21"/>
          <w:highlight w:val="none"/>
        </w:rPr>
        <w:t>第五章 合同主要条款格式</w:t>
      </w:r>
    </w:p>
    <w:p w14:paraId="5492420C">
      <w:pPr>
        <w:spacing w:before="120" w:line="320" w:lineRule="atLeast"/>
        <w:ind w:firstLine="420" w:firstLineChars="200"/>
        <w:rPr>
          <w:color w:val="auto"/>
          <w:szCs w:val="21"/>
          <w:highlight w:val="none"/>
        </w:rPr>
      </w:pPr>
      <w:r>
        <w:rPr>
          <w:color w:val="auto"/>
          <w:szCs w:val="21"/>
          <w:highlight w:val="none"/>
        </w:rPr>
        <w:t>第六章 响应文件格式</w:t>
      </w:r>
    </w:p>
    <w:p w14:paraId="3BD39CA8">
      <w:pPr>
        <w:spacing w:before="120" w:line="320" w:lineRule="atLeast"/>
        <w:ind w:firstLine="422" w:firstLineChars="200"/>
        <w:outlineLvl w:val="2"/>
        <w:rPr>
          <w:b/>
          <w:bCs/>
          <w:color w:val="auto"/>
          <w:kern w:val="0"/>
          <w:szCs w:val="21"/>
          <w:highlight w:val="none"/>
        </w:rPr>
      </w:pPr>
      <w:r>
        <w:rPr>
          <w:b/>
          <w:bCs/>
          <w:color w:val="auto"/>
          <w:kern w:val="0"/>
          <w:szCs w:val="21"/>
          <w:highlight w:val="none"/>
        </w:rPr>
        <w:t>2.2供应商的风险</w:t>
      </w:r>
    </w:p>
    <w:p w14:paraId="24D32595">
      <w:pPr>
        <w:spacing w:before="120" w:line="320" w:lineRule="atLeast"/>
        <w:ind w:firstLine="420" w:firstLineChars="200"/>
        <w:rPr>
          <w:color w:val="auto"/>
          <w:szCs w:val="21"/>
          <w:highlight w:val="none"/>
        </w:rPr>
      </w:pPr>
      <w:r>
        <w:rPr>
          <w:color w:val="auto"/>
          <w:szCs w:val="21"/>
          <w:highlight w:val="none"/>
        </w:rPr>
        <w:t>供应商没有按照采购文件要求提供全部资料，或者供应商没有对采购文件在各方面作出实质性响应是供应商的风险，并可能导致其响应被否决。</w:t>
      </w:r>
    </w:p>
    <w:p w14:paraId="6382B41A">
      <w:pPr>
        <w:spacing w:before="120" w:line="320" w:lineRule="atLeast"/>
        <w:ind w:firstLine="422" w:firstLineChars="200"/>
        <w:outlineLvl w:val="2"/>
        <w:rPr>
          <w:b/>
          <w:color w:val="auto"/>
          <w:szCs w:val="21"/>
          <w:highlight w:val="none"/>
        </w:rPr>
      </w:pPr>
      <w:r>
        <w:rPr>
          <w:b/>
          <w:bCs/>
          <w:color w:val="auto"/>
          <w:kern w:val="0"/>
          <w:szCs w:val="21"/>
          <w:highlight w:val="none"/>
        </w:rPr>
        <w:t>2.3采购文件的澄清与修改</w:t>
      </w:r>
    </w:p>
    <w:p w14:paraId="3D2F2A05">
      <w:pPr>
        <w:spacing w:before="120" w:line="320" w:lineRule="atLeast"/>
        <w:ind w:firstLine="420" w:firstLineChars="200"/>
        <w:rPr>
          <w:color w:val="auto"/>
          <w:szCs w:val="21"/>
          <w:highlight w:val="none"/>
        </w:rPr>
      </w:pPr>
      <w:r>
        <w:rPr>
          <w:color w:val="auto"/>
          <w:szCs w:val="21"/>
          <w:highlight w:val="none"/>
        </w:rPr>
        <w:t>2.3.1</w:t>
      </w:r>
      <w:r>
        <w:rPr>
          <w:rFonts w:hint="eastAsia"/>
          <w:color w:val="auto"/>
          <w:szCs w:val="21"/>
          <w:highlight w:val="none"/>
        </w:rPr>
        <w:t>任何已获得采购文件的潜在供应商，均可</w:t>
      </w:r>
      <w:r>
        <w:rPr>
          <w:color w:val="auto"/>
          <w:szCs w:val="21"/>
          <w:highlight w:val="none"/>
        </w:rPr>
        <w:t>以书面形式要求采购代理机构作出书面解释、澄清</w:t>
      </w:r>
      <w:r>
        <w:rPr>
          <w:rFonts w:hint="eastAsia"/>
          <w:color w:val="auto"/>
          <w:szCs w:val="21"/>
          <w:highlight w:val="none"/>
        </w:rPr>
        <w:t>。</w:t>
      </w:r>
    </w:p>
    <w:p w14:paraId="27DED9A6">
      <w:pPr>
        <w:spacing w:before="120" w:line="320" w:lineRule="atLeast"/>
        <w:ind w:firstLine="420" w:firstLineChars="200"/>
        <w:rPr>
          <w:rFonts w:hint="eastAsia"/>
          <w:color w:val="auto"/>
          <w:szCs w:val="21"/>
          <w:highlight w:val="none"/>
        </w:rPr>
      </w:pPr>
      <w:r>
        <w:rPr>
          <w:color w:val="auto"/>
          <w:szCs w:val="21"/>
          <w:highlight w:val="none"/>
        </w:rPr>
        <w:t>2.3.2</w:t>
      </w:r>
      <w:r>
        <w:rPr>
          <w:rFonts w:hint="eastAsia"/>
          <w:color w:val="auto"/>
          <w:szCs w:val="21"/>
          <w:highlight w:val="none"/>
        </w:rPr>
        <w:t>采购人、采购代理机构可以对已发出的采购文件进行必要的澄清或者修改，澄清或者修改的内容可能影响响应文件编制的，采购人、采购代理机构应当在提交首次响应文件截止之日3个工作日前，在供应商须知前附表规定的方式通知所有获取采购文件的潜在供应商，不足3个工作日的，采购人、采购代理机构应当顺延提交首次响应文件截止时间。</w:t>
      </w:r>
      <w:r>
        <w:rPr>
          <w:color w:val="auto"/>
          <w:szCs w:val="21"/>
          <w:highlight w:val="none"/>
        </w:rPr>
        <w:t xml:space="preserve"> </w:t>
      </w:r>
    </w:p>
    <w:p w14:paraId="4C139BC4">
      <w:pPr>
        <w:spacing w:before="120" w:line="320" w:lineRule="atLeast"/>
        <w:ind w:firstLine="420" w:firstLineChars="200"/>
        <w:rPr>
          <w:color w:val="auto"/>
          <w:szCs w:val="21"/>
          <w:highlight w:val="none"/>
        </w:rPr>
      </w:pPr>
      <w:r>
        <w:rPr>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452B6395">
      <w:pPr>
        <w:spacing w:before="120" w:line="320" w:lineRule="atLeast"/>
        <w:ind w:left="2" w:leftChars="1" w:firstLine="422" w:firstLineChars="200"/>
        <w:outlineLvl w:val="1"/>
        <w:rPr>
          <w:b/>
          <w:bCs/>
          <w:color w:val="auto"/>
          <w:kern w:val="0"/>
          <w:szCs w:val="21"/>
          <w:highlight w:val="none"/>
        </w:rPr>
      </w:pPr>
      <w:bookmarkStart w:id="29" w:name="_Toc254970535"/>
      <w:bookmarkStart w:id="30" w:name="_Toc254970676"/>
      <w:r>
        <w:rPr>
          <w:b/>
          <w:bCs/>
          <w:color w:val="auto"/>
          <w:kern w:val="0"/>
          <w:szCs w:val="21"/>
          <w:highlight w:val="none"/>
        </w:rPr>
        <w:t>3．响应文件</w:t>
      </w:r>
      <w:bookmarkEnd w:id="29"/>
      <w:bookmarkEnd w:id="30"/>
    </w:p>
    <w:p w14:paraId="424FFAEA">
      <w:pPr>
        <w:spacing w:before="120" w:line="320" w:lineRule="atLeast"/>
        <w:ind w:firstLine="422" w:firstLineChars="200"/>
        <w:outlineLvl w:val="2"/>
        <w:rPr>
          <w:b/>
          <w:bCs/>
          <w:color w:val="auto"/>
          <w:kern w:val="0"/>
          <w:szCs w:val="21"/>
          <w:highlight w:val="none"/>
        </w:rPr>
      </w:pPr>
      <w:bookmarkStart w:id="31" w:name="_Toc254970677"/>
      <w:bookmarkStart w:id="32" w:name="_Toc254970536"/>
      <w:r>
        <w:rPr>
          <w:b/>
          <w:bCs/>
          <w:color w:val="auto"/>
          <w:kern w:val="0"/>
          <w:szCs w:val="21"/>
          <w:highlight w:val="none"/>
        </w:rPr>
        <w:t>3.1响应文件的组成</w:t>
      </w:r>
      <w:bookmarkEnd w:id="31"/>
      <w:bookmarkEnd w:id="32"/>
    </w:p>
    <w:p w14:paraId="5006F00C">
      <w:pPr>
        <w:spacing w:before="120" w:line="320" w:lineRule="atLeast"/>
        <w:ind w:firstLine="420" w:firstLineChars="200"/>
        <w:rPr>
          <w:color w:val="auto"/>
          <w:szCs w:val="21"/>
          <w:highlight w:val="none"/>
        </w:rPr>
      </w:pPr>
      <w:r>
        <w:rPr>
          <w:color w:val="auto"/>
          <w:szCs w:val="21"/>
          <w:highlight w:val="none"/>
        </w:rPr>
        <w:t>响应文件由第六章“响应文件格式”规定的</w:t>
      </w:r>
      <w:r>
        <w:rPr>
          <w:rFonts w:hint="eastAsia"/>
          <w:color w:val="auto"/>
          <w:szCs w:val="21"/>
          <w:highlight w:val="none"/>
        </w:rPr>
        <w:t>内容</w:t>
      </w:r>
      <w:r>
        <w:rPr>
          <w:color w:val="auto"/>
          <w:szCs w:val="21"/>
          <w:highlight w:val="none"/>
        </w:rPr>
        <w:t>和供应商所作的一切有效补充、修改和承诺等文件组成</w:t>
      </w:r>
      <w:r>
        <w:rPr>
          <w:rFonts w:hint="eastAsia"/>
          <w:color w:val="auto"/>
          <w:szCs w:val="21"/>
          <w:highlight w:val="none"/>
        </w:rPr>
        <w:t>。</w:t>
      </w:r>
    </w:p>
    <w:p w14:paraId="3A2FC4C0">
      <w:pPr>
        <w:spacing w:before="120" w:line="320" w:lineRule="atLeast"/>
        <w:ind w:firstLine="422" w:firstLineChars="200"/>
        <w:outlineLvl w:val="2"/>
        <w:rPr>
          <w:b/>
          <w:bCs/>
          <w:color w:val="auto"/>
          <w:kern w:val="0"/>
          <w:szCs w:val="21"/>
          <w:highlight w:val="none"/>
        </w:rPr>
      </w:pPr>
      <w:bookmarkStart w:id="33" w:name="_Toc254970678"/>
      <w:bookmarkStart w:id="34" w:name="_Toc254970537"/>
      <w:r>
        <w:rPr>
          <w:b/>
          <w:color w:val="auto"/>
          <w:szCs w:val="21"/>
          <w:highlight w:val="none"/>
        </w:rPr>
        <w:t>3.2</w:t>
      </w:r>
      <w:r>
        <w:rPr>
          <w:b/>
          <w:bCs/>
          <w:color w:val="auto"/>
          <w:kern w:val="0"/>
          <w:szCs w:val="21"/>
          <w:highlight w:val="none"/>
        </w:rPr>
        <w:t>响应文件的语言及计量</w:t>
      </w:r>
      <w:bookmarkEnd w:id="33"/>
      <w:bookmarkEnd w:id="34"/>
    </w:p>
    <w:p w14:paraId="60061A74">
      <w:pPr>
        <w:spacing w:before="120" w:line="320" w:lineRule="atLeast"/>
        <w:ind w:firstLine="420" w:firstLineChars="200"/>
        <w:rPr>
          <w:color w:val="auto"/>
          <w:szCs w:val="21"/>
          <w:highlight w:val="none"/>
        </w:rPr>
      </w:pPr>
      <w:r>
        <w:rPr>
          <w:color w:val="auto"/>
          <w:szCs w:val="21"/>
          <w:highlight w:val="none"/>
        </w:rPr>
        <w:t>3.2.1</w:t>
      </w:r>
      <w:r>
        <w:rPr>
          <w:rFonts w:hint="eastAsia"/>
          <w:color w:val="auto"/>
          <w:szCs w:val="21"/>
          <w:highlight w:val="none"/>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1422ADD3">
      <w:pPr>
        <w:spacing w:before="120" w:line="320" w:lineRule="atLeast"/>
        <w:ind w:firstLine="420" w:firstLineChars="200"/>
        <w:rPr>
          <w:color w:val="auto"/>
          <w:szCs w:val="21"/>
          <w:highlight w:val="none"/>
        </w:rPr>
      </w:pPr>
      <w:r>
        <w:rPr>
          <w:color w:val="auto"/>
          <w:szCs w:val="21"/>
          <w:highlight w:val="none"/>
        </w:rPr>
        <w:t>3.2.2计量单位采购文件已有明确规定的，响应使用采购文件规定的计量单位；采购文件没有规定的，应采用中华人民共和国法定计量单位。</w:t>
      </w:r>
    </w:p>
    <w:p w14:paraId="330ED220">
      <w:pPr>
        <w:spacing w:before="120" w:line="320" w:lineRule="atLeast"/>
        <w:ind w:firstLine="422" w:firstLineChars="200"/>
        <w:outlineLvl w:val="2"/>
        <w:rPr>
          <w:b/>
          <w:bCs/>
          <w:color w:val="auto"/>
          <w:kern w:val="0"/>
          <w:szCs w:val="21"/>
          <w:highlight w:val="none"/>
        </w:rPr>
      </w:pPr>
      <w:bookmarkStart w:id="35" w:name="_Toc254970538"/>
      <w:bookmarkStart w:id="36" w:name="_Toc254970679"/>
      <w:r>
        <w:rPr>
          <w:b/>
          <w:bCs/>
          <w:color w:val="auto"/>
          <w:kern w:val="0"/>
          <w:szCs w:val="21"/>
          <w:highlight w:val="none"/>
        </w:rPr>
        <w:t>3.3响应报价</w:t>
      </w:r>
      <w:bookmarkEnd w:id="35"/>
      <w:bookmarkEnd w:id="36"/>
    </w:p>
    <w:p w14:paraId="243313A2">
      <w:pPr>
        <w:spacing w:before="120" w:line="320" w:lineRule="atLeast"/>
        <w:ind w:firstLine="420" w:firstLineChars="200"/>
        <w:rPr>
          <w:color w:val="auto"/>
          <w:szCs w:val="21"/>
          <w:highlight w:val="none"/>
        </w:rPr>
      </w:pPr>
      <w:r>
        <w:rPr>
          <w:color w:val="auto"/>
          <w:szCs w:val="21"/>
          <w:highlight w:val="none"/>
        </w:rPr>
        <w:t>3.3.1响应报价应按采购文件中相关附表格式填写。</w:t>
      </w:r>
    </w:p>
    <w:p w14:paraId="5D94AFC9">
      <w:pPr>
        <w:spacing w:before="120" w:line="320" w:lineRule="atLeast"/>
        <w:ind w:firstLine="420" w:firstLineChars="200"/>
        <w:rPr>
          <w:color w:val="auto"/>
          <w:szCs w:val="21"/>
          <w:highlight w:val="none"/>
        </w:rPr>
      </w:pPr>
      <w:r>
        <w:rPr>
          <w:color w:val="auto"/>
          <w:szCs w:val="21"/>
          <w:highlight w:val="none"/>
        </w:rPr>
        <w:t>3.3.2响应文件只允许有一个报价，有选择的或有条件的报价将不予接受。</w:t>
      </w:r>
    </w:p>
    <w:p w14:paraId="20980138">
      <w:pPr>
        <w:suppressAutoHyphens/>
        <w:spacing w:before="120" w:line="320" w:lineRule="atLeast"/>
        <w:ind w:firstLine="420" w:firstLineChars="200"/>
        <w:rPr>
          <w:color w:val="auto"/>
          <w:kern w:val="1"/>
          <w:szCs w:val="21"/>
          <w:highlight w:val="none"/>
        </w:rPr>
      </w:pPr>
      <w:r>
        <w:rPr>
          <w:color w:val="auto"/>
          <w:kern w:val="1"/>
          <w:szCs w:val="21"/>
          <w:highlight w:val="none"/>
        </w:rPr>
        <w:t>3.3.3对于本文件中未列明，而供应商认为必需的费用也需列入</w:t>
      </w:r>
      <w:r>
        <w:rPr>
          <w:rFonts w:hint="eastAsia"/>
          <w:color w:val="auto"/>
          <w:kern w:val="1"/>
          <w:szCs w:val="21"/>
          <w:highlight w:val="none"/>
        </w:rPr>
        <w:t>响应报价</w:t>
      </w:r>
      <w:r>
        <w:rPr>
          <w:color w:val="auto"/>
          <w:kern w:val="1"/>
          <w:szCs w:val="21"/>
          <w:highlight w:val="none"/>
        </w:rPr>
        <w:t>。在合同实施时，采购人将不予支付成交供应商没有列入的项目费用，并认为此项目的费用已包括在</w:t>
      </w:r>
      <w:r>
        <w:rPr>
          <w:rFonts w:hint="eastAsia"/>
          <w:color w:val="auto"/>
          <w:kern w:val="1"/>
          <w:szCs w:val="21"/>
          <w:highlight w:val="none"/>
        </w:rPr>
        <w:t>响应报价</w:t>
      </w:r>
      <w:r>
        <w:rPr>
          <w:color w:val="auto"/>
          <w:kern w:val="1"/>
          <w:szCs w:val="21"/>
          <w:highlight w:val="none"/>
        </w:rPr>
        <w:t>中。</w:t>
      </w:r>
    </w:p>
    <w:p w14:paraId="5C6AE565">
      <w:pPr>
        <w:suppressAutoHyphens/>
        <w:spacing w:before="120" w:line="320" w:lineRule="atLeast"/>
        <w:ind w:firstLine="420" w:firstLineChars="200"/>
        <w:rPr>
          <w:b/>
          <w:bCs/>
          <w:color w:val="auto"/>
          <w:kern w:val="1"/>
          <w:szCs w:val="21"/>
          <w:highlight w:val="none"/>
        </w:rPr>
      </w:pPr>
      <w:r>
        <w:rPr>
          <w:rFonts w:hint="eastAsia"/>
          <w:color w:val="auto"/>
          <w:kern w:val="1"/>
          <w:szCs w:val="21"/>
          <w:highlight w:val="none"/>
        </w:rPr>
        <w:t>3</w:t>
      </w:r>
      <w:r>
        <w:rPr>
          <w:color w:val="auto"/>
          <w:kern w:val="1"/>
          <w:szCs w:val="21"/>
          <w:highlight w:val="none"/>
        </w:rPr>
        <w:t>.3.4</w:t>
      </w:r>
      <w:r>
        <w:rPr>
          <w:rFonts w:hint="eastAsia"/>
          <w:color w:val="auto"/>
          <w:kern w:val="1"/>
          <w:szCs w:val="21"/>
          <w:highlight w:val="none"/>
        </w:rPr>
        <w:t>采购人不接受供应商给予的赠品、回扣或者与采购无关的其他商品、服务。</w:t>
      </w:r>
    </w:p>
    <w:p w14:paraId="1FB63132">
      <w:pPr>
        <w:spacing w:before="120" w:line="320" w:lineRule="atLeast"/>
        <w:ind w:firstLine="422" w:firstLineChars="200"/>
        <w:outlineLvl w:val="2"/>
        <w:rPr>
          <w:b/>
          <w:bCs/>
          <w:color w:val="auto"/>
          <w:kern w:val="0"/>
          <w:szCs w:val="21"/>
          <w:highlight w:val="none"/>
        </w:rPr>
      </w:pPr>
      <w:r>
        <w:rPr>
          <w:b/>
          <w:bCs/>
          <w:color w:val="auto"/>
          <w:kern w:val="0"/>
          <w:szCs w:val="21"/>
          <w:highlight w:val="none"/>
        </w:rPr>
        <w:t>3.4响应有效期</w:t>
      </w:r>
    </w:p>
    <w:p w14:paraId="04B2D407">
      <w:pPr>
        <w:spacing w:before="120" w:line="320" w:lineRule="atLeast"/>
        <w:ind w:firstLine="420" w:firstLineChars="200"/>
        <w:rPr>
          <w:color w:val="auto"/>
          <w:szCs w:val="21"/>
          <w:highlight w:val="none"/>
        </w:rPr>
      </w:pPr>
      <w:r>
        <w:rPr>
          <w:color w:val="auto"/>
          <w:szCs w:val="21"/>
          <w:highlight w:val="none"/>
        </w:rPr>
        <w:t>3.4.1如采购文件其他地方无特别规定</w:t>
      </w:r>
      <w:r>
        <w:rPr>
          <w:rFonts w:hint="eastAsia"/>
          <w:color w:val="auto"/>
          <w:szCs w:val="21"/>
          <w:highlight w:val="none"/>
        </w:rPr>
        <w:t>，</w:t>
      </w:r>
      <w:r>
        <w:rPr>
          <w:color w:val="auto"/>
          <w:szCs w:val="21"/>
          <w:highlight w:val="none"/>
        </w:rPr>
        <w:t>响应有效期则为响应截止之日起90天</w:t>
      </w:r>
      <w:r>
        <w:rPr>
          <w:rFonts w:hint="eastAsia"/>
          <w:color w:val="auto"/>
          <w:szCs w:val="21"/>
          <w:highlight w:val="none"/>
        </w:rPr>
        <w:t>。</w:t>
      </w:r>
      <w:r>
        <w:rPr>
          <w:color w:val="auto"/>
          <w:szCs w:val="21"/>
          <w:highlight w:val="none"/>
        </w:rPr>
        <w:t>在响应有效期内响应文件应保持有效。</w:t>
      </w:r>
      <w:r>
        <w:rPr>
          <w:b/>
          <w:bCs/>
          <w:color w:val="auto"/>
          <w:szCs w:val="21"/>
          <w:highlight w:val="none"/>
        </w:rPr>
        <w:t>有效期不足的响应文件将被否决</w:t>
      </w:r>
      <w:r>
        <w:rPr>
          <w:color w:val="auto"/>
          <w:szCs w:val="21"/>
          <w:highlight w:val="none"/>
        </w:rPr>
        <w:t>。</w:t>
      </w:r>
    </w:p>
    <w:p w14:paraId="09241475">
      <w:pPr>
        <w:spacing w:before="120" w:line="320" w:lineRule="atLeast"/>
        <w:ind w:firstLine="420" w:firstLineChars="200"/>
        <w:rPr>
          <w:color w:val="auto"/>
          <w:szCs w:val="21"/>
          <w:highlight w:val="none"/>
        </w:rPr>
      </w:pPr>
      <w:r>
        <w:rPr>
          <w:color w:val="auto"/>
          <w:szCs w:val="21"/>
          <w:highlight w:val="none"/>
        </w:rPr>
        <w:t>3.4.2在特殊情况下，采购人可与供应商协商延长响应文件的有效期，这种要求和答复均以书面形式进行。</w:t>
      </w:r>
    </w:p>
    <w:p w14:paraId="5B4AB222">
      <w:pPr>
        <w:spacing w:before="120" w:line="320" w:lineRule="atLeast"/>
        <w:ind w:firstLine="420" w:firstLineChars="200"/>
        <w:rPr>
          <w:color w:val="auto"/>
          <w:szCs w:val="21"/>
          <w:highlight w:val="none"/>
        </w:rPr>
      </w:pPr>
      <w:r>
        <w:rPr>
          <w:color w:val="auto"/>
          <w:szCs w:val="21"/>
          <w:highlight w:val="none"/>
        </w:rPr>
        <w:t>3.4.3</w:t>
      </w:r>
      <w:r>
        <w:rPr>
          <w:rFonts w:hint="eastAsia"/>
          <w:color w:val="auto"/>
          <w:szCs w:val="21"/>
          <w:highlight w:val="none"/>
        </w:rPr>
        <w:t>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044AD5D0">
      <w:pPr>
        <w:spacing w:before="120" w:line="320" w:lineRule="atLeast"/>
        <w:ind w:firstLine="422" w:firstLineChars="200"/>
        <w:outlineLvl w:val="2"/>
        <w:rPr>
          <w:b/>
          <w:bCs/>
          <w:color w:val="auto"/>
          <w:kern w:val="0"/>
          <w:szCs w:val="21"/>
          <w:highlight w:val="none"/>
        </w:rPr>
      </w:pPr>
      <w:bookmarkStart w:id="37" w:name="_Toc254970541"/>
      <w:bookmarkStart w:id="38" w:name="_Toc254970682"/>
      <w:r>
        <w:rPr>
          <w:b/>
          <w:bCs/>
          <w:color w:val="auto"/>
          <w:kern w:val="0"/>
          <w:szCs w:val="21"/>
          <w:highlight w:val="none"/>
        </w:rPr>
        <w:t>3.5磋商保证金</w:t>
      </w:r>
      <w:bookmarkEnd w:id="37"/>
      <w:bookmarkEnd w:id="38"/>
    </w:p>
    <w:p w14:paraId="76A5BA61">
      <w:pPr>
        <w:spacing w:before="120" w:line="320" w:lineRule="atLeast"/>
        <w:ind w:firstLine="420" w:firstLineChars="200"/>
        <w:rPr>
          <w:color w:val="auto"/>
          <w:szCs w:val="21"/>
          <w:highlight w:val="none"/>
        </w:rPr>
      </w:pPr>
      <w:r>
        <w:rPr>
          <w:color w:val="auto"/>
          <w:szCs w:val="21"/>
          <w:highlight w:val="none"/>
        </w:rPr>
        <w:t>3.5.1供应商须按须知前附表规定提交磋商保证金，</w:t>
      </w:r>
      <w:r>
        <w:rPr>
          <w:b/>
          <w:bCs/>
          <w:color w:val="auto"/>
          <w:szCs w:val="21"/>
          <w:highlight w:val="none"/>
        </w:rPr>
        <w:t>否则其响应将被否决</w:t>
      </w:r>
      <w:r>
        <w:rPr>
          <w:color w:val="auto"/>
          <w:szCs w:val="21"/>
          <w:highlight w:val="none"/>
        </w:rPr>
        <w:t>。除采购文件规定不予退还保证金的情形外，代理机构在规定时间内退回供应商的磋商保证金（供应商自行承担因未按供应商须知前附表要求交纳导致磋商保证金无法及时退还的责任）。</w:t>
      </w:r>
    </w:p>
    <w:p w14:paraId="4BBE178A">
      <w:pPr>
        <w:spacing w:before="120" w:line="320" w:lineRule="atLeast"/>
        <w:ind w:firstLine="420" w:firstLineChars="200"/>
        <w:rPr>
          <w:color w:val="auto"/>
          <w:szCs w:val="21"/>
          <w:highlight w:val="none"/>
        </w:rPr>
      </w:pPr>
      <w:r>
        <w:rPr>
          <w:color w:val="auto"/>
          <w:szCs w:val="21"/>
          <w:highlight w:val="none"/>
        </w:rPr>
        <w:t>3.5.2磋商保证金币种应与响应报价币种相同。</w:t>
      </w:r>
    </w:p>
    <w:p w14:paraId="26850CE8">
      <w:pPr>
        <w:spacing w:before="120" w:line="320" w:lineRule="atLeast"/>
        <w:ind w:firstLine="420" w:firstLineChars="200"/>
        <w:rPr>
          <w:color w:val="auto"/>
          <w:szCs w:val="21"/>
          <w:highlight w:val="none"/>
        </w:rPr>
      </w:pPr>
      <w:r>
        <w:rPr>
          <w:color w:val="auto"/>
          <w:szCs w:val="21"/>
          <w:highlight w:val="none"/>
        </w:rPr>
        <w:t>3.5.3未成交供应商的磋商保证金在成交通知书发出后5个工作日内退还。成交供应商的磋商保证金在合同签订后5个工作日内退还（办理退还手续时需要向采购代理机构提供两份合同复印件）。</w:t>
      </w:r>
    </w:p>
    <w:p w14:paraId="59F4B3E1">
      <w:pPr>
        <w:spacing w:before="120" w:line="320" w:lineRule="atLeast"/>
        <w:ind w:firstLine="420" w:firstLineChars="200"/>
        <w:rPr>
          <w:color w:val="auto"/>
          <w:szCs w:val="21"/>
          <w:highlight w:val="none"/>
        </w:rPr>
      </w:pPr>
      <w:r>
        <w:rPr>
          <w:color w:val="auto"/>
          <w:szCs w:val="21"/>
          <w:highlight w:val="none"/>
        </w:rPr>
        <w:t>3.5.4供应商有下列情形之一的，磋商保证金将不予退还：</w:t>
      </w:r>
    </w:p>
    <w:p w14:paraId="1A0415F0">
      <w:pPr>
        <w:numPr>
          <w:ilvl w:val="0"/>
          <w:numId w:val="3"/>
        </w:numPr>
        <w:spacing w:before="120" w:line="320" w:lineRule="atLeast"/>
        <w:rPr>
          <w:color w:val="auto"/>
          <w:szCs w:val="21"/>
          <w:highlight w:val="none"/>
        </w:rPr>
      </w:pPr>
      <w:r>
        <w:rPr>
          <w:color w:val="auto"/>
          <w:szCs w:val="21"/>
          <w:highlight w:val="none"/>
        </w:rPr>
        <w:t>供应商在响应有效期内撤销响应文件的；</w:t>
      </w:r>
    </w:p>
    <w:p w14:paraId="3D984973">
      <w:pPr>
        <w:numPr>
          <w:ilvl w:val="0"/>
          <w:numId w:val="3"/>
        </w:numPr>
        <w:spacing w:before="120" w:line="320" w:lineRule="atLeast"/>
        <w:rPr>
          <w:color w:val="auto"/>
          <w:szCs w:val="21"/>
          <w:highlight w:val="none"/>
        </w:rPr>
      </w:pPr>
      <w:r>
        <w:rPr>
          <w:color w:val="auto"/>
          <w:szCs w:val="21"/>
          <w:highlight w:val="none"/>
        </w:rPr>
        <w:t>供应商在响应过程中弄虚作假，提供虚假材料的；</w:t>
      </w:r>
    </w:p>
    <w:p w14:paraId="6FA251B6">
      <w:pPr>
        <w:numPr>
          <w:ilvl w:val="0"/>
          <w:numId w:val="3"/>
        </w:numPr>
        <w:spacing w:before="120" w:line="320" w:lineRule="atLeast"/>
        <w:rPr>
          <w:color w:val="auto"/>
          <w:szCs w:val="21"/>
          <w:highlight w:val="none"/>
        </w:rPr>
      </w:pPr>
      <w:r>
        <w:rPr>
          <w:color w:val="auto"/>
          <w:szCs w:val="21"/>
          <w:highlight w:val="none"/>
        </w:rPr>
        <w:t>成交供应商无正当理由不与采购人签订合同的；</w:t>
      </w:r>
    </w:p>
    <w:p w14:paraId="546288E7">
      <w:pPr>
        <w:numPr>
          <w:ilvl w:val="0"/>
          <w:numId w:val="3"/>
        </w:numPr>
        <w:spacing w:before="120" w:line="320" w:lineRule="atLeast"/>
        <w:rPr>
          <w:color w:val="auto"/>
          <w:szCs w:val="21"/>
          <w:highlight w:val="none"/>
        </w:rPr>
      </w:pPr>
      <w:r>
        <w:rPr>
          <w:color w:val="auto"/>
          <w:szCs w:val="21"/>
          <w:highlight w:val="none"/>
        </w:rPr>
        <w:t>将成交项目转让给他人或者在响应文件中未说明且未经采购人同意，将成交项目分包给他人的；</w:t>
      </w:r>
    </w:p>
    <w:p w14:paraId="369DC5AB">
      <w:pPr>
        <w:numPr>
          <w:ilvl w:val="0"/>
          <w:numId w:val="3"/>
        </w:numPr>
        <w:spacing w:before="120" w:line="320" w:lineRule="atLeast"/>
        <w:rPr>
          <w:color w:val="auto"/>
          <w:szCs w:val="21"/>
          <w:highlight w:val="none"/>
        </w:rPr>
      </w:pPr>
      <w:r>
        <w:rPr>
          <w:rFonts w:hint="eastAsia"/>
          <w:color w:val="auto"/>
          <w:szCs w:val="21"/>
          <w:highlight w:val="none"/>
        </w:rPr>
        <w:t>供应商与采购人、其他供应商或者采购代理机构恶意串通的；</w:t>
      </w:r>
    </w:p>
    <w:p w14:paraId="08A0613F">
      <w:pPr>
        <w:numPr>
          <w:ilvl w:val="0"/>
          <w:numId w:val="3"/>
        </w:numPr>
        <w:spacing w:before="120" w:line="320" w:lineRule="atLeast"/>
        <w:rPr>
          <w:color w:val="auto"/>
          <w:szCs w:val="21"/>
          <w:highlight w:val="none"/>
        </w:rPr>
      </w:pPr>
      <w:r>
        <w:rPr>
          <w:color w:val="auto"/>
          <w:szCs w:val="21"/>
          <w:highlight w:val="none"/>
        </w:rPr>
        <w:t>拒绝履行合同义务的；</w:t>
      </w:r>
    </w:p>
    <w:p w14:paraId="286DCE11">
      <w:pPr>
        <w:numPr>
          <w:ilvl w:val="0"/>
          <w:numId w:val="3"/>
        </w:numPr>
        <w:spacing w:before="120" w:line="320" w:lineRule="atLeast"/>
        <w:rPr>
          <w:color w:val="auto"/>
          <w:szCs w:val="21"/>
          <w:highlight w:val="none"/>
        </w:rPr>
      </w:pPr>
      <w:r>
        <w:rPr>
          <w:color w:val="auto"/>
          <w:szCs w:val="21"/>
          <w:highlight w:val="none"/>
        </w:rPr>
        <w:t>其他严重扰乱招</w:t>
      </w:r>
      <w:r>
        <w:rPr>
          <w:rFonts w:hint="eastAsia"/>
          <w:color w:val="auto"/>
          <w:szCs w:val="21"/>
          <w:highlight w:val="none"/>
        </w:rPr>
        <w:t>投标</w:t>
      </w:r>
      <w:r>
        <w:rPr>
          <w:color w:val="auto"/>
          <w:szCs w:val="21"/>
          <w:highlight w:val="none"/>
        </w:rPr>
        <w:t>程序的</w:t>
      </w:r>
      <w:r>
        <w:rPr>
          <w:rFonts w:hint="eastAsia"/>
          <w:color w:val="auto"/>
          <w:szCs w:val="21"/>
          <w:highlight w:val="none"/>
        </w:rPr>
        <w:t>。</w:t>
      </w:r>
    </w:p>
    <w:p w14:paraId="15C03DDF">
      <w:pPr>
        <w:spacing w:before="120" w:line="320" w:lineRule="atLeast"/>
        <w:ind w:firstLine="422" w:firstLineChars="200"/>
        <w:outlineLvl w:val="2"/>
        <w:rPr>
          <w:b/>
          <w:bCs/>
          <w:color w:val="auto"/>
          <w:kern w:val="0"/>
          <w:szCs w:val="21"/>
          <w:highlight w:val="none"/>
        </w:rPr>
      </w:pPr>
      <w:bookmarkStart w:id="39" w:name="_Toc254970683"/>
      <w:bookmarkStart w:id="40" w:name="_Toc254970542"/>
      <w:r>
        <w:rPr>
          <w:b/>
          <w:bCs/>
          <w:color w:val="auto"/>
          <w:kern w:val="0"/>
          <w:szCs w:val="21"/>
          <w:highlight w:val="none"/>
        </w:rPr>
        <w:t>3.6响应文件的</w:t>
      </w:r>
      <w:bookmarkEnd w:id="39"/>
      <w:bookmarkEnd w:id="40"/>
      <w:r>
        <w:rPr>
          <w:b/>
          <w:bCs/>
          <w:color w:val="auto"/>
          <w:kern w:val="0"/>
          <w:szCs w:val="21"/>
          <w:highlight w:val="none"/>
        </w:rPr>
        <w:t>编制要求</w:t>
      </w:r>
    </w:p>
    <w:p w14:paraId="6CD325AE">
      <w:pPr>
        <w:spacing w:before="120" w:line="320" w:lineRule="atLeast"/>
        <w:ind w:firstLine="420" w:firstLineChars="200"/>
        <w:rPr>
          <w:b/>
          <w:bCs/>
          <w:color w:val="auto"/>
          <w:kern w:val="0"/>
          <w:szCs w:val="21"/>
          <w:highlight w:val="none"/>
        </w:rPr>
      </w:pPr>
      <w:r>
        <w:rPr>
          <w:rFonts w:hint="eastAsia"/>
          <w:color w:val="auto"/>
          <w:kern w:val="0"/>
          <w:szCs w:val="21"/>
          <w:highlight w:val="none"/>
        </w:rPr>
        <w:t>3</w:t>
      </w:r>
      <w:r>
        <w:rPr>
          <w:color w:val="auto"/>
          <w:kern w:val="0"/>
          <w:szCs w:val="21"/>
          <w:highlight w:val="none"/>
        </w:rPr>
        <w:t>.6.1</w:t>
      </w:r>
      <w:r>
        <w:rPr>
          <w:rFonts w:hint="eastAsia"/>
          <w:color w:val="auto"/>
          <w:szCs w:val="21"/>
          <w:highlight w:val="none"/>
        </w:rPr>
        <w:t>供应商应先安装广西政府采购云平台新版客户端，通过账号密码或C</w:t>
      </w:r>
      <w:r>
        <w:rPr>
          <w:color w:val="auto"/>
          <w:szCs w:val="21"/>
          <w:highlight w:val="none"/>
        </w:rPr>
        <w:t>A</w:t>
      </w:r>
      <w:r>
        <w:rPr>
          <w:rFonts w:hint="eastAsia"/>
          <w:color w:val="auto"/>
          <w:szCs w:val="21"/>
          <w:highlight w:val="none"/>
        </w:rPr>
        <w:t>登录客户端制作响应文件。</w:t>
      </w:r>
    </w:p>
    <w:p w14:paraId="795077F3">
      <w:pPr>
        <w:spacing w:before="120" w:line="320" w:lineRule="atLeast"/>
        <w:ind w:firstLine="420" w:firstLineChars="200"/>
        <w:rPr>
          <w:color w:val="auto"/>
          <w:szCs w:val="21"/>
          <w:highlight w:val="none"/>
        </w:rPr>
      </w:pPr>
      <w:r>
        <w:rPr>
          <w:color w:val="auto"/>
          <w:szCs w:val="21"/>
          <w:highlight w:val="none"/>
        </w:rPr>
        <w:t>3.6.2</w:t>
      </w:r>
      <w:r>
        <w:rPr>
          <w:rFonts w:hint="eastAsia"/>
          <w:color w:val="auto"/>
          <w:szCs w:val="21"/>
          <w:highlight w:val="none"/>
        </w:rPr>
        <w:t>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230E571E">
      <w:pPr>
        <w:spacing w:before="120" w:line="320" w:lineRule="atLeast"/>
        <w:ind w:firstLine="420" w:firstLineChars="200"/>
        <w:rPr>
          <w:color w:val="auto"/>
          <w:szCs w:val="21"/>
          <w:highlight w:val="none"/>
        </w:rPr>
      </w:pPr>
      <w:r>
        <w:rPr>
          <w:color w:val="auto"/>
          <w:szCs w:val="21"/>
          <w:highlight w:val="none"/>
        </w:rPr>
        <w:t xml:space="preserve">3.6.3 </w:t>
      </w:r>
      <w:r>
        <w:rPr>
          <w:rFonts w:hint="eastAsia"/>
          <w:color w:val="auto"/>
          <w:szCs w:val="21"/>
          <w:highlight w:val="none"/>
        </w:rPr>
        <w:t>供应商的响应文件未按照采购文件要求签署、盖章的，其响应无效。</w:t>
      </w:r>
    </w:p>
    <w:p w14:paraId="42541D26">
      <w:pPr>
        <w:spacing w:before="120" w:line="320" w:lineRule="atLeast"/>
        <w:ind w:firstLine="420" w:firstLineChars="200"/>
        <w:rPr>
          <w:color w:val="auto"/>
          <w:szCs w:val="21"/>
          <w:highlight w:val="none"/>
        </w:rPr>
      </w:pPr>
      <w:r>
        <w:rPr>
          <w:color w:val="auto"/>
          <w:szCs w:val="21"/>
          <w:highlight w:val="none"/>
        </w:rPr>
        <w:t>3.6.4</w:t>
      </w:r>
      <w:r>
        <w:rPr>
          <w:rFonts w:hint="eastAsia"/>
          <w:color w:val="auto"/>
          <w:szCs w:val="21"/>
          <w:highlight w:val="none"/>
        </w:rPr>
        <w:t>为确保网上操作合法、有效和安全，供应商应当在响应截止时间前完成在广西政府采购云平台的身份认证，确保在电子投标过程中能够对相关数据电文进行加密和使用电子签名。</w:t>
      </w:r>
    </w:p>
    <w:p w14:paraId="48450458">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.6.5</w:t>
      </w:r>
      <w:r>
        <w:rPr>
          <w:rFonts w:hint="eastAsia"/>
          <w:color w:val="auto"/>
          <w:szCs w:val="21"/>
          <w:highlight w:val="none"/>
        </w:rPr>
        <w:t>响应文件中标注的供应商名称应与主体资格证明（如营业执照、事业单位法人证书、执业许可证、个体工商户营业执照、自然人身份证等）和公章/电子签章一致，</w:t>
      </w:r>
      <w:r>
        <w:rPr>
          <w:rFonts w:hint="eastAsia"/>
          <w:b/>
          <w:bCs/>
          <w:color w:val="auto"/>
          <w:szCs w:val="21"/>
          <w:highlight w:val="none"/>
        </w:rPr>
        <w:t>否则作无效响应处理。</w:t>
      </w:r>
    </w:p>
    <w:p w14:paraId="6B41A96B">
      <w:pPr>
        <w:spacing w:before="120" w:line="320" w:lineRule="atLeast"/>
        <w:ind w:firstLine="422" w:firstLineChars="200"/>
        <w:outlineLvl w:val="2"/>
        <w:rPr>
          <w:b/>
          <w:bCs/>
          <w:color w:val="auto"/>
          <w:kern w:val="0"/>
          <w:szCs w:val="21"/>
          <w:highlight w:val="none"/>
        </w:rPr>
      </w:pPr>
      <w:r>
        <w:rPr>
          <w:b/>
          <w:bCs/>
          <w:color w:val="auto"/>
          <w:kern w:val="0"/>
          <w:szCs w:val="21"/>
          <w:highlight w:val="none"/>
        </w:rPr>
        <w:t>3.7响应文件的递交、修改和撤回</w:t>
      </w:r>
    </w:p>
    <w:p w14:paraId="50B05760">
      <w:pPr>
        <w:spacing w:before="120" w:line="320" w:lineRule="atLeast"/>
        <w:ind w:firstLine="420" w:firstLineChars="200"/>
        <w:rPr>
          <w:color w:val="auto"/>
          <w:szCs w:val="21"/>
          <w:highlight w:val="none"/>
        </w:rPr>
      </w:pPr>
      <w:r>
        <w:rPr>
          <w:color w:val="auto"/>
          <w:szCs w:val="21"/>
          <w:highlight w:val="none"/>
        </w:rPr>
        <w:t>3.7.1</w:t>
      </w:r>
      <w:r>
        <w:rPr>
          <w:rFonts w:hint="eastAsia"/>
          <w:color w:val="auto"/>
          <w:szCs w:val="21"/>
          <w:highlight w:val="none"/>
        </w:rPr>
        <w:t xml:space="preserve">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2EAC191E">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.7.2</w:t>
      </w:r>
      <w:r>
        <w:rPr>
          <w:rFonts w:hint="eastAsia"/>
          <w:color w:val="auto"/>
          <w:szCs w:val="21"/>
          <w:highlight w:val="none"/>
        </w:rPr>
        <w:t xml:space="preserve">未在规定时间内提交或者未按照采购文件要求签章、加密的电子响应文件，广西政府采购云平台将拒收。 </w:t>
      </w:r>
    </w:p>
    <w:p w14:paraId="25324CE9">
      <w:pPr>
        <w:spacing w:before="120" w:line="320" w:lineRule="atLeast"/>
        <w:ind w:left="2" w:leftChars="1" w:firstLine="420" w:firstLineChars="200"/>
        <w:rPr>
          <w:color w:val="auto"/>
          <w:szCs w:val="21"/>
          <w:highlight w:val="none"/>
        </w:rPr>
      </w:pPr>
      <w:bookmarkStart w:id="41" w:name="_Toc254970544"/>
      <w:bookmarkStart w:id="42" w:name="_Toc254970685"/>
      <w:r>
        <w:rPr>
          <w:rFonts w:hint="eastAsia"/>
          <w:color w:val="auto"/>
          <w:szCs w:val="21"/>
          <w:highlight w:val="none"/>
        </w:rPr>
        <w:t>3</w:t>
      </w:r>
      <w:r>
        <w:rPr>
          <w:color w:val="auto"/>
          <w:szCs w:val="21"/>
          <w:highlight w:val="none"/>
        </w:rPr>
        <w:t>.7.3</w:t>
      </w:r>
      <w:r>
        <w:rPr>
          <w:rFonts w:hint="eastAsia"/>
          <w:color w:val="auto"/>
          <w:szCs w:val="21"/>
          <w:highlight w:val="none"/>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666450A5">
      <w:pPr>
        <w:spacing w:before="120" w:line="320" w:lineRule="atLeast"/>
        <w:ind w:left="2" w:leftChars="1" w:firstLine="420" w:firstLineChars="200"/>
        <w:rPr>
          <w:color w:val="auto"/>
          <w:szCs w:val="21"/>
          <w:highlight w:val="none"/>
        </w:rPr>
      </w:pPr>
      <w:r>
        <w:rPr>
          <w:color w:val="auto"/>
          <w:szCs w:val="21"/>
          <w:highlight w:val="none"/>
        </w:rPr>
        <w:t>3.7.4</w:t>
      </w:r>
      <w:r>
        <w:rPr>
          <w:rFonts w:hint="eastAsia"/>
          <w:color w:val="auto"/>
          <w:szCs w:val="21"/>
          <w:highlight w:val="none"/>
        </w:rPr>
        <w:t>在响应截止时间前，除供应商补充、修改或者撤回响应文件外，任何单位和个人不得解密或提取响应文件。</w:t>
      </w:r>
    </w:p>
    <w:p w14:paraId="2546FF1E">
      <w:pPr>
        <w:spacing w:before="120" w:line="320" w:lineRule="atLeast"/>
        <w:ind w:left="2" w:leftChars="1" w:firstLine="420" w:firstLineChars="200"/>
        <w:rPr>
          <w:color w:val="auto"/>
          <w:szCs w:val="21"/>
          <w:highlight w:val="none"/>
        </w:rPr>
      </w:pPr>
      <w:r>
        <w:rPr>
          <w:color w:val="auto"/>
          <w:szCs w:val="21"/>
          <w:highlight w:val="none"/>
        </w:rPr>
        <w:t>3.7.5</w:t>
      </w:r>
      <w:r>
        <w:rPr>
          <w:rFonts w:hint="eastAsia"/>
          <w:color w:val="auto"/>
          <w:szCs w:val="21"/>
          <w:highlight w:val="none"/>
        </w:rPr>
        <w:t>在响应截止时间止提交电子版响应文件的供应商不足3家时，电子版响应文件由代理机构在广西政府采购云平台操作退回，除此之外采购人和采购代理机构对已提交的响应文件概不退回。</w:t>
      </w:r>
    </w:p>
    <w:p w14:paraId="1F26F36E">
      <w:pPr>
        <w:spacing w:before="120" w:line="320" w:lineRule="atLeast"/>
        <w:ind w:left="2" w:leftChars="1" w:firstLine="420" w:firstLineChars="200"/>
        <w:rPr>
          <w:rFonts w:hint="eastAsia"/>
          <w:color w:val="auto"/>
          <w:szCs w:val="21"/>
          <w:highlight w:val="none"/>
        </w:rPr>
      </w:pPr>
      <w:bookmarkStart w:id="43" w:name="_Hlk93046827"/>
      <w:r>
        <w:rPr>
          <w:rFonts w:hint="eastAsia"/>
          <w:color w:val="auto"/>
          <w:szCs w:val="21"/>
          <w:highlight w:val="none"/>
        </w:rPr>
        <w:t>3</w:t>
      </w:r>
      <w:r>
        <w:rPr>
          <w:color w:val="auto"/>
          <w:szCs w:val="21"/>
          <w:highlight w:val="none"/>
        </w:rPr>
        <w:t>.7.6</w:t>
      </w:r>
      <w:r>
        <w:rPr>
          <w:rFonts w:hint="eastAsia"/>
          <w:color w:val="auto"/>
          <w:szCs w:val="21"/>
          <w:highlight w:val="none"/>
        </w:rPr>
        <w:t>采购文件</w:t>
      </w:r>
      <w:bookmarkStart w:id="44" w:name="_Hlk106638610"/>
      <w:r>
        <w:rPr>
          <w:rFonts w:hint="eastAsia"/>
          <w:color w:val="auto"/>
          <w:szCs w:val="21"/>
          <w:highlight w:val="none"/>
        </w:rPr>
        <w:t>未允许同一供应商提交两个或以上不同的响应文件，但存在</w:t>
      </w:r>
      <w:r>
        <w:rPr>
          <w:rFonts w:hint="eastAsia"/>
          <w:color w:val="auto"/>
          <w:highlight w:val="none"/>
        </w:rPr>
        <w:t>同</w:t>
      </w:r>
      <w:r>
        <w:rPr>
          <w:rFonts w:hint="eastAsia"/>
          <w:color w:val="auto"/>
          <w:szCs w:val="21"/>
          <w:highlight w:val="none"/>
        </w:rPr>
        <w:t>一供应商提交两个或以上不同的响应文件的</w:t>
      </w:r>
      <w:bookmarkEnd w:id="44"/>
      <w:r>
        <w:rPr>
          <w:rFonts w:hint="eastAsia"/>
          <w:color w:val="auto"/>
          <w:szCs w:val="21"/>
          <w:highlight w:val="none"/>
        </w:rPr>
        <w:t>，</w:t>
      </w:r>
      <w:r>
        <w:rPr>
          <w:rFonts w:hint="eastAsia"/>
          <w:b/>
          <w:bCs/>
          <w:color w:val="auto"/>
          <w:szCs w:val="21"/>
          <w:highlight w:val="none"/>
        </w:rPr>
        <w:t>其响应无效。</w:t>
      </w:r>
      <w:r>
        <w:rPr>
          <w:rFonts w:hint="eastAsia"/>
          <w:color w:val="auto"/>
          <w:szCs w:val="21"/>
          <w:highlight w:val="none"/>
        </w:rPr>
        <w:t>供应商在同一响应文件中对某项技术、商务要求提供有选择性的响应参数或方案等同于提交两个或以上不同的响应文件。</w:t>
      </w:r>
      <w:bookmarkEnd w:id="43"/>
    </w:p>
    <w:p w14:paraId="3F9545E3">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4．截标</w:t>
      </w:r>
      <w:bookmarkEnd w:id="41"/>
      <w:bookmarkEnd w:id="42"/>
    </w:p>
    <w:p w14:paraId="794C7061">
      <w:pPr>
        <w:spacing w:before="120" w:line="320" w:lineRule="atLeast"/>
        <w:ind w:firstLine="422" w:firstLineChars="200"/>
        <w:outlineLvl w:val="2"/>
        <w:rPr>
          <w:b/>
          <w:bCs/>
          <w:color w:val="auto"/>
          <w:kern w:val="0"/>
          <w:szCs w:val="21"/>
          <w:highlight w:val="none"/>
        </w:rPr>
      </w:pPr>
      <w:r>
        <w:rPr>
          <w:b/>
          <w:bCs/>
          <w:color w:val="auto"/>
          <w:kern w:val="0"/>
          <w:szCs w:val="21"/>
          <w:highlight w:val="none"/>
        </w:rPr>
        <w:t>4.1截标准备</w:t>
      </w:r>
    </w:p>
    <w:p w14:paraId="6BAA310E">
      <w:pPr>
        <w:spacing w:before="120" w:line="276" w:lineRule="auto"/>
        <w:ind w:firstLine="420" w:firstLineChars="200"/>
        <w:rPr>
          <w:color w:val="auto"/>
          <w:szCs w:val="21"/>
          <w:highlight w:val="none"/>
        </w:rPr>
      </w:pPr>
      <w:r>
        <w:rPr>
          <w:color w:val="auto"/>
          <w:szCs w:val="21"/>
          <w:highlight w:val="none"/>
        </w:rPr>
        <w:t>本项目响应截止时间及地点见“供应商须知前附表”规定。</w:t>
      </w:r>
    </w:p>
    <w:p w14:paraId="2222E543">
      <w:pPr>
        <w:autoSpaceDE w:val="0"/>
        <w:autoSpaceDN w:val="0"/>
        <w:adjustRightInd w:val="0"/>
        <w:spacing w:line="276" w:lineRule="auto"/>
        <w:ind w:firstLine="420" w:firstLineChars="200"/>
        <w:rPr>
          <w:color w:val="auto"/>
          <w:szCs w:val="21"/>
          <w:highlight w:val="none"/>
        </w:rPr>
      </w:pPr>
      <w:r>
        <w:rPr>
          <w:rFonts w:hint="eastAsia"/>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w:t>
      </w:r>
      <w:r>
        <w:rPr>
          <w:color w:val="auto"/>
          <w:szCs w:val="21"/>
          <w:highlight w:val="none"/>
        </w:rPr>
        <w:t>如不</w:t>
      </w:r>
      <w:r>
        <w:rPr>
          <w:rFonts w:hint="eastAsia"/>
          <w:color w:val="auto"/>
          <w:szCs w:val="21"/>
          <w:highlight w:val="none"/>
        </w:rPr>
        <w:t>参加</w:t>
      </w:r>
      <w:r>
        <w:rPr>
          <w:color w:val="auto"/>
          <w:szCs w:val="21"/>
          <w:highlight w:val="none"/>
        </w:rPr>
        <w:t>截标大会的，</w:t>
      </w:r>
      <w:r>
        <w:rPr>
          <w:rFonts w:hint="eastAsia"/>
          <w:color w:val="auto"/>
          <w:szCs w:val="21"/>
          <w:highlight w:val="none"/>
        </w:rPr>
        <w:t>视同认可截标结果，</w:t>
      </w:r>
      <w:r>
        <w:rPr>
          <w:color w:val="auto"/>
          <w:szCs w:val="21"/>
          <w:highlight w:val="none"/>
        </w:rPr>
        <w:t>事后不得对采购相关人员、截标过程和截标结果提出异议</w:t>
      </w:r>
      <w:r>
        <w:rPr>
          <w:rFonts w:hint="eastAsia"/>
          <w:color w:val="auto"/>
          <w:szCs w:val="21"/>
          <w:highlight w:val="none"/>
        </w:rPr>
        <w:t>，同时供应商因未在线参加截标而导致响应文件无法按时解密等一切后果由供应商自己承担。</w:t>
      </w:r>
    </w:p>
    <w:p w14:paraId="0CB9ABA7">
      <w:pPr>
        <w:spacing w:before="120" w:line="276" w:lineRule="auto"/>
        <w:ind w:firstLine="420" w:firstLineChars="200"/>
        <w:rPr>
          <w:color w:val="auto"/>
          <w:szCs w:val="21"/>
          <w:highlight w:val="none"/>
        </w:rPr>
      </w:pPr>
      <w:r>
        <w:rPr>
          <w:rFonts w:hint="eastAsia"/>
          <w:color w:val="auto"/>
          <w:szCs w:val="21"/>
          <w:highlight w:val="none"/>
        </w:rPr>
        <w:t xml:space="preserve">如供应商成功解密响应文件，但未在广西政府采购云平台电子开标大厅参加截标的，视同认可截标过程和结果，由此产生的后果由供应商自行负责。 </w:t>
      </w:r>
    </w:p>
    <w:p w14:paraId="2BF8A5A1">
      <w:pPr>
        <w:spacing w:before="120" w:line="320" w:lineRule="atLeast"/>
        <w:ind w:firstLine="422" w:firstLineChars="200"/>
        <w:outlineLvl w:val="2"/>
        <w:rPr>
          <w:b/>
          <w:bCs/>
          <w:color w:val="auto"/>
          <w:kern w:val="0"/>
          <w:szCs w:val="21"/>
          <w:highlight w:val="none"/>
        </w:rPr>
      </w:pPr>
      <w:r>
        <w:rPr>
          <w:b/>
          <w:bCs/>
          <w:color w:val="auto"/>
          <w:kern w:val="0"/>
          <w:szCs w:val="21"/>
          <w:highlight w:val="none"/>
        </w:rPr>
        <w:t>4.2截标程序</w:t>
      </w:r>
    </w:p>
    <w:p w14:paraId="47DB4B57">
      <w:pPr>
        <w:spacing w:before="120" w:line="320" w:lineRule="atLeast"/>
        <w:ind w:firstLine="420" w:firstLineChars="200"/>
        <w:rPr>
          <w:color w:val="auto"/>
          <w:szCs w:val="21"/>
          <w:highlight w:val="none"/>
        </w:rPr>
      </w:pPr>
      <w:r>
        <w:rPr>
          <w:color w:val="auto"/>
          <w:szCs w:val="21"/>
          <w:highlight w:val="none"/>
        </w:rPr>
        <w:t>4.2.1</w:t>
      </w:r>
      <w:r>
        <w:rPr>
          <w:rFonts w:hint="eastAsia"/>
          <w:color w:val="auto"/>
          <w:szCs w:val="21"/>
          <w:highlight w:val="none"/>
        </w:rPr>
        <w:t>供应商登录广西政府采购云平台进入开标大厅签到。</w:t>
      </w:r>
    </w:p>
    <w:p w14:paraId="0CF453F8">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.2.2</w:t>
      </w:r>
      <w:r>
        <w:rPr>
          <w:rFonts w:hint="eastAsia"/>
          <w:color w:val="auto"/>
          <w:szCs w:val="21"/>
          <w:highlight w:val="none"/>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45" w:name="_Hlk106639817"/>
      <w:r>
        <w:rPr>
          <w:rFonts w:hint="eastAsia"/>
          <w:color w:val="auto"/>
          <w:highlight w:val="none"/>
        </w:rPr>
        <w:t>通知后供应商仍未在上述规定时间内解密响应文件</w:t>
      </w:r>
      <w:bookmarkEnd w:id="45"/>
      <w:r>
        <w:rPr>
          <w:rFonts w:hint="eastAsia"/>
          <w:color w:val="auto"/>
          <w:szCs w:val="21"/>
          <w:highlight w:val="none"/>
        </w:rPr>
        <w:t>，或者供应商没预留联系方式或预留联系方式无效导致代理机构无法联系到供应商进行解密的，均视为无效响应。</w:t>
      </w:r>
    </w:p>
    <w:p w14:paraId="44F285BA">
      <w:pPr>
        <w:spacing w:before="120" w:line="320" w:lineRule="atLeast"/>
        <w:ind w:firstLine="420" w:firstLineChars="200"/>
        <w:rPr>
          <w:rFonts w:hint="eastAsia"/>
          <w:color w:val="auto"/>
          <w:szCs w:val="21"/>
          <w:highlight w:val="none"/>
        </w:rPr>
      </w:pPr>
      <w:r>
        <w:rPr>
          <w:rFonts w:hint="eastAsia"/>
          <w:color w:val="auto"/>
          <w:szCs w:val="21"/>
          <w:highlight w:val="none"/>
        </w:rPr>
        <w:t>4</w:t>
      </w:r>
      <w:r>
        <w:rPr>
          <w:color w:val="auto"/>
          <w:szCs w:val="21"/>
          <w:highlight w:val="none"/>
        </w:rPr>
        <w:t>.2.3</w:t>
      </w:r>
      <w:bookmarkStart w:id="46" w:name="_Hlk106637968"/>
      <w:r>
        <w:rPr>
          <w:rFonts w:hint="eastAsia"/>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46"/>
    <w:p w14:paraId="1CCF0378">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.2.4</w:t>
      </w:r>
      <w:r>
        <w:rPr>
          <w:rFonts w:hint="eastAsia"/>
          <w:color w:val="auto"/>
          <w:szCs w:val="21"/>
          <w:highlight w:val="none"/>
        </w:rPr>
        <w:t>解密异常情况处理：详见本章</w:t>
      </w:r>
      <w:r>
        <w:rPr>
          <w:color w:val="auto"/>
          <w:szCs w:val="21"/>
          <w:highlight w:val="none"/>
        </w:rPr>
        <w:t>9.2</w:t>
      </w:r>
      <w:r>
        <w:rPr>
          <w:rFonts w:hint="eastAsia"/>
          <w:color w:val="auto"/>
          <w:szCs w:val="21"/>
          <w:highlight w:val="none"/>
        </w:rPr>
        <w:t>电子交易活动的中止。</w:t>
      </w:r>
    </w:p>
    <w:p w14:paraId="17BCFD4A">
      <w:pPr>
        <w:spacing w:before="120" w:line="320" w:lineRule="atLeast"/>
        <w:ind w:firstLine="420" w:firstLineChars="200"/>
        <w:rPr>
          <w:color w:val="auto"/>
          <w:szCs w:val="21"/>
          <w:highlight w:val="none"/>
        </w:rPr>
      </w:pPr>
      <w:r>
        <w:rPr>
          <w:color w:val="auto"/>
          <w:szCs w:val="21"/>
          <w:highlight w:val="none"/>
        </w:rPr>
        <w:t>4.2.5截标结束。</w:t>
      </w:r>
    </w:p>
    <w:p w14:paraId="6A906B65">
      <w:pPr>
        <w:pStyle w:val="27"/>
        <w:snapToGrid w:val="0"/>
        <w:spacing w:line="440" w:lineRule="exact"/>
        <w:ind w:firstLine="422" w:firstLineChars="200"/>
        <w:rPr>
          <w:rFonts w:hAnsi="宋体"/>
          <w:color w:val="auto"/>
          <w:highlight w:val="none"/>
        </w:rPr>
      </w:pPr>
      <w:r>
        <w:rPr>
          <w:rFonts w:hint="eastAsia" w:hAnsi="宋体"/>
          <w:b/>
          <w:bCs/>
          <w:color w:val="auto"/>
          <w:highlight w:val="none"/>
        </w:rPr>
        <w:t>特别说明：</w:t>
      </w:r>
      <w:r>
        <w:rPr>
          <w:rFonts w:hint="eastAsia" w:hAnsi="宋体"/>
          <w:color w:val="auto"/>
          <w:highlight w:val="none"/>
        </w:rPr>
        <w:t>如遇广西政府采购云平台电子化截标或评审程序调整的，按调整后的程序执行。</w:t>
      </w:r>
    </w:p>
    <w:p w14:paraId="55E9E3E8">
      <w:pPr>
        <w:spacing w:before="120" w:line="320" w:lineRule="atLeast"/>
        <w:ind w:firstLine="422" w:firstLineChars="200"/>
        <w:outlineLvl w:val="2"/>
        <w:rPr>
          <w:b/>
          <w:bCs/>
          <w:color w:val="auto"/>
          <w:kern w:val="0"/>
          <w:szCs w:val="21"/>
          <w:highlight w:val="none"/>
        </w:rPr>
      </w:pPr>
      <w:r>
        <w:rPr>
          <w:b/>
          <w:bCs/>
          <w:color w:val="auto"/>
          <w:kern w:val="0"/>
          <w:szCs w:val="21"/>
          <w:highlight w:val="none"/>
        </w:rPr>
        <w:t>4.3演示</w:t>
      </w:r>
    </w:p>
    <w:p w14:paraId="22BA3632">
      <w:pPr>
        <w:spacing w:before="120" w:line="320" w:lineRule="atLeast"/>
        <w:ind w:firstLine="420" w:firstLineChars="200"/>
        <w:rPr>
          <w:color w:val="auto"/>
          <w:szCs w:val="21"/>
          <w:highlight w:val="none"/>
        </w:rPr>
      </w:pPr>
      <w:r>
        <w:rPr>
          <w:color w:val="auto"/>
          <w:szCs w:val="21"/>
          <w:highlight w:val="none"/>
        </w:rPr>
        <w:t>4.3.1“供应商须知前附表”规定在截标会议结束后进行演示的，供应商应按规定进行演示。</w:t>
      </w:r>
    </w:p>
    <w:p w14:paraId="7C3ED0E3">
      <w:pPr>
        <w:spacing w:before="120" w:line="320" w:lineRule="atLeast"/>
        <w:ind w:firstLine="420" w:firstLineChars="200"/>
        <w:rPr>
          <w:color w:val="auto"/>
          <w:szCs w:val="21"/>
          <w:highlight w:val="none"/>
        </w:rPr>
      </w:pPr>
      <w:r>
        <w:rPr>
          <w:color w:val="auto"/>
          <w:szCs w:val="21"/>
          <w:highlight w:val="none"/>
        </w:rPr>
        <w:t>4.3.2未按规定时间进行演示可能引起的演示分数被计为0分或响应无效等后果由供应商自行承担。</w:t>
      </w:r>
    </w:p>
    <w:p w14:paraId="7071EA34">
      <w:pPr>
        <w:spacing w:before="120" w:line="320" w:lineRule="atLeast"/>
        <w:ind w:firstLine="422" w:firstLineChars="200"/>
        <w:outlineLvl w:val="2"/>
        <w:rPr>
          <w:color w:val="auto"/>
          <w:szCs w:val="21"/>
          <w:highlight w:val="none"/>
        </w:rPr>
      </w:pPr>
      <w:r>
        <w:rPr>
          <w:b/>
          <w:bCs/>
          <w:color w:val="auto"/>
          <w:kern w:val="0"/>
          <w:szCs w:val="21"/>
          <w:highlight w:val="none"/>
        </w:rPr>
        <w:t>4.4样品</w:t>
      </w:r>
    </w:p>
    <w:p w14:paraId="65A26316">
      <w:pPr>
        <w:spacing w:before="120" w:line="320" w:lineRule="atLeast"/>
        <w:ind w:firstLine="420" w:firstLineChars="200"/>
        <w:rPr>
          <w:color w:val="auto"/>
          <w:szCs w:val="21"/>
          <w:highlight w:val="none"/>
        </w:rPr>
      </w:pPr>
      <w:r>
        <w:rPr>
          <w:color w:val="auto"/>
          <w:szCs w:val="21"/>
          <w:highlight w:val="none"/>
        </w:rPr>
        <w:t>4.4.1“供应商须知前附表”规定递交样品的，供应商应按前附表规定递交样品，递交样品时应附样品递交表（格式见第六章）。</w:t>
      </w:r>
    </w:p>
    <w:p w14:paraId="5B1247B2">
      <w:pPr>
        <w:spacing w:before="120" w:line="320" w:lineRule="atLeast"/>
        <w:ind w:firstLine="420" w:firstLineChars="200"/>
        <w:rPr>
          <w:color w:val="auto"/>
          <w:szCs w:val="21"/>
          <w:highlight w:val="none"/>
        </w:rPr>
      </w:pPr>
      <w:r>
        <w:rPr>
          <w:color w:val="auto"/>
          <w:szCs w:val="21"/>
          <w:highlight w:val="none"/>
        </w:rPr>
        <w:t>4.4.2未按规定时间递交样品可能引起的样品分数被计为0分或响应无效等后果由供应商自行承担。</w:t>
      </w:r>
    </w:p>
    <w:p w14:paraId="266FF001">
      <w:pPr>
        <w:spacing w:before="120" w:line="320" w:lineRule="atLeast"/>
        <w:ind w:firstLine="420" w:firstLineChars="200"/>
        <w:rPr>
          <w:color w:val="auto"/>
          <w:szCs w:val="21"/>
          <w:highlight w:val="none"/>
        </w:rPr>
      </w:pPr>
      <w:bookmarkStart w:id="47" w:name="_Toc254970686"/>
      <w:bookmarkStart w:id="48" w:name="_Toc254970545"/>
      <w:r>
        <w:rPr>
          <w:color w:val="auto"/>
          <w:szCs w:val="21"/>
          <w:highlight w:val="none"/>
        </w:rPr>
        <w:t>4.4.3样品封存或退还的说明请见第六章响应文件格式所附样品递交表。</w:t>
      </w:r>
    </w:p>
    <w:p w14:paraId="4485B3B5">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5．</w:t>
      </w:r>
      <w:r>
        <w:rPr>
          <w:rFonts w:hint="eastAsia"/>
          <w:b/>
          <w:bCs/>
          <w:color w:val="auto"/>
          <w:kern w:val="0"/>
          <w:szCs w:val="21"/>
          <w:highlight w:val="none"/>
        </w:rPr>
        <w:t>资格审查</w:t>
      </w:r>
    </w:p>
    <w:p w14:paraId="25ACEB3E">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.1</w:t>
      </w:r>
      <w:r>
        <w:rPr>
          <w:rFonts w:hint="eastAsia"/>
          <w:bCs/>
          <w:color w:val="auto"/>
          <w:kern w:val="0"/>
          <w:szCs w:val="21"/>
          <w:highlight w:val="none"/>
        </w:rPr>
        <w:t>截标</w:t>
      </w:r>
      <w:r>
        <w:rPr>
          <w:rFonts w:ascii="宋体" w:hAnsi="宋体"/>
          <w:bCs/>
          <w:color w:val="auto"/>
          <w:szCs w:val="21"/>
          <w:highlight w:val="none"/>
        </w:rPr>
        <w:t>后，</w:t>
      </w:r>
      <w:r>
        <w:rPr>
          <w:rFonts w:hint="eastAsia" w:ascii="宋体" w:hAnsi="宋体"/>
          <w:bCs/>
          <w:color w:val="auto"/>
          <w:szCs w:val="21"/>
          <w:highlight w:val="none"/>
        </w:rPr>
        <w:t>磋商小组通过电子交易平台</w:t>
      </w:r>
      <w:r>
        <w:rPr>
          <w:rFonts w:ascii="宋体" w:hAnsi="宋体"/>
          <w:bCs/>
          <w:color w:val="auto"/>
          <w:szCs w:val="21"/>
          <w:highlight w:val="none"/>
        </w:rPr>
        <w:t>对供应商的资格进行审查。</w:t>
      </w:r>
      <w:r>
        <w:rPr>
          <w:rFonts w:hint="eastAsia" w:ascii="宋体" w:hAnsi="宋体"/>
          <w:bCs/>
          <w:color w:val="auto"/>
          <w:szCs w:val="21"/>
          <w:highlight w:val="none"/>
        </w:rPr>
        <w:t>资格审查</w:t>
      </w:r>
      <w:r>
        <w:rPr>
          <w:rFonts w:hint="eastAsia"/>
          <w:bCs/>
          <w:color w:val="auto"/>
          <w:kern w:val="0"/>
          <w:szCs w:val="21"/>
          <w:highlight w:val="none"/>
        </w:rPr>
        <w:t>是根据法律法规和采购文件的规定，对供应商的基本资格条件、特定资格条件进行审查。</w:t>
      </w:r>
    </w:p>
    <w:p w14:paraId="1955725A">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2</w:t>
      </w:r>
      <w:r>
        <w:rPr>
          <w:rFonts w:hint="eastAsia"/>
          <w:bCs/>
          <w:color w:val="auto"/>
          <w:kern w:val="0"/>
          <w:szCs w:val="21"/>
          <w:highlight w:val="none"/>
        </w:rPr>
        <w:t>资格审查标准在第四章评审方法及标准中规定，符合资格审查标准要求的供应商即为资格审查合格。</w:t>
      </w:r>
    </w:p>
    <w:p w14:paraId="5FE2A4BC">
      <w:pPr>
        <w:spacing w:before="120" w:line="276" w:lineRule="auto"/>
        <w:ind w:left="2" w:leftChars="1" w:firstLine="420" w:firstLineChars="200"/>
        <w:outlineLvl w:val="2"/>
        <w:rPr>
          <w:bCs/>
          <w:color w:val="auto"/>
          <w:kern w:val="0"/>
          <w:szCs w:val="21"/>
          <w:highlight w:val="none"/>
        </w:rPr>
      </w:pPr>
      <w:r>
        <w:rPr>
          <w:bCs/>
          <w:color w:val="auto"/>
          <w:kern w:val="0"/>
          <w:szCs w:val="21"/>
          <w:highlight w:val="none"/>
        </w:rPr>
        <w:t>5.3</w:t>
      </w:r>
      <w:r>
        <w:rPr>
          <w:rFonts w:hint="eastAsia"/>
          <w:bCs/>
          <w:color w:val="auto"/>
          <w:kern w:val="0"/>
          <w:szCs w:val="21"/>
          <w:highlight w:val="none"/>
        </w:rPr>
        <w:t>供应商有下列情形之一的，资格审查不合格，作无效响应处理：</w:t>
      </w:r>
    </w:p>
    <w:p w14:paraId="76BA3FE9">
      <w:pPr>
        <w:spacing w:line="276" w:lineRule="auto"/>
        <w:ind w:firstLine="420" w:firstLineChars="200"/>
        <w:rPr>
          <w:rFonts w:hint="eastAsia" w:hAnsi="宋体"/>
          <w:color w:val="auto"/>
          <w:szCs w:val="21"/>
          <w:highlight w:val="none"/>
        </w:rPr>
      </w:pPr>
      <w:r>
        <w:rPr>
          <w:rFonts w:hint="eastAsia"/>
          <w:color w:val="auto"/>
          <w:szCs w:val="21"/>
          <w:highlight w:val="none"/>
        </w:rPr>
        <w:t>5</w:t>
      </w:r>
      <w:r>
        <w:rPr>
          <w:color w:val="auto"/>
          <w:szCs w:val="21"/>
          <w:highlight w:val="none"/>
        </w:rPr>
        <w:t>.3.1</w:t>
      </w:r>
      <w:r>
        <w:rPr>
          <w:rFonts w:hint="eastAsia"/>
          <w:color w:val="auto"/>
          <w:szCs w:val="21"/>
          <w:highlight w:val="none"/>
        </w:rPr>
        <w:t>不具备招标文件中规定的资格要求或资格条件的； （注：其中信用查询规则见“</w:t>
      </w:r>
      <w:r>
        <w:rPr>
          <w:rFonts w:hint="eastAsia"/>
          <w:color w:val="auto"/>
          <w:szCs w:val="21"/>
          <w:highlight w:val="none"/>
          <w:lang w:val="en-US" w:eastAsia="zh-CN"/>
        </w:rPr>
        <w:t>供应商</w:t>
      </w:r>
      <w:r>
        <w:rPr>
          <w:rFonts w:hint="eastAsia"/>
          <w:color w:val="auto"/>
          <w:szCs w:val="21"/>
          <w:highlight w:val="none"/>
        </w:rPr>
        <w:t>须知前附表”，广西政府采购云平台已与“信用中国”平台做接口，可直接在线查询）</w:t>
      </w:r>
    </w:p>
    <w:p w14:paraId="226EA991">
      <w:pPr>
        <w:spacing w:before="120" w:line="276" w:lineRule="auto"/>
        <w:ind w:firstLine="420" w:firstLineChars="200"/>
        <w:rPr>
          <w:color w:val="auto"/>
          <w:szCs w:val="21"/>
          <w:highlight w:val="none"/>
        </w:rPr>
      </w:pPr>
      <w:r>
        <w:rPr>
          <w:rFonts w:hint="eastAsia"/>
          <w:color w:val="auto"/>
          <w:szCs w:val="21"/>
          <w:highlight w:val="none"/>
        </w:rPr>
        <w:t>5</w:t>
      </w:r>
      <w:r>
        <w:rPr>
          <w:color w:val="auto"/>
          <w:szCs w:val="21"/>
          <w:highlight w:val="none"/>
        </w:rPr>
        <w:t>.3.2</w:t>
      </w:r>
      <w:r>
        <w:rPr>
          <w:rFonts w:hint="eastAsia"/>
          <w:color w:val="auto"/>
          <w:szCs w:val="21"/>
          <w:highlight w:val="none"/>
        </w:rPr>
        <w:t>响应文件缺少任何一项资格证明文件或不符合第四章评审方法及标准中资格审查标准规定的评审内容的。</w:t>
      </w:r>
    </w:p>
    <w:p w14:paraId="306ECBD2">
      <w:pPr>
        <w:spacing w:before="120" w:line="320" w:lineRule="atLeast"/>
        <w:ind w:left="2" w:leftChars="1" w:firstLine="422" w:firstLineChars="200"/>
        <w:outlineLvl w:val="1"/>
        <w:rPr>
          <w:rFonts w:hint="eastAsia"/>
          <w:b/>
          <w:bCs/>
          <w:color w:val="auto"/>
          <w:kern w:val="0"/>
          <w:szCs w:val="21"/>
          <w:highlight w:val="none"/>
        </w:rPr>
      </w:pPr>
      <w:r>
        <w:rPr>
          <w:b/>
          <w:bCs/>
          <w:color w:val="auto"/>
          <w:kern w:val="0"/>
          <w:szCs w:val="21"/>
          <w:highlight w:val="none"/>
        </w:rPr>
        <w:t>6．评审</w:t>
      </w:r>
    </w:p>
    <w:bookmarkEnd w:id="47"/>
    <w:bookmarkEnd w:id="48"/>
    <w:p w14:paraId="2D0FF68B">
      <w:pPr>
        <w:spacing w:before="120" w:line="320" w:lineRule="atLeast"/>
        <w:ind w:firstLine="422" w:firstLineChars="200"/>
        <w:outlineLvl w:val="2"/>
        <w:rPr>
          <w:b/>
          <w:bCs/>
          <w:color w:val="auto"/>
          <w:kern w:val="0"/>
          <w:szCs w:val="21"/>
          <w:highlight w:val="none"/>
        </w:rPr>
      </w:pPr>
      <w:r>
        <w:rPr>
          <w:b/>
          <w:bCs/>
          <w:color w:val="auto"/>
          <w:kern w:val="0"/>
          <w:szCs w:val="21"/>
          <w:highlight w:val="none"/>
        </w:rPr>
        <w:t>6.1组建磋商小组</w:t>
      </w:r>
    </w:p>
    <w:p w14:paraId="37AF944C">
      <w:pPr>
        <w:spacing w:before="120" w:line="320" w:lineRule="atLeast"/>
        <w:ind w:firstLine="420" w:firstLineChars="200"/>
        <w:rPr>
          <w:color w:val="auto"/>
          <w:szCs w:val="21"/>
          <w:highlight w:val="none"/>
        </w:rPr>
      </w:pPr>
      <w:r>
        <w:rPr>
          <w:rFonts w:hint="eastAsia"/>
          <w:color w:val="auto"/>
          <w:szCs w:val="21"/>
          <w:highlight w:val="none"/>
        </w:rPr>
        <w:t>6.1.1</w:t>
      </w:r>
      <w:r>
        <w:rPr>
          <w:color w:val="auto"/>
          <w:szCs w:val="21"/>
          <w:highlight w:val="none"/>
        </w:rPr>
        <w:t>本项目</w:t>
      </w:r>
      <w:r>
        <w:rPr>
          <w:rFonts w:hint="eastAsia"/>
          <w:color w:val="auto"/>
          <w:szCs w:val="21"/>
          <w:highlight w:val="none"/>
        </w:rPr>
        <w:t>评审工作由</w:t>
      </w:r>
      <w:r>
        <w:rPr>
          <w:color w:val="auto"/>
          <w:szCs w:val="21"/>
          <w:highlight w:val="none"/>
        </w:rPr>
        <w:t>磋商小组</w:t>
      </w:r>
      <w:r>
        <w:rPr>
          <w:rFonts w:hint="eastAsia"/>
          <w:color w:val="auto"/>
          <w:szCs w:val="21"/>
          <w:highlight w:val="none"/>
        </w:rPr>
        <w:t>负责，磋商小组</w:t>
      </w:r>
      <w:r>
        <w:rPr>
          <w:color w:val="auto"/>
          <w:szCs w:val="21"/>
          <w:highlight w:val="none"/>
        </w:rPr>
        <w:t>由</w:t>
      </w:r>
      <w:r>
        <w:rPr>
          <w:rFonts w:hint="eastAsia"/>
          <w:color w:val="auto"/>
          <w:szCs w:val="21"/>
          <w:highlight w:val="none"/>
        </w:rPr>
        <w:t>评审专家</w:t>
      </w:r>
      <w:r>
        <w:rPr>
          <w:color w:val="auto"/>
          <w:szCs w:val="21"/>
          <w:highlight w:val="none"/>
        </w:rPr>
        <w:t>和采购人代表</w:t>
      </w:r>
      <w:r>
        <w:rPr>
          <w:rFonts w:hint="eastAsia"/>
          <w:color w:val="auto"/>
          <w:szCs w:val="21"/>
          <w:highlight w:val="none"/>
        </w:rPr>
        <w:t>（如有）</w:t>
      </w:r>
      <w:r>
        <w:rPr>
          <w:color w:val="auto"/>
          <w:szCs w:val="21"/>
          <w:highlight w:val="none"/>
        </w:rPr>
        <w:t>组成。</w:t>
      </w:r>
      <w:r>
        <w:rPr>
          <w:rFonts w:hint="eastAsia"/>
          <w:color w:val="auto"/>
          <w:szCs w:val="21"/>
          <w:highlight w:val="none"/>
        </w:rPr>
        <w:t>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w:t>
      </w:r>
      <w:r>
        <w:rPr>
          <w:color w:val="auto"/>
          <w:szCs w:val="21"/>
          <w:highlight w:val="none"/>
        </w:rPr>
        <w:t>评审专家发现本人与参加采购活动的供应商有利害关系的，应当主动提出回避</w:t>
      </w:r>
      <w:r>
        <w:rPr>
          <w:rFonts w:hint="eastAsia"/>
          <w:color w:val="auto"/>
          <w:szCs w:val="21"/>
          <w:highlight w:val="none"/>
        </w:rPr>
        <w:t>。</w:t>
      </w:r>
    </w:p>
    <w:p w14:paraId="6F2AF47A">
      <w:pPr>
        <w:spacing w:before="120" w:line="320" w:lineRule="atLeast"/>
        <w:ind w:firstLine="420" w:firstLineChars="200"/>
        <w:rPr>
          <w:color w:val="auto"/>
          <w:szCs w:val="21"/>
          <w:highlight w:val="none"/>
        </w:rPr>
      </w:pPr>
      <w:r>
        <w:rPr>
          <w:rFonts w:hint="eastAsia"/>
          <w:color w:val="auto"/>
          <w:szCs w:val="21"/>
          <w:highlight w:val="none"/>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5CF5D02">
      <w:pPr>
        <w:spacing w:before="120" w:line="320" w:lineRule="atLeast"/>
        <w:ind w:firstLine="420" w:firstLineChars="200"/>
        <w:rPr>
          <w:color w:val="auto"/>
          <w:szCs w:val="21"/>
          <w:highlight w:val="none"/>
        </w:rPr>
      </w:pPr>
      <w:r>
        <w:rPr>
          <w:rFonts w:hint="eastAsia"/>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4901D669">
      <w:pPr>
        <w:spacing w:before="120" w:line="320" w:lineRule="atLeast"/>
        <w:ind w:firstLine="420" w:firstLineChars="200"/>
        <w:rPr>
          <w:color w:val="auto"/>
          <w:szCs w:val="21"/>
          <w:highlight w:val="none"/>
        </w:rPr>
      </w:pPr>
      <w:r>
        <w:rPr>
          <w:rFonts w:hint="eastAsia"/>
          <w:color w:val="auto"/>
          <w:szCs w:val="21"/>
          <w:highlight w:val="none"/>
        </w:rPr>
        <w:t>6.1.4本项目评审过程实行全程网上留痕及录音、录像监控，供应商在评审过程中所进行的试图影响评审结果的不公正活动，可能导致其响应按无效处理。</w:t>
      </w:r>
    </w:p>
    <w:p w14:paraId="570FDA41">
      <w:pPr>
        <w:spacing w:before="120" w:line="320" w:lineRule="atLeast"/>
        <w:ind w:firstLine="422" w:firstLineChars="200"/>
        <w:outlineLvl w:val="2"/>
        <w:rPr>
          <w:b/>
          <w:bCs/>
          <w:color w:val="auto"/>
          <w:kern w:val="0"/>
          <w:szCs w:val="21"/>
          <w:highlight w:val="none"/>
        </w:rPr>
      </w:pPr>
      <w:r>
        <w:rPr>
          <w:b/>
          <w:bCs/>
          <w:color w:val="auto"/>
          <w:kern w:val="0"/>
          <w:szCs w:val="21"/>
          <w:highlight w:val="none"/>
        </w:rPr>
        <w:t>6.2</w:t>
      </w:r>
      <w:r>
        <w:rPr>
          <w:rFonts w:hint="eastAsia"/>
          <w:b/>
          <w:bCs/>
          <w:color w:val="auto"/>
          <w:kern w:val="0"/>
          <w:szCs w:val="21"/>
          <w:highlight w:val="none"/>
        </w:rPr>
        <w:t>评审方法及依据</w:t>
      </w:r>
    </w:p>
    <w:p w14:paraId="7F1CBE66">
      <w:pPr>
        <w:spacing w:before="120" w:line="320" w:lineRule="atLeast"/>
        <w:ind w:firstLine="420" w:firstLineChars="200"/>
        <w:rPr>
          <w:bCs/>
          <w:color w:val="auto"/>
          <w:kern w:val="0"/>
          <w:szCs w:val="21"/>
          <w:highlight w:val="none"/>
        </w:rPr>
      </w:pPr>
      <w:r>
        <w:rPr>
          <w:bCs/>
          <w:color w:val="auto"/>
          <w:kern w:val="0"/>
          <w:szCs w:val="21"/>
          <w:highlight w:val="none"/>
        </w:rPr>
        <w:t>6.2.1</w:t>
      </w:r>
      <w:r>
        <w:rPr>
          <w:rFonts w:hint="eastAsia"/>
          <w:bCs/>
          <w:color w:val="auto"/>
          <w:kern w:val="0"/>
          <w:szCs w:val="21"/>
          <w:highlight w:val="none"/>
        </w:rPr>
        <w:t>本项目采用第四章评审方法及标准规定的方法进行评审。</w:t>
      </w:r>
    </w:p>
    <w:p w14:paraId="7A276E14">
      <w:pPr>
        <w:suppressAutoHyphens/>
        <w:spacing w:before="120" w:line="320" w:lineRule="atLeast"/>
        <w:ind w:firstLine="420" w:firstLineChars="200"/>
        <w:rPr>
          <w:bCs/>
          <w:color w:val="auto"/>
          <w:kern w:val="0"/>
          <w:szCs w:val="21"/>
          <w:highlight w:val="none"/>
        </w:rPr>
      </w:pPr>
      <w:r>
        <w:rPr>
          <w:bCs/>
          <w:color w:val="auto"/>
          <w:kern w:val="0"/>
          <w:szCs w:val="21"/>
          <w:highlight w:val="none"/>
        </w:rPr>
        <w:t>6.2.2</w:t>
      </w:r>
      <w:r>
        <w:rPr>
          <w:rFonts w:hint="eastAsia"/>
          <w:bCs/>
          <w:color w:val="auto"/>
          <w:kern w:val="0"/>
          <w:szCs w:val="21"/>
          <w:highlight w:val="none"/>
        </w:rPr>
        <w:t>磋商小组</w:t>
      </w:r>
      <w:r>
        <w:rPr>
          <w:color w:val="auto"/>
          <w:highlight w:val="none"/>
        </w:rPr>
        <w:t>以</w:t>
      </w:r>
      <w:r>
        <w:rPr>
          <w:rFonts w:hint="eastAsia"/>
          <w:color w:val="auto"/>
          <w:highlight w:val="none"/>
        </w:rPr>
        <w:t>采购</w:t>
      </w:r>
      <w:r>
        <w:rPr>
          <w:color w:val="auto"/>
          <w:highlight w:val="none"/>
        </w:rPr>
        <w:t>文件、补充文件、</w:t>
      </w:r>
      <w:r>
        <w:rPr>
          <w:rFonts w:hint="eastAsia"/>
          <w:color w:val="auto"/>
          <w:highlight w:val="none"/>
        </w:rPr>
        <w:t>响应</w:t>
      </w:r>
      <w:r>
        <w:rPr>
          <w:color w:val="auto"/>
          <w:highlight w:val="none"/>
        </w:rPr>
        <w:t>文件、澄清及答复为评审依据</w:t>
      </w:r>
      <w:r>
        <w:rPr>
          <w:rFonts w:hint="eastAsia"/>
          <w:color w:val="auto"/>
          <w:highlight w:val="none"/>
        </w:rPr>
        <w:t>，</w:t>
      </w:r>
      <w:r>
        <w:rPr>
          <w:rFonts w:hint="eastAsia"/>
          <w:bCs/>
          <w:color w:val="auto"/>
          <w:kern w:val="0"/>
          <w:szCs w:val="21"/>
          <w:highlight w:val="none"/>
        </w:rPr>
        <w:t>第四章评审方法及标准没有规定的评审方法、标准及因素，不得作为评审依据。</w:t>
      </w:r>
    </w:p>
    <w:p w14:paraId="5FF51EFF">
      <w:pPr>
        <w:spacing w:before="120" w:line="320" w:lineRule="atLeast"/>
        <w:ind w:firstLine="422" w:firstLineChars="200"/>
        <w:outlineLvl w:val="2"/>
        <w:rPr>
          <w:b/>
          <w:bCs/>
          <w:color w:val="auto"/>
          <w:kern w:val="0"/>
          <w:szCs w:val="21"/>
          <w:highlight w:val="none"/>
        </w:rPr>
      </w:pPr>
      <w:r>
        <w:rPr>
          <w:b/>
          <w:bCs/>
          <w:color w:val="auto"/>
          <w:kern w:val="0"/>
          <w:szCs w:val="21"/>
          <w:highlight w:val="none"/>
        </w:rPr>
        <w:t>6.3评审</w:t>
      </w:r>
      <w:r>
        <w:rPr>
          <w:rFonts w:hint="eastAsia"/>
          <w:b/>
          <w:bCs/>
          <w:color w:val="auto"/>
          <w:kern w:val="0"/>
          <w:szCs w:val="21"/>
          <w:highlight w:val="none"/>
        </w:rPr>
        <w:t>程序</w:t>
      </w:r>
    </w:p>
    <w:p w14:paraId="7F1C0DF0">
      <w:pPr>
        <w:spacing w:before="120" w:line="320" w:lineRule="atLeast"/>
        <w:ind w:firstLine="420" w:firstLineChars="200"/>
        <w:rPr>
          <w:color w:val="auto"/>
          <w:highlight w:val="none"/>
        </w:rPr>
      </w:pPr>
      <w:r>
        <w:rPr>
          <w:color w:val="auto"/>
          <w:highlight w:val="none"/>
        </w:rPr>
        <w:t>6.</w:t>
      </w:r>
      <w:bookmarkStart w:id="49" w:name="_Hlk80956880"/>
      <w:bookmarkStart w:id="50" w:name="_Hlk19175507"/>
      <w:r>
        <w:rPr>
          <w:color w:val="auto"/>
          <w:highlight w:val="none"/>
        </w:rPr>
        <w:t>3.1</w:t>
      </w:r>
      <w:r>
        <w:rPr>
          <w:rFonts w:hint="eastAsia"/>
          <w:color w:val="auto"/>
          <w:highlight w:val="none"/>
        </w:rPr>
        <w:t>符合性审查</w:t>
      </w:r>
    </w:p>
    <w:p w14:paraId="22EE26DC">
      <w:pPr>
        <w:spacing w:before="120" w:line="320" w:lineRule="atLeast"/>
        <w:ind w:firstLine="420" w:firstLineChars="200"/>
        <w:rPr>
          <w:color w:val="auto"/>
          <w:szCs w:val="21"/>
          <w:highlight w:val="none"/>
        </w:rPr>
      </w:pPr>
      <w:r>
        <w:rPr>
          <w:bCs/>
          <w:color w:val="auto"/>
          <w:kern w:val="1"/>
          <w:szCs w:val="21"/>
          <w:highlight w:val="none"/>
        </w:rPr>
        <w:t>资格审查结束后，</w:t>
      </w:r>
      <w:r>
        <w:rPr>
          <w:rFonts w:hint="eastAsia" w:hAnsi="宋体"/>
          <w:color w:val="auto"/>
          <w:highlight w:val="none"/>
        </w:rPr>
        <w:t>磋商小组对</w:t>
      </w:r>
      <w:r>
        <w:rPr>
          <w:color w:val="auto"/>
          <w:highlight w:val="none"/>
        </w:rPr>
        <w:t>通过资格审查的供应商</w:t>
      </w:r>
      <w:r>
        <w:rPr>
          <w:rFonts w:hint="eastAsia" w:hAnsi="宋体"/>
          <w:color w:val="auto"/>
          <w:highlight w:val="none"/>
        </w:rPr>
        <w:t>的响应文件报价、商务资信、技术等方面实质性内容进行符合性审查，</w:t>
      </w:r>
      <w:r>
        <w:rPr>
          <w:rFonts w:hint="eastAsia"/>
          <w:color w:val="auto"/>
          <w:szCs w:val="21"/>
          <w:highlight w:val="none"/>
        </w:rPr>
        <w:t>符合性审查标准</w:t>
      </w:r>
      <w:r>
        <w:rPr>
          <w:color w:val="auto"/>
          <w:szCs w:val="21"/>
          <w:highlight w:val="none"/>
        </w:rPr>
        <w:t>详见第四章评审方法及标准。</w:t>
      </w:r>
    </w:p>
    <w:bookmarkEnd w:id="49"/>
    <w:bookmarkEnd w:id="50"/>
    <w:p w14:paraId="7D51EEE1">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.3.2</w:t>
      </w:r>
      <w:r>
        <w:rPr>
          <w:rFonts w:hAnsi="宋体"/>
          <w:color w:val="auto"/>
          <w:highlight w:val="none"/>
        </w:rPr>
        <w:t>强制性</w:t>
      </w:r>
      <w:r>
        <w:rPr>
          <w:color w:val="auto"/>
          <w:szCs w:val="21"/>
          <w:highlight w:val="none"/>
        </w:rPr>
        <w:t>采购要求</w:t>
      </w:r>
      <w:r>
        <w:rPr>
          <w:rFonts w:hint="eastAsia"/>
          <w:color w:val="auto"/>
          <w:szCs w:val="21"/>
          <w:highlight w:val="none"/>
        </w:rPr>
        <w:t>（仅适用于货物采购项目）</w:t>
      </w:r>
    </w:p>
    <w:p w14:paraId="2345C843">
      <w:pPr>
        <w:suppressAutoHyphens/>
        <w:spacing w:before="120" w:line="320" w:lineRule="atLeast"/>
        <w:ind w:firstLine="422" w:firstLineChars="201"/>
        <w:rPr>
          <w:color w:val="auto"/>
          <w:szCs w:val="21"/>
          <w:highlight w:val="none"/>
        </w:rPr>
      </w:pPr>
      <w:bookmarkStart w:id="51" w:name="_Hlk47714684"/>
      <w:r>
        <w:rPr>
          <w:rFonts w:hint="eastAsia"/>
          <w:color w:val="auto"/>
          <w:szCs w:val="21"/>
          <w:highlight w:val="none"/>
        </w:rPr>
        <w:t>（1）</w:t>
      </w:r>
      <w:bookmarkEnd w:id="51"/>
      <w:r>
        <w:rPr>
          <w:rFonts w:hint="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3B8FAEDB">
      <w:pPr>
        <w:spacing w:before="120" w:line="276" w:lineRule="auto"/>
        <w:ind w:firstLine="420" w:firstLineChars="200"/>
        <w:rPr>
          <w:color w:val="auto"/>
          <w:szCs w:val="21"/>
          <w:highlight w:val="none"/>
        </w:rPr>
      </w:pPr>
      <w:bookmarkStart w:id="52" w:name="_Hlk19176155"/>
      <w:r>
        <w:rPr>
          <w:rFonts w:hint="eastAsia"/>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0AD28FC0">
      <w:pPr>
        <w:spacing w:before="120" w:line="276" w:lineRule="auto"/>
        <w:ind w:firstLine="420" w:firstLineChars="200"/>
        <w:rPr>
          <w:rFonts w:hint="eastAsia"/>
          <w:color w:val="auto"/>
          <w:szCs w:val="21"/>
          <w:highlight w:val="none"/>
        </w:rPr>
      </w:pPr>
      <w:r>
        <w:rPr>
          <w:rFonts w:hint="eastAsia"/>
          <w:color w:val="auto"/>
          <w:szCs w:val="21"/>
          <w:highlight w:val="none"/>
        </w:rPr>
        <w:t>注：网络安全专用产品在中共中央网络安全和信息化委员会办公室网站上发布的《网络关键设备和网络安全专用产品目录》中查询。</w:t>
      </w:r>
      <w:r>
        <w:rPr>
          <w:color w:val="auto"/>
          <w:szCs w:val="21"/>
          <w:highlight w:val="none"/>
        </w:rPr>
        <w:t xml:space="preserve"> </w:t>
      </w:r>
      <w:r>
        <w:rPr>
          <w:rFonts w:hint="eastAsia"/>
          <w:color w:val="auto"/>
          <w:szCs w:val="21"/>
          <w:highlight w:val="none"/>
          <w:lang w:eastAsia="zh-CN"/>
        </w:rPr>
        <w:t>“</w:t>
      </w:r>
      <w:r>
        <w:rPr>
          <w:rFonts w:hint="eastAsia"/>
          <w:color w:val="auto"/>
          <w:szCs w:val="21"/>
          <w:highlight w:val="none"/>
          <w:lang w:val="en-US" w:eastAsia="zh-CN"/>
        </w:rPr>
        <w:t>网络安全专用产品”内“产品类别”</w:t>
      </w:r>
      <w:r>
        <w:rPr>
          <w:rFonts w:hint="eastAsia"/>
          <w:color w:val="auto"/>
          <w:szCs w:val="21"/>
          <w:highlight w:val="none"/>
        </w:rPr>
        <w:t>共</w:t>
      </w:r>
      <w:r>
        <w:rPr>
          <w:rFonts w:hint="eastAsia"/>
          <w:color w:val="auto"/>
          <w:szCs w:val="21"/>
          <w:highlight w:val="none"/>
          <w:lang w:val="en-US" w:eastAsia="zh-CN"/>
        </w:rPr>
        <w:t>34</w:t>
      </w:r>
      <w:r>
        <w:rPr>
          <w:rFonts w:hint="eastAsia"/>
          <w:color w:val="auto"/>
          <w:szCs w:val="21"/>
          <w:highlight w:val="none"/>
        </w:rPr>
        <w:t>类：数据备份与恢复产品、防火墙、入侵检测系统（I</w:t>
      </w:r>
      <w:r>
        <w:rPr>
          <w:color w:val="auto"/>
          <w:szCs w:val="21"/>
          <w:highlight w:val="none"/>
        </w:rPr>
        <w:t>DS</w:t>
      </w:r>
      <w:r>
        <w:rPr>
          <w:rFonts w:hint="eastAsia"/>
          <w:color w:val="auto"/>
          <w:szCs w:val="21"/>
          <w:highlight w:val="none"/>
        </w:rPr>
        <w:t>）、入侵防御系统（</w:t>
      </w:r>
      <w:r>
        <w:rPr>
          <w:color w:val="auto"/>
          <w:szCs w:val="21"/>
          <w:highlight w:val="none"/>
        </w:rPr>
        <w:t>IPS</w:t>
      </w:r>
      <w:r>
        <w:rPr>
          <w:rFonts w:hint="eastAsia"/>
          <w:color w:val="auto"/>
          <w:szCs w:val="21"/>
          <w:highlight w:val="none"/>
        </w:rPr>
        <w:t>）、</w:t>
      </w:r>
      <w:r>
        <w:rPr>
          <w:rFonts w:hint="eastAsia"/>
          <w:color w:val="auto"/>
          <w:szCs w:val="21"/>
          <w:highlight w:val="none"/>
          <w:lang w:val="en-US" w:eastAsia="zh-CN"/>
        </w:rPr>
        <w:t>网络和终端隔离产品</w:t>
      </w:r>
      <w:r>
        <w:rPr>
          <w:rFonts w:hint="eastAsia"/>
          <w:color w:val="auto"/>
          <w:szCs w:val="21"/>
          <w:highlight w:val="none"/>
        </w:rPr>
        <w:t>、反垃圾邮件产品、网络综合审计</w:t>
      </w:r>
      <w:r>
        <w:rPr>
          <w:rFonts w:hint="eastAsia"/>
          <w:color w:val="auto"/>
          <w:szCs w:val="21"/>
          <w:highlight w:val="none"/>
          <w:lang w:val="en-US" w:eastAsia="zh-CN"/>
        </w:rPr>
        <w:t>产品</w:t>
      </w:r>
      <w:r>
        <w:rPr>
          <w:rFonts w:hint="eastAsia"/>
          <w:color w:val="auto"/>
          <w:szCs w:val="21"/>
          <w:highlight w:val="none"/>
        </w:rPr>
        <w:t>、网络脆弱性扫描产品、安全数据库系统、网站恢复产品</w:t>
      </w:r>
      <w:r>
        <w:rPr>
          <w:rFonts w:hint="eastAsia"/>
          <w:color w:val="auto"/>
          <w:szCs w:val="21"/>
          <w:highlight w:val="none"/>
          <w:lang w:eastAsia="zh-CN"/>
        </w:rPr>
        <w:t>、</w:t>
      </w:r>
      <w:r>
        <w:rPr>
          <w:rFonts w:hint="eastAsia"/>
          <w:color w:val="auto"/>
          <w:szCs w:val="21"/>
          <w:highlight w:val="none"/>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7E0BB13F">
      <w:pPr>
        <w:spacing w:before="120" w:line="320" w:lineRule="atLeast"/>
        <w:ind w:firstLine="420" w:firstLineChars="200"/>
        <w:rPr>
          <w:color w:val="auto"/>
          <w:highlight w:val="none"/>
        </w:rPr>
      </w:pPr>
      <w:r>
        <w:rPr>
          <w:color w:val="auto"/>
          <w:highlight w:val="none"/>
        </w:rPr>
        <w:t>6.3.3澄清、说明或补正</w:t>
      </w:r>
    </w:p>
    <w:p w14:paraId="11A89751">
      <w:pPr>
        <w:spacing w:before="120" w:line="320" w:lineRule="atLeast"/>
        <w:ind w:firstLine="420" w:firstLineChars="200"/>
        <w:rPr>
          <w:color w:val="auto"/>
          <w:highlight w:val="none"/>
        </w:rPr>
      </w:pPr>
      <w:r>
        <w:rPr>
          <w:rFonts w:hint="eastAsia"/>
          <w:color w:val="auto"/>
          <w:highlight w:val="none"/>
        </w:rPr>
        <w:t>（1）对响应文件中含义不明确、同类问题表述不一致或者有明显文字和计算错误的内容，磋商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50F0CE37">
      <w:pPr>
        <w:spacing w:before="120" w:line="320" w:lineRule="atLeast"/>
        <w:ind w:firstLine="420" w:firstLineChars="200"/>
        <w:rPr>
          <w:color w:val="auto"/>
          <w:highlight w:val="none"/>
        </w:rPr>
      </w:pPr>
      <w:r>
        <w:rPr>
          <w:rFonts w:hint="eastAsia"/>
          <w:color w:val="auto"/>
          <w:highlight w:val="none"/>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0B9056E0">
      <w:pPr>
        <w:spacing w:before="120" w:line="320" w:lineRule="atLeast"/>
        <w:ind w:firstLine="420" w:firstLineChars="200"/>
        <w:rPr>
          <w:color w:val="auto"/>
          <w:highlight w:val="none"/>
        </w:rPr>
      </w:pPr>
      <w:r>
        <w:rPr>
          <w:color w:val="auto"/>
          <w:highlight w:val="none"/>
        </w:rPr>
        <w:t>6.3.4</w:t>
      </w:r>
      <w:r>
        <w:rPr>
          <w:rFonts w:hint="eastAsia"/>
          <w:color w:val="auto"/>
          <w:highlight w:val="none"/>
        </w:rPr>
        <w:t>报价</w:t>
      </w:r>
      <w:r>
        <w:rPr>
          <w:color w:val="auto"/>
          <w:highlight w:val="none"/>
        </w:rPr>
        <w:t>修正</w:t>
      </w:r>
    </w:p>
    <w:p w14:paraId="408C4C6E">
      <w:pPr>
        <w:spacing w:before="120" w:line="320" w:lineRule="atLeast"/>
        <w:ind w:firstLine="420" w:firstLineChars="200"/>
        <w:rPr>
          <w:color w:val="auto"/>
          <w:highlight w:val="none"/>
        </w:rPr>
      </w:pPr>
      <w:r>
        <w:rPr>
          <w:rFonts w:hint="eastAsia"/>
          <w:color w:val="auto"/>
          <w:highlight w:val="none"/>
        </w:rPr>
        <w:t>（1）报价出现前后不一致的，按照下列规定修正：</w:t>
      </w:r>
    </w:p>
    <w:p w14:paraId="26F65C62">
      <w:pPr>
        <w:spacing w:before="120" w:line="320" w:lineRule="atLeast"/>
        <w:ind w:firstLine="420" w:firstLineChars="200"/>
        <w:rPr>
          <w:color w:val="auto"/>
          <w:szCs w:val="21"/>
          <w:highlight w:val="none"/>
        </w:rPr>
      </w:pPr>
      <w:r>
        <w:rPr>
          <w:rFonts w:hint="eastAsia" w:ascii="宋体" w:hAnsi="宋体"/>
          <w:color w:val="auto"/>
          <w:szCs w:val="21"/>
          <w:highlight w:val="none"/>
        </w:rPr>
        <w:t>①</w:t>
      </w:r>
      <w:r>
        <w:rPr>
          <w:color w:val="auto"/>
          <w:szCs w:val="21"/>
          <w:highlight w:val="none"/>
        </w:rPr>
        <w:t>响应文件中开标一览表（报价表）内容与响应文件中相应内容不一致的，以开标一览表（报价表）为准；</w:t>
      </w:r>
    </w:p>
    <w:p w14:paraId="36CCA591">
      <w:pPr>
        <w:spacing w:before="120" w:line="320" w:lineRule="atLeast"/>
        <w:ind w:firstLine="420" w:firstLineChars="200"/>
        <w:rPr>
          <w:color w:val="auto"/>
          <w:szCs w:val="21"/>
          <w:highlight w:val="none"/>
        </w:rPr>
      </w:pPr>
      <w:r>
        <w:rPr>
          <w:rFonts w:ascii="宋体" w:hAnsi="宋体"/>
          <w:color w:val="auto"/>
          <w:szCs w:val="21"/>
          <w:highlight w:val="none"/>
        </w:rPr>
        <w:t>②</w:t>
      </w:r>
      <w:r>
        <w:rPr>
          <w:color w:val="auto"/>
          <w:szCs w:val="21"/>
          <w:highlight w:val="none"/>
        </w:rPr>
        <w:t>大写金额和小写金额不一致的，以大写金额为准；</w:t>
      </w:r>
    </w:p>
    <w:p w14:paraId="3C2149EE">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单价金额小数点或者百分比有明显错位的，以开标一览表的总价为准，并修改单价；</w:t>
      </w:r>
    </w:p>
    <w:p w14:paraId="2DB37C98">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总价金额与按单价汇总金额不一致的，以单价金额计算结果为准</w:t>
      </w:r>
      <w:r>
        <w:rPr>
          <w:rFonts w:hint="eastAsia"/>
          <w:color w:val="auto"/>
          <w:szCs w:val="21"/>
          <w:highlight w:val="none"/>
        </w:rPr>
        <w:t>。</w:t>
      </w:r>
    </w:p>
    <w:p w14:paraId="357D4F44">
      <w:pPr>
        <w:spacing w:before="120" w:line="320" w:lineRule="atLeast"/>
        <w:ind w:firstLine="420" w:firstLineChars="200"/>
        <w:rPr>
          <w:color w:val="auto"/>
          <w:szCs w:val="21"/>
          <w:highlight w:val="none"/>
        </w:rPr>
      </w:pPr>
      <w:r>
        <w:rPr>
          <w:rFonts w:hint="eastAsia"/>
          <w:color w:val="auto"/>
          <w:szCs w:val="21"/>
          <w:highlight w:val="none"/>
        </w:rPr>
        <w:t>同时出现两种以上不一致的，按照上述</w:t>
      </w:r>
      <w:r>
        <w:rPr>
          <w:rFonts w:hint="eastAsia" w:ascii="宋体" w:hAnsi="宋体"/>
          <w:color w:val="auto"/>
          <w:szCs w:val="21"/>
          <w:highlight w:val="none"/>
        </w:rPr>
        <w:t>①-</w:t>
      </w:r>
      <w:r>
        <w:rPr>
          <w:rFonts w:hint="eastAsia"/>
          <w:color w:val="auto"/>
          <w:szCs w:val="21"/>
          <w:highlight w:val="none"/>
        </w:rPr>
        <w:t>④顺序修正。修正后的报价按照上述“</w:t>
      </w:r>
      <w:r>
        <w:rPr>
          <w:color w:val="auto"/>
          <w:szCs w:val="21"/>
          <w:highlight w:val="none"/>
        </w:rPr>
        <w:t>6.3.3</w:t>
      </w:r>
      <w:r>
        <w:rPr>
          <w:rFonts w:hint="eastAsia"/>
          <w:color w:val="auto"/>
          <w:szCs w:val="21"/>
          <w:highlight w:val="none"/>
        </w:rPr>
        <w:t>澄清、说明或补正”的规定经供应商确认后产生约束力，供应商不确认的，其响应无效。</w:t>
      </w:r>
    </w:p>
    <w:p w14:paraId="2EE59561">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）经供应商确认修正后的报价若超过采购预算金额或者最高限价，其响应文件作无效响应处理。</w:t>
      </w:r>
    </w:p>
    <w:p w14:paraId="67129933">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）经供应商确认修正后的报价作为签订合同的依据，并以此报价计算价格分。</w:t>
      </w:r>
    </w:p>
    <w:p w14:paraId="5258A885">
      <w:pPr>
        <w:spacing w:before="120" w:line="320" w:lineRule="atLeast"/>
        <w:ind w:firstLine="420" w:firstLineChars="200"/>
        <w:rPr>
          <w:rFonts w:hint="eastAsia"/>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）如磋商过程中有多轮报价的，磋商小组在每一轮报价均应按上述规则修正报价。</w:t>
      </w:r>
    </w:p>
    <w:p w14:paraId="5E7F82FF">
      <w:p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6.3.5异常低价审查</w:t>
      </w:r>
    </w:p>
    <w:p w14:paraId="1565AC64">
      <w:pPr>
        <w:spacing w:before="120" w:line="320" w:lineRule="atLeast"/>
        <w:ind w:firstLine="420" w:firstLineChars="200"/>
        <w:rPr>
          <w:color w:val="auto"/>
          <w:szCs w:val="21"/>
          <w:highlight w:val="none"/>
        </w:rPr>
      </w:pPr>
      <w:r>
        <w:rPr>
          <w:color w:val="auto"/>
          <w:szCs w:val="21"/>
          <w:highlight w:val="none"/>
        </w:rPr>
        <w:t>本项目</w:t>
      </w:r>
      <w:r>
        <w:rPr>
          <w:rFonts w:hint="eastAsia"/>
          <w:color w:val="auto"/>
          <w:szCs w:val="21"/>
          <w:highlight w:val="none"/>
          <w:lang w:val="en-US" w:eastAsia="zh-CN"/>
        </w:rPr>
        <w:t>异常低价审查情形见</w:t>
      </w:r>
      <w:r>
        <w:rPr>
          <w:color w:val="auto"/>
          <w:szCs w:val="21"/>
          <w:highlight w:val="none"/>
        </w:rPr>
        <w:t>“</w:t>
      </w:r>
      <w:r>
        <w:rPr>
          <w:rFonts w:hint="eastAsia"/>
          <w:color w:val="auto"/>
          <w:szCs w:val="21"/>
          <w:highlight w:val="none"/>
          <w:lang w:val="en-US" w:eastAsia="zh-CN"/>
        </w:rPr>
        <w:t>供应商</w:t>
      </w:r>
      <w:r>
        <w:rPr>
          <w:rFonts w:hint="eastAsia"/>
          <w:color w:val="auto"/>
          <w:szCs w:val="21"/>
          <w:highlight w:val="none"/>
          <w:lang w:eastAsia="zh-CN"/>
        </w:rPr>
        <w:t>须知</w:t>
      </w:r>
      <w:r>
        <w:rPr>
          <w:color w:val="auto"/>
          <w:szCs w:val="21"/>
          <w:highlight w:val="none"/>
        </w:rPr>
        <w:t>前附表”规定。</w:t>
      </w:r>
    </w:p>
    <w:p w14:paraId="6BFF4C10">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BF3AF65">
      <w:pPr>
        <w:numPr>
          <w:ilvl w:val="0"/>
          <w:numId w:val="0"/>
        </w:numPr>
        <w:spacing w:before="120" w:line="320" w:lineRule="atLeast"/>
        <w:ind w:firstLine="420" w:firstLineChars="200"/>
        <w:rPr>
          <w:rFonts w:hint="eastAsia"/>
          <w:strike/>
          <w:dstrike w:val="0"/>
          <w:color w:val="auto"/>
          <w:szCs w:val="21"/>
          <w:highlight w:val="none"/>
          <w:lang w:val="en-US" w:eastAsia="zh-CN"/>
        </w:rPr>
      </w:pPr>
      <w:r>
        <w:rPr>
          <w:rFonts w:hint="eastAsia"/>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1D07FE73">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59C602">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1A1F95F7">
      <w:pPr>
        <w:numPr>
          <w:ilvl w:val="0"/>
          <w:numId w:val="0"/>
        </w:numPr>
        <w:spacing w:before="120" w:line="320" w:lineRule="atLeast"/>
        <w:ind w:firstLine="420" w:firstLineChars="200"/>
        <w:rPr>
          <w:rFonts w:hint="eastAsia"/>
          <w:color w:val="auto"/>
          <w:szCs w:val="21"/>
          <w:highlight w:val="none"/>
        </w:rPr>
      </w:pPr>
      <w:r>
        <w:rPr>
          <w:rFonts w:hint="eastAsia"/>
          <w:color w:val="auto"/>
          <w:szCs w:val="21"/>
          <w:highlight w:val="none"/>
        </w:rPr>
        <w:t>书面证明应当按照上述“</w:t>
      </w:r>
      <w:r>
        <w:rPr>
          <w:color w:val="auto"/>
          <w:szCs w:val="21"/>
          <w:highlight w:val="none"/>
        </w:rPr>
        <w:t>6.3.3</w:t>
      </w:r>
      <w:r>
        <w:rPr>
          <w:rFonts w:hint="eastAsia"/>
          <w:color w:val="auto"/>
          <w:szCs w:val="21"/>
          <w:highlight w:val="none"/>
        </w:rPr>
        <w:t>澄清、说明或补正”的规定提交</w:t>
      </w:r>
      <w:r>
        <w:rPr>
          <w:rFonts w:hint="eastAsia"/>
          <w:color w:val="auto"/>
          <w:szCs w:val="21"/>
          <w:highlight w:val="none"/>
          <w:lang w:val="en-US" w:eastAsia="zh-CN"/>
        </w:rPr>
        <w:t>。</w:t>
      </w:r>
    </w:p>
    <w:p w14:paraId="27224172">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w:t>
      </w:r>
      <w:r>
        <w:rPr>
          <w:rFonts w:hint="eastAsia"/>
          <w:color w:val="auto"/>
          <w:szCs w:val="21"/>
          <w:highlight w:val="none"/>
          <w:lang w:val="en-US" w:eastAsia="zh-CN"/>
        </w:rPr>
        <w:t>6</w:t>
      </w:r>
      <w:r>
        <w:rPr>
          <w:rFonts w:hint="eastAsia"/>
          <w:color w:val="auto"/>
          <w:szCs w:val="21"/>
          <w:highlight w:val="none"/>
        </w:rPr>
        <w:t>相同品牌认定（仅适用于货物采购项目）</w:t>
      </w:r>
    </w:p>
    <w:p w14:paraId="5DBEB1E5">
      <w:pPr>
        <w:spacing w:before="120" w:line="320" w:lineRule="atLeast"/>
        <w:ind w:firstLine="420" w:firstLineChars="200"/>
        <w:rPr>
          <w:color w:val="auto"/>
          <w:szCs w:val="21"/>
          <w:highlight w:val="none"/>
        </w:rPr>
      </w:pPr>
      <w:r>
        <w:rPr>
          <w:rFonts w:hint="eastAsia"/>
          <w:color w:val="auto"/>
          <w:szCs w:val="21"/>
          <w:highlight w:val="none"/>
        </w:rPr>
        <w:t>（1）单一产品采购项目，</w:t>
      </w:r>
      <w:r>
        <w:rPr>
          <w:color w:val="auto"/>
          <w:highlight w:val="none"/>
        </w:rPr>
        <w:t>不同供应商提供的产品品牌相同时，</w:t>
      </w:r>
      <w:r>
        <w:rPr>
          <w:rFonts w:hint="eastAsia"/>
          <w:color w:val="auto"/>
          <w:highlight w:val="none"/>
        </w:rPr>
        <w:t>按以下</w:t>
      </w:r>
      <w:r>
        <w:rPr>
          <w:color w:val="auto"/>
          <w:highlight w:val="none"/>
        </w:rPr>
        <w:t>规定</w:t>
      </w:r>
      <w:r>
        <w:rPr>
          <w:rFonts w:hint="eastAsia"/>
          <w:color w:val="auto"/>
          <w:highlight w:val="none"/>
        </w:rPr>
        <w:t>确定</w:t>
      </w:r>
      <w:r>
        <w:rPr>
          <w:bCs/>
          <w:color w:val="auto"/>
          <w:kern w:val="0"/>
          <w:szCs w:val="21"/>
          <w:highlight w:val="none"/>
        </w:rPr>
        <w:t>相同品牌的响应有效性</w:t>
      </w:r>
      <w:r>
        <w:rPr>
          <w:color w:val="auto"/>
          <w:highlight w:val="none"/>
        </w:rPr>
        <w:t>。</w:t>
      </w:r>
    </w:p>
    <w:bookmarkEnd w:id="52"/>
    <w:p w14:paraId="7B6B595F">
      <w:pPr>
        <w:spacing w:before="120" w:line="320" w:lineRule="atLeast"/>
        <w:ind w:firstLine="420" w:firstLineChars="200"/>
        <w:rPr>
          <w:color w:val="auto"/>
          <w:szCs w:val="21"/>
          <w:highlight w:val="none"/>
        </w:rPr>
      </w:pPr>
      <w:r>
        <w:rPr>
          <w:rFonts w:hint="eastAsia"/>
          <w:color w:val="auto"/>
          <w:szCs w:val="21"/>
          <w:highlight w:val="none"/>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98C4EA7">
      <w:pPr>
        <w:spacing w:before="120" w:line="320" w:lineRule="atLeast"/>
        <w:ind w:firstLine="420" w:firstLineChars="200"/>
        <w:rPr>
          <w:color w:val="auto"/>
          <w:szCs w:val="21"/>
          <w:highlight w:val="none"/>
        </w:rPr>
      </w:pPr>
      <w:r>
        <w:rPr>
          <w:rFonts w:hint="eastAsia"/>
          <w:color w:val="auto"/>
          <w:szCs w:val="21"/>
          <w:highlight w:val="none"/>
        </w:rPr>
        <w:t>（2）非单一产品采购项目，</w:t>
      </w:r>
      <w:r>
        <w:rPr>
          <w:color w:val="auto"/>
          <w:szCs w:val="21"/>
          <w:highlight w:val="none"/>
        </w:rPr>
        <w:t>采购人应当确定核心产品，并在采购文件中载明。</w:t>
      </w:r>
      <w:r>
        <w:rPr>
          <w:rFonts w:hint="eastAsia"/>
          <w:color w:val="auto"/>
          <w:szCs w:val="21"/>
          <w:highlight w:val="none"/>
        </w:rPr>
        <w:t>不同</w:t>
      </w:r>
      <w:r>
        <w:rPr>
          <w:color w:val="auto"/>
          <w:szCs w:val="21"/>
          <w:highlight w:val="none"/>
        </w:rPr>
        <w:t>供应商提供的核心产品品牌相同的，按上述规定处理。核心产品</w:t>
      </w:r>
      <w:r>
        <w:rPr>
          <w:rFonts w:hint="eastAsia"/>
          <w:color w:val="auto"/>
          <w:szCs w:val="21"/>
          <w:highlight w:val="none"/>
        </w:rPr>
        <w:t>在第二章</w:t>
      </w:r>
      <w:r>
        <w:rPr>
          <w:color w:val="auto"/>
          <w:szCs w:val="21"/>
          <w:highlight w:val="none"/>
        </w:rPr>
        <w:t>采购需求规定。</w:t>
      </w:r>
    </w:p>
    <w:p w14:paraId="35AAEF70">
      <w:pPr>
        <w:spacing w:before="120" w:line="320" w:lineRule="atLeast"/>
        <w:ind w:firstLine="420" w:firstLineChars="200"/>
        <w:rPr>
          <w:rFonts w:hint="eastAsia"/>
          <w:color w:val="auto"/>
          <w:highlight w:val="none"/>
        </w:rPr>
      </w:pPr>
      <w:r>
        <w:rPr>
          <w:color w:val="auto"/>
          <w:highlight w:val="none"/>
        </w:rPr>
        <w:t>6.3.</w:t>
      </w:r>
      <w:r>
        <w:rPr>
          <w:rFonts w:hint="eastAsia"/>
          <w:color w:val="auto"/>
          <w:highlight w:val="none"/>
          <w:lang w:val="en-US" w:eastAsia="zh-CN"/>
        </w:rPr>
        <w:t>7</w:t>
      </w:r>
      <w:r>
        <w:rPr>
          <w:rFonts w:hint="eastAsia"/>
          <w:color w:val="auto"/>
          <w:highlight w:val="none"/>
        </w:rPr>
        <w:t>磋商</w:t>
      </w:r>
    </w:p>
    <w:p w14:paraId="27204F00">
      <w:pPr>
        <w:spacing w:before="120" w:line="320" w:lineRule="atLeast"/>
        <w:ind w:firstLine="420" w:firstLineChars="200"/>
        <w:rPr>
          <w:rFonts w:hint="eastAsia"/>
          <w:color w:val="auto"/>
          <w:highlight w:val="none"/>
        </w:rPr>
      </w:pPr>
      <w:r>
        <w:rPr>
          <w:rFonts w:hint="eastAsia"/>
          <w:color w:val="auto"/>
          <w:highlight w:val="none"/>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4C52722">
      <w:pPr>
        <w:spacing w:before="120" w:line="320" w:lineRule="atLeast"/>
        <w:ind w:firstLine="420" w:firstLineChars="200"/>
        <w:rPr>
          <w:color w:val="auto"/>
          <w:highlight w:val="none"/>
        </w:rPr>
      </w:pPr>
      <w:r>
        <w:rPr>
          <w:rFonts w:hint="eastAsia"/>
          <w:color w:val="auto"/>
          <w:highlight w:val="none"/>
        </w:rPr>
        <w:t>（2）在磋商过程中，磋商小组可以根据采购文件和磋商情况实质性变动采购需求中的技术、服务要求以及合同草案条款，但不得变动采购文件中的其他内容。实质性变动的内容，须经采购人代表确认。</w:t>
      </w:r>
    </w:p>
    <w:p w14:paraId="26DEFE5B">
      <w:pPr>
        <w:spacing w:before="120" w:line="320" w:lineRule="atLeast"/>
        <w:ind w:firstLine="420" w:firstLineChars="200"/>
        <w:rPr>
          <w:color w:val="auto"/>
          <w:highlight w:val="none"/>
        </w:rPr>
      </w:pPr>
      <w:r>
        <w:rPr>
          <w:rFonts w:hint="eastAsia"/>
          <w:color w:val="auto"/>
          <w:highlight w:val="none"/>
        </w:rPr>
        <w:t>对采购文件作出的实质性变动是采购文件的有效组成部分，由磋商小组通过广西政府采购云平台以书面形式同时通知所有参加磋商的供应商。</w:t>
      </w:r>
    </w:p>
    <w:p w14:paraId="3DA463E1">
      <w:pPr>
        <w:spacing w:before="120" w:line="320" w:lineRule="atLeast"/>
        <w:ind w:firstLine="420" w:firstLineChars="200"/>
        <w:rPr>
          <w:rFonts w:hint="eastAsia"/>
          <w:color w:val="auto"/>
          <w:highlight w:val="none"/>
        </w:rPr>
      </w:pPr>
      <w:r>
        <w:rPr>
          <w:rFonts w:hint="eastAsia"/>
          <w:color w:val="auto"/>
          <w:highlight w:val="none"/>
        </w:rPr>
        <w:t>（3）供应商必须按照采购文件的变动情况和磋商小组的要求重新提交响应文件，并在广西政府采购云平台在线编辑或上传PDF格式，使用电子签章后提交至磋商小组。参加磋商的供应商未在规定时间内重新提交响应文件的，视同退出磋商。</w:t>
      </w:r>
    </w:p>
    <w:p w14:paraId="1D236381">
      <w:pPr>
        <w:spacing w:before="120" w:line="320" w:lineRule="atLeast"/>
        <w:ind w:firstLine="420" w:firstLineChars="200"/>
        <w:rPr>
          <w:color w:val="auto"/>
          <w:highlight w:val="none"/>
        </w:rPr>
      </w:pPr>
      <w:r>
        <w:rPr>
          <w:rFonts w:hint="eastAsia"/>
          <w:color w:val="auto"/>
          <w:highlight w:val="none"/>
        </w:rPr>
        <w:t>（4）供应商的法定代表人或其授权代表无须到现场参加磋商，提问及回答/响应均通过广西政府采购云平台进行。磋商过程中使用的电子签章应为供应商上传响应文件的同一签章。</w:t>
      </w:r>
    </w:p>
    <w:p w14:paraId="4060133C">
      <w:pPr>
        <w:spacing w:before="120" w:line="320" w:lineRule="atLeast"/>
        <w:ind w:firstLine="420" w:firstLineChars="200"/>
        <w:rPr>
          <w:color w:val="auto"/>
          <w:highlight w:val="none"/>
        </w:rPr>
      </w:pPr>
      <w:r>
        <w:rPr>
          <w:rFonts w:hint="eastAsia"/>
          <w:color w:val="auto"/>
          <w:highlight w:val="none"/>
        </w:rPr>
        <w:t>6</w:t>
      </w:r>
      <w:r>
        <w:rPr>
          <w:color w:val="auto"/>
          <w:highlight w:val="none"/>
        </w:rPr>
        <w:t>.3.</w:t>
      </w:r>
      <w:r>
        <w:rPr>
          <w:rFonts w:hint="eastAsia"/>
          <w:color w:val="auto"/>
          <w:highlight w:val="none"/>
          <w:lang w:val="en-US" w:eastAsia="zh-CN"/>
        </w:rPr>
        <w:t>8</w:t>
      </w:r>
      <w:r>
        <w:rPr>
          <w:rFonts w:hint="eastAsia"/>
          <w:color w:val="auto"/>
          <w:highlight w:val="none"/>
        </w:rPr>
        <w:t>最后报价</w:t>
      </w:r>
    </w:p>
    <w:p w14:paraId="4F9E48F2">
      <w:pPr>
        <w:spacing w:before="120" w:line="320" w:lineRule="atLeast"/>
        <w:ind w:firstLine="420" w:firstLineChars="200"/>
        <w:rPr>
          <w:rFonts w:hint="eastAsia"/>
          <w:color w:val="auto"/>
          <w:highlight w:val="none"/>
        </w:rPr>
      </w:pPr>
      <w:r>
        <w:rPr>
          <w:rFonts w:hint="eastAsia"/>
          <w:color w:val="auto"/>
          <w:highlight w:val="none"/>
        </w:rPr>
        <w:t xml:space="preserve">（1）采购文件能够详细列明采购标的的技术、服务要求的，磋商结束后，磋商小组应当要求所有实质性响应的供应商在规定时间内提交最后报价，提交最后报价的供应商不得少于3家。 </w:t>
      </w:r>
    </w:p>
    <w:p w14:paraId="790D240F">
      <w:pPr>
        <w:spacing w:before="120" w:line="320" w:lineRule="atLeast"/>
        <w:ind w:firstLine="420" w:firstLineChars="200"/>
        <w:rPr>
          <w:rFonts w:hint="eastAsia"/>
          <w:color w:val="auto"/>
          <w:highlight w:val="none"/>
        </w:rPr>
      </w:pPr>
      <w:r>
        <w:rPr>
          <w:rFonts w:hint="eastAsia"/>
          <w:color w:val="auto"/>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220BA24B">
      <w:pPr>
        <w:spacing w:before="120" w:line="320" w:lineRule="atLeast"/>
        <w:ind w:firstLine="420" w:firstLineChars="200"/>
        <w:rPr>
          <w:color w:val="auto"/>
          <w:highlight w:val="none"/>
        </w:rPr>
      </w:pPr>
      <w:r>
        <w:rPr>
          <w:rFonts w:hint="eastAsia"/>
          <w:color w:val="auto"/>
          <w:highlight w:val="none"/>
        </w:rPr>
        <w:t>最后报价是供应商响应文件的有效组成部分。</w:t>
      </w:r>
    </w:p>
    <w:p w14:paraId="2937C997">
      <w:pPr>
        <w:spacing w:before="120" w:line="320" w:lineRule="atLeast"/>
        <w:ind w:firstLine="420" w:firstLineChars="200"/>
        <w:rPr>
          <w:color w:val="auto"/>
          <w:highlight w:val="none"/>
        </w:rPr>
      </w:pPr>
      <w:r>
        <w:rPr>
          <w:rFonts w:hint="eastAsia"/>
          <w:color w:val="auto"/>
          <w:highlight w:val="none"/>
        </w:rPr>
        <w:t>（2）如符合“市场竞争不充分的科研项目、需要扶持的科技成果转化项目、政府购买服务项目（含政府和社会资本合作项目）的，提交最后报价的供应商可以为2家。</w:t>
      </w:r>
    </w:p>
    <w:p w14:paraId="0173AED0">
      <w:pPr>
        <w:spacing w:before="120" w:line="320" w:lineRule="atLeast"/>
        <w:ind w:firstLine="420" w:firstLineChars="200"/>
        <w:rPr>
          <w:rFonts w:hint="eastAsia"/>
          <w:color w:val="auto"/>
          <w:highlight w:val="none"/>
        </w:rPr>
      </w:pPr>
      <w:r>
        <w:rPr>
          <w:rFonts w:hint="eastAsia"/>
          <w:color w:val="auto"/>
          <w:highlight w:val="none"/>
        </w:rPr>
        <w:t>（3）最后报价要求通过广西政府采购云平台发出，供应商需在广西政府采购云平台设置的时间内报价，最后报价不得超过采购预算金额且具有唯一性，否则否决其响应。</w:t>
      </w:r>
    </w:p>
    <w:p w14:paraId="677EB522">
      <w:pPr>
        <w:spacing w:before="120" w:line="320" w:lineRule="atLeast"/>
        <w:ind w:firstLine="420" w:firstLineChars="200"/>
        <w:rPr>
          <w:rFonts w:hint="eastAsia"/>
          <w:color w:val="auto"/>
          <w:highlight w:val="none"/>
        </w:rPr>
      </w:pPr>
      <w:r>
        <w:rPr>
          <w:rFonts w:hint="eastAsia"/>
          <w:color w:val="auto"/>
          <w:highlight w:val="none"/>
        </w:rPr>
        <w:t>（4）已提交响应文件的供应商，在提交最后报价之前，可以根据磋商情况退出磋商，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3D96FE4E">
      <w:pPr>
        <w:spacing w:before="120" w:line="320" w:lineRule="atLeast"/>
        <w:ind w:firstLine="420" w:firstLineChars="200"/>
        <w:rPr>
          <w:rFonts w:hint="eastAsia"/>
          <w:color w:val="auto"/>
          <w:highlight w:val="none"/>
        </w:rPr>
      </w:pPr>
      <w:r>
        <w:rPr>
          <w:rFonts w:hint="eastAsia"/>
          <w:color w:val="auto"/>
          <w:highlight w:val="none"/>
        </w:rPr>
        <w:t>（5）供应商未在规定时间内提交最后报价的，视同退出磋商。</w:t>
      </w:r>
    </w:p>
    <w:p w14:paraId="00E6FE0C">
      <w:pPr>
        <w:spacing w:before="120" w:line="320" w:lineRule="atLeast"/>
        <w:ind w:firstLine="420" w:firstLineChars="200"/>
        <w:rPr>
          <w:color w:val="auto"/>
          <w:highlight w:val="none"/>
        </w:rPr>
      </w:pPr>
      <w:r>
        <w:rPr>
          <w:rFonts w:hint="eastAsia"/>
          <w:color w:val="auto"/>
          <w:highlight w:val="none"/>
        </w:rPr>
        <w:t>（6）最后报价结束后，磋商小组不得再与供应商进行任何形式的商谈。</w:t>
      </w:r>
    </w:p>
    <w:p w14:paraId="252C606F">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lang w:val="en-US" w:eastAsia="zh-CN"/>
        </w:rPr>
        <w:t>9</w:t>
      </w:r>
      <w:r>
        <w:rPr>
          <w:color w:val="auto"/>
          <w:szCs w:val="21"/>
          <w:highlight w:val="none"/>
        </w:rPr>
        <w:t>串通投标认定</w:t>
      </w:r>
    </w:p>
    <w:p w14:paraId="2990BDC6">
      <w:pPr>
        <w:spacing w:before="120" w:line="320" w:lineRule="atLeast"/>
        <w:ind w:firstLine="420" w:firstLineChars="200"/>
        <w:rPr>
          <w:color w:val="auto"/>
          <w:highlight w:val="none"/>
        </w:rPr>
      </w:pPr>
      <w:r>
        <w:rPr>
          <w:color w:val="auto"/>
          <w:szCs w:val="21"/>
          <w:highlight w:val="none"/>
        </w:rPr>
        <w:t>磋商小组须根据</w:t>
      </w:r>
      <w:r>
        <w:rPr>
          <w:rFonts w:hint="eastAsia"/>
          <w:color w:val="auto"/>
          <w:szCs w:val="21"/>
          <w:highlight w:val="none"/>
        </w:rPr>
        <w:t>以下</w:t>
      </w:r>
      <w:r>
        <w:rPr>
          <w:color w:val="auto"/>
          <w:szCs w:val="21"/>
          <w:highlight w:val="none"/>
        </w:rPr>
        <w:t>规定</w:t>
      </w:r>
      <w:r>
        <w:rPr>
          <w:rFonts w:hint="eastAsia"/>
          <w:color w:val="auto"/>
          <w:szCs w:val="21"/>
          <w:highlight w:val="none"/>
        </w:rPr>
        <w:t>认定</w:t>
      </w:r>
      <w:r>
        <w:rPr>
          <w:color w:val="auto"/>
          <w:szCs w:val="21"/>
          <w:highlight w:val="none"/>
        </w:rPr>
        <w:t>供应商是否有</w:t>
      </w:r>
      <w:r>
        <w:rPr>
          <w:bCs/>
          <w:color w:val="auto"/>
          <w:kern w:val="0"/>
          <w:szCs w:val="21"/>
          <w:highlight w:val="none"/>
        </w:rPr>
        <w:t>串通投标的行为</w:t>
      </w:r>
      <w:r>
        <w:rPr>
          <w:color w:val="auto"/>
          <w:highlight w:val="none"/>
        </w:rPr>
        <w:t>。</w:t>
      </w:r>
    </w:p>
    <w:p w14:paraId="47A8A8A9">
      <w:pPr>
        <w:spacing w:before="120" w:line="320" w:lineRule="atLeast"/>
        <w:ind w:firstLine="420" w:firstLineChars="200"/>
        <w:rPr>
          <w:color w:val="auto"/>
          <w:szCs w:val="21"/>
          <w:highlight w:val="none"/>
        </w:rPr>
      </w:pPr>
      <w:bookmarkStart w:id="53" w:name="_Hlk19122026"/>
      <w:r>
        <w:rPr>
          <w:rFonts w:hint="eastAsia"/>
          <w:color w:val="auto"/>
          <w:szCs w:val="21"/>
          <w:highlight w:val="none"/>
        </w:rPr>
        <w:t>（1）</w:t>
      </w:r>
      <w:bookmarkEnd w:id="53"/>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lang w:eastAsia="zh-CN"/>
        </w:rPr>
        <w:t>〔2016〕42号</w:t>
      </w:r>
      <w:r>
        <w:rPr>
          <w:rFonts w:hint="eastAsia"/>
          <w:color w:val="auto"/>
          <w:szCs w:val="21"/>
          <w:highlight w:val="none"/>
        </w:rPr>
        <w:t>）</w:t>
      </w:r>
      <w:r>
        <w:rPr>
          <w:color w:val="auto"/>
          <w:szCs w:val="21"/>
          <w:highlight w:val="none"/>
        </w:rPr>
        <w:t>规定，出现下述情况的，相关供应商的投标作无效投标处理。</w:t>
      </w:r>
    </w:p>
    <w:p w14:paraId="76DB5ADD">
      <w:pPr>
        <w:spacing w:before="120" w:line="320" w:lineRule="atLeast"/>
        <w:ind w:firstLine="420" w:firstLineChars="200"/>
        <w:rPr>
          <w:color w:val="auto"/>
          <w:szCs w:val="21"/>
          <w:highlight w:val="none"/>
        </w:rPr>
      </w:pPr>
      <w:bookmarkStart w:id="54" w:name="_Hlk19122039"/>
      <w:r>
        <w:rPr>
          <w:rFonts w:hint="eastAsia" w:ascii="宋体" w:hAnsi="宋体" w:cs="宋体"/>
          <w:color w:val="auto"/>
          <w:szCs w:val="21"/>
          <w:highlight w:val="none"/>
        </w:rPr>
        <w:t>①</w:t>
      </w:r>
      <w:r>
        <w:rPr>
          <w:color w:val="auto"/>
          <w:szCs w:val="21"/>
          <w:highlight w:val="none"/>
        </w:rPr>
        <w:t>单位负责人为同一人或者存在直接控股、管理关系，参加同一合同项下政府采购活动的不同供应商。</w:t>
      </w:r>
    </w:p>
    <w:p w14:paraId="1A2E93E9">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授权给供应商后参加同一合同项（分标、分包）投标的生产厂商。</w:t>
      </w:r>
    </w:p>
    <w:p w14:paraId="3E233425">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视为或被认定为串通投标的相关供应商。</w:t>
      </w:r>
    </w:p>
    <w:bookmarkEnd w:id="54"/>
    <w:p w14:paraId="432C751F">
      <w:pPr>
        <w:spacing w:before="120" w:line="320" w:lineRule="atLeast"/>
        <w:ind w:firstLine="420" w:firstLineChars="200"/>
        <w:rPr>
          <w:color w:val="auto"/>
          <w:szCs w:val="21"/>
          <w:highlight w:val="none"/>
        </w:rPr>
      </w:pPr>
      <w:bookmarkStart w:id="55" w:name="_Hlk19122058"/>
      <w:r>
        <w:rPr>
          <w:rFonts w:hint="eastAsia"/>
          <w:color w:val="auto"/>
          <w:szCs w:val="21"/>
          <w:highlight w:val="none"/>
        </w:rPr>
        <w:t>（2）</w:t>
      </w:r>
      <w:bookmarkEnd w:id="55"/>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lang w:eastAsia="zh-CN"/>
        </w:rPr>
        <w:t>〔2016〕42号</w:t>
      </w:r>
      <w:r>
        <w:rPr>
          <w:rFonts w:hint="eastAsia"/>
          <w:color w:val="auto"/>
          <w:szCs w:val="21"/>
          <w:highlight w:val="none"/>
        </w:rPr>
        <w:t>）</w:t>
      </w:r>
      <w:r>
        <w:rPr>
          <w:color w:val="auto"/>
          <w:szCs w:val="21"/>
          <w:highlight w:val="none"/>
        </w:rPr>
        <w:t>规定，有下列情形之一的视为供应商相互串通投标，响应文件将被视为无效。</w:t>
      </w:r>
    </w:p>
    <w:p w14:paraId="7D21FA2E">
      <w:pPr>
        <w:spacing w:before="120" w:line="320" w:lineRule="atLeast"/>
        <w:ind w:firstLine="420" w:firstLineChars="200"/>
        <w:rPr>
          <w:color w:val="auto"/>
          <w:szCs w:val="21"/>
          <w:highlight w:val="none"/>
        </w:rPr>
      </w:pPr>
      <w:bookmarkStart w:id="56" w:name="_Hlk19122048"/>
      <w:r>
        <w:rPr>
          <w:rFonts w:hint="eastAsia" w:ascii="宋体" w:hAnsi="宋体" w:cs="宋体"/>
          <w:color w:val="auto"/>
          <w:szCs w:val="21"/>
          <w:highlight w:val="none"/>
        </w:rPr>
        <w:t>①</w:t>
      </w:r>
      <w:r>
        <w:rPr>
          <w:color w:val="auto"/>
          <w:szCs w:val="21"/>
          <w:highlight w:val="none"/>
        </w:rPr>
        <w:t>不同供应商的响应文件由同一单位或者个人编制；或不同供应商报名的IP地址一致的；</w:t>
      </w:r>
    </w:p>
    <w:p w14:paraId="1FE11733">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不同供应商委托同一单位或者个人办理投标事宜；</w:t>
      </w:r>
    </w:p>
    <w:p w14:paraId="50549E99">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不同的供应商的响应文件载明的项目管理员为同一个人；</w:t>
      </w:r>
    </w:p>
    <w:p w14:paraId="5A7D5FA0">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不同供应商的响应文件异常一致或投标报价呈规律性差异；</w:t>
      </w:r>
    </w:p>
    <w:p w14:paraId="0F6749C6">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不同供应商的响应文件相互混装；</w:t>
      </w:r>
    </w:p>
    <w:p w14:paraId="02935C70">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不同供应商的保证金从同一单位或者个人账户转出。</w:t>
      </w:r>
    </w:p>
    <w:bookmarkEnd w:id="56"/>
    <w:p w14:paraId="16632645">
      <w:pPr>
        <w:spacing w:before="120" w:line="320" w:lineRule="atLeast"/>
        <w:ind w:firstLine="420" w:firstLineChars="200"/>
        <w:rPr>
          <w:color w:val="auto"/>
          <w:szCs w:val="21"/>
          <w:highlight w:val="none"/>
        </w:rPr>
      </w:pPr>
      <w:bookmarkStart w:id="57" w:name="_Hlk19122102"/>
      <w:r>
        <w:rPr>
          <w:rFonts w:hint="eastAsia"/>
          <w:color w:val="auto"/>
          <w:szCs w:val="21"/>
          <w:highlight w:val="none"/>
        </w:rPr>
        <w:t>（3）</w:t>
      </w:r>
      <w:bookmarkEnd w:id="57"/>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lang w:eastAsia="zh-CN"/>
        </w:rPr>
        <w:t>〔2016〕42号</w:t>
      </w:r>
      <w:r>
        <w:rPr>
          <w:rFonts w:hint="eastAsia"/>
          <w:color w:val="auto"/>
          <w:szCs w:val="21"/>
          <w:highlight w:val="none"/>
        </w:rPr>
        <w:t>）</w:t>
      </w:r>
      <w:r>
        <w:rPr>
          <w:color w:val="auto"/>
          <w:szCs w:val="21"/>
          <w:highlight w:val="none"/>
        </w:rPr>
        <w:t>规定，供应商有下列情形之一的，属于恶意串通行为，响应文件将被视为无效。</w:t>
      </w:r>
    </w:p>
    <w:p w14:paraId="44684C9B">
      <w:pPr>
        <w:spacing w:before="120" w:line="320" w:lineRule="atLeast"/>
        <w:ind w:firstLine="420" w:firstLineChars="200"/>
        <w:rPr>
          <w:color w:val="auto"/>
          <w:szCs w:val="21"/>
          <w:highlight w:val="none"/>
        </w:rPr>
      </w:pPr>
      <w:bookmarkStart w:id="58" w:name="_Hlk19122095"/>
      <w:r>
        <w:rPr>
          <w:rFonts w:hint="eastAsia"/>
          <w:color w:val="auto"/>
          <w:szCs w:val="21"/>
          <w:highlight w:val="none"/>
        </w:rPr>
        <w:t>①</w:t>
      </w:r>
      <w:r>
        <w:rPr>
          <w:color w:val="auto"/>
          <w:szCs w:val="21"/>
          <w:highlight w:val="none"/>
        </w:rPr>
        <w:t>供应商直接或者间接从采购人或者采购代理机构处获得其他供应商的相关信息并修改其响应文件或者响应文件；</w:t>
      </w:r>
    </w:p>
    <w:p w14:paraId="02CE141D">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供应商按照采购人或者采购代理机构的授意撤换、修改响应文件或者响应文件</w:t>
      </w:r>
      <w:r>
        <w:rPr>
          <w:rFonts w:hint="eastAsia"/>
          <w:color w:val="auto"/>
          <w:szCs w:val="21"/>
          <w:highlight w:val="none"/>
          <w:lang w:eastAsia="zh-CN"/>
        </w:rPr>
        <w:t>;</w:t>
      </w:r>
    </w:p>
    <w:p w14:paraId="2DBE63A3">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供应商之间协商报价、技术方案等响应文件或者响应文件的实质性内容；</w:t>
      </w:r>
    </w:p>
    <w:p w14:paraId="1943CB7E">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属于同一集团、协会、商会等组织成员的供应商按照该组织要求协同参加政府采购活动；</w:t>
      </w:r>
    </w:p>
    <w:p w14:paraId="1DD70255">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供应商之间事先约定一致抬高或者压低投标报价，或者在招标项目中事先约定轮流以高价位或者低价位中标，或者事先约定由某一特定供应商中标，然后再参加投标；</w:t>
      </w:r>
    </w:p>
    <w:p w14:paraId="30ABB20C">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供应商之间商定部分供应商放弃参加政府采购活动或者放弃中标；</w:t>
      </w:r>
    </w:p>
    <w:p w14:paraId="3D1A3C46">
      <w:pPr>
        <w:spacing w:before="120" w:line="320" w:lineRule="atLeast"/>
        <w:ind w:firstLine="420" w:firstLineChars="200"/>
        <w:rPr>
          <w:color w:val="auto"/>
          <w:szCs w:val="21"/>
          <w:highlight w:val="none"/>
        </w:rPr>
      </w:pPr>
      <w:r>
        <w:rPr>
          <w:rFonts w:hint="eastAsia"/>
          <w:color w:val="auto"/>
          <w:szCs w:val="21"/>
          <w:highlight w:val="none"/>
        </w:rPr>
        <w:t>⑦</w:t>
      </w:r>
      <w:r>
        <w:rPr>
          <w:color w:val="auto"/>
          <w:szCs w:val="21"/>
          <w:highlight w:val="none"/>
        </w:rPr>
        <w:t>供应商与采购人或者采购代理机构之间、供应商相互之间，为谋求特定供应商中标或者排斥其他供应商的其他串通行为。</w:t>
      </w:r>
    </w:p>
    <w:bookmarkEnd w:id="58"/>
    <w:p w14:paraId="20A09357">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lang w:val="en-US" w:eastAsia="zh-CN"/>
        </w:rPr>
        <w:t>10</w:t>
      </w:r>
      <w:r>
        <w:rPr>
          <w:color w:val="auto"/>
          <w:szCs w:val="21"/>
          <w:highlight w:val="none"/>
        </w:rPr>
        <w:t>响应</w:t>
      </w:r>
      <w:r>
        <w:rPr>
          <w:rFonts w:hint="eastAsia"/>
          <w:color w:val="auto"/>
          <w:szCs w:val="21"/>
          <w:highlight w:val="none"/>
        </w:rPr>
        <w:t>无效</w:t>
      </w:r>
      <w:r>
        <w:rPr>
          <w:color w:val="auto"/>
          <w:szCs w:val="21"/>
          <w:highlight w:val="none"/>
        </w:rPr>
        <w:t>认定</w:t>
      </w:r>
    </w:p>
    <w:p w14:paraId="105A21D3">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1）在</w:t>
      </w:r>
      <w:r>
        <w:rPr>
          <w:rFonts w:hint="eastAsia"/>
          <w:color w:val="auto"/>
          <w:szCs w:val="21"/>
          <w:highlight w:val="none"/>
        </w:rPr>
        <w:t>评审过程中</w:t>
      </w:r>
      <w:r>
        <w:rPr>
          <w:color w:val="auto"/>
          <w:szCs w:val="21"/>
          <w:highlight w:val="none"/>
        </w:rPr>
        <w:t>如发现下列情形之一的，响应文件将被视为无效：</w:t>
      </w:r>
    </w:p>
    <w:p w14:paraId="67C6A24F">
      <w:pPr>
        <w:spacing w:before="120" w:line="320" w:lineRule="atLeast"/>
        <w:ind w:firstLine="420" w:firstLineChars="200"/>
        <w:rPr>
          <w:color w:val="auto"/>
          <w:highlight w:val="none"/>
        </w:rPr>
      </w:pPr>
      <w:r>
        <w:rPr>
          <w:rFonts w:hint="eastAsia"/>
          <w:color w:val="auto"/>
          <w:szCs w:val="21"/>
          <w:highlight w:val="none"/>
        </w:rPr>
        <w:t>①</w:t>
      </w:r>
      <w:r>
        <w:rPr>
          <w:color w:val="auto"/>
          <w:szCs w:val="21"/>
          <w:highlight w:val="none"/>
        </w:rPr>
        <w:t>响应文件</w:t>
      </w:r>
      <w:r>
        <w:rPr>
          <w:rFonts w:hint="eastAsia"/>
          <w:color w:val="auto"/>
          <w:szCs w:val="21"/>
          <w:highlight w:val="none"/>
        </w:rPr>
        <w:t>存在法律、法规及监督部门有关文件规定的无效情形</w:t>
      </w:r>
      <w:r>
        <w:rPr>
          <w:color w:val="auto"/>
          <w:szCs w:val="21"/>
          <w:highlight w:val="none"/>
        </w:rPr>
        <w:t>。</w:t>
      </w:r>
    </w:p>
    <w:p w14:paraId="0BB2894C">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响应文件</w:t>
      </w:r>
      <w:r>
        <w:rPr>
          <w:rFonts w:hint="eastAsia"/>
          <w:color w:val="auto"/>
          <w:szCs w:val="21"/>
          <w:highlight w:val="none"/>
        </w:rPr>
        <w:t>存在采购文件规定的无效情形。</w:t>
      </w:r>
    </w:p>
    <w:p w14:paraId="27B6A3D0">
      <w:pPr>
        <w:spacing w:before="120" w:line="320" w:lineRule="atLeast"/>
        <w:ind w:firstLine="420" w:firstLineChars="200"/>
        <w:rPr>
          <w:color w:val="auto"/>
          <w:szCs w:val="21"/>
          <w:highlight w:val="none"/>
        </w:rPr>
      </w:pPr>
      <w:bookmarkStart w:id="59" w:name="_Hlk19113313"/>
      <w:r>
        <w:rPr>
          <w:rFonts w:hint="eastAsia"/>
          <w:color w:val="auto"/>
          <w:szCs w:val="21"/>
          <w:highlight w:val="none"/>
        </w:rPr>
        <w:t>（2）根据</w:t>
      </w:r>
      <w:r>
        <w:rPr>
          <w:color w:val="auto"/>
          <w:szCs w:val="21"/>
          <w:highlight w:val="none"/>
        </w:rPr>
        <w:t>财库</w:t>
      </w:r>
      <w:r>
        <w:rPr>
          <w:rFonts w:hint="eastAsia"/>
          <w:color w:val="auto"/>
          <w:szCs w:val="21"/>
          <w:highlight w:val="none"/>
        </w:rPr>
        <w:t>《</w:t>
      </w:r>
      <w:r>
        <w:rPr>
          <w:color w:val="auto"/>
          <w:szCs w:val="21"/>
          <w:highlight w:val="none"/>
        </w:rPr>
        <w:t>关于促进政府采购公平竞争优化营商环境的通知</w:t>
      </w:r>
      <w:r>
        <w:rPr>
          <w:rFonts w:hint="eastAsia"/>
          <w:color w:val="auto"/>
          <w:szCs w:val="21"/>
          <w:highlight w:val="none"/>
        </w:rPr>
        <w:t>》（</w:t>
      </w:r>
      <w:r>
        <w:rPr>
          <w:color w:val="auto"/>
          <w:szCs w:val="21"/>
          <w:highlight w:val="none"/>
        </w:rPr>
        <w:t>〔2019〕38号</w:t>
      </w:r>
      <w:r>
        <w:rPr>
          <w:rFonts w:hint="eastAsia"/>
          <w:color w:val="auto"/>
          <w:szCs w:val="21"/>
          <w:highlight w:val="none"/>
        </w:rPr>
        <w:t>）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59"/>
    <w:p w14:paraId="463FA828">
      <w:pPr>
        <w:spacing w:before="120" w:line="320" w:lineRule="atLeast"/>
        <w:ind w:firstLine="420" w:firstLineChars="200"/>
        <w:rPr>
          <w:color w:val="auto"/>
          <w:szCs w:val="21"/>
          <w:highlight w:val="none"/>
        </w:rPr>
      </w:pPr>
      <w:bookmarkStart w:id="60" w:name="_Hlk19113363"/>
      <w:r>
        <w:rPr>
          <w:color w:val="auto"/>
          <w:szCs w:val="21"/>
          <w:highlight w:val="none"/>
        </w:rPr>
        <w:t>6.3.1</w:t>
      </w:r>
      <w:r>
        <w:rPr>
          <w:rFonts w:hint="eastAsia"/>
          <w:color w:val="auto"/>
          <w:szCs w:val="21"/>
          <w:highlight w:val="none"/>
          <w:lang w:val="en-US" w:eastAsia="zh-CN"/>
        </w:rPr>
        <w:t>1</w:t>
      </w:r>
      <w:r>
        <w:rPr>
          <w:color w:val="auto"/>
          <w:szCs w:val="21"/>
          <w:highlight w:val="none"/>
        </w:rPr>
        <w:t>比较与评价</w:t>
      </w:r>
    </w:p>
    <w:p w14:paraId="76A87349">
      <w:pPr>
        <w:spacing w:before="120" w:line="320" w:lineRule="atLeast"/>
        <w:ind w:firstLine="420" w:firstLineChars="200"/>
        <w:rPr>
          <w:color w:val="auto"/>
          <w:szCs w:val="21"/>
          <w:highlight w:val="none"/>
        </w:rPr>
      </w:pPr>
      <w:r>
        <w:rPr>
          <w:rFonts w:hint="eastAsia"/>
          <w:color w:val="auto"/>
          <w:szCs w:val="21"/>
          <w:highlight w:val="none"/>
        </w:rPr>
        <w:t>（1）磋商小组</w:t>
      </w:r>
      <w:r>
        <w:rPr>
          <w:color w:val="auto"/>
          <w:szCs w:val="21"/>
          <w:highlight w:val="none"/>
        </w:rPr>
        <w:t>按采购文件中规定的评审方法和标准，</w:t>
      </w:r>
      <w:r>
        <w:rPr>
          <w:rFonts w:hint="eastAsia"/>
          <w:color w:val="auto"/>
          <w:szCs w:val="21"/>
          <w:highlight w:val="none"/>
        </w:rPr>
        <w:t>对提交最后报价的供应商的响应文件和最后报价进行综合评分。</w:t>
      </w:r>
    </w:p>
    <w:p w14:paraId="1092593B">
      <w:pPr>
        <w:spacing w:before="120" w:line="320" w:lineRule="atLeast"/>
        <w:ind w:firstLine="420" w:firstLineChars="200"/>
        <w:rPr>
          <w:color w:val="auto"/>
          <w:szCs w:val="21"/>
          <w:highlight w:val="none"/>
        </w:rPr>
      </w:pPr>
      <w:r>
        <w:rPr>
          <w:rFonts w:hint="eastAsia"/>
          <w:color w:val="auto"/>
          <w:szCs w:val="21"/>
          <w:highlight w:val="none"/>
        </w:rPr>
        <w:t>（2）</w:t>
      </w:r>
      <w:r>
        <w:rPr>
          <w:color w:val="auto"/>
          <w:szCs w:val="21"/>
          <w:highlight w:val="none"/>
        </w:rPr>
        <w:t>磋商小组各成员独立对每个有效供应商的响应文件进行评价</w:t>
      </w:r>
      <w:r>
        <w:rPr>
          <w:rFonts w:hint="eastAsia"/>
          <w:color w:val="auto"/>
          <w:szCs w:val="21"/>
          <w:highlight w:val="none"/>
        </w:rPr>
        <w:t>、打分。评价打分</w:t>
      </w:r>
      <w:r>
        <w:rPr>
          <w:color w:val="auto"/>
          <w:szCs w:val="21"/>
          <w:highlight w:val="none"/>
        </w:rPr>
        <w:t>有误的应及时进行修正。</w:t>
      </w:r>
      <w:r>
        <w:rPr>
          <w:rFonts w:hint="eastAsia"/>
          <w:color w:val="auto"/>
          <w:szCs w:val="21"/>
          <w:highlight w:val="none"/>
        </w:rPr>
        <w:t>评分</w:t>
      </w:r>
      <w:r>
        <w:rPr>
          <w:color w:val="auto"/>
          <w:szCs w:val="21"/>
          <w:highlight w:val="none"/>
        </w:rPr>
        <w:t>标准如有客观分定义，磋商小组所有成员的客观分</w:t>
      </w:r>
      <w:r>
        <w:rPr>
          <w:rFonts w:hint="eastAsia"/>
          <w:color w:val="auto"/>
          <w:szCs w:val="21"/>
          <w:highlight w:val="none"/>
        </w:rPr>
        <w:t>评分分值</w:t>
      </w:r>
      <w:r>
        <w:rPr>
          <w:color w:val="auto"/>
          <w:szCs w:val="21"/>
          <w:highlight w:val="none"/>
        </w:rPr>
        <w:t>应当一致。</w:t>
      </w:r>
    </w:p>
    <w:p w14:paraId="6699CEA6">
      <w:pPr>
        <w:spacing w:before="120" w:line="320" w:lineRule="atLeast"/>
        <w:ind w:firstLine="420" w:firstLineChars="200"/>
        <w:rPr>
          <w:rFonts w:hint="eastAsia"/>
          <w:color w:val="auto"/>
          <w:szCs w:val="21"/>
          <w:highlight w:val="none"/>
        </w:rPr>
      </w:pPr>
      <w:r>
        <w:rPr>
          <w:rFonts w:hint="eastAsia"/>
          <w:color w:val="auto"/>
          <w:szCs w:val="21"/>
          <w:highlight w:val="none"/>
        </w:rPr>
        <w:t>（3）磋商小组按综合评分由高到低的排列顺序推荐</w:t>
      </w:r>
      <w:r>
        <w:rPr>
          <w:color w:val="auto"/>
          <w:szCs w:val="21"/>
          <w:highlight w:val="none"/>
        </w:rPr>
        <w:t>3</w:t>
      </w:r>
      <w:r>
        <w:rPr>
          <w:rFonts w:hint="eastAsia"/>
          <w:color w:val="auto"/>
          <w:szCs w:val="21"/>
          <w:highlight w:val="none"/>
        </w:rPr>
        <w:t>名以上成交候选供应商，排名第一的为第一成交候选供应商。</w:t>
      </w:r>
      <w:r>
        <w:rPr>
          <w:color w:val="auto"/>
          <w:szCs w:val="21"/>
          <w:highlight w:val="none"/>
        </w:rPr>
        <w:t>若</w:t>
      </w:r>
      <w:r>
        <w:rPr>
          <w:rFonts w:hint="eastAsia"/>
          <w:color w:val="auto"/>
          <w:szCs w:val="21"/>
          <w:highlight w:val="none"/>
        </w:rPr>
        <w:t>成交</w:t>
      </w:r>
      <w:r>
        <w:rPr>
          <w:color w:val="auto"/>
          <w:szCs w:val="21"/>
          <w:highlight w:val="none"/>
        </w:rPr>
        <w:t>候选人综合</w:t>
      </w:r>
      <w:r>
        <w:rPr>
          <w:rFonts w:hint="eastAsia"/>
          <w:color w:val="auto"/>
          <w:szCs w:val="21"/>
          <w:highlight w:val="none"/>
        </w:rPr>
        <w:t>评</w:t>
      </w:r>
      <w:r>
        <w:rPr>
          <w:color w:val="auto"/>
          <w:szCs w:val="21"/>
          <w:highlight w:val="none"/>
        </w:rPr>
        <w:t>分相同的，按</w:t>
      </w:r>
      <w:r>
        <w:rPr>
          <w:rFonts w:hint="eastAsia"/>
          <w:color w:val="auto"/>
          <w:szCs w:val="21"/>
          <w:highlight w:val="none"/>
        </w:rPr>
        <w:t>最后</w:t>
      </w:r>
      <w:r>
        <w:rPr>
          <w:color w:val="auto"/>
          <w:szCs w:val="21"/>
          <w:highlight w:val="none"/>
        </w:rPr>
        <w:t>报价由低到高顺序排列；综合</w:t>
      </w:r>
      <w:r>
        <w:rPr>
          <w:rFonts w:hint="eastAsia"/>
          <w:color w:val="auto"/>
          <w:szCs w:val="21"/>
          <w:highlight w:val="none"/>
        </w:rPr>
        <w:t>评</w:t>
      </w:r>
      <w:r>
        <w:rPr>
          <w:color w:val="auto"/>
          <w:szCs w:val="21"/>
          <w:highlight w:val="none"/>
        </w:rPr>
        <w:t>分且</w:t>
      </w:r>
      <w:r>
        <w:rPr>
          <w:rFonts w:hint="eastAsia"/>
          <w:color w:val="auto"/>
          <w:szCs w:val="21"/>
          <w:highlight w:val="none"/>
        </w:rPr>
        <w:t>最后</w:t>
      </w:r>
      <w:r>
        <w:rPr>
          <w:color w:val="auto"/>
          <w:szCs w:val="21"/>
          <w:highlight w:val="none"/>
        </w:rPr>
        <w:t>报价相同的</w:t>
      </w:r>
      <w:r>
        <w:rPr>
          <w:color w:val="auto"/>
          <w:highlight w:val="none"/>
        </w:rPr>
        <w:t>并列</w:t>
      </w:r>
      <w:r>
        <w:rPr>
          <w:color w:val="auto"/>
          <w:szCs w:val="21"/>
          <w:highlight w:val="none"/>
        </w:rPr>
        <w:t>；</w:t>
      </w:r>
      <w:r>
        <w:rPr>
          <w:rFonts w:hint="eastAsia"/>
          <w:color w:val="auto"/>
          <w:szCs w:val="21"/>
          <w:highlight w:val="none"/>
        </w:rPr>
        <w:t>成交</w:t>
      </w:r>
      <w:r>
        <w:rPr>
          <w:color w:val="auto"/>
          <w:szCs w:val="21"/>
          <w:highlight w:val="none"/>
        </w:rPr>
        <w:t>候选人并列的，按技术部分</w:t>
      </w:r>
      <w:r>
        <w:rPr>
          <w:rFonts w:hint="eastAsia"/>
          <w:color w:val="auto"/>
          <w:szCs w:val="21"/>
          <w:highlight w:val="none"/>
        </w:rPr>
        <w:t>评</w:t>
      </w:r>
      <w:r>
        <w:rPr>
          <w:color w:val="auto"/>
          <w:szCs w:val="21"/>
          <w:highlight w:val="none"/>
        </w:rPr>
        <w:t>分由高到低顺序排列，若综合评分、</w:t>
      </w:r>
      <w:r>
        <w:rPr>
          <w:rFonts w:hint="eastAsia"/>
          <w:color w:val="auto"/>
          <w:szCs w:val="21"/>
          <w:highlight w:val="none"/>
        </w:rPr>
        <w:t>最后</w:t>
      </w:r>
      <w:r>
        <w:rPr>
          <w:color w:val="auto"/>
          <w:szCs w:val="21"/>
          <w:highlight w:val="none"/>
        </w:rPr>
        <w:t>报价、技术部分</w:t>
      </w:r>
      <w:r>
        <w:rPr>
          <w:rFonts w:hint="eastAsia"/>
          <w:color w:val="auto"/>
          <w:szCs w:val="21"/>
          <w:highlight w:val="none"/>
        </w:rPr>
        <w:t>评分</w:t>
      </w:r>
      <w:r>
        <w:rPr>
          <w:color w:val="auto"/>
          <w:szCs w:val="21"/>
          <w:highlight w:val="none"/>
        </w:rPr>
        <w:t>均相同的，按商务</w:t>
      </w:r>
      <w:r>
        <w:rPr>
          <w:rFonts w:hint="eastAsia"/>
          <w:color w:val="auto"/>
          <w:szCs w:val="21"/>
          <w:highlight w:val="none"/>
        </w:rPr>
        <w:t>资信</w:t>
      </w:r>
      <w:r>
        <w:rPr>
          <w:color w:val="auto"/>
          <w:szCs w:val="21"/>
          <w:highlight w:val="none"/>
        </w:rPr>
        <w:t>部分</w:t>
      </w:r>
      <w:r>
        <w:rPr>
          <w:rFonts w:hint="eastAsia"/>
          <w:color w:val="auto"/>
          <w:szCs w:val="21"/>
          <w:highlight w:val="none"/>
        </w:rPr>
        <w:t>评</w:t>
      </w:r>
      <w:r>
        <w:rPr>
          <w:color w:val="auto"/>
          <w:szCs w:val="21"/>
          <w:highlight w:val="none"/>
        </w:rPr>
        <w:t>分由高到低顺序排列。</w:t>
      </w:r>
      <w:r>
        <w:rPr>
          <w:rFonts w:hint="eastAsia"/>
          <w:color w:val="auto"/>
          <w:szCs w:val="21"/>
          <w:highlight w:val="none"/>
        </w:rPr>
        <w:t>若综合评分、最后报价、技术部分评分、商务资信部分评分均相同的，由采购人自行决定。</w:t>
      </w:r>
    </w:p>
    <w:p w14:paraId="5CF18826">
      <w:pPr>
        <w:spacing w:before="120" w:line="320" w:lineRule="atLeast"/>
        <w:ind w:firstLine="420" w:firstLineChars="200"/>
        <w:rPr>
          <w:color w:val="auto"/>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）磋商小组根据评审记录及评审结果编写评审报告，磋商小组成员均应当在评审报告上签字，对自己的评审意见承担法律责任。</w:t>
      </w:r>
      <w:r>
        <w:rPr>
          <w:color w:val="auto"/>
          <w:highlight w:val="none"/>
        </w:rPr>
        <w:t>评审报告签署前，经复核发现存在以</w:t>
      </w:r>
      <w:r>
        <w:rPr>
          <w:rFonts w:hint="eastAsia"/>
          <w:color w:val="auto"/>
          <w:highlight w:val="none"/>
        </w:rPr>
        <w:t>下</w:t>
      </w:r>
      <w:r>
        <w:rPr>
          <w:color w:val="auto"/>
          <w:highlight w:val="none"/>
        </w:rPr>
        <w:t>情形之一的，磋商小组应当当场修改评审结果，并在评审报告中记载；评审报告签署后，采购人或者采购代理机构发现存在以</w:t>
      </w:r>
      <w:r>
        <w:rPr>
          <w:rFonts w:hint="eastAsia"/>
          <w:color w:val="auto"/>
          <w:highlight w:val="none"/>
        </w:rPr>
        <w:t>下</w:t>
      </w:r>
      <w:r>
        <w:rPr>
          <w:color w:val="auto"/>
          <w:highlight w:val="none"/>
        </w:rPr>
        <w:t>情形之一的，应当组织原磋商小组进行重新评审。</w:t>
      </w:r>
    </w:p>
    <w:p w14:paraId="659D27EB">
      <w:pPr>
        <w:spacing w:before="120" w:line="320" w:lineRule="atLeast"/>
        <w:ind w:firstLine="420" w:firstLineChars="200"/>
        <w:rPr>
          <w:color w:val="auto"/>
          <w:highlight w:val="none"/>
        </w:rPr>
      </w:pPr>
      <w:r>
        <w:rPr>
          <w:rFonts w:hint="eastAsia"/>
          <w:color w:val="auto"/>
          <w:highlight w:val="none"/>
        </w:rPr>
        <w:t>资格性检查认定错误、分值汇总计算错误、分项评分超出评分标准范围、客观分评分不一致、经磋商小组一致认定评分畸高、畸低。</w:t>
      </w:r>
    </w:p>
    <w:bookmarkEnd w:id="60"/>
    <w:p w14:paraId="0EFC6D5D">
      <w:pPr>
        <w:spacing w:before="120" w:line="320" w:lineRule="atLeast"/>
        <w:ind w:firstLine="422" w:firstLineChars="200"/>
        <w:outlineLvl w:val="2"/>
        <w:rPr>
          <w:b/>
          <w:bCs/>
          <w:color w:val="auto"/>
          <w:kern w:val="0"/>
          <w:szCs w:val="21"/>
          <w:highlight w:val="none"/>
        </w:rPr>
      </w:pPr>
      <w:r>
        <w:rPr>
          <w:b/>
          <w:bCs/>
          <w:color w:val="auto"/>
          <w:kern w:val="0"/>
          <w:szCs w:val="21"/>
          <w:highlight w:val="none"/>
        </w:rPr>
        <w:t>6.4确定成交供应商</w:t>
      </w:r>
    </w:p>
    <w:p w14:paraId="021AC714">
      <w:pPr>
        <w:spacing w:before="120" w:line="276" w:lineRule="auto"/>
        <w:ind w:firstLine="420" w:firstLineChars="200"/>
        <w:rPr>
          <w:color w:val="auto"/>
          <w:szCs w:val="21"/>
          <w:highlight w:val="none"/>
        </w:rPr>
      </w:pPr>
      <w:r>
        <w:rPr>
          <w:rFonts w:hint="eastAsia"/>
          <w:color w:val="auto"/>
          <w:szCs w:val="21"/>
          <w:highlight w:val="none"/>
        </w:rPr>
        <w:t>6.4</w:t>
      </w:r>
      <w:r>
        <w:rPr>
          <w:color w:val="auto"/>
          <w:szCs w:val="21"/>
          <w:highlight w:val="none"/>
        </w:rPr>
        <w:t>.1采购代理机构在评审结束后2个工作日内将评审报告送采购人，采购人在5个工作日内按照评审报告中推荐的成交候选供应商顺序确定成交供应商。</w:t>
      </w:r>
    </w:p>
    <w:p w14:paraId="7BE57F2F">
      <w:pPr>
        <w:spacing w:before="120" w:line="276" w:lineRule="auto"/>
        <w:ind w:firstLine="420" w:firstLineChars="200"/>
        <w:rPr>
          <w:color w:val="auto"/>
          <w:szCs w:val="21"/>
          <w:highlight w:val="none"/>
        </w:rPr>
      </w:pPr>
      <w:r>
        <w:rPr>
          <w:color w:val="auto"/>
          <w:szCs w:val="21"/>
          <w:highlight w:val="none"/>
        </w:rPr>
        <w:t>6.4.2</w:t>
      </w:r>
      <w:r>
        <w:rPr>
          <w:rFonts w:hint="eastAsia"/>
          <w:color w:val="auto"/>
          <w:szCs w:val="21"/>
          <w:highlight w:val="none"/>
        </w:rPr>
        <w:t>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574B3BAA">
      <w:pPr>
        <w:spacing w:before="120" w:line="320" w:lineRule="atLeast"/>
        <w:ind w:firstLine="422" w:firstLineChars="200"/>
        <w:outlineLvl w:val="2"/>
        <w:rPr>
          <w:b/>
          <w:bCs/>
          <w:color w:val="auto"/>
          <w:kern w:val="0"/>
          <w:szCs w:val="21"/>
          <w:highlight w:val="none"/>
        </w:rPr>
      </w:pPr>
      <w:r>
        <w:rPr>
          <w:b/>
          <w:bCs/>
          <w:color w:val="auto"/>
          <w:kern w:val="0"/>
          <w:szCs w:val="21"/>
          <w:highlight w:val="none"/>
        </w:rPr>
        <w:t>6.5</w:t>
      </w:r>
      <w:r>
        <w:rPr>
          <w:rFonts w:hint="eastAsia"/>
          <w:b/>
          <w:bCs/>
          <w:color w:val="auto"/>
          <w:kern w:val="0"/>
          <w:szCs w:val="21"/>
          <w:highlight w:val="none"/>
        </w:rPr>
        <w:t>结果公告</w:t>
      </w:r>
    </w:p>
    <w:p w14:paraId="5536FBA0">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.5.1自成交供应商确定后2个工作日内，采购代理机构</w:t>
      </w:r>
      <w:r>
        <w:rPr>
          <w:rFonts w:hint="eastAsia"/>
          <w:color w:val="auto"/>
          <w:szCs w:val="21"/>
          <w:highlight w:val="none"/>
        </w:rPr>
        <w:t>按照供应商须知</w:t>
      </w:r>
      <w:r>
        <w:rPr>
          <w:rFonts w:hint="eastAsia"/>
          <w:color w:val="auto"/>
          <w:kern w:val="0"/>
          <w:szCs w:val="21"/>
          <w:highlight w:val="none"/>
        </w:rPr>
        <w:t>前附表的规定</w:t>
      </w:r>
      <w:r>
        <w:rPr>
          <w:color w:val="auto"/>
          <w:kern w:val="0"/>
          <w:szCs w:val="21"/>
          <w:highlight w:val="none"/>
        </w:rPr>
        <w:t>公告</w:t>
      </w:r>
      <w:r>
        <w:rPr>
          <w:color w:val="auto"/>
          <w:szCs w:val="21"/>
          <w:highlight w:val="none"/>
        </w:rPr>
        <w:t>成交结果</w:t>
      </w:r>
      <w:r>
        <w:rPr>
          <w:rFonts w:hint="eastAsia"/>
          <w:color w:val="auto"/>
          <w:szCs w:val="21"/>
          <w:highlight w:val="none"/>
          <w:lang w:eastAsia="zh-CN"/>
        </w:rPr>
        <w:t>，成交</w:t>
      </w:r>
      <w:r>
        <w:rPr>
          <w:rFonts w:hint="eastAsia"/>
          <w:color w:val="auto"/>
          <w:szCs w:val="21"/>
          <w:highlight w:val="none"/>
        </w:rPr>
        <w:t>结果公告期限为1个工作日</w:t>
      </w:r>
      <w:r>
        <w:rPr>
          <w:rFonts w:hint="eastAsia"/>
          <w:color w:val="auto"/>
          <w:szCs w:val="21"/>
          <w:highlight w:val="none"/>
          <w:lang w:eastAsia="zh-CN"/>
        </w:rPr>
        <w:t>，</w:t>
      </w:r>
      <w:r>
        <w:rPr>
          <w:rFonts w:hint="eastAsia"/>
          <w:color w:val="auto"/>
          <w:szCs w:val="21"/>
          <w:highlight w:val="none"/>
        </w:rPr>
        <w:t>发布</w:t>
      </w:r>
      <w:r>
        <w:rPr>
          <w:rFonts w:hint="eastAsia"/>
          <w:color w:val="auto"/>
          <w:szCs w:val="21"/>
          <w:highlight w:val="none"/>
          <w:lang w:eastAsia="zh-CN"/>
        </w:rPr>
        <w:t>成交</w:t>
      </w:r>
      <w:r>
        <w:rPr>
          <w:rFonts w:hint="eastAsia"/>
          <w:color w:val="auto"/>
          <w:szCs w:val="21"/>
          <w:highlight w:val="none"/>
        </w:rPr>
        <w:t>结果公告的同时向</w:t>
      </w:r>
      <w:r>
        <w:rPr>
          <w:rFonts w:hint="eastAsia"/>
          <w:color w:val="auto"/>
          <w:szCs w:val="21"/>
          <w:highlight w:val="none"/>
          <w:lang w:eastAsia="zh-CN"/>
        </w:rPr>
        <w:t>成交</w:t>
      </w:r>
      <w:r>
        <w:rPr>
          <w:rFonts w:hint="eastAsia"/>
          <w:color w:val="auto"/>
          <w:szCs w:val="21"/>
          <w:highlight w:val="none"/>
        </w:rPr>
        <w:t>供应商发出</w:t>
      </w:r>
      <w:r>
        <w:rPr>
          <w:rFonts w:hint="eastAsia"/>
          <w:color w:val="auto"/>
          <w:szCs w:val="21"/>
          <w:highlight w:val="none"/>
          <w:lang w:eastAsia="zh-CN"/>
        </w:rPr>
        <w:t>成交</w:t>
      </w:r>
      <w:r>
        <w:rPr>
          <w:rFonts w:hint="eastAsia"/>
          <w:color w:val="auto"/>
          <w:szCs w:val="21"/>
          <w:highlight w:val="none"/>
        </w:rPr>
        <w:t>通知书。采购代理机构发出</w:t>
      </w:r>
      <w:r>
        <w:rPr>
          <w:rFonts w:hint="eastAsia"/>
          <w:color w:val="auto"/>
          <w:szCs w:val="21"/>
          <w:highlight w:val="none"/>
          <w:lang w:eastAsia="zh-CN"/>
        </w:rPr>
        <w:t>成交</w:t>
      </w:r>
      <w:r>
        <w:rPr>
          <w:rFonts w:hint="eastAsia"/>
          <w:color w:val="auto"/>
          <w:szCs w:val="21"/>
          <w:highlight w:val="none"/>
        </w:rPr>
        <w:t>通知书前，应当对</w:t>
      </w:r>
      <w:r>
        <w:rPr>
          <w:rFonts w:hint="eastAsia"/>
          <w:color w:val="auto"/>
          <w:szCs w:val="21"/>
          <w:highlight w:val="none"/>
          <w:lang w:eastAsia="zh-CN"/>
        </w:rPr>
        <w:t>成交</w:t>
      </w:r>
      <w:r>
        <w:rPr>
          <w:rFonts w:hint="eastAsia"/>
          <w:color w:val="auto"/>
          <w:szCs w:val="21"/>
          <w:highlight w:val="none"/>
          <w:lang w:val="en-US" w:eastAsia="zh-CN"/>
        </w:rPr>
        <w:t>供应商</w:t>
      </w:r>
      <w:r>
        <w:rPr>
          <w:rFonts w:hint="eastAsia"/>
          <w:color w:val="auto"/>
          <w:szCs w:val="21"/>
          <w:highlight w:val="none"/>
        </w:rPr>
        <w:t>信用进行核实，对列入失信被执行人、重大税收违法案件当事人名单、政府采购严重违法失信行为记录名单及其他不符合《中华人民共和国政府采购法》第二十二条规定条件的</w:t>
      </w:r>
      <w:r>
        <w:rPr>
          <w:rFonts w:hint="eastAsia"/>
          <w:color w:val="auto"/>
          <w:szCs w:val="21"/>
          <w:highlight w:val="none"/>
          <w:lang w:val="en-US" w:eastAsia="zh-CN"/>
        </w:rPr>
        <w:t>供应商</w:t>
      </w:r>
      <w:r>
        <w:rPr>
          <w:rFonts w:hint="eastAsia"/>
          <w:color w:val="auto"/>
          <w:szCs w:val="21"/>
          <w:highlight w:val="none"/>
        </w:rPr>
        <w:t>，取消其</w:t>
      </w:r>
      <w:r>
        <w:rPr>
          <w:rFonts w:hint="eastAsia"/>
          <w:color w:val="auto"/>
          <w:szCs w:val="21"/>
          <w:highlight w:val="none"/>
          <w:lang w:eastAsia="zh-CN"/>
        </w:rPr>
        <w:t>成交</w:t>
      </w:r>
      <w:r>
        <w:rPr>
          <w:rFonts w:hint="eastAsia"/>
          <w:color w:val="auto"/>
          <w:szCs w:val="21"/>
          <w:highlight w:val="none"/>
        </w:rPr>
        <w:t>资格，并确定排名第二的</w:t>
      </w:r>
      <w:r>
        <w:rPr>
          <w:rFonts w:hint="eastAsia"/>
          <w:color w:val="auto"/>
          <w:szCs w:val="21"/>
          <w:highlight w:val="none"/>
          <w:lang w:eastAsia="zh-CN"/>
        </w:rPr>
        <w:t>成交</w:t>
      </w:r>
      <w:r>
        <w:rPr>
          <w:rFonts w:hint="eastAsia"/>
          <w:color w:val="auto"/>
          <w:szCs w:val="21"/>
          <w:highlight w:val="none"/>
        </w:rPr>
        <w:t>候选人为</w:t>
      </w:r>
      <w:r>
        <w:rPr>
          <w:rFonts w:hint="eastAsia"/>
          <w:color w:val="auto"/>
          <w:szCs w:val="21"/>
          <w:highlight w:val="none"/>
          <w:lang w:eastAsia="zh-CN"/>
        </w:rPr>
        <w:t>成交</w:t>
      </w:r>
      <w:r>
        <w:rPr>
          <w:rFonts w:hint="eastAsia"/>
          <w:color w:val="auto"/>
          <w:szCs w:val="21"/>
          <w:highlight w:val="none"/>
          <w:lang w:val="en-US" w:eastAsia="zh-CN"/>
        </w:rPr>
        <w:t>供应商</w:t>
      </w:r>
      <w:r>
        <w:rPr>
          <w:rFonts w:hint="eastAsia"/>
          <w:color w:val="auto"/>
          <w:szCs w:val="21"/>
          <w:highlight w:val="none"/>
        </w:rPr>
        <w:t>。排名第二的</w:t>
      </w:r>
      <w:r>
        <w:rPr>
          <w:rFonts w:hint="eastAsia"/>
          <w:color w:val="auto"/>
          <w:szCs w:val="21"/>
          <w:highlight w:val="none"/>
          <w:lang w:eastAsia="zh-CN"/>
        </w:rPr>
        <w:t>成交</w:t>
      </w:r>
      <w:r>
        <w:rPr>
          <w:rFonts w:hint="eastAsia"/>
          <w:color w:val="auto"/>
          <w:szCs w:val="21"/>
          <w:highlight w:val="none"/>
        </w:rPr>
        <w:t>候选人因前款规定的同样原因被取消</w:t>
      </w:r>
      <w:r>
        <w:rPr>
          <w:rFonts w:hint="eastAsia"/>
          <w:color w:val="auto"/>
          <w:szCs w:val="21"/>
          <w:highlight w:val="none"/>
          <w:lang w:eastAsia="zh-CN"/>
        </w:rPr>
        <w:t>成交</w:t>
      </w:r>
      <w:r>
        <w:rPr>
          <w:rFonts w:hint="eastAsia"/>
          <w:color w:val="auto"/>
          <w:szCs w:val="21"/>
          <w:highlight w:val="none"/>
        </w:rPr>
        <w:t>资格的，</w:t>
      </w:r>
      <w:r>
        <w:rPr>
          <w:rFonts w:hint="eastAsia"/>
          <w:color w:val="auto"/>
          <w:szCs w:val="21"/>
          <w:highlight w:val="none"/>
          <w:lang w:val="en-US" w:eastAsia="zh-CN"/>
        </w:rPr>
        <w:t>采购人</w:t>
      </w:r>
      <w:r>
        <w:rPr>
          <w:rFonts w:hint="eastAsia"/>
          <w:color w:val="auto"/>
          <w:szCs w:val="21"/>
          <w:highlight w:val="none"/>
        </w:rPr>
        <w:t>可以确定排名第三的</w:t>
      </w:r>
      <w:r>
        <w:rPr>
          <w:rFonts w:hint="eastAsia"/>
          <w:color w:val="auto"/>
          <w:szCs w:val="21"/>
          <w:highlight w:val="none"/>
          <w:lang w:eastAsia="zh-CN"/>
        </w:rPr>
        <w:t>成交</w:t>
      </w:r>
      <w:r>
        <w:rPr>
          <w:rFonts w:hint="eastAsia"/>
          <w:color w:val="auto"/>
          <w:szCs w:val="21"/>
          <w:highlight w:val="none"/>
        </w:rPr>
        <w:t>候选人为</w:t>
      </w:r>
      <w:r>
        <w:rPr>
          <w:rFonts w:hint="eastAsia"/>
          <w:color w:val="auto"/>
          <w:szCs w:val="21"/>
          <w:highlight w:val="none"/>
          <w:lang w:eastAsia="zh-CN"/>
        </w:rPr>
        <w:t>成交</w:t>
      </w:r>
      <w:r>
        <w:rPr>
          <w:rFonts w:hint="eastAsia"/>
          <w:color w:val="auto"/>
          <w:szCs w:val="21"/>
          <w:highlight w:val="none"/>
          <w:lang w:val="en-US" w:eastAsia="zh-CN"/>
        </w:rPr>
        <w:t>供应商</w:t>
      </w:r>
      <w:r>
        <w:rPr>
          <w:rFonts w:hint="eastAsia"/>
          <w:color w:val="auto"/>
          <w:szCs w:val="21"/>
          <w:highlight w:val="none"/>
        </w:rPr>
        <w:t>，以此类推。以上信息查询记录及相关证据与采购文件一并保存。</w:t>
      </w:r>
    </w:p>
    <w:p w14:paraId="56150E47">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.5.2在发布</w:t>
      </w:r>
      <w:r>
        <w:rPr>
          <w:rFonts w:hint="eastAsia"/>
          <w:color w:val="auto"/>
          <w:szCs w:val="21"/>
          <w:highlight w:val="none"/>
        </w:rPr>
        <w:t>结果</w:t>
      </w:r>
      <w:r>
        <w:rPr>
          <w:color w:val="auto"/>
          <w:szCs w:val="21"/>
          <w:highlight w:val="none"/>
        </w:rPr>
        <w:t>公告的同时，采购代理机构以供应商须知前附表规定的形式向成交供应商发出成交通知书。成交通知书发出后，采购人改变成交结果，或者成交供应商放弃成交，应当承担相应的法律责任。</w:t>
      </w:r>
    </w:p>
    <w:p w14:paraId="342B8876">
      <w:pPr>
        <w:suppressAutoHyphens/>
        <w:spacing w:before="120" w:line="320" w:lineRule="atLeast"/>
        <w:ind w:firstLine="422" w:firstLineChars="200"/>
        <w:outlineLvl w:val="2"/>
        <w:rPr>
          <w:b/>
          <w:bCs/>
          <w:color w:val="auto"/>
          <w:kern w:val="0"/>
          <w:szCs w:val="21"/>
          <w:highlight w:val="none"/>
        </w:rPr>
      </w:pPr>
      <w:r>
        <w:rPr>
          <w:b/>
          <w:bCs/>
          <w:color w:val="auto"/>
          <w:kern w:val="0"/>
          <w:szCs w:val="21"/>
          <w:highlight w:val="none"/>
        </w:rPr>
        <w:t>6.6</w:t>
      </w:r>
      <w:r>
        <w:rPr>
          <w:rFonts w:hint="eastAsia"/>
          <w:b/>
          <w:bCs/>
          <w:color w:val="auto"/>
          <w:kern w:val="0"/>
          <w:szCs w:val="21"/>
          <w:highlight w:val="none"/>
        </w:rPr>
        <w:t>废标</w:t>
      </w:r>
    </w:p>
    <w:p w14:paraId="4AEAAE42">
      <w:pPr>
        <w:spacing w:before="120" w:line="320" w:lineRule="atLeast"/>
        <w:ind w:firstLine="420" w:firstLineChars="200"/>
        <w:rPr>
          <w:color w:val="auto"/>
          <w:kern w:val="1"/>
          <w:szCs w:val="21"/>
          <w:highlight w:val="none"/>
        </w:rPr>
      </w:pPr>
      <w:r>
        <w:rPr>
          <w:color w:val="auto"/>
          <w:kern w:val="1"/>
          <w:szCs w:val="21"/>
          <w:highlight w:val="none"/>
        </w:rPr>
        <w:t>6.6.1</w:t>
      </w:r>
      <w:r>
        <w:rPr>
          <w:rFonts w:hint="eastAsia"/>
          <w:color w:val="auto"/>
          <w:kern w:val="1"/>
          <w:szCs w:val="21"/>
          <w:highlight w:val="none"/>
        </w:rPr>
        <w:t xml:space="preserve">出现下列情形之一，将导致项目废标： </w:t>
      </w:r>
    </w:p>
    <w:p w14:paraId="326FA1CA">
      <w:pPr>
        <w:spacing w:before="120" w:line="320" w:lineRule="atLeast"/>
        <w:ind w:firstLine="420" w:firstLineChars="200"/>
        <w:rPr>
          <w:color w:val="auto"/>
          <w:szCs w:val="21"/>
          <w:highlight w:val="none"/>
        </w:rPr>
      </w:pPr>
      <w:r>
        <w:rPr>
          <w:rFonts w:hint="eastAsia"/>
          <w:color w:val="auto"/>
          <w:kern w:val="1"/>
          <w:szCs w:val="21"/>
          <w:highlight w:val="none"/>
        </w:rPr>
        <w:t>（1</w:t>
      </w:r>
      <w:r>
        <w:rPr>
          <w:rFonts w:hint="eastAsia"/>
          <w:color w:val="auto"/>
          <w:szCs w:val="21"/>
          <w:highlight w:val="none"/>
        </w:rPr>
        <w:t>）符合专业条件的供应商或者对采购文件做实质性响应的供应商不足三家；</w:t>
      </w:r>
    </w:p>
    <w:p w14:paraId="15916840">
      <w:pPr>
        <w:spacing w:before="120" w:line="320" w:lineRule="atLeast"/>
        <w:ind w:firstLine="420" w:firstLineChars="200"/>
        <w:rPr>
          <w:color w:val="auto"/>
          <w:szCs w:val="21"/>
          <w:highlight w:val="none"/>
        </w:rPr>
      </w:pPr>
      <w:r>
        <w:rPr>
          <w:rFonts w:hint="eastAsia"/>
          <w:color w:val="auto"/>
          <w:szCs w:val="21"/>
          <w:highlight w:val="none"/>
        </w:rPr>
        <w:t>（2）出现影响采购公正的违法、违规行为的；</w:t>
      </w:r>
    </w:p>
    <w:p w14:paraId="0E6EE8CB">
      <w:pPr>
        <w:spacing w:before="120" w:line="320" w:lineRule="atLeast"/>
        <w:ind w:firstLine="420" w:firstLineChars="200"/>
        <w:rPr>
          <w:color w:val="auto"/>
          <w:szCs w:val="21"/>
          <w:highlight w:val="none"/>
        </w:rPr>
      </w:pPr>
      <w:r>
        <w:rPr>
          <w:rFonts w:hint="eastAsia"/>
          <w:color w:val="auto"/>
          <w:szCs w:val="21"/>
          <w:highlight w:val="none"/>
        </w:rPr>
        <w:t>（3）供应商的报价均超过了采购预算，采购人不能支付的；</w:t>
      </w:r>
    </w:p>
    <w:p w14:paraId="71B4C1B3">
      <w:pPr>
        <w:spacing w:before="120" w:line="320" w:lineRule="atLeast"/>
        <w:ind w:firstLine="420" w:firstLineChars="200"/>
        <w:rPr>
          <w:color w:val="auto"/>
          <w:highlight w:val="none"/>
        </w:rPr>
      </w:pPr>
      <w:r>
        <w:rPr>
          <w:rFonts w:hint="eastAsia"/>
          <w:color w:val="auto"/>
          <w:szCs w:val="21"/>
          <w:highlight w:val="none"/>
        </w:rPr>
        <w:t>（4）</w:t>
      </w:r>
      <w:r>
        <w:rPr>
          <w:rFonts w:hint="eastAsia"/>
          <w:color w:val="auto"/>
          <w:highlight w:val="none"/>
        </w:rPr>
        <w:t>因发生重大变故或采购任务取消的。</w:t>
      </w:r>
    </w:p>
    <w:p w14:paraId="5BD1300F">
      <w:pPr>
        <w:spacing w:before="120" w:line="320" w:lineRule="atLeast"/>
        <w:ind w:firstLine="420" w:firstLineChars="200"/>
        <w:rPr>
          <w:color w:val="auto"/>
          <w:szCs w:val="21"/>
          <w:highlight w:val="none"/>
        </w:rPr>
      </w:pPr>
      <w:r>
        <w:rPr>
          <w:color w:val="auto"/>
          <w:kern w:val="1"/>
          <w:szCs w:val="21"/>
          <w:highlight w:val="none"/>
        </w:rPr>
        <w:t>6.6.2</w:t>
      </w:r>
      <w:r>
        <w:rPr>
          <w:rFonts w:hint="eastAsia"/>
          <w:color w:val="auto"/>
          <w:kern w:val="1"/>
          <w:szCs w:val="21"/>
          <w:highlight w:val="none"/>
        </w:rPr>
        <w:t>废标后</w:t>
      </w:r>
      <w:r>
        <w:rPr>
          <w:rFonts w:hint="eastAsia"/>
          <w:color w:val="auto"/>
          <w:szCs w:val="21"/>
          <w:highlight w:val="none"/>
        </w:rPr>
        <w:t>采购</w:t>
      </w:r>
      <w:r>
        <w:rPr>
          <w:rFonts w:hint="eastAsia"/>
          <w:color w:val="auto"/>
          <w:kern w:val="1"/>
          <w:szCs w:val="21"/>
          <w:highlight w:val="none"/>
        </w:rPr>
        <w:t>代理机构将发布废标公告通知供应商。</w:t>
      </w:r>
    </w:p>
    <w:p w14:paraId="67EECBB6">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7．合同</w:t>
      </w:r>
    </w:p>
    <w:p w14:paraId="14442116">
      <w:pPr>
        <w:spacing w:before="120" w:line="320" w:lineRule="atLeast"/>
        <w:ind w:firstLine="422" w:firstLineChars="200"/>
        <w:outlineLvl w:val="2"/>
        <w:rPr>
          <w:b/>
          <w:bCs/>
          <w:color w:val="auto"/>
          <w:kern w:val="0"/>
          <w:szCs w:val="21"/>
          <w:highlight w:val="none"/>
        </w:rPr>
      </w:pPr>
      <w:r>
        <w:rPr>
          <w:b/>
          <w:bCs/>
          <w:color w:val="auto"/>
          <w:kern w:val="0"/>
          <w:szCs w:val="21"/>
          <w:highlight w:val="none"/>
        </w:rPr>
        <w:t>7.1合同授予标准</w:t>
      </w:r>
    </w:p>
    <w:p w14:paraId="6B8E9F06">
      <w:pPr>
        <w:spacing w:before="120" w:line="320" w:lineRule="atLeast"/>
        <w:ind w:firstLine="420" w:firstLineChars="200"/>
        <w:rPr>
          <w:color w:val="auto"/>
          <w:szCs w:val="21"/>
          <w:highlight w:val="none"/>
        </w:rPr>
      </w:pPr>
      <w:r>
        <w:rPr>
          <w:color w:val="auto"/>
          <w:szCs w:val="21"/>
          <w:highlight w:val="none"/>
        </w:rPr>
        <w:t>合同将授予被确定实质上响应采购文件要求，具备履行合同能力，综合评分排名第一的供应商。在</w:t>
      </w:r>
      <w:r>
        <w:rPr>
          <w:rFonts w:hint="eastAsia"/>
          <w:color w:val="auto"/>
          <w:szCs w:val="21"/>
          <w:highlight w:val="none"/>
        </w:rPr>
        <w:t>成交通知书</w:t>
      </w:r>
      <w:r>
        <w:rPr>
          <w:color w:val="auto"/>
          <w:szCs w:val="21"/>
          <w:highlight w:val="none"/>
        </w:rPr>
        <w:t>发出前或签订合同前，如果</w:t>
      </w:r>
      <w:r>
        <w:rPr>
          <w:rFonts w:hint="eastAsia"/>
          <w:color w:val="auto"/>
          <w:szCs w:val="21"/>
          <w:highlight w:val="none"/>
        </w:rPr>
        <w:t>成交供应商</w:t>
      </w:r>
      <w:r>
        <w:rPr>
          <w:color w:val="auto"/>
          <w:szCs w:val="21"/>
          <w:highlight w:val="none"/>
        </w:rPr>
        <w:t>的组织机构</w:t>
      </w:r>
      <w:r>
        <w:rPr>
          <w:rFonts w:hint="eastAsia"/>
          <w:color w:val="auto"/>
          <w:szCs w:val="21"/>
          <w:highlight w:val="none"/>
        </w:rPr>
        <w:t>、</w:t>
      </w:r>
      <w:r>
        <w:rPr>
          <w:color w:val="auto"/>
          <w:szCs w:val="21"/>
          <w:highlight w:val="none"/>
        </w:rPr>
        <w:t>经营、财务状况发生较大变化，可能造成不能履行合同、无法按照</w:t>
      </w:r>
      <w:r>
        <w:rPr>
          <w:rFonts w:hint="eastAsia"/>
          <w:color w:val="auto"/>
          <w:szCs w:val="21"/>
          <w:highlight w:val="none"/>
        </w:rPr>
        <w:t>采购文件</w:t>
      </w:r>
      <w:r>
        <w:rPr>
          <w:color w:val="auto"/>
          <w:szCs w:val="21"/>
          <w:highlight w:val="none"/>
        </w:rPr>
        <w:t>要求提交履约保证金等情形，不符合成交条件或不满足供应商资格条件要求 ，应在</w:t>
      </w:r>
      <w:r>
        <w:rPr>
          <w:rFonts w:hint="eastAsia"/>
          <w:color w:val="auto"/>
          <w:szCs w:val="21"/>
          <w:highlight w:val="none"/>
        </w:rPr>
        <w:t>成交通知书</w:t>
      </w:r>
      <w:r>
        <w:rPr>
          <w:color w:val="auto"/>
          <w:szCs w:val="21"/>
          <w:highlight w:val="none"/>
        </w:rPr>
        <w:t>发出前或签订合同前及时书面告知采购人</w:t>
      </w:r>
      <w:r>
        <w:rPr>
          <w:rFonts w:hint="eastAsia"/>
          <w:color w:val="auto"/>
          <w:szCs w:val="21"/>
          <w:highlight w:val="none"/>
        </w:rPr>
        <w:t>，</w:t>
      </w:r>
      <w:r>
        <w:rPr>
          <w:color w:val="auto"/>
          <w:szCs w:val="21"/>
          <w:highlight w:val="none"/>
        </w:rPr>
        <w:t>未主动告知</w:t>
      </w:r>
      <w:r>
        <w:rPr>
          <w:rFonts w:hint="eastAsia"/>
          <w:color w:val="auto"/>
          <w:szCs w:val="21"/>
          <w:highlight w:val="none"/>
        </w:rPr>
        <w:t>，</w:t>
      </w:r>
      <w:r>
        <w:rPr>
          <w:color w:val="auto"/>
          <w:szCs w:val="21"/>
          <w:highlight w:val="none"/>
        </w:rPr>
        <w:t>给采购人造成损失的</w:t>
      </w:r>
      <w:r>
        <w:rPr>
          <w:rFonts w:hint="eastAsia"/>
          <w:color w:val="auto"/>
          <w:szCs w:val="21"/>
          <w:highlight w:val="none"/>
        </w:rPr>
        <w:t>，</w:t>
      </w:r>
      <w:r>
        <w:rPr>
          <w:color w:val="auto"/>
          <w:szCs w:val="21"/>
          <w:highlight w:val="none"/>
        </w:rPr>
        <w:t>采购人有权</w:t>
      </w:r>
      <w:r>
        <w:rPr>
          <w:rFonts w:hint="eastAsia"/>
          <w:color w:val="auto"/>
          <w:szCs w:val="21"/>
          <w:highlight w:val="none"/>
        </w:rPr>
        <w:t>取消其成交资格并</w:t>
      </w:r>
      <w:r>
        <w:rPr>
          <w:color w:val="auto"/>
          <w:szCs w:val="21"/>
          <w:highlight w:val="none"/>
        </w:rPr>
        <w:t>没收磋商保证金</w:t>
      </w:r>
      <w:r>
        <w:rPr>
          <w:rFonts w:hint="eastAsia"/>
          <w:color w:val="auto"/>
          <w:szCs w:val="21"/>
          <w:highlight w:val="none"/>
        </w:rPr>
        <w:t>。</w:t>
      </w:r>
    </w:p>
    <w:p w14:paraId="5508AB56">
      <w:pPr>
        <w:spacing w:before="120" w:line="320" w:lineRule="atLeast"/>
        <w:ind w:firstLine="422" w:firstLineChars="200"/>
        <w:outlineLvl w:val="2"/>
        <w:rPr>
          <w:b/>
          <w:bCs/>
          <w:color w:val="auto"/>
          <w:kern w:val="0"/>
          <w:szCs w:val="21"/>
          <w:highlight w:val="none"/>
        </w:rPr>
      </w:pPr>
      <w:r>
        <w:rPr>
          <w:b/>
          <w:bCs/>
          <w:color w:val="auto"/>
          <w:kern w:val="0"/>
          <w:szCs w:val="21"/>
          <w:highlight w:val="none"/>
        </w:rPr>
        <w:t>7.2签订合同</w:t>
      </w:r>
    </w:p>
    <w:p w14:paraId="2FC0F15D">
      <w:pPr>
        <w:spacing w:before="120" w:line="320" w:lineRule="atLeast"/>
        <w:ind w:firstLine="420" w:firstLineChars="200"/>
        <w:rPr>
          <w:color w:val="auto"/>
          <w:szCs w:val="21"/>
          <w:highlight w:val="none"/>
        </w:rPr>
      </w:pPr>
      <w:r>
        <w:rPr>
          <w:color w:val="auto"/>
          <w:szCs w:val="21"/>
          <w:highlight w:val="none"/>
        </w:rPr>
        <w:t>7.2.1如</w:t>
      </w:r>
      <w:r>
        <w:rPr>
          <w:rFonts w:hint="eastAsia"/>
          <w:color w:val="auto"/>
          <w:szCs w:val="21"/>
          <w:highlight w:val="none"/>
        </w:rPr>
        <w:t>采购文件</w:t>
      </w:r>
      <w:r>
        <w:rPr>
          <w:color w:val="auto"/>
          <w:szCs w:val="21"/>
          <w:highlight w:val="none"/>
        </w:rPr>
        <w:t>无</w:t>
      </w:r>
      <w:r>
        <w:rPr>
          <w:rFonts w:hint="eastAsia"/>
          <w:color w:val="auto"/>
          <w:szCs w:val="21"/>
          <w:highlight w:val="none"/>
        </w:rPr>
        <w:t>特别</w:t>
      </w:r>
      <w:r>
        <w:rPr>
          <w:color w:val="auto"/>
          <w:szCs w:val="21"/>
          <w:highlight w:val="none"/>
        </w:rPr>
        <w:t>规定，</w:t>
      </w:r>
      <w:r>
        <w:rPr>
          <w:rFonts w:hint="eastAsia"/>
          <w:color w:val="auto"/>
          <w:szCs w:val="21"/>
          <w:highlight w:val="none"/>
        </w:rPr>
        <w:t>成交供应商按采购文件确定的事项签订政府采购合同。</w:t>
      </w:r>
    </w:p>
    <w:p w14:paraId="60037D3B">
      <w:pPr>
        <w:spacing w:before="120" w:line="320" w:lineRule="atLeast"/>
        <w:ind w:firstLine="420" w:firstLineChars="200"/>
        <w:rPr>
          <w:color w:val="auto"/>
          <w:szCs w:val="21"/>
          <w:highlight w:val="none"/>
        </w:rPr>
      </w:pPr>
      <w:r>
        <w:rPr>
          <w:color w:val="auto"/>
          <w:szCs w:val="21"/>
          <w:highlight w:val="none"/>
        </w:rPr>
        <w:t>7.2.2</w:t>
      </w:r>
      <w:r>
        <w:rPr>
          <w:rFonts w:hint="eastAsia"/>
          <w:color w:val="auto"/>
          <w:szCs w:val="21"/>
          <w:highlight w:val="none"/>
        </w:rPr>
        <w:t>政府采购合同应当包括采购人与成交供应商的名称和住所、标的、数量、质量、价款或者报酬、履行期限及地点和方式、验收要求、违约责任、解决争议的方法等内容。</w:t>
      </w:r>
      <w:r>
        <w:rPr>
          <w:color w:val="auto"/>
          <w:szCs w:val="21"/>
          <w:highlight w:val="none"/>
        </w:rPr>
        <w:t>采购文件、成交供应商的响应文件及澄清文件等，均为签订政府采购合同的依据。</w:t>
      </w:r>
    </w:p>
    <w:p w14:paraId="26BE7434">
      <w:pPr>
        <w:spacing w:before="120" w:line="320" w:lineRule="atLeast"/>
        <w:ind w:firstLine="420" w:firstLineChars="200"/>
        <w:rPr>
          <w:color w:val="auto"/>
          <w:szCs w:val="21"/>
          <w:highlight w:val="none"/>
        </w:rPr>
      </w:pPr>
      <w:r>
        <w:rPr>
          <w:color w:val="auto"/>
          <w:szCs w:val="21"/>
          <w:highlight w:val="none"/>
        </w:rPr>
        <w:t>7.2.3如成交供应商不按成交通知书的规定签订合同，</w:t>
      </w:r>
      <w:r>
        <w:rPr>
          <w:rFonts w:hint="eastAsia"/>
          <w:color w:val="auto"/>
          <w:szCs w:val="21"/>
          <w:highlight w:val="none"/>
        </w:rPr>
        <w:t>其磋商保证金将不予退还，并报由同级政府采购监督管理部门处理。</w:t>
      </w:r>
    </w:p>
    <w:p w14:paraId="51FC6BC3">
      <w:pPr>
        <w:spacing w:before="120" w:line="320" w:lineRule="atLeast"/>
        <w:ind w:firstLine="420" w:firstLineChars="200"/>
        <w:rPr>
          <w:color w:val="auto"/>
          <w:szCs w:val="21"/>
          <w:highlight w:val="none"/>
        </w:rPr>
      </w:pPr>
      <w:r>
        <w:rPr>
          <w:rFonts w:hint="eastAsia"/>
          <w:color w:val="auto"/>
          <w:szCs w:val="21"/>
          <w:highlight w:val="none"/>
        </w:rPr>
        <w:t>7</w:t>
      </w:r>
      <w:r>
        <w:rPr>
          <w:color w:val="auto"/>
          <w:szCs w:val="21"/>
          <w:highlight w:val="none"/>
        </w:rPr>
        <w:t>.2.4</w:t>
      </w:r>
      <w:r>
        <w:rPr>
          <w:rFonts w:hint="eastAsia"/>
          <w:color w:val="auto"/>
          <w:szCs w:val="21"/>
          <w:highlight w:val="none"/>
        </w:rPr>
        <w:t>成交供应商拒绝与采购人签订合同的，采购人可以按照评审报告推荐的成交候选人名单排序，确定下一候选人为成交供应商，也可以重新开展政府采购活动。</w:t>
      </w:r>
    </w:p>
    <w:p w14:paraId="3F81CF38">
      <w:pPr>
        <w:spacing w:before="120" w:line="320" w:lineRule="atLeast"/>
        <w:ind w:firstLine="420" w:firstLineChars="200"/>
        <w:rPr>
          <w:rFonts w:hint="eastAsia"/>
          <w:color w:val="auto"/>
          <w:szCs w:val="21"/>
          <w:highlight w:val="none"/>
        </w:rPr>
      </w:pPr>
      <w:bookmarkStart w:id="61" w:name="_Hlk155170999"/>
      <w:r>
        <w:rPr>
          <w:rFonts w:hint="eastAsia"/>
          <w:color w:val="auto"/>
          <w:szCs w:val="21"/>
          <w:highlight w:val="none"/>
        </w:rPr>
        <w:t>7</w:t>
      </w:r>
      <w:r>
        <w:rPr>
          <w:color w:val="auto"/>
          <w:szCs w:val="21"/>
          <w:highlight w:val="none"/>
        </w:rPr>
        <w:t>.2.5</w:t>
      </w:r>
      <w:r>
        <w:rPr>
          <w:rFonts w:hint="eastAsia"/>
          <w:color w:val="auto"/>
          <w:szCs w:val="21"/>
          <w:highlight w:val="none"/>
        </w:rPr>
        <w:t>采购人因不可抗力原因迟延签订合同的，应当自不可抗力事由消除之日起5个工作日内完成合同签订事宜。</w:t>
      </w:r>
      <w:bookmarkEnd w:id="61"/>
    </w:p>
    <w:p w14:paraId="7844BC33">
      <w:pPr>
        <w:spacing w:before="120" w:line="320" w:lineRule="atLeast"/>
        <w:ind w:firstLine="422" w:firstLineChars="200"/>
        <w:outlineLvl w:val="2"/>
        <w:rPr>
          <w:b/>
          <w:bCs/>
          <w:color w:val="auto"/>
          <w:kern w:val="0"/>
          <w:szCs w:val="21"/>
          <w:highlight w:val="none"/>
        </w:rPr>
      </w:pPr>
      <w:r>
        <w:rPr>
          <w:b/>
          <w:bCs/>
          <w:color w:val="auto"/>
          <w:kern w:val="0"/>
          <w:szCs w:val="21"/>
          <w:highlight w:val="none"/>
        </w:rPr>
        <w:t>7.3合同公告</w:t>
      </w:r>
    </w:p>
    <w:p w14:paraId="601CB944">
      <w:pPr>
        <w:spacing w:before="120" w:line="320" w:lineRule="atLeast"/>
        <w:ind w:firstLine="420" w:firstLineChars="200"/>
        <w:rPr>
          <w:color w:val="auto"/>
          <w:szCs w:val="21"/>
          <w:highlight w:val="none"/>
        </w:rPr>
      </w:pPr>
      <w:r>
        <w:rPr>
          <w:color w:val="auto"/>
          <w:szCs w:val="21"/>
          <w:highlight w:val="none"/>
        </w:rPr>
        <w:t>7.3.1如</w:t>
      </w:r>
      <w:r>
        <w:rPr>
          <w:rFonts w:hint="eastAsia"/>
          <w:color w:val="auto"/>
          <w:szCs w:val="21"/>
          <w:highlight w:val="none"/>
        </w:rPr>
        <w:t>采购文件</w:t>
      </w:r>
      <w:r>
        <w:rPr>
          <w:color w:val="auto"/>
          <w:szCs w:val="21"/>
          <w:highlight w:val="none"/>
        </w:rPr>
        <w:t>无特殊规定</w:t>
      </w:r>
      <w:r>
        <w:rPr>
          <w:rFonts w:hint="eastAsia"/>
          <w:color w:val="auto"/>
          <w:szCs w:val="21"/>
          <w:highlight w:val="none"/>
        </w:rPr>
        <w:t>，</w:t>
      </w:r>
      <w:r>
        <w:rPr>
          <w:color w:val="auto"/>
          <w:szCs w:val="21"/>
          <w:highlight w:val="none"/>
        </w:rPr>
        <w:t>成交供应商应在签订合同后1个工作日内，将政府采购合同副本送采购代理机构</w:t>
      </w:r>
      <w:r>
        <w:rPr>
          <w:rFonts w:hint="eastAsia"/>
          <w:color w:val="auto"/>
          <w:szCs w:val="21"/>
          <w:highlight w:val="none"/>
        </w:rPr>
        <w:t>存档</w:t>
      </w:r>
      <w:r>
        <w:rPr>
          <w:color w:val="auto"/>
          <w:szCs w:val="21"/>
          <w:highlight w:val="none"/>
        </w:rPr>
        <w:t>。</w:t>
      </w:r>
    </w:p>
    <w:p w14:paraId="34637FDA">
      <w:pPr>
        <w:spacing w:before="120" w:line="320" w:lineRule="atLeast"/>
        <w:ind w:firstLine="420" w:firstLineChars="200"/>
        <w:rPr>
          <w:color w:val="auto"/>
          <w:szCs w:val="21"/>
          <w:highlight w:val="none"/>
        </w:rPr>
      </w:pPr>
      <w:r>
        <w:rPr>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0588BD68">
      <w:pPr>
        <w:spacing w:before="120" w:line="320" w:lineRule="atLeast"/>
        <w:ind w:firstLine="420" w:firstLineChars="200"/>
        <w:rPr>
          <w:rFonts w:hint="eastAsia"/>
          <w:color w:val="auto"/>
          <w:szCs w:val="21"/>
          <w:highlight w:val="none"/>
        </w:rPr>
      </w:pPr>
      <w:bookmarkStart w:id="62" w:name="_Hlk155171014"/>
      <w:r>
        <w:rPr>
          <w:rFonts w:hint="eastAsia"/>
          <w:color w:val="auto"/>
          <w:szCs w:val="21"/>
          <w:highlight w:val="none"/>
        </w:rPr>
        <w:t>7</w:t>
      </w:r>
      <w:r>
        <w:rPr>
          <w:color w:val="auto"/>
          <w:szCs w:val="21"/>
          <w:highlight w:val="none"/>
        </w:rPr>
        <w:t xml:space="preserve">.3.3 </w:t>
      </w:r>
      <w:r>
        <w:rPr>
          <w:rFonts w:hint="eastAsia"/>
          <w:color w:val="auto"/>
          <w:szCs w:val="21"/>
          <w:highlight w:val="none"/>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2"/>
    </w:p>
    <w:p w14:paraId="5CB46D5F">
      <w:pPr>
        <w:spacing w:before="120" w:line="320" w:lineRule="atLeast"/>
        <w:ind w:firstLine="422" w:firstLineChars="200"/>
        <w:outlineLvl w:val="2"/>
        <w:rPr>
          <w:b/>
          <w:bCs/>
          <w:color w:val="auto"/>
          <w:kern w:val="0"/>
          <w:szCs w:val="21"/>
          <w:highlight w:val="none"/>
        </w:rPr>
      </w:pPr>
      <w:r>
        <w:rPr>
          <w:b/>
          <w:bCs/>
          <w:color w:val="auto"/>
          <w:kern w:val="0"/>
          <w:szCs w:val="21"/>
          <w:highlight w:val="none"/>
        </w:rPr>
        <w:t>7.4 履行合同</w:t>
      </w:r>
    </w:p>
    <w:p w14:paraId="1DA2BDC1">
      <w:pPr>
        <w:spacing w:before="120" w:line="320" w:lineRule="atLeast"/>
        <w:ind w:firstLine="420" w:firstLineChars="200"/>
        <w:rPr>
          <w:color w:val="auto"/>
          <w:szCs w:val="21"/>
          <w:highlight w:val="none"/>
        </w:rPr>
      </w:pPr>
      <w:bookmarkStart w:id="63" w:name="_Toc217446070"/>
      <w:bookmarkStart w:id="64" w:name="_Toc308164814"/>
      <w:r>
        <w:rPr>
          <w:color w:val="auto"/>
          <w:szCs w:val="21"/>
          <w:highlight w:val="none"/>
        </w:rPr>
        <w:t>7.4.1</w:t>
      </w:r>
      <w:r>
        <w:rPr>
          <w:rFonts w:hint="eastAsia"/>
          <w:color w:val="auto"/>
          <w:szCs w:val="21"/>
          <w:highlight w:val="none"/>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797A1171">
      <w:pPr>
        <w:spacing w:before="120" w:line="320" w:lineRule="atLeast"/>
        <w:ind w:firstLine="422" w:firstLineChars="200"/>
        <w:rPr>
          <w:b/>
          <w:bCs/>
          <w:color w:val="auto"/>
          <w:kern w:val="0"/>
          <w:szCs w:val="21"/>
          <w:highlight w:val="none"/>
        </w:rPr>
      </w:pPr>
      <w:r>
        <w:rPr>
          <w:b/>
          <w:bCs/>
          <w:color w:val="auto"/>
          <w:kern w:val="0"/>
          <w:szCs w:val="21"/>
          <w:highlight w:val="none"/>
        </w:rPr>
        <w:t>7.5履约验收</w:t>
      </w:r>
      <w:bookmarkEnd w:id="63"/>
      <w:bookmarkEnd w:id="64"/>
    </w:p>
    <w:p w14:paraId="602F026E">
      <w:pPr>
        <w:spacing w:before="120" w:line="320" w:lineRule="atLeast"/>
        <w:ind w:firstLine="420" w:firstLineChars="200"/>
        <w:rPr>
          <w:color w:val="auto"/>
          <w:szCs w:val="21"/>
          <w:highlight w:val="none"/>
        </w:rPr>
      </w:pPr>
      <w:r>
        <w:rPr>
          <w:color w:val="auto"/>
          <w:szCs w:val="21"/>
          <w:highlight w:val="none"/>
        </w:rPr>
        <w:t>7.5.1采购人可以根据政府采购项目具体情况自行组织验收，或者委托政府采购代理机构、国家认可的质量检测机构开展采购项目履约验收工作。</w:t>
      </w:r>
    </w:p>
    <w:p w14:paraId="14FC2A23">
      <w:pPr>
        <w:spacing w:before="120" w:line="320" w:lineRule="atLeast"/>
        <w:ind w:firstLine="420" w:firstLineChars="200"/>
        <w:rPr>
          <w:color w:val="auto"/>
          <w:szCs w:val="21"/>
          <w:highlight w:val="none"/>
        </w:rPr>
      </w:pPr>
      <w:r>
        <w:rPr>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4986B077">
      <w:pPr>
        <w:spacing w:before="120" w:line="320" w:lineRule="atLeast"/>
        <w:ind w:firstLine="420" w:firstLineChars="200"/>
        <w:rPr>
          <w:color w:val="auto"/>
          <w:szCs w:val="21"/>
          <w:highlight w:val="none"/>
        </w:rPr>
      </w:pPr>
      <w:r>
        <w:rPr>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0784FA26">
      <w:pPr>
        <w:spacing w:before="120" w:line="320" w:lineRule="atLeast"/>
        <w:ind w:firstLine="420" w:firstLineChars="200"/>
        <w:rPr>
          <w:color w:val="auto"/>
          <w:szCs w:val="21"/>
          <w:highlight w:val="none"/>
        </w:rPr>
      </w:pPr>
      <w:r>
        <w:rPr>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58604533">
      <w:pPr>
        <w:spacing w:before="120" w:line="320" w:lineRule="atLeast"/>
        <w:ind w:left="2" w:leftChars="1" w:firstLine="422" w:firstLineChars="200"/>
        <w:outlineLvl w:val="1"/>
        <w:rPr>
          <w:b/>
          <w:bCs/>
          <w:color w:val="auto"/>
          <w:kern w:val="0"/>
          <w:szCs w:val="21"/>
          <w:highlight w:val="none"/>
        </w:rPr>
      </w:pPr>
      <w:bookmarkStart w:id="65" w:name="_Toc254970674"/>
      <w:bookmarkStart w:id="66" w:name="_Toc254970533"/>
      <w:r>
        <w:rPr>
          <w:b/>
          <w:bCs/>
          <w:color w:val="auto"/>
          <w:kern w:val="0"/>
          <w:szCs w:val="21"/>
          <w:highlight w:val="none"/>
        </w:rPr>
        <w:t>8．质疑和投诉</w:t>
      </w:r>
      <w:bookmarkEnd w:id="65"/>
      <w:bookmarkEnd w:id="66"/>
    </w:p>
    <w:p w14:paraId="45A601E5">
      <w:pPr>
        <w:spacing w:before="120" w:line="320" w:lineRule="atLeast"/>
        <w:ind w:firstLine="422" w:firstLineChars="200"/>
        <w:outlineLvl w:val="2"/>
        <w:rPr>
          <w:b/>
          <w:bCs/>
          <w:color w:val="auto"/>
          <w:kern w:val="0"/>
          <w:szCs w:val="21"/>
          <w:highlight w:val="none"/>
        </w:rPr>
      </w:pPr>
      <w:r>
        <w:rPr>
          <w:b/>
          <w:bCs/>
          <w:color w:val="auto"/>
          <w:kern w:val="0"/>
          <w:szCs w:val="21"/>
          <w:highlight w:val="none"/>
        </w:rPr>
        <w:t>8.1质疑</w:t>
      </w:r>
    </w:p>
    <w:p w14:paraId="4836E9CF">
      <w:pPr>
        <w:spacing w:before="120" w:line="320" w:lineRule="atLeast"/>
        <w:ind w:firstLine="420" w:firstLineChars="200"/>
        <w:rPr>
          <w:color w:val="auto"/>
          <w:szCs w:val="21"/>
          <w:highlight w:val="none"/>
        </w:rPr>
      </w:pPr>
      <w:r>
        <w:rPr>
          <w:color w:val="auto"/>
          <w:szCs w:val="21"/>
          <w:highlight w:val="none"/>
        </w:rPr>
        <w:t>8.1.1质疑内容、时限</w:t>
      </w:r>
    </w:p>
    <w:p w14:paraId="307B62C3">
      <w:pPr>
        <w:spacing w:before="120" w:line="320" w:lineRule="atLeast"/>
        <w:ind w:firstLine="420" w:firstLineChars="200"/>
        <w:rPr>
          <w:color w:val="auto"/>
          <w:szCs w:val="21"/>
          <w:highlight w:val="none"/>
        </w:rPr>
      </w:pPr>
      <w:r>
        <w:rPr>
          <w:rFonts w:hint="eastAsia"/>
          <w:color w:val="auto"/>
          <w:szCs w:val="21"/>
          <w:highlight w:val="none"/>
        </w:rPr>
        <w:t>（1）供应商对政府采购活动有疑问的，可以向采购人或采购代理机构提出询问。采购人或者采购代理机构应当在3个工作日内对供应商依法提出的询问作出答复。</w:t>
      </w:r>
    </w:p>
    <w:p w14:paraId="2A5AFBB9">
      <w:pPr>
        <w:spacing w:before="120" w:line="320" w:lineRule="atLeast"/>
        <w:ind w:firstLine="420" w:firstLineChars="200"/>
        <w:rPr>
          <w:color w:val="auto"/>
          <w:szCs w:val="21"/>
          <w:highlight w:val="none"/>
        </w:rPr>
      </w:pPr>
      <w:r>
        <w:rPr>
          <w:rFonts w:hint="eastAsia"/>
          <w:color w:val="auto"/>
          <w:szCs w:val="21"/>
          <w:highlight w:val="none"/>
        </w:rPr>
        <w:t>（2）</w:t>
      </w:r>
      <w:r>
        <w:rPr>
          <w:rFonts w:hint="eastAsia"/>
          <w:color w:val="auto"/>
          <w:szCs w:val="21"/>
          <w:highlight w:val="none"/>
          <w:lang w:eastAsia="zh-CN"/>
        </w:rPr>
        <w:t>供应商</w:t>
      </w:r>
      <w:r>
        <w:rPr>
          <w:rFonts w:hint="eastAsia"/>
          <w:color w:val="auto"/>
          <w:szCs w:val="21"/>
          <w:highlight w:val="none"/>
        </w:rPr>
        <w:t>认为采购文件、采购过程、中标或者成交结果使自己的权益受到损害的，可以在知道或者应知其权益受到损害之日起7个工作日内向采购人或采购代理机构提出质疑。采购人或</w:t>
      </w:r>
      <w:r>
        <w:rPr>
          <w:color w:val="auto"/>
          <w:szCs w:val="21"/>
          <w:highlight w:val="none"/>
        </w:rPr>
        <w:t>采购代理机构在收到供应商书面质疑后7个工作日内，对质疑内容作出答复。</w:t>
      </w:r>
    </w:p>
    <w:p w14:paraId="73DF2D11">
      <w:pPr>
        <w:spacing w:before="120" w:line="320" w:lineRule="atLeast"/>
        <w:ind w:firstLine="420" w:firstLineChars="200"/>
        <w:rPr>
          <w:color w:val="auto"/>
          <w:szCs w:val="21"/>
          <w:highlight w:val="none"/>
        </w:rPr>
      </w:pPr>
      <w:r>
        <w:rPr>
          <w:color w:val="auto"/>
          <w:szCs w:val="21"/>
          <w:highlight w:val="none"/>
        </w:rPr>
        <w:t>8.1.2质疑形式</w:t>
      </w:r>
    </w:p>
    <w:p w14:paraId="6D9C10C4">
      <w:pPr>
        <w:spacing w:before="120" w:line="320" w:lineRule="atLeast"/>
        <w:ind w:firstLine="420" w:firstLineChars="200"/>
        <w:rPr>
          <w:color w:val="auto"/>
          <w:szCs w:val="21"/>
          <w:highlight w:val="none"/>
        </w:rPr>
      </w:pPr>
      <w:r>
        <w:rPr>
          <w:color w:val="auto"/>
          <w:szCs w:val="21"/>
          <w:highlight w:val="none"/>
        </w:rPr>
        <w:t>质疑应当采用</w:t>
      </w:r>
      <w:r>
        <w:rPr>
          <w:rFonts w:hint="eastAsia"/>
          <w:color w:val="auto"/>
          <w:szCs w:val="21"/>
          <w:highlight w:val="none"/>
        </w:rPr>
        <w:t>供应商</w:t>
      </w:r>
      <w:r>
        <w:rPr>
          <w:color w:val="auto"/>
          <w:szCs w:val="21"/>
          <w:highlight w:val="none"/>
        </w:rPr>
        <w:t>须知前附表所规定的形式，质疑书应明确阐述</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过程或成交结果中使自己合法权益受到损害的实质性内容，提供相关事实、依据和证据及其来源或线索，便于有关单位调查、答复和处理。</w:t>
      </w:r>
    </w:p>
    <w:p w14:paraId="3D8C6533">
      <w:pPr>
        <w:spacing w:before="120" w:line="320" w:lineRule="atLeast"/>
        <w:ind w:firstLine="420" w:firstLineChars="200"/>
        <w:rPr>
          <w:color w:val="auto"/>
          <w:szCs w:val="21"/>
          <w:highlight w:val="none"/>
        </w:rPr>
      </w:pPr>
      <w:r>
        <w:rPr>
          <w:rFonts w:hint="eastAsia"/>
          <w:color w:val="auto"/>
          <w:szCs w:val="21"/>
          <w:highlight w:val="none"/>
        </w:rPr>
        <w:t>8</w:t>
      </w:r>
      <w:r>
        <w:rPr>
          <w:color w:val="auto"/>
          <w:szCs w:val="21"/>
          <w:highlight w:val="none"/>
        </w:rPr>
        <w:t>.1.3</w:t>
      </w:r>
      <w:r>
        <w:rPr>
          <w:rFonts w:hint="eastAsia"/>
          <w:color w:val="auto"/>
          <w:highlight w:val="none"/>
        </w:rPr>
        <w:t xml:space="preserve"> </w:t>
      </w:r>
      <w:r>
        <w:rPr>
          <w:rFonts w:hint="eastAsia"/>
          <w:color w:val="auto"/>
          <w:szCs w:val="21"/>
          <w:highlight w:val="none"/>
        </w:rPr>
        <w:t>供应商提出质疑应当提交质疑函和必要的证明材料。质疑函应当包括下列内容：</w:t>
      </w:r>
    </w:p>
    <w:p w14:paraId="0F075B8E">
      <w:pPr>
        <w:spacing w:before="120" w:line="320" w:lineRule="atLeast"/>
        <w:ind w:firstLine="420" w:firstLineChars="200"/>
        <w:rPr>
          <w:color w:val="auto"/>
          <w:szCs w:val="21"/>
          <w:highlight w:val="none"/>
        </w:rPr>
      </w:pPr>
      <w:r>
        <w:rPr>
          <w:rFonts w:hint="eastAsia"/>
          <w:color w:val="auto"/>
          <w:szCs w:val="21"/>
          <w:highlight w:val="none"/>
        </w:rPr>
        <w:t>（1）</w:t>
      </w:r>
      <w:r>
        <w:rPr>
          <w:rFonts w:hint="eastAsia"/>
          <w:color w:val="auto"/>
          <w:szCs w:val="21"/>
          <w:highlight w:val="none"/>
        </w:rPr>
        <w:tab/>
      </w:r>
      <w:r>
        <w:rPr>
          <w:rFonts w:hint="eastAsia"/>
          <w:color w:val="auto"/>
          <w:szCs w:val="21"/>
          <w:highlight w:val="none"/>
        </w:rPr>
        <w:t>供应商的姓名或者名称、地址、邮编、联系人及联系电话；</w:t>
      </w:r>
    </w:p>
    <w:p w14:paraId="5E95C660">
      <w:pPr>
        <w:spacing w:before="120" w:line="320" w:lineRule="atLeast"/>
        <w:ind w:firstLine="420" w:firstLineChars="200"/>
        <w:rPr>
          <w:color w:val="auto"/>
          <w:szCs w:val="21"/>
          <w:highlight w:val="none"/>
        </w:rPr>
      </w:pPr>
      <w:r>
        <w:rPr>
          <w:rFonts w:hint="eastAsia"/>
          <w:color w:val="auto"/>
          <w:szCs w:val="21"/>
          <w:highlight w:val="none"/>
        </w:rPr>
        <w:t>（2）</w:t>
      </w:r>
      <w:r>
        <w:rPr>
          <w:rFonts w:hint="eastAsia"/>
          <w:color w:val="auto"/>
          <w:szCs w:val="21"/>
          <w:highlight w:val="none"/>
        </w:rPr>
        <w:tab/>
      </w:r>
      <w:r>
        <w:rPr>
          <w:rFonts w:hint="eastAsia"/>
          <w:color w:val="auto"/>
          <w:szCs w:val="21"/>
          <w:highlight w:val="none"/>
        </w:rPr>
        <w:t>质疑项目的名称、编号；</w:t>
      </w:r>
    </w:p>
    <w:p w14:paraId="080B08FB">
      <w:pPr>
        <w:spacing w:before="120" w:line="320" w:lineRule="atLeast"/>
        <w:ind w:firstLine="420" w:firstLineChars="200"/>
        <w:rPr>
          <w:color w:val="auto"/>
          <w:szCs w:val="21"/>
          <w:highlight w:val="none"/>
        </w:rPr>
      </w:pPr>
      <w:r>
        <w:rPr>
          <w:rFonts w:hint="eastAsia"/>
          <w:color w:val="auto"/>
          <w:szCs w:val="21"/>
          <w:highlight w:val="none"/>
        </w:rPr>
        <w:t>（3）</w:t>
      </w:r>
      <w:r>
        <w:rPr>
          <w:rFonts w:hint="eastAsia"/>
          <w:color w:val="auto"/>
          <w:szCs w:val="21"/>
          <w:highlight w:val="none"/>
        </w:rPr>
        <w:tab/>
      </w:r>
      <w:r>
        <w:rPr>
          <w:rFonts w:hint="eastAsia"/>
          <w:color w:val="auto"/>
          <w:szCs w:val="21"/>
          <w:highlight w:val="none"/>
        </w:rPr>
        <w:t>具体、明确的质疑事项和与质疑事项相关的请求；</w:t>
      </w:r>
    </w:p>
    <w:p w14:paraId="2EC3BBAF">
      <w:pPr>
        <w:spacing w:before="120" w:line="320" w:lineRule="atLeast"/>
        <w:ind w:firstLine="420" w:firstLineChars="200"/>
        <w:rPr>
          <w:color w:val="auto"/>
          <w:szCs w:val="21"/>
          <w:highlight w:val="none"/>
        </w:rPr>
      </w:pPr>
      <w:r>
        <w:rPr>
          <w:rFonts w:hint="eastAsia"/>
          <w:color w:val="auto"/>
          <w:szCs w:val="21"/>
          <w:highlight w:val="none"/>
        </w:rPr>
        <w:t>（4）</w:t>
      </w:r>
      <w:r>
        <w:rPr>
          <w:rFonts w:hint="eastAsia"/>
          <w:color w:val="auto"/>
          <w:szCs w:val="21"/>
          <w:highlight w:val="none"/>
        </w:rPr>
        <w:tab/>
      </w:r>
      <w:r>
        <w:rPr>
          <w:rFonts w:hint="eastAsia"/>
          <w:color w:val="auto"/>
          <w:szCs w:val="21"/>
          <w:highlight w:val="none"/>
        </w:rPr>
        <w:t>事实依据；</w:t>
      </w:r>
    </w:p>
    <w:p w14:paraId="6489AE9D">
      <w:pPr>
        <w:spacing w:before="120" w:line="320" w:lineRule="atLeast"/>
        <w:ind w:firstLine="420" w:firstLineChars="200"/>
        <w:rPr>
          <w:color w:val="auto"/>
          <w:szCs w:val="21"/>
          <w:highlight w:val="none"/>
        </w:rPr>
      </w:pPr>
      <w:r>
        <w:rPr>
          <w:rFonts w:hint="eastAsia"/>
          <w:color w:val="auto"/>
          <w:szCs w:val="21"/>
          <w:highlight w:val="none"/>
        </w:rPr>
        <w:t>（5）</w:t>
      </w:r>
      <w:r>
        <w:rPr>
          <w:rFonts w:hint="eastAsia"/>
          <w:color w:val="auto"/>
          <w:szCs w:val="21"/>
          <w:highlight w:val="none"/>
        </w:rPr>
        <w:tab/>
      </w:r>
      <w:r>
        <w:rPr>
          <w:rFonts w:hint="eastAsia"/>
          <w:color w:val="auto"/>
          <w:szCs w:val="21"/>
          <w:highlight w:val="none"/>
        </w:rPr>
        <w:t>必要的法律依据；</w:t>
      </w:r>
    </w:p>
    <w:p w14:paraId="1B856548">
      <w:pPr>
        <w:spacing w:before="120" w:line="320" w:lineRule="atLeast"/>
        <w:ind w:firstLine="420" w:firstLineChars="200"/>
        <w:rPr>
          <w:color w:val="auto"/>
          <w:szCs w:val="21"/>
          <w:highlight w:val="none"/>
        </w:rPr>
      </w:pPr>
      <w:r>
        <w:rPr>
          <w:rFonts w:hint="eastAsia"/>
          <w:color w:val="auto"/>
          <w:szCs w:val="21"/>
          <w:highlight w:val="none"/>
        </w:rPr>
        <w:t>（6）</w:t>
      </w:r>
      <w:r>
        <w:rPr>
          <w:rFonts w:hint="eastAsia"/>
          <w:color w:val="auto"/>
          <w:szCs w:val="21"/>
          <w:highlight w:val="none"/>
        </w:rPr>
        <w:tab/>
      </w:r>
      <w:r>
        <w:rPr>
          <w:rFonts w:hint="eastAsia"/>
          <w:color w:val="auto"/>
          <w:szCs w:val="21"/>
          <w:highlight w:val="none"/>
        </w:rPr>
        <w:t>提出质疑的日期。</w:t>
      </w:r>
    </w:p>
    <w:p w14:paraId="60E419F9">
      <w:pPr>
        <w:spacing w:before="120" w:line="320" w:lineRule="atLeast"/>
        <w:ind w:firstLine="420" w:firstLineChars="200"/>
        <w:rPr>
          <w:color w:val="auto"/>
          <w:szCs w:val="21"/>
          <w:highlight w:val="none"/>
        </w:rPr>
      </w:pPr>
      <w:r>
        <w:rPr>
          <w:rFonts w:hint="eastAsia"/>
          <w:color w:val="auto"/>
          <w:szCs w:val="21"/>
          <w:highlight w:val="none"/>
        </w:rPr>
        <w:t>供应商为自然人的，应当由本人签字；供应商为法人或者其他组织的，应当由法定代表人、主要负责人，或者其授权代表签字或者盖章，并加盖公章。</w:t>
      </w:r>
      <w:r>
        <w:rPr>
          <w:color w:val="auto"/>
          <w:szCs w:val="21"/>
          <w:highlight w:val="none"/>
        </w:rPr>
        <w:t xml:space="preserve"> </w:t>
      </w:r>
    </w:p>
    <w:p w14:paraId="7734CC99">
      <w:pPr>
        <w:spacing w:before="120" w:line="320" w:lineRule="atLeast"/>
        <w:ind w:firstLine="422" w:firstLineChars="200"/>
        <w:outlineLvl w:val="2"/>
        <w:rPr>
          <w:b/>
          <w:bCs/>
          <w:color w:val="auto"/>
          <w:kern w:val="0"/>
          <w:szCs w:val="21"/>
          <w:highlight w:val="none"/>
        </w:rPr>
      </w:pPr>
      <w:r>
        <w:rPr>
          <w:b/>
          <w:bCs/>
          <w:color w:val="auto"/>
          <w:kern w:val="0"/>
          <w:szCs w:val="21"/>
          <w:highlight w:val="none"/>
        </w:rPr>
        <w:t>8.2投诉</w:t>
      </w:r>
    </w:p>
    <w:p w14:paraId="4BB938E0">
      <w:pPr>
        <w:spacing w:before="120" w:line="320" w:lineRule="atLeast"/>
        <w:ind w:firstLine="420" w:firstLineChars="200"/>
        <w:rPr>
          <w:color w:val="auto"/>
          <w:szCs w:val="21"/>
          <w:highlight w:val="none"/>
        </w:rPr>
      </w:pPr>
      <w:r>
        <w:rPr>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484A9EC3">
      <w:pPr>
        <w:spacing w:before="120" w:line="320" w:lineRule="atLeast"/>
        <w:ind w:firstLine="420" w:firstLineChars="200"/>
        <w:rPr>
          <w:color w:val="auto"/>
          <w:szCs w:val="21"/>
          <w:highlight w:val="none"/>
        </w:rPr>
      </w:pPr>
      <w:r>
        <w:rPr>
          <w:color w:val="auto"/>
          <w:szCs w:val="21"/>
          <w:highlight w:val="none"/>
        </w:rPr>
        <w:t>8.2.</w:t>
      </w:r>
      <w:r>
        <w:rPr>
          <w:rFonts w:hint="eastAsia"/>
          <w:color w:val="auto"/>
          <w:szCs w:val="21"/>
          <w:highlight w:val="none"/>
        </w:rPr>
        <w:t>2投诉</w:t>
      </w:r>
      <w:r>
        <w:rPr>
          <w:color w:val="auto"/>
          <w:szCs w:val="21"/>
          <w:highlight w:val="none"/>
        </w:rPr>
        <w:t>书应使用财政部发布的</w:t>
      </w:r>
      <w:r>
        <w:rPr>
          <w:rFonts w:hint="eastAsia"/>
          <w:color w:val="auto"/>
          <w:szCs w:val="21"/>
          <w:highlight w:val="none"/>
        </w:rPr>
        <w:t>政府采购供应投诉书范本，并应按照“投诉书制作说明”进行编写。</w:t>
      </w:r>
    </w:p>
    <w:p w14:paraId="71814809">
      <w:pPr>
        <w:spacing w:before="120" w:line="320" w:lineRule="atLeast"/>
        <w:ind w:firstLine="422" w:firstLineChars="200"/>
        <w:outlineLvl w:val="1"/>
        <w:rPr>
          <w:b/>
          <w:bCs/>
          <w:color w:val="auto"/>
          <w:kern w:val="0"/>
          <w:szCs w:val="21"/>
          <w:highlight w:val="none"/>
        </w:rPr>
      </w:pPr>
      <w:r>
        <w:rPr>
          <w:b/>
          <w:bCs/>
          <w:color w:val="auto"/>
          <w:kern w:val="0"/>
          <w:szCs w:val="21"/>
          <w:highlight w:val="none"/>
        </w:rPr>
        <w:t>9．其他事项</w:t>
      </w:r>
    </w:p>
    <w:p w14:paraId="57DEA025">
      <w:pPr>
        <w:spacing w:before="120" w:line="320" w:lineRule="atLeast"/>
        <w:ind w:firstLine="420" w:firstLineChars="200"/>
        <w:rPr>
          <w:color w:val="auto"/>
          <w:szCs w:val="21"/>
          <w:highlight w:val="none"/>
        </w:rPr>
      </w:pPr>
      <w:r>
        <w:rPr>
          <w:color w:val="auto"/>
          <w:szCs w:val="21"/>
          <w:highlight w:val="none"/>
        </w:rPr>
        <w:t>9.1代理服务收费由采购代理机构向成交供应商收取。签订合同前，成交供应商应向采购代理机构一次付清代理服务费。</w:t>
      </w:r>
    </w:p>
    <w:p w14:paraId="20E860C4">
      <w:pPr>
        <w:spacing w:before="120" w:line="276" w:lineRule="auto"/>
        <w:ind w:firstLine="420" w:firstLineChars="200"/>
        <w:rPr>
          <w:color w:val="auto"/>
          <w:szCs w:val="21"/>
          <w:highlight w:val="none"/>
        </w:rPr>
      </w:pPr>
      <w:r>
        <w:rPr>
          <w:color w:val="auto"/>
          <w:szCs w:val="21"/>
          <w:highlight w:val="none"/>
        </w:rPr>
        <w:t>9.2</w:t>
      </w:r>
      <w:r>
        <w:rPr>
          <w:rFonts w:hint="eastAsia"/>
          <w:color w:val="auto"/>
          <w:szCs w:val="21"/>
          <w:highlight w:val="none"/>
        </w:rPr>
        <w:t>电子交易活动的中止。采购过程中出现以下情形，导致电子交易平台无法正常运行，或者无法保证电子交易的公平、公正和安全时，采购机构可中止电子交易活动：</w:t>
      </w:r>
    </w:p>
    <w:p w14:paraId="63CC3771">
      <w:pPr>
        <w:spacing w:before="120" w:line="276" w:lineRule="auto"/>
        <w:ind w:firstLine="420" w:firstLineChars="200"/>
        <w:rPr>
          <w:color w:val="auto"/>
          <w:szCs w:val="21"/>
          <w:highlight w:val="none"/>
        </w:rPr>
      </w:pPr>
      <w:r>
        <w:rPr>
          <w:rFonts w:hint="eastAsia"/>
          <w:color w:val="auto"/>
          <w:szCs w:val="21"/>
          <w:highlight w:val="none"/>
        </w:rPr>
        <w:t xml:space="preserve">（1）电子交易平台发生故障而无法登录访问的； </w:t>
      </w:r>
    </w:p>
    <w:p w14:paraId="726CE6EA">
      <w:pPr>
        <w:spacing w:before="120" w:line="276" w:lineRule="auto"/>
        <w:ind w:firstLine="420" w:firstLineChars="200"/>
        <w:rPr>
          <w:color w:val="auto"/>
          <w:szCs w:val="21"/>
          <w:highlight w:val="none"/>
        </w:rPr>
      </w:pPr>
      <w:r>
        <w:rPr>
          <w:rFonts w:hint="eastAsia"/>
          <w:color w:val="auto"/>
          <w:szCs w:val="21"/>
          <w:highlight w:val="none"/>
        </w:rPr>
        <w:t>（2）电子交易平台应用或数据库出现错误，不能进行正常操作的；</w:t>
      </w:r>
    </w:p>
    <w:p w14:paraId="4143F582">
      <w:pPr>
        <w:spacing w:before="120" w:line="276" w:lineRule="auto"/>
        <w:ind w:firstLine="420" w:firstLineChars="200"/>
        <w:rPr>
          <w:color w:val="auto"/>
          <w:szCs w:val="21"/>
          <w:highlight w:val="none"/>
        </w:rPr>
      </w:pPr>
      <w:r>
        <w:rPr>
          <w:rFonts w:hint="eastAsia"/>
          <w:color w:val="auto"/>
          <w:szCs w:val="21"/>
          <w:highlight w:val="none"/>
        </w:rPr>
        <w:t>（3）电子交易平台发现严重安全漏洞，有潜在泄密危险的；</w:t>
      </w:r>
    </w:p>
    <w:p w14:paraId="1B53A358">
      <w:pPr>
        <w:spacing w:before="120" w:line="276" w:lineRule="auto"/>
        <w:ind w:firstLine="420" w:firstLineChars="200"/>
        <w:rPr>
          <w:color w:val="auto"/>
          <w:szCs w:val="21"/>
          <w:highlight w:val="none"/>
        </w:rPr>
      </w:pPr>
      <w:r>
        <w:rPr>
          <w:rFonts w:hint="eastAsia"/>
          <w:color w:val="auto"/>
          <w:szCs w:val="21"/>
          <w:highlight w:val="none"/>
        </w:rPr>
        <w:t xml:space="preserve">（4）病毒发作导致不能进行正常操作的； </w:t>
      </w:r>
    </w:p>
    <w:p w14:paraId="01E2FDC1">
      <w:pPr>
        <w:spacing w:before="120" w:line="276" w:lineRule="auto"/>
        <w:ind w:firstLine="420" w:firstLineChars="20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）其他无法保证电子交易的公平、公正和安全的情况。</w:t>
      </w:r>
    </w:p>
    <w:p w14:paraId="6C7FE8E7">
      <w:pPr>
        <w:tabs>
          <w:tab w:val="left" w:pos="4820"/>
        </w:tabs>
        <w:spacing w:before="120" w:line="360" w:lineRule="auto"/>
        <w:ind w:firstLine="420" w:firstLineChars="200"/>
        <w:rPr>
          <w:color w:val="auto"/>
          <w:szCs w:val="21"/>
          <w:highlight w:val="none"/>
        </w:rPr>
      </w:pPr>
      <w:r>
        <w:rPr>
          <w:rFonts w:hint="eastAsia"/>
          <w:color w:val="auto"/>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color w:val="auto"/>
          <w:szCs w:val="21"/>
          <w:highlight w:val="none"/>
        </w:rPr>
        <w:t xml:space="preserve"> </w:t>
      </w:r>
    </w:p>
    <w:p w14:paraId="19798282">
      <w:pPr>
        <w:spacing w:line="360" w:lineRule="auto"/>
        <w:ind w:firstLine="420"/>
        <w:rPr>
          <w:color w:val="auto"/>
          <w:szCs w:val="21"/>
          <w:highlight w:val="none"/>
        </w:rPr>
      </w:pPr>
      <w:r>
        <w:rPr>
          <w:color w:val="auto"/>
          <w:szCs w:val="21"/>
          <w:highlight w:val="none"/>
        </w:rPr>
        <w:t>9.3</w:t>
      </w:r>
      <w:r>
        <w:rPr>
          <w:rFonts w:hint="eastAsia"/>
          <w:color w:val="auto"/>
          <w:szCs w:val="21"/>
          <w:highlight w:val="none"/>
        </w:rPr>
        <w:t>本项目的附件及图纸</w:t>
      </w:r>
      <w:r>
        <w:rPr>
          <w:color w:val="auto"/>
          <w:szCs w:val="21"/>
          <w:highlight w:val="none"/>
        </w:rPr>
        <w:t>详见供应商须知前附表</w:t>
      </w:r>
      <w:r>
        <w:rPr>
          <w:rFonts w:hint="eastAsia"/>
          <w:color w:val="auto"/>
          <w:szCs w:val="21"/>
          <w:highlight w:val="none"/>
        </w:rPr>
        <w:t>。</w:t>
      </w:r>
    </w:p>
    <w:p w14:paraId="7C9BA139">
      <w:pPr>
        <w:spacing w:line="360" w:lineRule="auto"/>
        <w:ind w:firstLine="420"/>
        <w:rPr>
          <w:color w:val="auto"/>
          <w:szCs w:val="21"/>
          <w:highlight w:val="none"/>
        </w:rPr>
      </w:pPr>
      <w:r>
        <w:rPr>
          <w:color w:val="auto"/>
          <w:szCs w:val="21"/>
          <w:highlight w:val="none"/>
        </w:rPr>
        <w:t>9.4</w:t>
      </w:r>
      <w:r>
        <w:rPr>
          <w:rFonts w:hint="eastAsia"/>
          <w:color w:val="auto"/>
          <w:szCs w:val="21"/>
          <w:highlight w:val="none"/>
        </w:rPr>
        <w:t>本项目的其他事项</w:t>
      </w:r>
      <w:r>
        <w:rPr>
          <w:color w:val="auto"/>
          <w:szCs w:val="21"/>
          <w:highlight w:val="none"/>
        </w:rPr>
        <w:t>详见供应商须知前附表</w:t>
      </w:r>
      <w:r>
        <w:rPr>
          <w:rFonts w:hint="eastAsia"/>
          <w:color w:val="auto"/>
          <w:szCs w:val="21"/>
          <w:highlight w:val="none"/>
        </w:rPr>
        <w:t>。</w:t>
      </w:r>
    </w:p>
    <w:p w14:paraId="5FD96AA9">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10．</w:t>
      </w:r>
      <w:r>
        <w:rPr>
          <w:rFonts w:hint="eastAsia"/>
          <w:b/>
          <w:bCs/>
          <w:color w:val="auto"/>
          <w:kern w:val="0"/>
          <w:szCs w:val="21"/>
          <w:highlight w:val="none"/>
        </w:rPr>
        <w:t>其他说明</w:t>
      </w:r>
    </w:p>
    <w:p w14:paraId="432A5976">
      <w:pPr>
        <w:spacing w:before="120" w:line="320" w:lineRule="atLeast"/>
        <w:ind w:left="2" w:leftChars="1" w:firstLine="422" w:firstLineChars="200"/>
        <w:outlineLvl w:val="1"/>
        <w:rPr>
          <w:color w:val="auto"/>
          <w:kern w:val="0"/>
          <w:szCs w:val="21"/>
          <w:highlight w:val="none"/>
        </w:rPr>
      </w:pPr>
      <w:r>
        <w:rPr>
          <w:rFonts w:hint="eastAsia"/>
          <w:b/>
          <w:bCs/>
          <w:color w:val="auto"/>
          <w:kern w:val="0"/>
          <w:szCs w:val="21"/>
          <w:highlight w:val="none"/>
        </w:rPr>
        <w:t>1</w:t>
      </w:r>
      <w:r>
        <w:rPr>
          <w:b/>
          <w:bCs/>
          <w:color w:val="auto"/>
          <w:kern w:val="0"/>
          <w:szCs w:val="21"/>
          <w:highlight w:val="none"/>
        </w:rPr>
        <w:t>0.1</w:t>
      </w:r>
      <w:r>
        <w:rPr>
          <w:rFonts w:hint="eastAsia"/>
          <w:color w:val="auto"/>
          <w:kern w:val="0"/>
          <w:szCs w:val="21"/>
          <w:highlight w:val="none"/>
        </w:rPr>
        <w:t>其余未尽事宜按</w:t>
      </w:r>
      <w:r>
        <w:rPr>
          <w:color w:val="auto"/>
          <w:kern w:val="0"/>
          <w:szCs w:val="21"/>
          <w:highlight w:val="none"/>
        </w:rPr>
        <w:t>《中华人民共和国政府采购法》、《中华人民共和国政府采购法实施条例》</w:t>
      </w:r>
      <w:r>
        <w:rPr>
          <w:rFonts w:hint="eastAsia"/>
          <w:color w:val="auto"/>
          <w:kern w:val="0"/>
          <w:szCs w:val="21"/>
          <w:highlight w:val="none"/>
        </w:rPr>
        <w:t>的相关规定执行。</w:t>
      </w:r>
    </w:p>
    <w:p w14:paraId="3C8FE82C">
      <w:pPr>
        <w:spacing w:before="120" w:line="320" w:lineRule="atLeast"/>
        <w:ind w:left="2" w:leftChars="1" w:firstLine="422" w:firstLineChars="200"/>
        <w:outlineLvl w:val="1"/>
        <w:rPr>
          <w:rFonts w:hint="eastAsia"/>
          <w:color w:val="auto"/>
          <w:sz w:val="32"/>
          <w:szCs w:val="32"/>
          <w:highlight w:val="none"/>
        </w:rPr>
        <w:sectPr>
          <w:headerReference r:id="rId12" w:type="first"/>
          <w:headerReference r:id="rId11" w:type="default"/>
          <w:pgSz w:w="11906" w:h="16838"/>
          <w:pgMar w:top="993" w:right="1133" w:bottom="1246" w:left="1418" w:header="851" w:footer="992" w:gutter="0"/>
          <w:cols w:space="720" w:num="1"/>
          <w:titlePg/>
          <w:docGrid w:linePitch="312" w:charSpace="0"/>
        </w:sectPr>
      </w:pPr>
      <w:r>
        <w:rPr>
          <w:b/>
          <w:bCs/>
          <w:color w:val="auto"/>
          <w:kern w:val="0"/>
          <w:szCs w:val="21"/>
          <w:highlight w:val="none"/>
        </w:rPr>
        <w:t>10.2</w:t>
      </w:r>
      <w:r>
        <w:rPr>
          <w:rFonts w:hint="eastAsia"/>
          <w:color w:val="auto"/>
          <w:highlight w:val="none"/>
        </w:rPr>
        <w:t>本</w:t>
      </w:r>
      <w:r>
        <w:rPr>
          <w:color w:val="auto"/>
          <w:highlight w:val="none"/>
        </w:rPr>
        <w:t>采购文件是根据国家有关法律及有关政策、法规和参照国际惯例编制，解释权属采购代理机构</w:t>
      </w:r>
    </w:p>
    <w:p w14:paraId="1E4BFB14">
      <w:pPr>
        <w:pStyle w:val="27"/>
        <w:snapToGrid w:val="0"/>
        <w:spacing w:before="120" w:after="120" w:line="320" w:lineRule="exact"/>
        <w:jc w:val="center"/>
        <w:outlineLvl w:val="0"/>
        <w:rPr>
          <w:rFonts w:ascii="Times New Roman" w:hAnsi="Times New Roman" w:cs="Times New Roman"/>
          <w:color w:val="auto"/>
          <w:sz w:val="32"/>
          <w:szCs w:val="32"/>
          <w:highlight w:val="none"/>
        </w:rPr>
      </w:pPr>
      <w:bookmarkStart w:id="67" w:name="_Toc13891"/>
      <w:bookmarkStart w:id="68" w:name="_Toc254970690"/>
      <w:bookmarkStart w:id="69" w:name="_Toc254970549"/>
      <w:r>
        <w:rPr>
          <w:rFonts w:ascii="Times New Roman" w:hAnsi="Times New Roman" w:cs="Times New Roman"/>
          <w:color w:val="auto"/>
          <w:sz w:val="32"/>
          <w:szCs w:val="32"/>
          <w:highlight w:val="none"/>
        </w:rPr>
        <w:t>第四章  评审方法及标准</w:t>
      </w:r>
      <w:bookmarkEnd w:id="67"/>
    </w:p>
    <w:p w14:paraId="0D60927A">
      <w:pPr>
        <w:spacing w:before="120" w:line="320" w:lineRule="atLeast"/>
        <w:ind w:firstLine="413" w:firstLineChars="196"/>
        <w:outlineLvl w:val="1"/>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评审</w:t>
      </w:r>
      <w:r>
        <w:rPr>
          <w:rFonts w:hint="eastAsia"/>
          <w:b/>
          <w:bCs/>
          <w:color w:val="auto"/>
          <w:kern w:val="0"/>
          <w:szCs w:val="21"/>
          <w:highlight w:val="none"/>
        </w:rPr>
        <w:t>方法</w:t>
      </w:r>
    </w:p>
    <w:p w14:paraId="09FF64CF">
      <w:pPr>
        <w:suppressAutoHyphens/>
        <w:spacing w:before="120" w:line="320" w:lineRule="atLeast"/>
        <w:ind w:firstLine="420" w:firstLineChars="200"/>
        <w:rPr>
          <w:color w:val="auto"/>
          <w:kern w:val="1"/>
          <w:szCs w:val="21"/>
          <w:highlight w:val="none"/>
        </w:rPr>
      </w:pPr>
      <w:r>
        <w:rPr>
          <w:color w:val="auto"/>
          <w:szCs w:val="21"/>
          <w:highlight w:val="none"/>
        </w:rPr>
        <w:t>本项目采用</w:t>
      </w:r>
      <w:r>
        <w:rPr>
          <w:bCs/>
          <w:color w:val="auto"/>
          <w:kern w:val="1"/>
          <w:szCs w:val="21"/>
          <w:highlight w:val="none"/>
        </w:rPr>
        <w:t>综合评分法</w:t>
      </w:r>
      <w:r>
        <w:rPr>
          <w:color w:val="auto"/>
          <w:szCs w:val="21"/>
          <w:highlight w:val="none"/>
        </w:rPr>
        <w:t>进行评审</w:t>
      </w:r>
      <w:r>
        <w:rPr>
          <w:bCs/>
          <w:color w:val="auto"/>
          <w:kern w:val="1"/>
          <w:szCs w:val="21"/>
          <w:highlight w:val="none"/>
        </w:rPr>
        <w:t>。</w:t>
      </w:r>
      <w:r>
        <w:rPr>
          <w:color w:val="auto"/>
          <w:szCs w:val="21"/>
          <w:highlight w:val="none"/>
        </w:rPr>
        <w:t>综合评分法，是指响应文件满足采购文件全部实质性要求且按照评审因素的量化指标评审得分最高的</w:t>
      </w:r>
      <w:r>
        <w:rPr>
          <w:rFonts w:hint="eastAsia"/>
          <w:color w:val="auto"/>
          <w:szCs w:val="21"/>
          <w:highlight w:val="none"/>
        </w:rPr>
        <w:t>供应商</w:t>
      </w:r>
      <w:r>
        <w:rPr>
          <w:color w:val="auto"/>
          <w:szCs w:val="21"/>
          <w:highlight w:val="none"/>
        </w:rPr>
        <w:t>为</w:t>
      </w:r>
      <w:r>
        <w:rPr>
          <w:rFonts w:hint="eastAsia"/>
          <w:color w:val="auto"/>
          <w:szCs w:val="21"/>
          <w:highlight w:val="none"/>
        </w:rPr>
        <w:t>成交</w:t>
      </w:r>
      <w:r>
        <w:rPr>
          <w:color w:val="auto"/>
          <w:szCs w:val="21"/>
          <w:highlight w:val="none"/>
        </w:rPr>
        <w:t>候选人的评审方法。</w:t>
      </w:r>
    </w:p>
    <w:p w14:paraId="4163B413">
      <w:pPr>
        <w:suppressAutoHyphens/>
        <w:spacing w:before="120" w:line="320" w:lineRule="atLeast"/>
        <w:ind w:firstLine="420" w:firstLineChars="200"/>
        <w:rPr>
          <w:color w:val="auto"/>
          <w:kern w:val="1"/>
          <w:szCs w:val="21"/>
          <w:highlight w:val="none"/>
        </w:rPr>
      </w:pPr>
      <w:r>
        <w:rPr>
          <w:rFonts w:hint="eastAsia"/>
          <w:color w:val="auto"/>
          <w:kern w:val="1"/>
          <w:szCs w:val="21"/>
          <w:highlight w:val="none"/>
        </w:rPr>
        <w:t>本项目评审的其他详细规定在第三章供应商须知中规定。</w:t>
      </w:r>
    </w:p>
    <w:p w14:paraId="20FB0E2D">
      <w:pPr>
        <w:spacing w:before="120" w:line="320" w:lineRule="atLeast"/>
        <w:ind w:firstLine="413" w:firstLineChars="196"/>
        <w:outlineLvl w:val="1"/>
        <w:rPr>
          <w:b/>
          <w:color w:val="auto"/>
          <w:kern w:val="0"/>
          <w:szCs w:val="21"/>
          <w:highlight w:val="none"/>
        </w:rPr>
      </w:pPr>
      <w:r>
        <w:rPr>
          <w:b/>
          <w:color w:val="auto"/>
          <w:kern w:val="0"/>
          <w:szCs w:val="21"/>
          <w:highlight w:val="none"/>
        </w:rPr>
        <w:t>2</w:t>
      </w:r>
      <w:r>
        <w:rPr>
          <w:rFonts w:hint="eastAsia"/>
          <w:b/>
          <w:color w:val="auto"/>
          <w:kern w:val="0"/>
          <w:szCs w:val="21"/>
          <w:highlight w:val="none"/>
        </w:rPr>
        <w:t>.资格审查标准</w:t>
      </w:r>
      <w:r>
        <w:rPr>
          <w:rFonts w:hint="eastAsia"/>
          <w:b/>
          <w:bCs/>
          <w:color w:val="auto"/>
          <w:kern w:val="0"/>
          <w:szCs w:val="21"/>
          <w:highlight w:val="none"/>
        </w:rPr>
        <w:t>（不满足任何一项审查内容要求，资格审查即为不合格；</w:t>
      </w:r>
      <w:bookmarkStart w:id="70" w:name="_Hlk160525103"/>
      <w:r>
        <w:rPr>
          <w:rFonts w:hint="eastAsia"/>
          <w:b/>
          <w:bCs/>
          <w:color w:val="auto"/>
          <w:kern w:val="0"/>
          <w:szCs w:val="21"/>
          <w:highlight w:val="none"/>
        </w:rPr>
        <w:t>联合体投标的，联合体各方均应提交第一项基本资格要求的资格证明文件）</w:t>
      </w:r>
      <w:bookmarkEnd w:id="70"/>
    </w:p>
    <w:tbl>
      <w:tblPr>
        <w:tblStyle w:val="52"/>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169F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vAlign w:val="center"/>
          </w:tcPr>
          <w:p w14:paraId="24F7942A">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因素</w:t>
            </w:r>
          </w:p>
        </w:tc>
        <w:tc>
          <w:tcPr>
            <w:tcW w:w="1843" w:type="dxa"/>
            <w:vAlign w:val="center"/>
          </w:tcPr>
          <w:p w14:paraId="440F85CE">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内容</w:t>
            </w:r>
          </w:p>
        </w:tc>
        <w:tc>
          <w:tcPr>
            <w:tcW w:w="6242" w:type="dxa"/>
            <w:vAlign w:val="center"/>
          </w:tcPr>
          <w:p w14:paraId="404887B0">
            <w:pPr>
              <w:spacing w:line="240" w:lineRule="exact"/>
              <w:jc w:val="center"/>
              <w:rPr>
                <w:b/>
                <w:color w:val="auto"/>
                <w:kern w:val="0"/>
                <w:szCs w:val="21"/>
                <w:highlight w:val="none"/>
              </w:rPr>
            </w:pPr>
            <w:r>
              <w:rPr>
                <w:rFonts w:hint="eastAsia"/>
                <w:b/>
                <w:color w:val="auto"/>
                <w:kern w:val="0"/>
                <w:szCs w:val="21"/>
                <w:highlight w:val="none"/>
              </w:rPr>
              <w:t>说明</w:t>
            </w:r>
          </w:p>
        </w:tc>
      </w:tr>
      <w:tr w14:paraId="7C72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46" w:type="dxa"/>
            <w:vMerge w:val="restart"/>
            <w:vAlign w:val="center"/>
          </w:tcPr>
          <w:p w14:paraId="35390A48">
            <w:pPr>
              <w:spacing w:line="240" w:lineRule="exact"/>
              <w:rPr>
                <w:color w:val="auto"/>
                <w:szCs w:val="21"/>
                <w:highlight w:val="none"/>
                <w:lang w:val="zh-CN"/>
              </w:rPr>
            </w:pPr>
            <w:r>
              <w:rPr>
                <w:color w:val="auto"/>
                <w:szCs w:val="21"/>
                <w:highlight w:val="none"/>
                <w:lang w:val="zh-CN"/>
              </w:rPr>
              <w:t>供应商应符合的</w:t>
            </w:r>
            <w:r>
              <w:rPr>
                <w:rFonts w:hint="eastAsia"/>
                <w:color w:val="auto"/>
                <w:szCs w:val="21"/>
                <w:highlight w:val="none"/>
                <w:lang w:val="zh-CN"/>
              </w:rPr>
              <w:t>基本</w:t>
            </w:r>
            <w:r>
              <w:rPr>
                <w:color w:val="auto"/>
                <w:szCs w:val="21"/>
                <w:highlight w:val="none"/>
              </w:rPr>
              <w:t>资格</w:t>
            </w:r>
            <w:r>
              <w:rPr>
                <w:rFonts w:hint="eastAsia"/>
                <w:color w:val="auto"/>
                <w:szCs w:val="21"/>
                <w:highlight w:val="none"/>
              </w:rPr>
              <w:t>要求</w:t>
            </w:r>
          </w:p>
        </w:tc>
        <w:tc>
          <w:tcPr>
            <w:tcW w:w="1843" w:type="dxa"/>
            <w:vAlign w:val="center"/>
          </w:tcPr>
          <w:p w14:paraId="118F0A76">
            <w:pPr>
              <w:spacing w:line="240" w:lineRule="exact"/>
              <w:jc w:val="left"/>
              <w:rPr>
                <w:color w:val="auto"/>
                <w:szCs w:val="21"/>
                <w:highlight w:val="none"/>
              </w:rPr>
            </w:pPr>
            <w:r>
              <w:rPr>
                <w:color w:val="auto"/>
                <w:szCs w:val="21"/>
                <w:highlight w:val="none"/>
              </w:rPr>
              <w:t>（1）具有独立承担民事责任的能力</w:t>
            </w:r>
          </w:p>
        </w:tc>
        <w:tc>
          <w:tcPr>
            <w:tcW w:w="6242" w:type="dxa"/>
          </w:tcPr>
          <w:p w14:paraId="7B689F7C">
            <w:pPr>
              <w:snapToGrid w:val="0"/>
              <w:spacing w:line="360" w:lineRule="auto"/>
              <w:rPr>
                <w:color w:val="auto"/>
                <w:szCs w:val="21"/>
                <w:highlight w:val="none"/>
              </w:rPr>
            </w:pPr>
            <w:r>
              <w:rPr>
                <w:rFonts w:hint="eastAsia"/>
                <w:color w:val="auto"/>
                <w:szCs w:val="21"/>
                <w:highlight w:val="none"/>
              </w:rPr>
              <w:t>提供：政府采购项目投标资格承诺函（详见附件一）</w:t>
            </w:r>
          </w:p>
          <w:p w14:paraId="404F78D2">
            <w:pPr>
              <w:spacing w:line="240" w:lineRule="exact"/>
              <w:rPr>
                <w:color w:val="auto"/>
                <w:szCs w:val="21"/>
                <w:highlight w:val="none"/>
              </w:rPr>
            </w:pPr>
            <w:r>
              <w:rPr>
                <w:rFonts w:hint="eastAsia"/>
                <w:color w:val="auto"/>
                <w:szCs w:val="21"/>
                <w:highlight w:val="none"/>
              </w:rPr>
              <w:t>注：不提供、不按内容提供或不按要求签字盖章，视为不合格。</w:t>
            </w:r>
          </w:p>
        </w:tc>
      </w:tr>
      <w:tr w14:paraId="5F09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29FFC078">
            <w:pPr>
              <w:spacing w:line="240" w:lineRule="exact"/>
              <w:rPr>
                <w:color w:val="auto"/>
                <w:szCs w:val="21"/>
                <w:highlight w:val="none"/>
                <w:lang w:val="zh-CN"/>
              </w:rPr>
            </w:pPr>
          </w:p>
        </w:tc>
        <w:tc>
          <w:tcPr>
            <w:tcW w:w="1843" w:type="dxa"/>
            <w:vAlign w:val="center"/>
          </w:tcPr>
          <w:p w14:paraId="153DA198">
            <w:pPr>
              <w:spacing w:line="240" w:lineRule="exact"/>
              <w:jc w:val="left"/>
              <w:rPr>
                <w:color w:val="auto"/>
                <w:szCs w:val="21"/>
                <w:highlight w:val="none"/>
              </w:rPr>
            </w:pPr>
            <w:r>
              <w:rPr>
                <w:color w:val="auto"/>
                <w:szCs w:val="21"/>
                <w:highlight w:val="none"/>
                <w:lang w:val="zh-CN"/>
              </w:rPr>
              <w:t>（2）</w:t>
            </w:r>
            <w:r>
              <w:rPr>
                <w:color w:val="auto"/>
                <w:szCs w:val="21"/>
                <w:highlight w:val="none"/>
              </w:rPr>
              <w:t>具有良好的商业信誉和健全的财务会计制度</w:t>
            </w:r>
          </w:p>
        </w:tc>
        <w:tc>
          <w:tcPr>
            <w:tcW w:w="6242" w:type="dxa"/>
          </w:tcPr>
          <w:p w14:paraId="2BC59212">
            <w:pPr>
              <w:snapToGrid w:val="0"/>
              <w:spacing w:line="360" w:lineRule="auto"/>
              <w:rPr>
                <w:color w:val="auto"/>
                <w:szCs w:val="21"/>
                <w:highlight w:val="none"/>
              </w:rPr>
            </w:pPr>
            <w:r>
              <w:rPr>
                <w:rFonts w:hint="eastAsia"/>
                <w:color w:val="auto"/>
                <w:szCs w:val="21"/>
                <w:highlight w:val="none"/>
              </w:rPr>
              <w:t>提供：政府采购项目投标资格承诺函（详见附件一）</w:t>
            </w:r>
          </w:p>
          <w:p w14:paraId="5AC0717B">
            <w:pPr>
              <w:spacing w:line="240" w:lineRule="exact"/>
              <w:jc w:val="left"/>
              <w:rPr>
                <w:color w:val="auto"/>
                <w:szCs w:val="21"/>
                <w:highlight w:val="none"/>
              </w:rPr>
            </w:pPr>
            <w:r>
              <w:rPr>
                <w:rFonts w:hint="eastAsia"/>
                <w:color w:val="auto"/>
                <w:szCs w:val="21"/>
                <w:highlight w:val="none"/>
              </w:rPr>
              <w:t>注：不提供、不按内容提供或不按要求签字盖章，视为不合格。</w:t>
            </w:r>
          </w:p>
        </w:tc>
      </w:tr>
      <w:tr w14:paraId="69C4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6ACF0CB8">
            <w:pPr>
              <w:spacing w:line="240" w:lineRule="exact"/>
              <w:rPr>
                <w:color w:val="auto"/>
                <w:szCs w:val="21"/>
                <w:highlight w:val="none"/>
                <w:lang w:val="zh-CN"/>
              </w:rPr>
            </w:pPr>
          </w:p>
        </w:tc>
        <w:tc>
          <w:tcPr>
            <w:tcW w:w="1843" w:type="dxa"/>
            <w:vAlign w:val="center"/>
          </w:tcPr>
          <w:p w14:paraId="12E4E3D4">
            <w:pPr>
              <w:spacing w:line="240" w:lineRule="exact"/>
              <w:jc w:val="left"/>
              <w:rPr>
                <w:color w:val="auto"/>
                <w:szCs w:val="21"/>
                <w:highlight w:val="none"/>
              </w:rPr>
            </w:pPr>
            <w:r>
              <w:rPr>
                <w:color w:val="auto"/>
                <w:szCs w:val="21"/>
                <w:highlight w:val="none"/>
                <w:lang w:val="zh-CN"/>
              </w:rPr>
              <w:t>（3）具有履行合同所必需的设备和专业技术能力</w:t>
            </w:r>
          </w:p>
        </w:tc>
        <w:tc>
          <w:tcPr>
            <w:tcW w:w="6242" w:type="dxa"/>
          </w:tcPr>
          <w:p w14:paraId="52265E59">
            <w:pPr>
              <w:snapToGrid w:val="0"/>
              <w:spacing w:line="360" w:lineRule="auto"/>
              <w:rPr>
                <w:color w:val="auto"/>
                <w:szCs w:val="21"/>
                <w:highlight w:val="none"/>
              </w:rPr>
            </w:pPr>
            <w:r>
              <w:rPr>
                <w:rFonts w:hint="eastAsia"/>
                <w:color w:val="auto"/>
                <w:szCs w:val="21"/>
                <w:highlight w:val="none"/>
              </w:rPr>
              <w:t>提供：政府采购项目投标资格承诺函（详见附件一）</w:t>
            </w:r>
          </w:p>
          <w:p w14:paraId="5D917F68">
            <w:pPr>
              <w:spacing w:line="240" w:lineRule="exact"/>
              <w:jc w:val="left"/>
              <w:rPr>
                <w:color w:val="auto"/>
                <w:szCs w:val="21"/>
                <w:highlight w:val="none"/>
              </w:rPr>
            </w:pPr>
            <w:r>
              <w:rPr>
                <w:rFonts w:hint="eastAsia"/>
                <w:color w:val="auto"/>
                <w:szCs w:val="21"/>
                <w:highlight w:val="none"/>
              </w:rPr>
              <w:t>注：不提供、不按内容提供或不按要求签字盖章，视为不合格。</w:t>
            </w:r>
          </w:p>
        </w:tc>
      </w:tr>
      <w:tr w14:paraId="2C6D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2027BB0A">
            <w:pPr>
              <w:spacing w:line="240" w:lineRule="exact"/>
              <w:rPr>
                <w:color w:val="auto"/>
                <w:szCs w:val="21"/>
                <w:highlight w:val="none"/>
                <w:lang w:val="zh-CN"/>
              </w:rPr>
            </w:pPr>
          </w:p>
        </w:tc>
        <w:tc>
          <w:tcPr>
            <w:tcW w:w="1843" w:type="dxa"/>
            <w:vAlign w:val="center"/>
          </w:tcPr>
          <w:p w14:paraId="03C4BED2">
            <w:pPr>
              <w:spacing w:line="240" w:lineRule="exact"/>
              <w:jc w:val="left"/>
              <w:rPr>
                <w:color w:val="auto"/>
                <w:szCs w:val="21"/>
                <w:highlight w:val="none"/>
              </w:rPr>
            </w:pPr>
            <w:r>
              <w:rPr>
                <w:color w:val="auto"/>
                <w:szCs w:val="21"/>
                <w:highlight w:val="none"/>
                <w:lang w:val="zh-CN"/>
              </w:rPr>
              <w:t>（4）有依法缴纳税收和社会保障金的良好记录</w:t>
            </w:r>
          </w:p>
        </w:tc>
        <w:tc>
          <w:tcPr>
            <w:tcW w:w="6242" w:type="dxa"/>
          </w:tcPr>
          <w:p w14:paraId="3A12A1F3">
            <w:pPr>
              <w:snapToGrid w:val="0"/>
              <w:spacing w:line="360" w:lineRule="auto"/>
              <w:rPr>
                <w:color w:val="auto"/>
                <w:szCs w:val="21"/>
                <w:highlight w:val="none"/>
              </w:rPr>
            </w:pPr>
            <w:r>
              <w:rPr>
                <w:rFonts w:hint="eastAsia"/>
                <w:color w:val="auto"/>
                <w:szCs w:val="21"/>
                <w:highlight w:val="none"/>
              </w:rPr>
              <w:t>提供：政府采购项目投标资格承诺函（详见附件一）</w:t>
            </w:r>
          </w:p>
          <w:p w14:paraId="656F254C">
            <w:pPr>
              <w:spacing w:line="240" w:lineRule="exact"/>
              <w:jc w:val="left"/>
              <w:rPr>
                <w:color w:val="auto"/>
                <w:szCs w:val="21"/>
                <w:highlight w:val="none"/>
              </w:rPr>
            </w:pPr>
            <w:r>
              <w:rPr>
                <w:rFonts w:hint="eastAsia"/>
                <w:color w:val="auto"/>
                <w:szCs w:val="21"/>
                <w:highlight w:val="none"/>
              </w:rPr>
              <w:t>注：不提供、不按内容提供或不按要求签字盖章，视为不合格。</w:t>
            </w:r>
          </w:p>
        </w:tc>
      </w:tr>
      <w:tr w14:paraId="780D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546761AB">
            <w:pPr>
              <w:spacing w:line="240" w:lineRule="exact"/>
              <w:rPr>
                <w:color w:val="auto"/>
                <w:szCs w:val="21"/>
                <w:highlight w:val="none"/>
                <w:lang w:val="zh-CN"/>
              </w:rPr>
            </w:pPr>
          </w:p>
        </w:tc>
        <w:tc>
          <w:tcPr>
            <w:tcW w:w="1843" w:type="dxa"/>
            <w:vAlign w:val="center"/>
          </w:tcPr>
          <w:p w14:paraId="59F30551">
            <w:pPr>
              <w:spacing w:line="240" w:lineRule="exact"/>
              <w:jc w:val="left"/>
              <w:rPr>
                <w:color w:val="auto"/>
                <w:szCs w:val="21"/>
                <w:highlight w:val="none"/>
              </w:rPr>
            </w:pPr>
            <w:r>
              <w:rPr>
                <w:color w:val="auto"/>
                <w:szCs w:val="21"/>
                <w:highlight w:val="none"/>
              </w:rPr>
              <w:t>（5）参加政府采购活动前三年内，在经营活动中没有重大违法记录</w:t>
            </w:r>
          </w:p>
        </w:tc>
        <w:tc>
          <w:tcPr>
            <w:tcW w:w="6242" w:type="dxa"/>
            <w:vAlign w:val="center"/>
          </w:tcPr>
          <w:p w14:paraId="7A0D638C">
            <w:pPr>
              <w:snapToGrid w:val="0"/>
              <w:spacing w:line="360" w:lineRule="auto"/>
              <w:rPr>
                <w:color w:val="auto"/>
                <w:szCs w:val="21"/>
                <w:highlight w:val="none"/>
              </w:rPr>
            </w:pPr>
            <w:r>
              <w:rPr>
                <w:rFonts w:hint="eastAsia"/>
                <w:color w:val="auto"/>
                <w:szCs w:val="21"/>
                <w:highlight w:val="none"/>
              </w:rPr>
              <w:t>提供：政府采购项目投标资格承诺函（详见附件一）</w:t>
            </w:r>
          </w:p>
          <w:p w14:paraId="14F2B2F2">
            <w:pPr>
              <w:spacing w:line="240" w:lineRule="exact"/>
              <w:jc w:val="left"/>
              <w:rPr>
                <w:color w:val="auto"/>
                <w:szCs w:val="21"/>
                <w:highlight w:val="none"/>
              </w:rPr>
            </w:pPr>
            <w:r>
              <w:rPr>
                <w:rFonts w:hint="eastAsia"/>
                <w:color w:val="auto"/>
                <w:szCs w:val="21"/>
                <w:highlight w:val="none"/>
              </w:rPr>
              <w:t>注：不提供、不按内容提供或不按要求签字盖章，视为不合格。</w:t>
            </w:r>
          </w:p>
        </w:tc>
      </w:tr>
      <w:tr w14:paraId="747A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557BF535">
            <w:pPr>
              <w:spacing w:line="240" w:lineRule="exact"/>
              <w:rPr>
                <w:color w:val="auto"/>
                <w:szCs w:val="21"/>
                <w:highlight w:val="none"/>
                <w:lang w:val="zh-CN"/>
              </w:rPr>
            </w:pPr>
          </w:p>
        </w:tc>
        <w:tc>
          <w:tcPr>
            <w:tcW w:w="1843" w:type="dxa"/>
            <w:vAlign w:val="center"/>
          </w:tcPr>
          <w:p w14:paraId="597ED0AD">
            <w:pPr>
              <w:spacing w:line="240" w:lineRule="exact"/>
              <w:jc w:val="left"/>
              <w:rPr>
                <w:color w:val="auto"/>
                <w:szCs w:val="21"/>
                <w:highlight w:val="none"/>
              </w:rPr>
            </w:pPr>
            <w:r>
              <w:rPr>
                <w:color w:val="auto"/>
                <w:szCs w:val="21"/>
                <w:highlight w:val="none"/>
              </w:rPr>
              <w:t>（6）具备法律、行政法规规定的其他要求</w:t>
            </w:r>
          </w:p>
        </w:tc>
        <w:tc>
          <w:tcPr>
            <w:tcW w:w="6242" w:type="dxa"/>
            <w:vAlign w:val="center"/>
          </w:tcPr>
          <w:p w14:paraId="378BED21">
            <w:pPr>
              <w:spacing w:line="240" w:lineRule="exact"/>
              <w:jc w:val="left"/>
              <w:rPr>
                <w:color w:val="auto"/>
                <w:szCs w:val="21"/>
                <w:highlight w:val="none"/>
              </w:rPr>
            </w:pPr>
            <w:r>
              <w:rPr>
                <w:color w:val="auto"/>
                <w:szCs w:val="21"/>
                <w:highlight w:val="none"/>
              </w:rPr>
              <w:t>无。</w:t>
            </w:r>
          </w:p>
        </w:tc>
      </w:tr>
      <w:tr w14:paraId="41A9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Align w:val="center"/>
          </w:tcPr>
          <w:p w14:paraId="317C09BF">
            <w:pPr>
              <w:spacing w:line="240" w:lineRule="exact"/>
              <w:rPr>
                <w:color w:val="auto"/>
                <w:szCs w:val="21"/>
                <w:highlight w:val="none"/>
                <w:lang w:val="zh-CN"/>
              </w:rPr>
            </w:pPr>
            <w:r>
              <w:rPr>
                <w:rFonts w:hint="eastAsia"/>
                <w:color w:val="auto"/>
                <w:kern w:val="0"/>
                <w:szCs w:val="21"/>
                <w:highlight w:val="none"/>
              </w:rPr>
              <w:t>采购政策</w:t>
            </w:r>
          </w:p>
        </w:tc>
        <w:tc>
          <w:tcPr>
            <w:tcW w:w="1843" w:type="dxa"/>
            <w:vAlign w:val="center"/>
          </w:tcPr>
          <w:p w14:paraId="4BC36FAB">
            <w:pPr>
              <w:spacing w:line="240" w:lineRule="exact"/>
              <w:jc w:val="left"/>
              <w:rPr>
                <w:color w:val="auto"/>
                <w:szCs w:val="21"/>
                <w:highlight w:val="none"/>
              </w:rPr>
            </w:pPr>
            <w:r>
              <w:rPr>
                <w:rFonts w:hint="eastAsia"/>
                <w:color w:val="auto"/>
                <w:szCs w:val="21"/>
                <w:highlight w:val="none"/>
              </w:rPr>
              <w:t>落实政府采购政策需满足的资格要求</w:t>
            </w:r>
          </w:p>
        </w:tc>
        <w:tc>
          <w:tcPr>
            <w:tcW w:w="6242" w:type="dxa"/>
            <w:vAlign w:val="center"/>
          </w:tcPr>
          <w:p w14:paraId="7B556438">
            <w:pPr>
              <w:spacing w:line="240" w:lineRule="exact"/>
              <w:jc w:val="left"/>
              <w:rPr>
                <w:rFonts w:hint="eastAsia" w:eastAsia="宋体"/>
                <w:color w:val="auto"/>
                <w:szCs w:val="21"/>
                <w:highlight w:val="none"/>
                <w:lang w:eastAsia="zh-CN"/>
              </w:rPr>
            </w:pPr>
            <w:r>
              <w:rPr>
                <w:rFonts w:hint="eastAsia" w:ascii="宋体" w:hAnsi="宋体" w:cs="宋体"/>
                <w:color w:val="auto"/>
                <w:szCs w:val="21"/>
                <w:highlight w:val="none"/>
                <w:lang w:eastAsia="zh-CN"/>
              </w:rPr>
              <w:t>无</w:t>
            </w:r>
          </w:p>
        </w:tc>
      </w:tr>
      <w:tr w14:paraId="7144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846" w:type="dxa"/>
            <w:vMerge w:val="restart"/>
            <w:vAlign w:val="center"/>
          </w:tcPr>
          <w:p w14:paraId="00A8D6C5">
            <w:pPr>
              <w:spacing w:line="240" w:lineRule="exact"/>
              <w:rPr>
                <w:color w:val="auto"/>
                <w:szCs w:val="21"/>
                <w:highlight w:val="none"/>
              </w:rPr>
            </w:pPr>
            <w:r>
              <w:rPr>
                <w:color w:val="auto"/>
                <w:szCs w:val="21"/>
                <w:highlight w:val="none"/>
                <w:lang w:val="zh-CN"/>
              </w:rPr>
              <w:t>供应商应符合的</w:t>
            </w:r>
            <w:r>
              <w:rPr>
                <w:color w:val="auto"/>
                <w:szCs w:val="21"/>
                <w:highlight w:val="none"/>
              </w:rPr>
              <w:t>特定资格</w:t>
            </w:r>
            <w:r>
              <w:rPr>
                <w:rFonts w:hint="eastAsia"/>
                <w:color w:val="auto"/>
                <w:szCs w:val="21"/>
                <w:highlight w:val="none"/>
              </w:rPr>
              <w:t>要求</w:t>
            </w:r>
          </w:p>
        </w:tc>
        <w:tc>
          <w:tcPr>
            <w:tcW w:w="1843" w:type="dxa"/>
            <w:vAlign w:val="center"/>
          </w:tcPr>
          <w:p w14:paraId="7535FDB7">
            <w:pPr>
              <w:spacing w:line="240" w:lineRule="exact"/>
              <w:jc w:val="left"/>
              <w:rPr>
                <w:color w:val="auto"/>
                <w:szCs w:val="21"/>
                <w:highlight w:val="none"/>
              </w:rPr>
            </w:pPr>
            <w:r>
              <w:rPr>
                <w:color w:val="auto"/>
                <w:szCs w:val="21"/>
                <w:highlight w:val="none"/>
              </w:rPr>
              <w:t>（1）资质</w:t>
            </w:r>
            <w:r>
              <w:rPr>
                <w:rFonts w:hint="eastAsia"/>
                <w:color w:val="auto"/>
                <w:szCs w:val="21"/>
                <w:highlight w:val="none"/>
              </w:rPr>
              <w:t>要求</w:t>
            </w:r>
          </w:p>
        </w:tc>
        <w:tc>
          <w:tcPr>
            <w:tcW w:w="6242" w:type="dxa"/>
            <w:vAlign w:val="center"/>
          </w:tcPr>
          <w:p w14:paraId="4C193BE7">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“磋商公告”</w:t>
            </w:r>
            <w:r>
              <w:rPr>
                <w:color w:val="auto"/>
                <w:szCs w:val="21"/>
                <w:highlight w:val="none"/>
              </w:rPr>
              <w:t>的要求</w:t>
            </w:r>
          </w:p>
        </w:tc>
      </w:tr>
      <w:tr w14:paraId="2FA9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3D90B825">
            <w:pPr>
              <w:spacing w:line="240" w:lineRule="exact"/>
              <w:rPr>
                <w:color w:val="auto"/>
                <w:szCs w:val="21"/>
                <w:highlight w:val="none"/>
              </w:rPr>
            </w:pPr>
          </w:p>
        </w:tc>
        <w:tc>
          <w:tcPr>
            <w:tcW w:w="1843" w:type="dxa"/>
            <w:vAlign w:val="center"/>
          </w:tcPr>
          <w:p w14:paraId="503D4FD8">
            <w:pPr>
              <w:spacing w:line="240" w:lineRule="exact"/>
              <w:jc w:val="left"/>
              <w:rPr>
                <w:color w:val="auto"/>
                <w:szCs w:val="21"/>
                <w:highlight w:val="none"/>
              </w:rPr>
            </w:pPr>
            <w:r>
              <w:rPr>
                <w:color w:val="auto"/>
                <w:szCs w:val="21"/>
                <w:highlight w:val="none"/>
              </w:rPr>
              <w:t>（2）业绩要求</w:t>
            </w:r>
          </w:p>
        </w:tc>
        <w:tc>
          <w:tcPr>
            <w:tcW w:w="6242" w:type="dxa"/>
            <w:vAlign w:val="center"/>
          </w:tcPr>
          <w:p w14:paraId="0F720E72">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“磋商公告”</w:t>
            </w:r>
            <w:r>
              <w:rPr>
                <w:color w:val="auto"/>
                <w:szCs w:val="21"/>
                <w:highlight w:val="none"/>
              </w:rPr>
              <w:t>的要求</w:t>
            </w:r>
          </w:p>
        </w:tc>
      </w:tr>
      <w:tr w14:paraId="0255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5" w:hRule="atLeast"/>
        </w:trPr>
        <w:tc>
          <w:tcPr>
            <w:tcW w:w="846" w:type="dxa"/>
            <w:vMerge w:val="continue"/>
            <w:vAlign w:val="center"/>
          </w:tcPr>
          <w:p w14:paraId="6A324272">
            <w:pPr>
              <w:spacing w:line="240" w:lineRule="exact"/>
              <w:jc w:val="left"/>
              <w:rPr>
                <w:color w:val="auto"/>
                <w:szCs w:val="21"/>
                <w:highlight w:val="none"/>
              </w:rPr>
            </w:pPr>
          </w:p>
        </w:tc>
        <w:tc>
          <w:tcPr>
            <w:tcW w:w="1843" w:type="dxa"/>
            <w:vAlign w:val="center"/>
          </w:tcPr>
          <w:p w14:paraId="7ADB7329">
            <w:pPr>
              <w:spacing w:line="240" w:lineRule="exact"/>
              <w:jc w:val="left"/>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）供应商不得参加响应的情形</w:t>
            </w:r>
          </w:p>
        </w:tc>
        <w:tc>
          <w:tcPr>
            <w:tcW w:w="6242" w:type="dxa"/>
            <w:vAlign w:val="center"/>
          </w:tcPr>
          <w:p w14:paraId="70402E98">
            <w:pPr>
              <w:spacing w:line="240" w:lineRule="exact"/>
              <w:jc w:val="left"/>
              <w:rPr>
                <w:color w:val="auto"/>
                <w:kern w:val="0"/>
                <w:szCs w:val="21"/>
                <w:highlight w:val="none"/>
              </w:rPr>
            </w:pP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p>
          <w:p w14:paraId="39140A98">
            <w:pPr>
              <w:spacing w:line="240" w:lineRule="exact"/>
              <w:jc w:val="left"/>
              <w:rPr>
                <w:color w:val="auto"/>
                <w:szCs w:val="21"/>
                <w:highlight w:val="none"/>
              </w:rPr>
            </w:pPr>
            <w:r>
              <w:rPr>
                <w:color w:val="auto"/>
                <w:szCs w:val="21"/>
                <w:highlight w:val="none"/>
              </w:rPr>
              <w:t>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供应商直接控股股东、管理关系信息表</w:t>
            </w:r>
            <w:r>
              <w:rPr>
                <w:color w:val="auto"/>
                <w:szCs w:val="21"/>
                <w:highlight w:val="none"/>
              </w:rPr>
              <w:t>”。</w:t>
            </w:r>
          </w:p>
        </w:tc>
      </w:tr>
      <w:tr w14:paraId="1679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24B5CC02">
            <w:pPr>
              <w:spacing w:line="240" w:lineRule="exact"/>
              <w:jc w:val="left"/>
              <w:rPr>
                <w:color w:val="auto"/>
                <w:kern w:val="0"/>
                <w:szCs w:val="21"/>
                <w:highlight w:val="none"/>
              </w:rPr>
            </w:pPr>
          </w:p>
        </w:tc>
        <w:tc>
          <w:tcPr>
            <w:tcW w:w="1843" w:type="dxa"/>
            <w:vAlign w:val="center"/>
          </w:tcPr>
          <w:p w14:paraId="696F6A4C">
            <w:pPr>
              <w:spacing w:line="240" w:lineRule="exact"/>
              <w:jc w:val="left"/>
              <w:rPr>
                <w:color w:val="auto"/>
                <w:kern w:val="0"/>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）诚信要求</w:t>
            </w:r>
          </w:p>
        </w:tc>
        <w:tc>
          <w:tcPr>
            <w:tcW w:w="6242" w:type="dxa"/>
          </w:tcPr>
          <w:p w14:paraId="1A4A6A06">
            <w:pPr>
              <w:spacing w:line="240" w:lineRule="exact"/>
              <w:jc w:val="left"/>
              <w:rPr>
                <w:color w:val="auto"/>
                <w:kern w:val="0"/>
                <w:szCs w:val="21"/>
                <w:highlight w:val="none"/>
              </w:rPr>
            </w:pPr>
            <w:r>
              <w:rPr>
                <w:rFonts w:hint="eastAsia"/>
                <w:color w:val="auto"/>
                <w:szCs w:val="21"/>
                <w:highlight w:val="none"/>
              </w:rPr>
              <w:t>未被列入失信被执行人、</w:t>
            </w:r>
            <w:r>
              <w:rPr>
                <w:color w:val="auto"/>
                <w:szCs w:val="21"/>
                <w:highlight w:val="none"/>
              </w:rPr>
              <w:t>重大税收违法失信主体、政府采购严重违法失信行为记录名单</w:t>
            </w:r>
            <w:r>
              <w:rPr>
                <w:rFonts w:hint="eastAsia"/>
                <w:color w:val="auto"/>
                <w:szCs w:val="21"/>
                <w:highlight w:val="none"/>
              </w:rPr>
              <w:t>。</w:t>
            </w:r>
          </w:p>
        </w:tc>
      </w:tr>
      <w:tr w14:paraId="5AD9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7A6F4EA0">
            <w:pPr>
              <w:spacing w:line="240" w:lineRule="exact"/>
              <w:jc w:val="left"/>
              <w:rPr>
                <w:color w:val="auto"/>
                <w:kern w:val="0"/>
                <w:szCs w:val="21"/>
                <w:highlight w:val="none"/>
              </w:rPr>
            </w:pPr>
          </w:p>
        </w:tc>
        <w:tc>
          <w:tcPr>
            <w:tcW w:w="1843" w:type="dxa"/>
            <w:vAlign w:val="center"/>
          </w:tcPr>
          <w:p w14:paraId="51B8B13D">
            <w:pPr>
              <w:spacing w:line="240" w:lineRule="exact"/>
              <w:jc w:val="left"/>
              <w:rPr>
                <w:color w:val="auto"/>
                <w:szCs w:val="21"/>
                <w:highlight w:val="none"/>
              </w:rPr>
            </w:pPr>
            <w:r>
              <w:rPr>
                <w:rFonts w:hint="eastAsia"/>
                <w:color w:val="auto"/>
                <w:szCs w:val="21"/>
                <w:highlight w:val="none"/>
              </w:rPr>
              <w:t>（5）分公司</w:t>
            </w:r>
          </w:p>
        </w:tc>
        <w:tc>
          <w:tcPr>
            <w:tcW w:w="6242" w:type="dxa"/>
            <w:vAlign w:val="center"/>
          </w:tcPr>
          <w:p w14:paraId="464A43A2">
            <w:pPr>
              <w:spacing w:line="240" w:lineRule="exact"/>
              <w:rPr>
                <w:color w:val="auto"/>
                <w:szCs w:val="21"/>
                <w:highlight w:val="none"/>
              </w:rPr>
            </w:pPr>
            <w:r>
              <w:rPr>
                <w:rFonts w:hint="eastAsia"/>
                <w:color w:val="auto"/>
                <w:szCs w:val="21"/>
                <w:highlight w:val="none"/>
              </w:rPr>
              <w:t>允许分公司参与响应的，供应商须提供总公司出具的授权其参与本项目的授权文件或制度。</w:t>
            </w:r>
          </w:p>
        </w:tc>
      </w:tr>
      <w:tr w14:paraId="7C500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796F4599">
            <w:pPr>
              <w:spacing w:line="240" w:lineRule="exact"/>
              <w:jc w:val="left"/>
              <w:rPr>
                <w:color w:val="auto"/>
                <w:kern w:val="0"/>
                <w:szCs w:val="21"/>
                <w:highlight w:val="none"/>
              </w:rPr>
            </w:pPr>
          </w:p>
        </w:tc>
        <w:tc>
          <w:tcPr>
            <w:tcW w:w="1843" w:type="dxa"/>
            <w:vAlign w:val="center"/>
          </w:tcPr>
          <w:p w14:paraId="53E1B862">
            <w:pPr>
              <w:spacing w:line="240" w:lineRule="exact"/>
              <w:jc w:val="left"/>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）分包</w:t>
            </w:r>
          </w:p>
        </w:tc>
        <w:tc>
          <w:tcPr>
            <w:tcW w:w="6242" w:type="dxa"/>
            <w:vAlign w:val="center"/>
          </w:tcPr>
          <w:p w14:paraId="138ECA11">
            <w:pPr>
              <w:spacing w:line="240" w:lineRule="exact"/>
              <w:rPr>
                <w:color w:val="auto"/>
                <w:szCs w:val="21"/>
                <w:highlight w:val="none"/>
                <w:lang w:val="zh-CN"/>
              </w:rPr>
            </w:pPr>
            <w:r>
              <w:rPr>
                <w:color w:val="auto"/>
                <w:szCs w:val="21"/>
                <w:highlight w:val="none"/>
              </w:rPr>
              <w:t>须符合</w:t>
            </w:r>
            <w:r>
              <w:rPr>
                <w:rFonts w:hint="eastAsia"/>
                <w:color w:val="auto"/>
                <w:szCs w:val="21"/>
                <w:highlight w:val="none"/>
              </w:rPr>
              <w:t>“磋商公告”</w:t>
            </w:r>
            <w:r>
              <w:rPr>
                <w:color w:val="auto"/>
                <w:szCs w:val="21"/>
                <w:highlight w:val="none"/>
              </w:rPr>
              <w:t>的要求</w:t>
            </w:r>
          </w:p>
        </w:tc>
      </w:tr>
      <w:tr w14:paraId="62FD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0A0DA3CA">
            <w:pPr>
              <w:spacing w:line="240" w:lineRule="exact"/>
              <w:jc w:val="left"/>
              <w:rPr>
                <w:color w:val="auto"/>
                <w:kern w:val="0"/>
                <w:szCs w:val="21"/>
                <w:highlight w:val="none"/>
              </w:rPr>
            </w:pPr>
          </w:p>
        </w:tc>
        <w:tc>
          <w:tcPr>
            <w:tcW w:w="1843" w:type="dxa"/>
            <w:vAlign w:val="center"/>
          </w:tcPr>
          <w:p w14:paraId="3415E979">
            <w:pPr>
              <w:spacing w:line="240" w:lineRule="exact"/>
              <w:jc w:val="left"/>
              <w:rPr>
                <w:color w:val="auto"/>
                <w:szCs w:val="21"/>
                <w:highlight w:val="none"/>
              </w:rPr>
            </w:pPr>
            <w:r>
              <w:rPr>
                <w:rFonts w:hint="eastAsia"/>
                <w:color w:val="auto"/>
                <w:szCs w:val="21"/>
                <w:highlight w:val="none"/>
              </w:rPr>
              <w:t>（</w:t>
            </w:r>
            <w:r>
              <w:rPr>
                <w:color w:val="auto"/>
                <w:szCs w:val="21"/>
                <w:highlight w:val="none"/>
              </w:rPr>
              <w:t>7</w:t>
            </w:r>
            <w:r>
              <w:rPr>
                <w:rFonts w:hint="eastAsia"/>
                <w:color w:val="auto"/>
                <w:szCs w:val="21"/>
                <w:highlight w:val="none"/>
              </w:rPr>
              <w:t>）联合体</w:t>
            </w:r>
          </w:p>
        </w:tc>
        <w:tc>
          <w:tcPr>
            <w:tcW w:w="6242" w:type="dxa"/>
            <w:vAlign w:val="center"/>
          </w:tcPr>
          <w:p w14:paraId="0746E010">
            <w:pPr>
              <w:spacing w:line="240" w:lineRule="exact"/>
              <w:rPr>
                <w:color w:val="auto"/>
                <w:szCs w:val="21"/>
                <w:highlight w:val="none"/>
              </w:rPr>
            </w:pPr>
            <w:r>
              <w:rPr>
                <w:rFonts w:hint="eastAsia"/>
                <w:color w:val="auto"/>
                <w:szCs w:val="21"/>
                <w:highlight w:val="none"/>
                <w:lang w:val="zh-CN"/>
              </w:rPr>
              <w:t>须符合“磋商公告”的要求</w:t>
            </w:r>
          </w:p>
        </w:tc>
      </w:tr>
      <w:tr w14:paraId="78FC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136E107F">
            <w:pPr>
              <w:spacing w:line="240" w:lineRule="exact"/>
              <w:jc w:val="left"/>
              <w:rPr>
                <w:color w:val="auto"/>
                <w:kern w:val="0"/>
                <w:szCs w:val="21"/>
                <w:highlight w:val="none"/>
              </w:rPr>
            </w:pPr>
          </w:p>
        </w:tc>
        <w:tc>
          <w:tcPr>
            <w:tcW w:w="1843" w:type="dxa"/>
            <w:vAlign w:val="center"/>
          </w:tcPr>
          <w:p w14:paraId="0BA85632">
            <w:pPr>
              <w:spacing w:line="240" w:lineRule="exact"/>
              <w:jc w:val="left"/>
              <w:rPr>
                <w:color w:val="auto"/>
                <w:szCs w:val="21"/>
                <w:highlight w:val="none"/>
              </w:rPr>
            </w:pPr>
            <w:r>
              <w:rPr>
                <w:rFonts w:hint="eastAsia"/>
                <w:color w:val="auto"/>
                <w:szCs w:val="21"/>
                <w:highlight w:val="none"/>
              </w:rPr>
              <w:t>（</w:t>
            </w:r>
            <w:r>
              <w:rPr>
                <w:color w:val="auto"/>
                <w:szCs w:val="21"/>
                <w:highlight w:val="none"/>
              </w:rPr>
              <w:t>8</w:t>
            </w:r>
            <w:r>
              <w:rPr>
                <w:rFonts w:hint="eastAsia"/>
                <w:color w:val="auto"/>
                <w:szCs w:val="21"/>
                <w:highlight w:val="none"/>
              </w:rPr>
              <w:t>）其他要求</w:t>
            </w:r>
          </w:p>
        </w:tc>
        <w:tc>
          <w:tcPr>
            <w:tcW w:w="6242" w:type="dxa"/>
          </w:tcPr>
          <w:p w14:paraId="4D08DA19">
            <w:pPr>
              <w:spacing w:line="312" w:lineRule="auto"/>
              <w:jc w:val="left"/>
              <w:rPr>
                <w:color w:val="auto"/>
                <w:kern w:val="0"/>
                <w:szCs w:val="21"/>
                <w:highlight w:val="none"/>
              </w:rPr>
            </w:pPr>
            <w:r>
              <w:rPr>
                <w:rFonts w:hint="eastAsia"/>
                <w:color w:val="auto"/>
                <w:kern w:val="0"/>
                <w:szCs w:val="21"/>
                <w:highlight w:val="none"/>
              </w:rPr>
              <w:t>按</w:t>
            </w:r>
            <w:r>
              <w:rPr>
                <w:color w:val="auto"/>
                <w:kern w:val="0"/>
                <w:szCs w:val="21"/>
                <w:highlight w:val="none"/>
              </w:rPr>
              <w:t>照</w:t>
            </w:r>
            <w:r>
              <w:rPr>
                <w:rFonts w:hint="eastAsia"/>
                <w:color w:val="auto"/>
                <w:kern w:val="0"/>
                <w:szCs w:val="21"/>
                <w:highlight w:val="none"/>
              </w:rPr>
              <w:t>磋商</w:t>
            </w:r>
            <w:r>
              <w:rPr>
                <w:color w:val="auto"/>
                <w:kern w:val="0"/>
                <w:szCs w:val="21"/>
                <w:highlight w:val="none"/>
              </w:rPr>
              <w:t>公告规定获得</w:t>
            </w:r>
            <w:r>
              <w:rPr>
                <w:rFonts w:hint="eastAsia"/>
                <w:color w:val="auto"/>
                <w:kern w:val="0"/>
                <w:szCs w:val="21"/>
                <w:highlight w:val="none"/>
              </w:rPr>
              <w:t>采购</w:t>
            </w:r>
            <w:r>
              <w:rPr>
                <w:color w:val="auto"/>
                <w:kern w:val="0"/>
                <w:szCs w:val="21"/>
                <w:highlight w:val="none"/>
              </w:rPr>
              <w:t>文件。</w:t>
            </w:r>
            <w:r>
              <w:rPr>
                <w:rFonts w:hint="eastAsia"/>
                <w:color w:val="auto"/>
                <w:kern w:val="0"/>
                <w:szCs w:val="21"/>
                <w:highlight w:val="none"/>
              </w:rPr>
              <w:t>足额、及时缴纳磋商保证金。</w:t>
            </w:r>
          </w:p>
        </w:tc>
      </w:tr>
    </w:tbl>
    <w:p w14:paraId="6007D41F">
      <w:pPr>
        <w:spacing w:before="120" w:line="320" w:lineRule="atLeast"/>
        <w:ind w:firstLine="413" w:firstLineChars="196"/>
        <w:outlineLvl w:val="1"/>
        <w:rPr>
          <w:color w:val="auto"/>
          <w:szCs w:val="21"/>
          <w:highlight w:val="none"/>
        </w:rPr>
      </w:pPr>
      <w:r>
        <w:rPr>
          <w:b/>
          <w:bCs/>
          <w:color w:val="auto"/>
          <w:kern w:val="0"/>
          <w:szCs w:val="21"/>
          <w:highlight w:val="none"/>
        </w:rPr>
        <w:t>3</w:t>
      </w:r>
      <w:r>
        <w:rPr>
          <w:rFonts w:hint="eastAsia"/>
          <w:b/>
          <w:bCs/>
          <w:color w:val="auto"/>
          <w:kern w:val="0"/>
          <w:szCs w:val="21"/>
          <w:highlight w:val="none"/>
        </w:rPr>
        <w:t>.</w:t>
      </w:r>
      <w:r>
        <w:rPr>
          <w:b/>
          <w:bCs/>
          <w:color w:val="auto"/>
          <w:kern w:val="0"/>
          <w:szCs w:val="21"/>
          <w:highlight w:val="none"/>
        </w:rPr>
        <w:t>符合性审查</w:t>
      </w:r>
      <w:r>
        <w:rPr>
          <w:rFonts w:hint="eastAsia"/>
          <w:b/>
          <w:bCs/>
          <w:color w:val="auto"/>
          <w:kern w:val="0"/>
          <w:szCs w:val="21"/>
          <w:highlight w:val="none"/>
        </w:rPr>
        <w:t>标准（不满足任何一项审查内容要求，符合性审查即为不合格）</w:t>
      </w:r>
    </w:p>
    <w:tbl>
      <w:tblPr>
        <w:tblStyle w:val="52"/>
        <w:tblW w:w="893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2333"/>
        <w:gridCol w:w="5085"/>
      </w:tblGrid>
      <w:tr w14:paraId="1793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noWrap w:val="0"/>
            <w:vAlign w:val="center"/>
          </w:tcPr>
          <w:p w14:paraId="4AA9CBAF">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因素</w:t>
            </w:r>
          </w:p>
        </w:tc>
        <w:tc>
          <w:tcPr>
            <w:tcW w:w="2333" w:type="dxa"/>
            <w:noWrap w:val="0"/>
            <w:vAlign w:val="center"/>
          </w:tcPr>
          <w:p w14:paraId="7F11EC20">
            <w:pPr>
              <w:spacing w:line="240" w:lineRule="exact"/>
              <w:jc w:val="center"/>
              <w:rPr>
                <w:b/>
                <w:color w:val="auto"/>
                <w:kern w:val="0"/>
                <w:szCs w:val="21"/>
                <w:highlight w:val="none"/>
              </w:rPr>
            </w:pPr>
            <w:r>
              <w:rPr>
                <w:rFonts w:hint="eastAsia"/>
                <w:b/>
                <w:color w:val="auto"/>
                <w:kern w:val="0"/>
                <w:szCs w:val="21"/>
                <w:highlight w:val="none"/>
              </w:rPr>
              <w:t>审查内容</w:t>
            </w:r>
          </w:p>
        </w:tc>
        <w:tc>
          <w:tcPr>
            <w:tcW w:w="5085" w:type="dxa"/>
            <w:noWrap w:val="0"/>
            <w:vAlign w:val="top"/>
          </w:tcPr>
          <w:p w14:paraId="6AE15D2F">
            <w:pPr>
              <w:spacing w:line="240" w:lineRule="exact"/>
              <w:jc w:val="center"/>
              <w:rPr>
                <w:b/>
                <w:color w:val="auto"/>
                <w:kern w:val="0"/>
                <w:szCs w:val="21"/>
                <w:highlight w:val="none"/>
              </w:rPr>
            </w:pPr>
          </w:p>
          <w:p w14:paraId="010DB59B">
            <w:pPr>
              <w:spacing w:line="240" w:lineRule="exact"/>
              <w:jc w:val="center"/>
              <w:rPr>
                <w:b/>
                <w:color w:val="auto"/>
                <w:kern w:val="0"/>
                <w:szCs w:val="21"/>
                <w:highlight w:val="none"/>
              </w:rPr>
            </w:pPr>
            <w:r>
              <w:rPr>
                <w:rFonts w:hint="eastAsia"/>
                <w:b/>
                <w:color w:val="auto"/>
                <w:kern w:val="0"/>
                <w:szCs w:val="21"/>
                <w:highlight w:val="none"/>
              </w:rPr>
              <w:t>说明</w:t>
            </w:r>
          </w:p>
        </w:tc>
      </w:tr>
      <w:tr w14:paraId="5FF4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1512" w:type="dxa"/>
            <w:vMerge w:val="restart"/>
            <w:noWrap w:val="0"/>
            <w:vAlign w:val="center"/>
          </w:tcPr>
          <w:p w14:paraId="21CFDC4E">
            <w:pPr>
              <w:spacing w:line="240" w:lineRule="exact"/>
              <w:jc w:val="center"/>
              <w:rPr>
                <w:color w:val="auto"/>
                <w:kern w:val="0"/>
                <w:szCs w:val="21"/>
                <w:highlight w:val="none"/>
              </w:rPr>
            </w:pPr>
            <w:r>
              <w:rPr>
                <w:rFonts w:hint="eastAsia"/>
                <w:color w:val="auto"/>
                <w:kern w:val="0"/>
                <w:szCs w:val="21"/>
                <w:highlight w:val="none"/>
              </w:rPr>
              <w:t>商务资信</w:t>
            </w:r>
          </w:p>
        </w:tc>
        <w:tc>
          <w:tcPr>
            <w:tcW w:w="2333" w:type="dxa"/>
            <w:noWrap w:val="0"/>
            <w:vAlign w:val="center"/>
          </w:tcPr>
          <w:p w14:paraId="12732D44">
            <w:pPr>
              <w:spacing w:line="240" w:lineRule="exact"/>
              <w:rPr>
                <w:color w:val="auto"/>
                <w:highlight w:val="none"/>
              </w:rPr>
            </w:pPr>
            <w:r>
              <w:rPr>
                <w:rFonts w:hint="eastAsia"/>
                <w:color w:val="auto"/>
                <w:highlight w:val="none"/>
              </w:rPr>
              <w:t>法定代表人身份证明及授权委托书</w:t>
            </w:r>
          </w:p>
        </w:tc>
        <w:tc>
          <w:tcPr>
            <w:tcW w:w="5085" w:type="dxa"/>
            <w:noWrap w:val="0"/>
            <w:vAlign w:val="center"/>
          </w:tcPr>
          <w:p w14:paraId="51B2DB63">
            <w:pPr>
              <w:spacing w:line="240" w:lineRule="exact"/>
              <w:rPr>
                <w:color w:val="auto"/>
                <w:szCs w:val="21"/>
                <w:highlight w:val="none"/>
              </w:rPr>
            </w:pPr>
            <w:r>
              <w:rPr>
                <w:rFonts w:hint="eastAsia"/>
                <w:color w:val="auto"/>
                <w:szCs w:val="21"/>
                <w:highlight w:val="none"/>
              </w:rPr>
              <w:t>授权</w:t>
            </w:r>
            <w:r>
              <w:rPr>
                <w:color w:val="auto"/>
                <w:szCs w:val="21"/>
                <w:highlight w:val="none"/>
              </w:rPr>
              <w:t>代表</w:t>
            </w:r>
            <w:r>
              <w:rPr>
                <w:rFonts w:hint="eastAsia"/>
                <w:color w:val="auto"/>
                <w:szCs w:val="21"/>
                <w:highlight w:val="none"/>
              </w:rPr>
              <w:t>参加响应</w:t>
            </w:r>
            <w:r>
              <w:rPr>
                <w:color w:val="auto"/>
                <w:szCs w:val="21"/>
                <w:highlight w:val="none"/>
              </w:rPr>
              <w:t>时审查</w:t>
            </w:r>
            <w:r>
              <w:rPr>
                <w:color w:val="auto"/>
                <w:highlight w:val="none"/>
              </w:rPr>
              <w:t>：</w:t>
            </w:r>
            <w:r>
              <w:rPr>
                <w:rFonts w:ascii="宋体" w:hAnsi="宋体"/>
                <w:color w:val="auto"/>
                <w:szCs w:val="21"/>
                <w:highlight w:val="none"/>
              </w:rPr>
              <w:t>法定代表人授权委托书及附件</w:t>
            </w:r>
            <w:r>
              <w:rPr>
                <w:color w:val="auto"/>
                <w:szCs w:val="21"/>
                <w:highlight w:val="none"/>
              </w:rPr>
              <w:t xml:space="preserve"> </w:t>
            </w:r>
          </w:p>
          <w:p w14:paraId="59A87FF1">
            <w:pPr>
              <w:spacing w:line="240" w:lineRule="exact"/>
              <w:rPr>
                <w:rFonts w:ascii="宋体" w:hAnsi="宋体"/>
                <w:color w:val="auto"/>
                <w:szCs w:val="21"/>
                <w:highlight w:val="none"/>
              </w:rPr>
            </w:pPr>
            <w:r>
              <w:rPr>
                <w:rFonts w:hint="eastAsia"/>
                <w:color w:val="auto"/>
                <w:szCs w:val="21"/>
                <w:highlight w:val="none"/>
              </w:rPr>
              <w:t>法定代表人直接参加响应</w:t>
            </w:r>
            <w:r>
              <w:rPr>
                <w:color w:val="auto"/>
                <w:szCs w:val="21"/>
                <w:highlight w:val="none"/>
              </w:rPr>
              <w:t>时审查</w:t>
            </w:r>
            <w:r>
              <w:rPr>
                <w:color w:val="auto"/>
                <w:highlight w:val="none"/>
              </w:rPr>
              <w:t>：</w:t>
            </w:r>
            <w:r>
              <w:rPr>
                <w:rFonts w:ascii="宋体" w:hAnsi="宋体"/>
                <w:color w:val="auto"/>
                <w:szCs w:val="21"/>
                <w:highlight w:val="none"/>
              </w:rPr>
              <w:t>法定代表人身份证明</w:t>
            </w:r>
            <w:r>
              <w:rPr>
                <w:rFonts w:hint="eastAsia" w:ascii="宋体" w:hAnsi="宋体"/>
                <w:color w:val="auto"/>
                <w:szCs w:val="21"/>
                <w:highlight w:val="none"/>
              </w:rPr>
              <w:t>及</w:t>
            </w:r>
            <w:r>
              <w:rPr>
                <w:rFonts w:ascii="宋体" w:hAnsi="宋体"/>
                <w:color w:val="auto"/>
                <w:szCs w:val="21"/>
                <w:highlight w:val="none"/>
              </w:rPr>
              <w:t>附件</w:t>
            </w:r>
          </w:p>
          <w:p w14:paraId="7E16F53D">
            <w:pPr>
              <w:spacing w:line="240" w:lineRule="exact"/>
              <w:rPr>
                <w:color w:val="auto"/>
                <w:highlight w:val="none"/>
              </w:rPr>
            </w:pPr>
            <w:r>
              <w:rPr>
                <w:rFonts w:ascii="宋体" w:hAnsi="宋体"/>
                <w:color w:val="auto"/>
                <w:szCs w:val="21"/>
                <w:highlight w:val="none"/>
              </w:rPr>
              <w:t>格式及附件见第六章响应文件格式要求</w:t>
            </w:r>
          </w:p>
        </w:tc>
      </w:tr>
      <w:tr w14:paraId="4F1D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noWrap w:val="0"/>
            <w:vAlign w:val="center"/>
          </w:tcPr>
          <w:p w14:paraId="0A3A55FA">
            <w:pPr>
              <w:spacing w:line="240" w:lineRule="exact"/>
              <w:jc w:val="center"/>
              <w:rPr>
                <w:color w:val="auto"/>
                <w:kern w:val="0"/>
                <w:szCs w:val="21"/>
                <w:highlight w:val="none"/>
              </w:rPr>
            </w:pPr>
          </w:p>
        </w:tc>
        <w:tc>
          <w:tcPr>
            <w:tcW w:w="2333" w:type="dxa"/>
            <w:noWrap w:val="0"/>
            <w:vAlign w:val="center"/>
          </w:tcPr>
          <w:p w14:paraId="100E9EBE">
            <w:pPr>
              <w:spacing w:line="240" w:lineRule="exact"/>
              <w:rPr>
                <w:color w:val="auto"/>
                <w:szCs w:val="21"/>
                <w:highlight w:val="none"/>
              </w:rPr>
            </w:pPr>
            <w:r>
              <w:rPr>
                <w:rFonts w:hint="eastAsia"/>
                <w:color w:val="auto"/>
                <w:szCs w:val="21"/>
                <w:highlight w:val="none"/>
              </w:rPr>
              <w:t>实质性条款响应</w:t>
            </w:r>
          </w:p>
        </w:tc>
        <w:tc>
          <w:tcPr>
            <w:tcW w:w="5085" w:type="dxa"/>
            <w:noWrap w:val="0"/>
            <w:vAlign w:val="center"/>
          </w:tcPr>
          <w:p w14:paraId="074E628B">
            <w:pPr>
              <w:spacing w:line="240" w:lineRule="exact"/>
              <w:rPr>
                <w:color w:val="auto"/>
                <w:szCs w:val="21"/>
                <w:highlight w:val="none"/>
              </w:rPr>
            </w:pPr>
            <w:r>
              <w:rPr>
                <w:rFonts w:hint="eastAsia" w:ascii="宋体" w:hAnsi="宋体"/>
                <w:color w:val="auto"/>
                <w:szCs w:val="21"/>
                <w:highlight w:val="none"/>
              </w:rPr>
              <w:t>采购文件实质性要求响应均无负偏离</w:t>
            </w:r>
          </w:p>
        </w:tc>
      </w:tr>
      <w:tr w14:paraId="2C82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noWrap w:val="0"/>
            <w:vAlign w:val="center"/>
          </w:tcPr>
          <w:p w14:paraId="59A2E901">
            <w:pPr>
              <w:spacing w:line="240" w:lineRule="exact"/>
              <w:jc w:val="center"/>
              <w:rPr>
                <w:color w:val="auto"/>
                <w:kern w:val="0"/>
                <w:szCs w:val="21"/>
                <w:highlight w:val="none"/>
              </w:rPr>
            </w:pPr>
          </w:p>
        </w:tc>
        <w:tc>
          <w:tcPr>
            <w:tcW w:w="2333" w:type="dxa"/>
            <w:noWrap w:val="0"/>
            <w:vAlign w:val="center"/>
          </w:tcPr>
          <w:p w14:paraId="4F1386DF">
            <w:pPr>
              <w:spacing w:line="240" w:lineRule="exact"/>
              <w:rPr>
                <w:color w:val="auto"/>
                <w:szCs w:val="21"/>
                <w:highlight w:val="none"/>
              </w:rPr>
            </w:pPr>
            <w:r>
              <w:rPr>
                <w:rFonts w:hint="eastAsia"/>
                <w:color w:val="auto"/>
                <w:szCs w:val="21"/>
                <w:highlight w:val="none"/>
              </w:rPr>
              <w:t>串通投标</w:t>
            </w:r>
          </w:p>
        </w:tc>
        <w:tc>
          <w:tcPr>
            <w:tcW w:w="5085" w:type="dxa"/>
            <w:noWrap w:val="0"/>
            <w:vAlign w:val="center"/>
          </w:tcPr>
          <w:p w14:paraId="0432D9D5">
            <w:pPr>
              <w:spacing w:line="240" w:lineRule="exact"/>
              <w:rPr>
                <w:color w:val="auto"/>
                <w:szCs w:val="21"/>
                <w:highlight w:val="none"/>
              </w:rPr>
            </w:pPr>
            <w:r>
              <w:rPr>
                <w:rFonts w:hint="eastAsia" w:ascii="宋体" w:hAnsi="宋体"/>
                <w:color w:val="auto"/>
                <w:szCs w:val="21"/>
                <w:highlight w:val="none"/>
              </w:rPr>
              <w:t>不属于供应商须知正文第</w:t>
            </w: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hint="eastAsia" w:ascii="宋体" w:hAnsi="宋体"/>
                <w:color w:val="auto"/>
                <w:szCs w:val="21"/>
                <w:highlight w:val="none"/>
                <w:lang w:val="en-US" w:eastAsia="zh-CN"/>
              </w:rPr>
              <w:t>9</w:t>
            </w:r>
            <w:r>
              <w:rPr>
                <w:rFonts w:hint="eastAsia" w:ascii="宋体" w:hAnsi="宋体"/>
                <w:color w:val="auto"/>
                <w:szCs w:val="21"/>
                <w:highlight w:val="none"/>
              </w:rPr>
              <w:t>规定的串通投标情形，见</w:t>
            </w:r>
            <w:r>
              <w:rPr>
                <w:rFonts w:ascii="宋体" w:hAnsi="宋体"/>
                <w:color w:val="auto"/>
                <w:szCs w:val="21"/>
                <w:highlight w:val="none"/>
              </w:rPr>
              <w:t>第六章响应文件格式要求</w:t>
            </w:r>
          </w:p>
        </w:tc>
      </w:tr>
      <w:tr w14:paraId="6773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noWrap w:val="0"/>
            <w:vAlign w:val="center"/>
          </w:tcPr>
          <w:p w14:paraId="6C36ACF6">
            <w:pPr>
              <w:spacing w:line="240" w:lineRule="exact"/>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技术</w:t>
            </w:r>
          </w:p>
        </w:tc>
        <w:tc>
          <w:tcPr>
            <w:tcW w:w="2333" w:type="dxa"/>
            <w:noWrap w:val="0"/>
            <w:vAlign w:val="center"/>
          </w:tcPr>
          <w:p w14:paraId="3C3463F8">
            <w:pPr>
              <w:spacing w:line="240" w:lineRule="exact"/>
              <w:rPr>
                <w:rFonts w:hint="eastAsia"/>
                <w:color w:val="auto"/>
                <w:szCs w:val="21"/>
                <w:highlight w:val="none"/>
              </w:rPr>
            </w:pPr>
            <w:r>
              <w:rPr>
                <w:rFonts w:hint="eastAsia"/>
                <w:color w:val="auto"/>
                <w:szCs w:val="21"/>
                <w:highlight w:val="none"/>
              </w:rPr>
              <w:t>实质性条款响应</w:t>
            </w:r>
          </w:p>
        </w:tc>
        <w:tc>
          <w:tcPr>
            <w:tcW w:w="5085" w:type="dxa"/>
            <w:noWrap w:val="0"/>
            <w:vAlign w:val="center"/>
          </w:tcPr>
          <w:p w14:paraId="01E18685">
            <w:pPr>
              <w:spacing w:line="240" w:lineRule="exact"/>
              <w:rPr>
                <w:rFonts w:hint="eastAsia" w:ascii="宋体" w:hAnsi="宋体"/>
                <w:color w:val="auto"/>
                <w:szCs w:val="21"/>
                <w:highlight w:val="none"/>
              </w:rPr>
            </w:pPr>
            <w:r>
              <w:rPr>
                <w:rFonts w:hint="eastAsia" w:ascii="宋体" w:hAnsi="宋体"/>
                <w:color w:val="auto"/>
                <w:szCs w:val="21"/>
                <w:highlight w:val="none"/>
              </w:rPr>
              <w:t>采购文件实质性要求响应均无负偏离</w:t>
            </w:r>
          </w:p>
        </w:tc>
      </w:tr>
      <w:tr w14:paraId="3948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restart"/>
            <w:noWrap w:val="0"/>
            <w:vAlign w:val="center"/>
          </w:tcPr>
          <w:p w14:paraId="0F74B3A3">
            <w:pPr>
              <w:spacing w:line="240" w:lineRule="exact"/>
              <w:jc w:val="center"/>
              <w:rPr>
                <w:color w:val="auto"/>
                <w:kern w:val="0"/>
                <w:szCs w:val="21"/>
                <w:highlight w:val="none"/>
              </w:rPr>
            </w:pPr>
            <w:r>
              <w:rPr>
                <w:rFonts w:hint="eastAsia"/>
                <w:color w:val="auto"/>
                <w:kern w:val="0"/>
                <w:szCs w:val="21"/>
                <w:highlight w:val="none"/>
              </w:rPr>
              <w:t>报价</w:t>
            </w:r>
          </w:p>
        </w:tc>
        <w:tc>
          <w:tcPr>
            <w:tcW w:w="2333" w:type="dxa"/>
            <w:noWrap w:val="0"/>
            <w:vAlign w:val="center"/>
          </w:tcPr>
          <w:p w14:paraId="6FC1F4F8">
            <w:pPr>
              <w:spacing w:line="240" w:lineRule="exact"/>
              <w:rPr>
                <w:color w:val="auto"/>
                <w:szCs w:val="21"/>
                <w:highlight w:val="none"/>
              </w:rPr>
            </w:pPr>
            <w:r>
              <w:rPr>
                <w:rFonts w:hint="eastAsia"/>
                <w:color w:val="auto"/>
                <w:szCs w:val="21"/>
                <w:highlight w:val="none"/>
              </w:rPr>
              <w:t>有效报价</w:t>
            </w:r>
          </w:p>
        </w:tc>
        <w:tc>
          <w:tcPr>
            <w:tcW w:w="5085" w:type="dxa"/>
            <w:noWrap w:val="0"/>
            <w:vAlign w:val="center"/>
          </w:tcPr>
          <w:p w14:paraId="41690B02">
            <w:pPr>
              <w:spacing w:line="240" w:lineRule="exact"/>
              <w:rPr>
                <w:bCs/>
                <w:color w:val="auto"/>
                <w:kern w:val="0"/>
                <w:szCs w:val="21"/>
                <w:highlight w:val="none"/>
              </w:rPr>
            </w:pPr>
            <w:r>
              <w:rPr>
                <w:rFonts w:hint="eastAsia"/>
                <w:color w:val="auto"/>
                <w:highlight w:val="none"/>
              </w:rPr>
              <w:t>报价未超出采购预算金额，也未超出最高限价（如有）</w:t>
            </w:r>
          </w:p>
        </w:tc>
      </w:tr>
      <w:tr w14:paraId="4E66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71B77915">
            <w:pPr>
              <w:spacing w:line="240" w:lineRule="exact"/>
              <w:jc w:val="center"/>
              <w:rPr>
                <w:color w:val="auto"/>
                <w:kern w:val="0"/>
                <w:szCs w:val="21"/>
                <w:highlight w:val="none"/>
              </w:rPr>
            </w:pPr>
          </w:p>
        </w:tc>
        <w:tc>
          <w:tcPr>
            <w:tcW w:w="2333" w:type="dxa"/>
            <w:noWrap w:val="0"/>
            <w:vAlign w:val="center"/>
          </w:tcPr>
          <w:p w14:paraId="64D2E8EA">
            <w:pPr>
              <w:spacing w:line="240" w:lineRule="exact"/>
              <w:rPr>
                <w:bCs/>
                <w:color w:val="auto"/>
                <w:kern w:val="0"/>
                <w:szCs w:val="21"/>
                <w:highlight w:val="none"/>
              </w:rPr>
            </w:pPr>
            <w:r>
              <w:rPr>
                <w:rFonts w:hint="eastAsia"/>
                <w:bCs/>
                <w:color w:val="auto"/>
                <w:kern w:val="0"/>
                <w:szCs w:val="21"/>
                <w:highlight w:val="none"/>
              </w:rPr>
              <w:t>漏项报价</w:t>
            </w:r>
          </w:p>
        </w:tc>
        <w:tc>
          <w:tcPr>
            <w:tcW w:w="5085" w:type="dxa"/>
            <w:noWrap w:val="0"/>
            <w:vAlign w:val="center"/>
          </w:tcPr>
          <w:p w14:paraId="06ECAE04">
            <w:pPr>
              <w:spacing w:line="240" w:lineRule="exact"/>
              <w:rPr>
                <w:rFonts w:hAnsi="宋体"/>
                <w:color w:val="auto"/>
                <w:szCs w:val="21"/>
                <w:highlight w:val="none"/>
              </w:rPr>
            </w:pPr>
            <w:r>
              <w:rPr>
                <w:rFonts w:hint="eastAsia" w:ascii="宋体" w:hAnsi="宋体"/>
                <w:color w:val="auto"/>
                <w:szCs w:val="21"/>
                <w:highlight w:val="none"/>
              </w:rPr>
              <w:t>未就所投分标进行报价或者存在漏项报价；</w:t>
            </w:r>
          </w:p>
        </w:tc>
      </w:tr>
      <w:tr w14:paraId="51954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77E913C5">
            <w:pPr>
              <w:spacing w:line="240" w:lineRule="exact"/>
              <w:jc w:val="center"/>
              <w:rPr>
                <w:color w:val="auto"/>
                <w:kern w:val="0"/>
                <w:szCs w:val="21"/>
                <w:highlight w:val="none"/>
              </w:rPr>
            </w:pPr>
          </w:p>
        </w:tc>
        <w:tc>
          <w:tcPr>
            <w:tcW w:w="2333" w:type="dxa"/>
            <w:noWrap w:val="0"/>
            <w:vAlign w:val="center"/>
          </w:tcPr>
          <w:p w14:paraId="525399B4">
            <w:pPr>
              <w:spacing w:line="240" w:lineRule="exact"/>
              <w:rPr>
                <w:rFonts w:hAnsi="宋体"/>
                <w:color w:val="auto"/>
                <w:szCs w:val="21"/>
                <w:highlight w:val="none"/>
              </w:rPr>
            </w:pPr>
            <w:r>
              <w:rPr>
                <w:rFonts w:hint="eastAsia" w:hAnsi="宋体"/>
                <w:color w:val="auto"/>
                <w:szCs w:val="21"/>
                <w:highlight w:val="none"/>
              </w:rPr>
              <w:t>响应报价唯一性</w:t>
            </w:r>
          </w:p>
        </w:tc>
        <w:tc>
          <w:tcPr>
            <w:tcW w:w="5085" w:type="dxa"/>
            <w:noWrap w:val="0"/>
            <w:vAlign w:val="center"/>
          </w:tcPr>
          <w:p w14:paraId="60E87B70">
            <w:pPr>
              <w:spacing w:line="240" w:lineRule="exact"/>
              <w:rPr>
                <w:color w:val="auto"/>
                <w:szCs w:val="21"/>
                <w:highlight w:val="none"/>
              </w:rPr>
            </w:pPr>
            <w:r>
              <w:rPr>
                <w:rFonts w:hint="eastAsia" w:ascii="宋体" w:hAnsi="宋体"/>
                <w:color w:val="auto"/>
                <w:szCs w:val="21"/>
                <w:highlight w:val="none"/>
              </w:rPr>
              <w:t>不存在有选择、有条件的最后报价（采购文件允许有备选方案或者其他约定的除外）</w:t>
            </w:r>
          </w:p>
        </w:tc>
      </w:tr>
      <w:tr w14:paraId="3F6D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307C78D7">
            <w:pPr>
              <w:spacing w:line="240" w:lineRule="exact"/>
              <w:jc w:val="center"/>
              <w:rPr>
                <w:color w:val="auto"/>
                <w:kern w:val="0"/>
                <w:szCs w:val="21"/>
                <w:highlight w:val="none"/>
              </w:rPr>
            </w:pPr>
          </w:p>
        </w:tc>
        <w:tc>
          <w:tcPr>
            <w:tcW w:w="2333" w:type="dxa"/>
            <w:shd w:val="clear" w:color="auto" w:fill="auto"/>
            <w:noWrap w:val="0"/>
            <w:vAlign w:val="center"/>
          </w:tcPr>
          <w:p w14:paraId="14AA601E">
            <w:pPr>
              <w:spacing w:line="240" w:lineRule="exact"/>
              <w:rPr>
                <w:rFonts w:hint="eastAsia" w:ascii="Times New Roman" w:hAnsi="Times New Roman" w:eastAsia="宋体" w:cs="Times New Roman"/>
                <w:color w:val="auto"/>
                <w:kern w:val="2"/>
                <w:sz w:val="21"/>
                <w:szCs w:val="24"/>
                <w:highlight w:val="none"/>
                <w:lang w:val="zh-CN" w:eastAsia="zh-CN" w:bidi="ar-SA"/>
              </w:rPr>
            </w:pPr>
            <w:r>
              <w:rPr>
                <w:rFonts w:hint="eastAsia"/>
                <w:color w:val="auto"/>
                <w:szCs w:val="21"/>
                <w:highlight w:val="none"/>
                <w:lang w:val="zh-CN"/>
              </w:rPr>
              <w:t>过低报价合理性</w:t>
            </w:r>
          </w:p>
        </w:tc>
        <w:tc>
          <w:tcPr>
            <w:tcW w:w="5085" w:type="dxa"/>
            <w:shd w:val="clear" w:color="auto" w:fill="auto"/>
            <w:noWrap w:val="0"/>
            <w:vAlign w:val="center"/>
          </w:tcPr>
          <w:p w14:paraId="22B990A6">
            <w:pPr>
              <w:spacing w:line="240" w:lineRule="exact"/>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供应商</w:t>
            </w:r>
            <w:r>
              <w:rPr>
                <w:rFonts w:hint="eastAsia"/>
                <w:color w:val="auto"/>
                <w:highlight w:val="none"/>
              </w:rPr>
              <w:t>的</w:t>
            </w:r>
            <w:r>
              <w:rPr>
                <w:rFonts w:hint="eastAsia"/>
                <w:color w:val="auto"/>
                <w:highlight w:val="none"/>
                <w:lang w:val="en-US" w:eastAsia="zh-CN"/>
              </w:rPr>
              <w:t>报价</w:t>
            </w:r>
            <w:r>
              <w:rPr>
                <w:rFonts w:hint="eastAsia"/>
                <w:color w:val="auto"/>
                <w:highlight w:val="none"/>
              </w:rPr>
              <w:t>存在异常低价问题</w:t>
            </w:r>
            <w:r>
              <w:rPr>
                <w:rFonts w:hint="eastAsia"/>
                <w:color w:val="auto"/>
                <w:highlight w:val="none"/>
                <w:lang w:val="en-US" w:eastAsia="zh-CN"/>
              </w:rPr>
              <w:t>的情形，评审委员会</w:t>
            </w:r>
            <w:r>
              <w:rPr>
                <w:rFonts w:hint="eastAsia"/>
                <w:color w:val="auto"/>
                <w:szCs w:val="21"/>
                <w:highlight w:val="none"/>
              </w:rPr>
              <w:t>应当要求其在评标现场合理的时间内</w:t>
            </w:r>
            <w:r>
              <w:rPr>
                <w:rFonts w:hint="eastAsia"/>
                <w:color w:val="auto"/>
                <w:szCs w:val="21"/>
                <w:highlight w:val="none"/>
                <w:lang w:val="en-US" w:eastAsia="zh-CN"/>
              </w:rPr>
              <w:t>提供</w:t>
            </w:r>
            <w:r>
              <w:rPr>
                <w:rFonts w:hint="eastAsia"/>
                <w:color w:val="auto"/>
                <w:szCs w:val="21"/>
                <w:highlight w:val="none"/>
              </w:rPr>
              <w:t>报价合理性相关的书面说明及必要的证明材料。</w:t>
            </w:r>
            <w:r>
              <w:rPr>
                <w:rFonts w:hint="eastAsia"/>
                <w:color w:val="auto"/>
                <w:highlight w:val="none"/>
                <w:lang w:val="en-US" w:eastAsia="zh-CN"/>
              </w:rPr>
              <w:t>供应商</w:t>
            </w:r>
            <w:r>
              <w:rPr>
                <w:rFonts w:hint="eastAsia"/>
                <w:color w:val="auto"/>
                <w:highlight w:val="none"/>
              </w:rPr>
              <w:t>不能证明其报价合理性的，</w:t>
            </w:r>
            <w:r>
              <w:rPr>
                <w:rFonts w:hint="eastAsia"/>
                <w:color w:val="auto"/>
                <w:highlight w:val="none"/>
                <w:lang w:eastAsia="zh-CN"/>
              </w:rPr>
              <w:t>评审委员会</w:t>
            </w:r>
            <w:r>
              <w:rPr>
                <w:rFonts w:hint="eastAsia"/>
                <w:color w:val="auto"/>
                <w:highlight w:val="none"/>
              </w:rPr>
              <w:t>应当将其作为无效投标处理。</w:t>
            </w:r>
          </w:p>
        </w:tc>
      </w:tr>
      <w:tr w14:paraId="2828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46FB2794">
            <w:pPr>
              <w:spacing w:line="240" w:lineRule="exact"/>
              <w:jc w:val="center"/>
              <w:rPr>
                <w:color w:val="auto"/>
                <w:kern w:val="0"/>
                <w:szCs w:val="21"/>
                <w:highlight w:val="none"/>
              </w:rPr>
            </w:pPr>
          </w:p>
        </w:tc>
        <w:tc>
          <w:tcPr>
            <w:tcW w:w="2333" w:type="dxa"/>
            <w:noWrap w:val="0"/>
            <w:vAlign w:val="center"/>
          </w:tcPr>
          <w:p w14:paraId="0B543796">
            <w:pPr>
              <w:spacing w:line="240" w:lineRule="exact"/>
              <w:rPr>
                <w:rFonts w:ascii="宋体" w:hAnsi="宋体"/>
                <w:color w:val="auto"/>
                <w:szCs w:val="21"/>
                <w:highlight w:val="none"/>
              </w:rPr>
            </w:pPr>
            <w:r>
              <w:rPr>
                <w:rFonts w:hint="eastAsia"/>
                <w:color w:val="auto"/>
                <w:szCs w:val="21"/>
                <w:highlight w:val="none"/>
              </w:rPr>
              <w:t>响应有效期</w:t>
            </w:r>
          </w:p>
        </w:tc>
        <w:tc>
          <w:tcPr>
            <w:tcW w:w="5085" w:type="dxa"/>
            <w:noWrap w:val="0"/>
            <w:vAlign w:val="center"/>
          </w:tcPr>
          <w:p w14:paraId="472BD3BE">
            <w:pPr>
              <w:spacing w:line="240" w:lineRule="exact"/>
              <w:rPr>
                <w:color w:val="auto"/>
                <w:szCs w:val="21"/>
                <w:highlight w:val="none"/>
              </w:rPr>
            </w:pPr>
            <w:r>
              <w:rPr>
                <w:rFonts w:hint="eastAsia" w:ascii="宋体" w:hAnsi="宋体"/>
                <w:color w:val="auto"/>
                <w:szCs w:val="21"/>
                <w:highlight w:val="none"/>
              </w:rPr>
              <w:t>满足采购文件规定</w:t>
            </w:r>
          </w:p>
        </w:tc>
      </w:tr>
    </w:tbl>
    <w:p w14:paraId="434974B2">
      <w:pPr>
        <w:spacing w:before="120" w:line="320" w:lineRule="atLeast"/>
        <w:rPr>
          <w:rFonts w:hint="eastAsia"/>
          <w:color w:val="auto"/>
          <w:highlight w:val="none"/>
        </w:rPr>
      </w:pPr>
    </w:p>
    <w:p w14:paraId="15AD06CE">
      <w:pPr>
        <w:tabs>
          <w:tab w:val="left" w:pos="1950"/>
        </w:tabs>
        <w:spacing w:before="120" w:line="320" w:lineRule="atLeast"/>
        <w:jc w:val="left"/>
        <w:outlineLvl w:val="1"/>
        <w:rPr>
          <w:b/>
          <w:bCs/>
          <w:color w:val="auto"/>
          <w:kern w:val="0"/>
          <w:szCs w:val="21"/>
          <w:highlight w:val="none"/>
        </w:rPr>
      </w:pPr>
      <w:r>
        <w:rPr>
          <w:b/>
          <w:bCs/>
          <w:color w:val="auto"/>
          <w:kern w:val="0"/>
          <w:szCs w:val="21"/>
          <w:highlight w:val="none"/>
        </w:rPr>
        <w:t>4.</w:t>
      </w:r>
      <w:r>
        <w:rPr>
          <w:rFonts w:hint="eastAsia"/>
          <w:b/>
          <w:bCs/>
          <w:color w:val="auto"/>
          <w:kern w:val="0"/>
          <w:szCs w:val="21"/>
          <w:highlight w:val="none"/>
        </w:rPr>
        <w:t>评审标准</w:t>
      </w:r>
    </w:p>
    <w:p w14:paraId="608CB011">
      <w:pPr>
        <w:spacing w:line="360" w:lineRule="exact"/>
        <w:ind w:firstLine="420" w:firstLineChars="200"/>
        <w:rPr>
          <w:color w:val="auto"/>
          <w:highlight w:val="none"/>
        </w:rPr>
      </w:pPr>
      <w:r>
        <w:rPr>
          <w:rFonts w:hint="eastAsia"/>
          <w:color w:val="auto"/>
          <w:highlight w:val="none"/>
        </w:rPr>
        <w:t>（1）技术及商务资信分</w:t>
      </w:r>
    </w:p>
    <w:tbl>
      <w:tblPr>
        <w:tblStyle w:val="52"/>
        <w:tblpPr w:leftFromText="180" w:rightFromText="180" w:vertAnchor="text" w:horzAnchor="page" w:tblpX="1485" w:tblpY="361"/>
        <w:tblOverlap w:val="never"/>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897"/>
        <w:gridCol w:w="6025"/>
        <w:gridCol w:w="650"/>
        <w:gridCol w:w="880"/>
      </w:tblGrid>
      <w:tr w14:paraId="68599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Align w:val="center"/>
          </w:tcPr>
          <w:p w14:paraId="06302AA2">
            <w:pPr>
              <w:spacing w:line="360" w:lineRule="exact"/>
              <w:jc w:val="center"/>
              <w:rPr>
                <w:b/>
                <w:color w:val="auto"/>
                <w:szCs w:val="21"/>
                <w:highlight w:val="none"/>
              </w:rPr>
            </w:pPr>
            <w:r>
              <w:rPr>
                <w:b/>
                <w:color w:val="auto"/>
                <w:szCs w:val="21"/>
                <w:highlight w:val="none"/>
              </w:rPr>
              <w:t>序号</w:t>
            </w:r>
          </w:p>
        </w:tc>
        <w:tc>
          <w:tcPr>
            <w:tcW w:w="897" w:type="dxa"/>
            <w:vAlign w:val="center"/>
          </w:tcPr>
          <w:p w14:paraId="6CD47632">
            <w:pPr>
              <w:spacing w:line="360" w:lineRule="exact"/>
              <w:jc w:val="center"/>
              <w:rPr>
                <w:b/>
                <w:color w:val="auto"/>
                <w:szCs w:val="21"/>
                <w:highlight w:val="none"/>
              </w:rPr>
            </w:pPr>
            <w:r>
              <w:rPr>
                <w:rFonts w:hint="eastAsia"/>
                <w:b/>
                <w:color w:val="auto"/>
                <w:szCs w:val="21"/>
                <w:highlight w:val="none"/>
              </w:rPr>
              <w:t>类型</w:t>
            </w:r>
          </w:p>
        </w:tc>
        <w:tc>
          <w:tcPr>
            <w:tcW w:w="6025" w:type="dxa"/>
            <w:vAlign w:val="center"/>
          </w:tcPr>
          <w:p w14:paraId="57AF3549">
            <w:pPr>
              <w:spacing w:line="360" w:lineRule="exact"/>
              <w:jc w:val="center"/>
              <w:rPr>
                <w:b/>
                <w:color w:val="auto"/>
                <w:szCs w:val="21"/>
                <w:highlight w:val="none"/>
              </w:rPr>
            </w:pPr>
            <w:r>
              <w:rPr>
                <w:rFonts w:hint="eastAsia"/>
                <w:b/>
                <w:color w:val="auto"/>
                <w:szCs w:val="21"/>
                <w:highlight w:val="none"/>
              </w:rPr>
              <w:t>评分标准</w:t>
            </w:r>
          </w:p>
        </w:tc>
        <w:tc>
          <w:tcPr>
            <w:tcW w:w="650" w:type="dxa"/>
            <w:vAlign w:val="center"/>
          </w:tcPr>
          <w:p w14:paraId="08AF50D5">
            <w:pPr>
              <w:spacing w:line="360" w:lineRule="exact"/>
              <w:jc w:val="center"/>
              <w:rPr>
                <w:b/>
                <w:color w:val="auto"/>
                <w:szCs w:val="21"/>
                <w:highlight w:val="none"/>
              </w:rPr>
            </w:pPr>
            <w:r>
              <w:rPr>
                <w:rFonts w:hint="eastAsia"/>
                <w:b/>
                <w:color w:val="auto"/>
                <w:szCs w:val="21"/>
                <w:highlight w:val="none"/>
              </w:rPr>
              <w:t>分值权重</w:t>
            </w:r>
          </w:p>
        </w:tc>
        <w:tc>
          <w:tcPr>
            <w:tcW w:w="880" w:type="dxa"/>
            <w:vAlign w:val="center"/>
          </w:tcPr>
          <w:p w14:paraId="2E26C521">
            <w:pPr>
              <w:spacing w:line="360" w:lineRule="exact"/>
              <w:jc w:val="center"/>
              <w:rPr>
                <w:b/>
                <w:color w:val="auto"/>
                <w:szCs w:val="21"/>
                <w:highlight w:val="none"/>
              </w:rPr>
            </w:pPr>
            <w:r>
              <w:rPr>
                <w:b/>
                <w:color w:val="auto"/>
                <w:szCs w:val="21"/>
                <w:highlight w:val="none"/>
              </w:rPr>
              <w:t>说明</w:t>
            </w:r>
          </w:p>
        </w:tc>
      </w:tr>
      <w:tr w14:paraId="3BD8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Align w:val="center"/>
          </w:tcPr>
          <w:p w14:paraId="6C81F148">
            <w:pPr>
              <w:spacing w:line="360" w:lineRule="exact"/>
              <w:jc w:val="center"/>
              <w:rPr>
                <w:b/>
                <w:color w:val="auto"/>
                <w:szCs w:val="21"/>
                <w:highlight w:val="none"/>
              </w:rPr>
            </w:pPr>
            <w:r>
              <w:rPr>
                <w:rFonts w:hint="eastAsia"/>
                <w:b/>
                <w:color w:val="auto"/>
                <w:szCs w:val="21"/>
                <w:highlight w:val="none"/>
              </w:rPr>
              <w:t>1</w:t>
            </w:r>
          </w:p>
        </w:tc>
        <w:tc>
          <w:tcPr>
            <w:tcW w:w="897" w:type="dxa"/>
            <w:vAlign w:val="center"/>
          </w:tcPr>
          <w:p w14:paraId="79798FDE">
            <w:pPr>
              <w:spacing w:line="360" w:lineRule="exact"/>
              <w:jc w:val="center"/>
              <w:rPr>
                <w:color w:val="auto"/>
                <w:szCs w:val="21"/>
                <w:highlight w:val="none"/>
              </w:rPr>
            </w:pPr>
            <w:r>
              <w:rPr>
                <w:rFonts w:hint="eastAsia"/>
                <w:color w:val="auto"/>
                <w:szCs w:val="21"/>
                <w:highlight w:val="none"/>
              </w:rPr>
              <w:t>商务资信分</w:t>
            </w:r>
          </w:p>
        </w:tc>
        <w:tc>
          <w:tcPr>
            <w:tcW w:w="6025" w:type="dxa"/>
            <w:vAlign w:val="center"/>
          </w:tcPr>
          <w:p w14:paraId="59BE0EF8">
            <w:pPr>
              <w:widowControl/>
              <w:adjustRightInd w:val="0"/>
              <w:snapToGrid w:val="0"/>
              <w:spacing w:line="400" w:lineRule="exact"/>
              <w:jc w:val="left"/>
              <w:rPr>
                <w:rFonts w:hint="eastAsia" w:ascii="宋体" w:hAnsi="宋体" w:eastAsia="宋体" w:cs="宋体"/>
                <w:b/>
                <w:color w:val="auto"/>
                <w:highlight w:val="none"/>
                <w:lang w:val="en-US" w:eastAsia="zh-CN"/>
              </w:rPr>
            </w:pPr>
            <w:r>
              <w:rPr>
                <w:rFonts w:hint="eastAsia" w:ascii="宋体" w:hAnsi="宋体" w:cs="宋体"/>
                <w:b/>
                <w:color w:val="auto"/>
                <w:highlight w:val="none"/>
                <w:lang w:val="en-US" w:eastAsia="zh-CN"/>
              </w:rPr>
              <w:t>1.1</w:t>
            </w:r>
            <w:r>
              <w:rPr>
                <w:rFonts w:hint="eastAsia" w:ascii="宋体" w:hAnsi="宋体" w:eastAsia="宋体" w:cs="宋体"/>
                <w:b/>
                <w:color w:val="auto"/>
                <w:highlight w:val="none"/>
                <w:lang w:val="en-US" w:eastAsia="zh-CN"/>
              </w:rPr>
              <w:t>业绩分</w:t>
            </w:r>
          </w:p>
          <w:p w14:paraId="685D3AD7">
            <w:pPr>
              <w:pStyle w:val="21"/>
              <w:ind w:left="0" w:leftChars="0" w:firstLine="0" w:firstLineChars="0"/>
              <w:rPr>
                <w:rFonts w:hint="default"/>
                <w:color w:val="auto"/>
                <w:highlight w:val="none"/>
                <w:lang w:val="en-US" w:eastAsia="zh-CN"/>
              </w:rPr>
            </w:pPr>
            <w:r>
              <w:rPr>
                <w:rFonts w:hint="default"/>
                <w:color w:val="auto"/>
                <w:highlight w:val="none"/>
                <w:lang w:val="en-US" w:eastAsia="zh-CN"/>
              </w:rPr>
              <w:t>业绩分：自 2023年</w:t>
            </w:r>
            <w:r>
              <w:rPr>
                <w:rFonts w:hint="eastAsia"/>
                <w:color w:val="auto"/>
                <w:highlight w:val="none"/>
                <w:lang w:val="en-US" w:eastAsia="zh-CN"/>
              </w:rPr>
              <w:t>1月1日</w:t>
            </w:r>
            <w:r>
              <w:rPr>
                <w:rFonts w:hint="default"/>
                <w:color w:val="auto"/>
                <w:highlight w:val="none"/>
                <w:lang w:val="en-US" w:eastAsia="zh-CN"/>
              </w:rPr>
              <w:t>以来，供应商完成过类似</w:t>
            </w:r>
            <w:r>
              <w:rPr>
                <w:rFonts w:hint="eastAsia"/>
                <w:color w:val="auto"/>
                <w:highlight w:val="none"/>
                <w:lang w:val="en-US" w:eastAsia="zh-CN"/>
              </w:rPr>
              <w:t>固废处理</w:t>
            </w:r>
            <w:r>
              <w:rPr>
                <w:rFonts w:hint="default"/>
                <w:color w:val="auto"/>
                <w:highlight w:val="none"/>
                <w:lang w:val="en-US" w:eastAsia="zh-CN"/>
              </w:rPr>
              <w:t>业绩的，每个得</w:t>
            </w:r>
            <w:r>
              <w:rPr>
                <w:rFonts w:hint="eastAsia"/>
                <w:color w:val="auto"/>
                <w:highlight w:val="none"/>
                <w:lang w:val="en-US" w:eastAsia="zh-CN"/>
              </w:rPr>
              <w:t>3</w:t>
            </w:r>
            <w:r>
              <w:rPr>
                <w:rFonts w:hint="default"/>
                <w:color w:val="auto"/>
                <w:highlight w:val="none"/>
                <w:lang w:val="en-US" w:eastAsia="zh-CN"/>
              </w:rPr>
              <w:t>分，此项满分</w:t>
            </w:r>
            <w:r>
              <w:rPr>
                <w:rFonts w:hint="eastAsia"/>
                <w:color w:val="auto"/>
                <w:highlight w:val="none"/>
                <w:lang w:val="en-US" w:eastAsia="zh-CN"/>
              </w:rPr>
              <w:t>9</w:t>
            </w:r>
            <w:r>
              <w:rPr>
                <w:rFonts w:hint="default"/>
                <w:color w:val="auto"/>
                <w:highlight w:val="none"/>
                <w:lang w:val="en-US" w:eastAsia="zh-CN"/>
              </w:rPr>
              <w:t>分【提供合同复印件或中标（成交）通知书】。</w:t>
            </w:r>
          </w:p>
        </w:tc>
        <w:tc>
          <w:tcPr>
            <w:tcW w:w="650" w:type="dxa"/>
            <w:vAlign w:val="center"/>
          </w:tcPr>
          <w:p w14:paraId="4F2D7BDE">
            <w:pPr>
              <w:spacing w:line="360" w:lineRule="exact"/>
              <w:rPr>
                <w:color w:val="auto"/>
                <w:szCs w:val="21"/>
                <w:highlight w:val="none"/>
              </w:rPr>
            </w:pPr>
            <w:r>
              <w:rPr>
                <w:rFonts w:hint="eastAsia"/>
                <w:color w:val="auto"/>
                <w:szCs w:val="21"/>
                <w:highlight w:val="none"/>
                <w:lang w:val="en-US" w:eastAsia="zh-CN"/>
              </w:rPr>
              <w:t>9</w:t>
            </w:r>
            <w:r>
              <w:rPr>
                <w:rFonts w:hint="eastAsia"/>
                <w:color w:val="auto"/>
                <w:szCs w:val="21"/>
                <w:highlight w:val="none"/>
              </w:rPr>
              <w:t>分</w:t>
            </w:r>
          </w:p>
        </w:tc>
        <w:tc>
          <w:tcPr>
            <w:tcW w:w="880" w:type="dxa"/>
            <w:vAlign w:val="center"/>
          </w:tcPr>
          <w:p w14:paraId="72AF10C1">
            <w:pPr>
              <w:spacing w:line="360" w:lineRule="exact"/>
              <w:rPr>
                <w:color w:val="auto"/>
                <w:szCs w:val="21"/>
                <w:highlight w:val="none"/>
              </w:rPr>
            </w:pPr>
            <w:r>
              <w:rPr>
                <w:rFonts w:hint="eastAsia"/>
                <w:color w:val="auto"/>
                <w:szCs w:val="21"/>
                <w:highlight w:val="none"/>
              </w:rPr>
              <w:t>客观分</w:t>
            </w:r>
          </w:p>
        </w:tc>
      </w:tr>
      <w:tr w14:paraId="3F55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2" w:hRule="atLeast"/>
        </w:trPr>
        <w:tc>
          <w:tcPr>
            <w:tcW w:w="757" w:type="dxa"/>
            <w:vMerge w:val="restart"/>
            <w:vAlign w:val="center"/>
          </w:tcPr>
          <w:p w14:paraId="177D0214">
            <w:pPr>
              <w:spacing w:line="360" w:lineRule="exact"/>
              <w:jc w:val="center"/>
              <w:rPr>
                <w:b/>
                <w:color w:val="auto"/>
                <w:szCs w:val="21"/>
                <w:highlight w:val="none"/>
              </w:rPr>
            </w:pPr>
            <w:r>
              <w:rPr>
                <w:rFonts w:hint="eastAsia"/>
                <w:b/>
                <w:color w:val="auto"/>
                <w:szCs w:val="21"/>
                <w:highlight w:val="none"/>
              </w:rPr>
              <w:t>2</w:t>
            </w:r>
          </w:p>
        </w:tc>
        <w:tc>
          <w:tcPr>
            <w:tcW w:w="897" w:type="dxa"/>
            <w:vMerge w:val="restart"/>
            <w:vAlign w:val="center"/>
          </w:tcPr>
          <w:p w14:paraId="213F909B">
            <w:pPr>
              <w:spacing w:line="360" w:lineRule="exact"/>
              <w:jc w:val="center"/>
              <w:rPr>
                <w:color w:val="auto"/>
                <w:szCs w:val="21"/>
                <w:highlight w:val="none"/>
              </w:rPr>
            </w:pPr>
            <w:r>
              <w:rPr>
                <w:rFonts w:hint="eastAsia"/>
                <w:color w:val="auto"/>
                <w:szCs w:val="21"/>
                <w:highlight w:val="none"/>
              </w:rPr>
              <w:t>技术部分</w:t>
            </w:r>
          </w:p>
        </w:tc>
        <w:tc>
          <w:tcPr>
            <w:tcW w:w="6025" w:type="dxa"/>
            <w:vAlign w:val="center"/>
          </w:tcPr>
          <w:p w14:paraId="05F0F5A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2.1</w:t>
            </w:r>
            <w:r>
              <w:rPr>
                <w:rFonts w:hint="eastAsia" w:ascii="宋体" w:hAnsi="宋体" w:cs="宋体"/>
                <w:b/>
                <w:bCs/>
                <w:color w:val="auto"/>
                <w:szCs w:val="21"/>
                <w:highlight w:val="none"/>
                <w:lang w:val="en-US" w:eastAsia="zh-CN"/>
              </w:rPr>
              <w:t>清运及</w:t>
            </w:r>
            <w:r>
              <w:rPr>
                <w:rFonts w:hint="eastAsia" w:ascii="宋体" w:hAnsi="宋体" w:eastAsia="宋体" w:cs="宋体"/>
                <w:b/>
                <w:bCs/>
                <w:color w:val="auto"/>
                <w:szCs w:val="21"/>
                <w:highlight w:val="none"/>
                <w:lang w:val="en-US" w:eastAsia="zh-CN"/>
              </w:rPr>
              <w:t>处置整治方案（20分）</w:t>
            </w:r>
          </w:p>
          <w:p w14:paraId="5F2A480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一档(4 分):供应商提供的</w:t>
            </w:r>
            <w:r>
              <w:rPr>
                <w:rFonts w:hint="eastAsia" w:ascii="宋体" w:hAnsi="宋体" w:cs="宋体"/>
                <w:i w:val="0"/>
                <w:iCs w:val="0"/>
                <w:color w:val="auto"/>
                <w:kern w:val="0"/>
                <w:sz w:val="21"/>
                <w:szCs w:val="21"/>
                <w:highlight w:val="none"/>
                <w:u w:val="none"/>
                <w:lang w:val="en-US" w:eastAsia="zh-CN" w:bidi="ar"/>
              </w:rPr>
              <w:t>技术线路不明确，</w:t>
            </w:r>
            <w:r>
              <w:rPr>
                <w:rFonts w:hint="eastAsia" w:ascii="宋体" w:hAnsi="宋体" w:eastAsia="宋体" w:cs="宋体"/>
                <w:i w:val="0"/>
                <w:iCs w:val="0"/>
                <w:color w:val="auto"/>
                <w:kern w:val="0"/>
                <w:sz w:val="21"/>
                <w:szCs w:val="21"/>
                <w:highlight w:val="none"/>
                <w:u w:val="none"/>
                <w:lang w:val="en-US" w:eastAsia="zh-CN" w:bidi="ar"/>
              </w:rPr>
              <w:t>技术方案不完整，</w:t>
            </w:r>
            <w:r>
              <w:rPr>
                <w:rFonts w:hint="eastAsia" w:ascii="宋体" w:hAnsi="宋体" w:cs="宋体"/>
                <w:i w:val="0"/>
                <w:iCs w:val="0"/>
                <w:color w:val="auto"/>
                <w:kern w:val="0"/>
                <w:sz w:val="21"/>
                <w:szCs w:val="21"/>
                <w:highlight w:val="none"/>
                <w:u w:val="none"/>
                <w:lang w:val="en-US" w:eastAsia="zh-CN" w:bidi="ar"/>
              </w:rPr>
              <w:t>技术线路不明确，</w:t>
            </w:r>
            <w:r>
              <w:rPr>
                <w:rFonts w:hint="eastAsia" w:ascii="宋体" w:hAnsi="宋体" w:eastAsia="宋体" w:cs="宋体"/>
                <w:i w:val="0"/>
                <w:iCs w:val="0"/>
                <w:color w:val="auto"/>
                <w:kern w:val="0"/>
                <w:sz w:val="21"/>
                <w:szCs w:val="21"/>
                <w:highlight w:val="none"/>
                <w:u w:val="none"/>
                <w:lang w:val="en-US" w:eastAsia="zh-CN" w:bidi="ar"/>
              </w:rPr>
              <w:t>综合评定不满足采购文件项目的技术要求的:</w:t>
            </w:r>
          </w:p>
          <w:p w14:paraId="2C0E8A7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二档(8分):供应商提供的</w:t>
            </w:r>
            <w:r>
              <w:rPr>
                <w:rFonts w:hint="eastAsia" w:ascii="宋体" w:hAnsi="宋体" w:cs="宋体"/>
                <w:i w:val="0"/>
                <w:iCs w:val="0"/>
                <w:color w:val="auto"/>
                <w:kern w:val="0"/>
                <w:sz w:val="21"/>
                <w:szCs w:val="21"/>
                <w:highlight w:val="none"/>
                <w:u w:val="none"/>
                <w:lang w:val="en-US" w:eastAsia="zh-CN" w:bidi="ar"/>
              </w:rPr>
              <w:t>技术线路有大概轮廓，</w:t>
            </w:r>
            <w:r>
              <w:rPr>
                <w:rFonts w:hint="eastAsia" w:ascii="宋体" w:hAnsi="宋体" w:eastAsia="宋体" w:cs="宋体"/>
                <w:i w:val="0"/>
                <w:iCs w:val="0"/>
                <w:color w:val="auto"/>
                <w:kern w:val="0"/>
                <w:sz w:val="21"/>
                <w:szCs w:val="21"/>
                <w:highlight w:val="none"/>
                <w:u w:val="none"/>
                <w:lang w:val="en-US" w:eastAsia="zh-CN" w:bidi="ar"/>
              </w:rPr>
              <w:t>技术方案较浅显，综合评定能部分满足采购文件项目技术要求。</w:t>
            </w:r>
          </w:p>
          <w:p w14:paraId="656B98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三档(12 分):供应商提供的</w:t>
            </w:r>
            <w:r>
              <w:rPr>
                <w:rFonts w:hint="eastAsia" w:ascii="宋体" w:hAnsi="宋体" w:cs="宋体"/>
                <w:i w:val="0"/>
                <w:iCs w:val="0"/>
                <w:color w:val="auto"/>
                <w:kern w:val="0"/>
                <w:sz w:val="21"/>
                <w:szCs w:val="21"/>
                <w:highlight w:val="none"/>
                <w:u w:val="none"/>
                <w:lang w:val="en-US" w:eastAsia="zh-CN" w:bidi="ar"/>
              </w:rPr>
              <w:t>技术线路合理，</w:t>
            </w:r>
            <w:r>
              <w:rPr>
                <w:rFonts w:hint="eastAsia" w:ascii="宋体" w:hAnsi="宋体" w:eastAsia="宋体" w:cs="宋体"/>
                <w:i w:val="0"/>
                <w:iCs w:val="0"/>
                <w:color w:val="auto"/>
                <w:kern w:val="0"/>
                <w:sz w:val="21"/>
                <w:szCs w:val="21"/>
                <w:highlight w:val="none"/>
                <w:u w:val="none"/>
                <w:lang w:val="en-US" w:eastAsia="zh-CN" w:bidi="ar"/>
              </w:rPr>
              <w:t>技术方案简单，对总体需求理解不全，综合评定能大部分满足采购文件项目技术要求。</w:t>
            </w:r>
          </w:p>
          <w:p w14:paraId="794C6D7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四档(16 分):供应商提供的</w:t>
            </w:r>
            <w:r>
              <w:rPr>
                <w:rFonts w:hint="eastAsia" w:ascii="宋体" w:hAnsi="宋体" w:cs="宋体"/>
                <w:i w:val="0"/>
                <w:iCs w:val="0"/>
                <w:color w:val="auto"/>
                <w:kern w:val="0"/>
                <w:sz w:val="21"/>
                <w:szCs w:val="21"/>
                <w:highlight w:val="none"/>
                <w:u w:val="none"/>
                <w:lang w:val="en-US" w:eastAsia="zh-CN" w:bidi="ar"/>
              </w:rPr>
              <w:t>技术线路明确合理，</w:t>
            </w:r>
            <w:r>
              <w:rPr>
                <w:rFonts w:hint="eastAsia" w:ascii="宋体" w:hAnsi="宋体" w:eastAsia="宋体" w:cs="宋体"/>
                <w:i w:val="0"/>
                <w:iCs w:val="0"/>
                <w:color w:val="auto"/>
                <w:kern w:val="0"/>
                <w:sz w:val="21"/>
                <w:szCs w:val="21"/>
                <w:highlight w:val="none"/>
                <w:u w:val="none"/>
                <w:lang w:val="en-US" w:eastAsia="zh-CN" w:bidi="ar"/>
              </w:rPr>
              <w:t>技术方案详细、可行满足本项目服务需求，项目技术方案具有一定的稳定性和安全性，能保障业务系统基本不受影响，对总体需求理解全面，综合评定能满足采购文件项目技术要求。</w:t>
            </w:r>
          </w:p>
          <w:p w14:paraId="674F325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五档(20 分):供应商提供的</w:t>
            </w:r>
            <w:r>
              <w:rPr>
                <w:rFonts w:hint="eastAsia" w:ascii="宋体" w:hAnsi="宋体" w:cs="宋体"/>
                <w:i w:val="0"/>
                <w:iCs w:val="0"/>
                <w:color w:val="auto"/>
                <w:kern w:val="0"/>
                <w:sz w:val="21"/>
                <w:szCs w:val="21"/>
                <w:highlight w:val="none"/>
                <w:u w:val="none"/>
                <w:lang w:val="en-US" w:eastAsia="zh-CN" w:bidi="ar"/>
              </w:rPr>
              <w:t>技术线路明确合理对目标的达成有针对性，</w:t>
            </w:r>
            <w:r>
              <w:rPr>
                <w:rFonts w:hint="eastAsia" w:ascii="宋体" w:hAnsi="宋体" w:eastAsia="宋体" w:cs="宋体"/>
                <w:i w:val="0"/>
                <w:iCs w:val="0"/>
                <w:color w:val="auto"/>
                <w:kern w:val="0"/>
                <w:sz w:val="21"/>
                <w:szCs w:val="21"/>
                <w:highlight w:val="none"/>
                <w:u w:val="none"/>
                <w:lang w:val="en-US" w:eastAsia="zh-CN" w:bidi="ar"/>
              </w:rPr>
              <w:t>技术方案详细、对本项目的对现状和需求的分析比较完整、逻辑清晰，能够把握本项目的技术重点、难点和要点，对本项目理解准确、用户需求描述完整清晰，方案能根据需求进行设计，能详述技术框架、</w:t>
            </w:r>
            <w:r>
              <w:rPr>
                <w:rFonts w:hint="eastAsia" w:ascii="宋体" w:hAnsi="宋体" w:cs="宋体"/>
                <w:i w:val="0"/>
                <w:iCs w:val="0"/>
                <w:color w:val="auto"/>
                <w:kern w:val="0"/>
                <w:sz w:val="21"/>
                <w:szCs w:val="21"/>
                <w:highlight w:val="none"/>
                <w:u w:val="none"/>
                <w:lang w:val="en-US" w:eastAsia="zh-CN" w:bidi="ar"/>
              </w:rPr>
              <w:t>目标实现</w:t>
            </w:r>
            <w:r>
              <w:rPr>
                <w:rFonts w:hint="eastAsia" w:ascii="宋体" w:hAnsi="宋体" w:eastAsia="宋体" w:cs="宋体"/>
                <w:i w:val="0"/>
                <w:iCs w:val="0"/>
                <w:color w:val="auto"/>
                <w:kern w:val="0"/>
                <w:sz w:val="21"/>
                <w:szCs w:val="21"/>
                <w:highlight w:val="none"/>
                <w:u w:val="none"/>
                <w:lang w:val="en-US" w:eastAsia="zh-CN" w:bidi="ar"/>
              </w:rPr>
              <w:t>等，方案可靠性高、可扩展性好、安全性高，满足</w:t>
            </w:r>
            <w:r>
              <w:rPr>
                <w:rFonts w:hint="eastAsia" w:ascii="宋体" w:hAnsi="宋体" w:cs="宋体"/>
                <w:i w:val="0"/>
                <w:iCs w:val="0"/>
                <w:color w:val="auto"/>
                <w:kern w:val="0"/>
                <w:sz w:val="21"/>
                <w:szCs w:val="21"/>
                <w:highlight w:val="none"/>
                <w:u w:val="none"/>
                <w:lang w:val="en-US" w:eastAsia="zh-CN" w:bidi="ar"/>
              </w:rPr>
              <w:t>项目</w:t>
            </w:r>
            <w:r>
              <w:rPr>
                <w:rFonts w:hint="eastAsia" w:ascii="宋体" w:hAnsi="宋体" w:eastAsia="宋体" w:cs="宋体"/>
                <w:i w:val="0"/>
                <w:iCs w:val="0"/>
                <w:color w:val="auto"/>
                <w:kern w:val="0"/>
                <w:sz w:val="21"/>
                <w:szCs w:val="21"/>
                <w:highlight w:val="none"/>
                <w:u w:val="none"/>
                <w:lang w:val="en-US" w:eastAsia="zh-CN" w:bidi="ar"/>
              </w:rPr>
              <w:t>实际需求。</w:t>
            </w:r>
          </w:p>
          <w:p w14:paraId="01ABB8AC">
            <w:pPr>
              <w:spacing w:before="165" w:line="377" w:lineRule="auto"/>
              <w:ind w:right="2" w:rightChars="0"/>
              <w:rPr>
                <w:rFonts w:hint="default" w:ascii="宋体" w:hAnsi="宋体" w:eastAsia="宋体" w:cs="宋体"/>
                <w:bCs/>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备注：不能响应项目要求或未提供本项内容的，得0分</w:t>
            </w:r>
          </w:p>
        </w:tc>
        <w:tc>
          <w:tcPr>
            <w:tcW w:w="650" w:type="dxa"/>
            <w:vAlign w:val="center"/>
          </w:tcPr>
          <w:p w14:paraId="3729707B">
            <w:pPr>
              <w:spacing w:line="360" w:lineRule="exact"/>
              <w:rPr>
                <w:color w:val="auto"/>
                <w:szCs w:val="21"/>
                <w:highlight w:val="none"/>
              </w:rPr>
            </w:pPr>
            <w:r>
              <w:rPr>
                <w:rFonts w:hint="eastAsia"/>
                <w:color w:val="auto"/>
                <w:szCs w:val="21"/>
                <w:highlight w:val="none"/>
                <w:lang w:val="en-US" w:eastAsia="zh-CN"/>
              </w:rPr>
              <w:t>20</w:t>
            </w:r>
            <w:r>
              <w:rPr>
                <w:rFonts w:hint="eastAsia"/>
                <w:color w:val="auto"/>
                <w:szCs w:val="21"/>
                <w:highlight w:val="none"/>
              </w:rPr>
              <w:t>分</w:t>
            </w:r>
          </w:p>
        </w:tc>
        <w:tc>
          <w:tcPr>
            <w:tcW w:w="880" w:type="dxa"/>
            <w:vAlign w:val="center"/>
          </w:tcPr>
          <w:p w14:paraId="0D0ACD21">
            <w:pPr>
              <w:spacing w:line="360" w:lineRule="exact"/>
              <w:rPr>
                <w:color w:val="auto"/>
                <w:szCs w:val="21"/>
                <w:highlight w:val="none"/>
              </w:rPr>
            </w:pPr>
            <w:r>
              <w:rPr>
                <w:rFonts w:hint="eastAsia"/>
                <w:color w:val="auto"/>
                <w:szCs w:val="21"/>
                <w:highlight w:val="none"/>
              </w:rPr>
              <w:t>主观分</w:t>
            </w:r>
          </w:p>
        </w:tc>
      </w:tr>
      <w:tr w14:paraId="6708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Merge w:val="continue"/>
            <w:vAlign w:val="center"/>
          </w:tcPr>
          <w:p w14:paraId="3875D602">
            <w:pPr>
              <w:spacing w:line="360" w:lineRule="exact"/>
              <w:jc w:val="center"/>
              <w:rPr>
                <w:b/>
                <w:color w:val="auto"/>
                <w:szCs w:val="21"/>
                <w:highlight w:val="none"/>
              </w:rPr>
            </w:pPr>
          </w:p>
        </w:tc>
        <w:tc>
          <w:tcPr>
            <w:tcW w:w="897" w:type="dxa"/>
            <w:vMerge w:val="continue"/>
            <w:vAlign w:val="center"/>
          </w:tcPr>
          <w:p w14:paraId="3EB7037E">
            <w:pPr>
              <w:spacing w:line="360" w:lineRule="exact"/>
              <w:jc w:val="center"/>
              <w:rPr>
                <w:color w:val="auto"/>
                <w:szCs w:val="21"/>
                <w:highlight w:val="none"/>
              </w:rPr>
            </w:pPr>
          </w:p>
        </w:tc>
        <w:tc>
          <w:tcPr>
            <w:tcW w:w="6025" w:type="dxa"/>
            <w:vAlign w:val="center"/>
          </w:tcPr>
          <w:p w14:paraId="12DC72A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i w:val="0"/>
                <w:iCs w:val="0"/>
                <w:color w:val="auto"/>
                <w:kern w:val="0"/>
                <w:sz w:val="21"/>
                <w:szCs w:val="21"/>
                <w:highlight w:val="none"/>
                <w:u w:val="none"/>
                <w:lang w:val="en-US" w:eastAsia="zh-CN" w:bidi="ar"/>
              </w:rPr>
            </w:pPr>
            <w:r>
              <w:rPr>
                <w:rStyle w:val="183"/>
                <w:rFonts w:hint="eastAsia" w:ascii="宋体" w:hAnsi="宋体" w:cs="宋体"/>
                <w:b/>
                <w:bCs/>
                <w:color w:val="auto"/>
                <w:szCs w:val="21"/>
                <w:highlight w:val="none"/>
              </w:rPr>
              <w:t>2.</w:t>
            </w:r>
            <w:r>
              <w:rPr>
                <w:rStyle w:val="183"/>
                <w:rFonts w:hint="eastAsia" w:ascii="宋体" w:hAnsi="宋体" w:cs="宋体"/>
                <w:b/>
                <w:bCs/>
                <w:color w:val="auto"/>
                <w:szCs w:val="21"/>
                <w:highlight w:val="none"/>
                <w:lang w:val="en-US" w:eastAsia="zh-CN"/>
              </w:rPr>
              <w:t>2</w:t>
            </w:r>
            <w:r>
              <w:rPr>
                <w:rFonts w:hint="eastAsia" w:ascii="宋体" w:hAnsi="宋体" w:eastAsia="宋体" w:cs="宋体"/>
                <w:b/>
                <w:bCs/>
                <w:i w:val="0"/>
                <w:iCs w:val="0"/>
                <w:color w:val="auto"/>
                <w:kern w:val="0"/>
                <w:sz w:val="21"/>
                <w:szCs w:val="21"/>
                <w:highlight w:val="none"/>
                <w:u w:val="none"/>
                <w:lang w:val="en-US" w:eastAsia="zh-CN" w:bidi="ar"/>
              </w:rPr>
              <w:t>实施方案分（满分</w:t>
            </w:r>
            <w:r>
              <w:rPr>
                <w:rFonts w:hint="eastAsia" w:hAnsi="宋体" w:cs="宋体"/>
                <w:b/>
                <w:bCs/>
                <w:i w:val="0"/>
                <w:iCs w:val="0"/>
                <w:color w:val="auto"/>
                <w:kern w:val="0"/>
                <w:sz w:val="21"/>
                <w:szCs w:val="21"/>
                <w:highlight w:val="none"/>
                <w:u w:val="none"/>
                <w:lang w:val="en-US" w:eastAsia="zh-CN" w:bidi="ar"/>
              </w:rPr>
              <w:t>20</w:t>
            </w:r>
            <w:r>
              <w:rPr>
                <w:rFonts w:hint="eastAsia" w:ascii="宋体" w:hAnsi="宋体" w:eastAsia="宋体" w:cs="宋体"/>
                <w:b/>
                <w:bCs/>
                <w:i w:val="0"/>
                <w:iCs w:val="0"/>
                <w:color w:val="auto"/>
                <w:kern w:val="0"/>
                <w:sz w:val="21"/>
                <w:szCs w:val="21"/>
                <w:highlight w:val="none"/>
                <w:u w:val="none"/>
                <w:lang w:val="en-US" w:eastAsia="zh-CN" w:bidi="ar"/>
              </w:rPr>
              <w:t>分）</w:t>
            </w:r>
          </w:p>
          <w:p w14:paraId="5ABA08C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一档（5分）：项目实施方案不切实际，粗制滥造，无进度安排、无人员计划，无质量、安全、环保、文明施工措施；不能完全实现项目需求；</w:t>
            </w:r>
          </w:p>
          <w:p w14:paraId="3112EEF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二档（10分）：项目组织能力较差，实施方案简单；有简单的进度安排、人员计划，质量、安全、环保、文明施工措施简单；没有涉及本项目核心固废处置内容的可行措施。不能完全实现项目需求；</w:t>
            </w:r>
          </w:p>
          <w:p w14:paraId="3D1309F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档（15分）：供应商提供的对本项目的安装实施方案满足采购文件要求，固废处置实施计划符合现场实际情况，现场人员配备及技术能力保障方案较详细，人员安排合理且明确，内容较完整，有详实的质量、安全、环保、文明施工措施，进度安排满足项目要求。人员安排具体合理，职责分工明确，方案合理可行</w:t>
            </w:r>
          </w:p>
          <w:p w14:paraId="56BEF71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四档（20分）：供应商提供的对本项目的固废处置实施方案满足项目文件要求，固废处置计划符合现场实际情况，有详细的质量、安全、环保、文明施工措施，有详细的重点及难点分析及解决方案。方案措施明确并有相应的保障执行措施，人员安排具体合理，职责分工明确，进度控制详细具体，安排有专业技术人员在现场指挥调度。</w:t>
            </w:r>
          </w:p>
          <w:p w14:paraId="7E9B9DC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备注：不能响应项目要求或未提供本项内容的，得0分</w:t>
            </w:r>
          </w:p>
        </w:tc>
        <w:tc>
          <w:tcPr>
            <w:tcW w:w="650" w:type="dxa"/>
            <w:vAlign w:val="center"/>
          </w:tcPr>
          <w:p w14:paraId="221B0435">
            <w:pPr>
              <w:spacing w:line="360" w:lineRule="exact"/>
              <w:rPr>
                <w:color w:val="auto"/>
                <w:szCs w:val="21"/>
                <w:highlight w:val="none"/>
              </w:rPr>
            </w:pPr>
            <w:r>
              <w:rPr>
                <w:rFonts w:hint="eastAsia"/>
                <w:color w:val="auto"/>
                <w:szCs w:val="21"/>
                <w:highlight w:val="none"/>
                <w:lang w:val="en-US" w:eastAsia="zh-CN"/>
              </w:rPr>
              <w:t>20</w:t>
            </w:r>
            <w:r>
              <w:rPr>
                <w:rFonts w:hint="eastAsia"/>
                <w:color w:val="auto"/>
                <w:szCs w:val="21"/>
                <w:highlight w:val="none"/>
              </w:rPr>
              <w:t>分</w:t>
            </w:r>
          </w:p>
        </w:tc>
        <w:tc>
          <w:tcPr>
            <w:tcW w:w="880" w:type="dxa"/>
            <w:vAlign w:val="center"/>
          </w:tcPr>
          <w:p w14:paraId="73FBDD9A">
            <w:pPr>
              <w:spacing w:line="360" w:lineRule="exact"/>
              <w:rPr>
                <w:color w:val="auto"/>
                <w:szCs w:val="21"/>
                <w:highlight w:val="none"/>
              </w:rPr>
            </w:pPr>
            <w:r>
              <w:rPr>
                <w:rFonts w:hint="eastAsia"/>
                <w:color w:val="auto"/>
                <w:szCs w:val="21"/>
                <w:highlight w:val="none"/>
              </w:rPr>
              <w:t>主观分</w:t>
            </w:r>
          </w:p>
        </w:tc>
      </w:tr>
      <w:tr w14:paraId="7A2B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Merge w:val="continue"/>
            <w:vAlign w:val="center"/>
          </w:tcPr>
          <w:p w14:paraId="48B25FA0">
            <w:pPr>
              <w:spacing w:line="360" w:lineRule="exact"/>
              <w:jc w:val="center"/>
              <w:rPr>
                <w:b/>
                <w:color w:val="auto"/>
                <w:szCs w:val="21"/>
                <w:highlight w:val="none"/>
              </w:rPr>
            </w:pPr>
          </w:p>
        </w:tc>
        <w:tc>
          <w:tcPr>
            <w:tcW w:w="897" w:type="dxa"/>
            <w:vMerge w:val="continue"/>
            <w:vAlign w:val="center"/>
          </w:tcPr>
          <w:p w14:paraId="593943BB">
            <w:pPr>
              <w:spacing w:line="360" w:lineRule="exact"/>
              <w:jc w:val="center"/>
              <w:rPr>
                <w:color w:val="auto"/>
                <w:szCs w:val="21"/>
                <w:highlight w:val="none"/>
              </w:rPr>
            </w:pPr>
          </w:p>
        </w:tc>
        <w:tc>
          <w:tcPr>
            <w:tcW w:w="6025" w:type="dxa"/>
            <w:vAlign w:val="center"/>
          </w:tcPr>
          <w:p w14:paraId="005E650C">
            <w:pPr>
              <w:spacing w:line="400" w:lineRule="exact"/>
              <w:rPr>
                <w:rFonts w:hint="eastAsia" w:ascii="宋体" w:hAnsi="宋体" w:cs="宋体"/>
                <w:bCs/>
                <w:color w:val="auto"/>
                <w:szCs w:val="21"/>
                <w:highlight w:val="none"/>
              </w:rPr>
            </w:pPr>
            <w:r>
              <w:rPr>
                <w:rFonts w:hint="eastAsia" w:ascii="宋体" w:hAnsi="宋体"/>
                <w:b/>
                <w:color w:val="auto"/>
                <w:szCs w:val="21"/>
                <w:highlight w:val="none"/>
              </w:rPr>
              <w:t>2.</w:t>
            </w:r>
            <w:r>
              <w:rPr>
                <w:rFonts w:hint="eastAsia" w:ascii="宋体" w:hAnsi="宋体"/>
                <w:b/>
                <w:color w:val="auto"/>
                <w:szCs w:val="21"/>
                <w:highlight w:val="none"/>
                <w:lang w:val="en-US" w:eastAsia="zh-CN"/>
              </w:rPr>
              <w:t>3</w:t>
            </w:r>
            <w:r>
              <w:rPr>
                <w:rFonts w:hint="eastAsia" w:ascii="宋体" w:hAnsi="宋体"/>
                <w:b/>
                <w:color w:val="auto"/>
                <w:szCs w:val="21"/>
                <w:highlight w:val="none"/>
              </w:rPr>
              <w:t>应急预案分</w:t>
            </w:r>
            <w:r>
              <w:rPr>
                <w:rStyle w:val="183"/>
                <w:rFonts w:ascii="宋体" w:hAnsi="宋体"/>
                <w:b/>
                <w:color w:val="auto"/>
                <w:szCs w:val="21"/>
                <w:highlight w:val="none"/>
              </w:rPr>
              <w:t xml:space="preserve">（满分 </w:t>
            </w:r>
            <w:r>
              <w:rPr>
                <w:rStyle w:val="183"/>
                <w:rFonts w:hint="eastAsia" w:ascii="宋体" w:hAnsi="宋体"/>
                <w:b/>
                <w:color w:val="auto"/>
                <w:szCs w:val="21"/>
                <w:highlight w:val="none"/>
                <w:lang w:val="en-US" w:eastAsia="zh-CN"/>
              </w:rPr>
              <w:t>15</w:t>
            </w:r>
            <w:r>
              <w:rPr>
                <w:rStyle w:val="183"/>
                <w:rFonts w:ascii="宋体" w:hAnsi="宋体"/>
                <w:b/>
                <w:color w:val="auto"/>
                <w:szCs w:val="21"/>
                <w:highlight w:val="none"/>
              </w:rPr>
              <w:t>分）</w:t>
            </w:r>
          </w:p>
          <w:p w14:paraId="2EEB83F0">
            <w:pPr>
              <w:spacing w:line="360" w:lineRule="auto"/>
              <w:rPr>
                <w:rFonts w:ascii="宋体" w:hAnsi="宋体" w:cs="宋体"/>
                <w:bCs/>
                <w:color w:val="auto"/>
                <w:szCs w:val="21"/>
                <w:highlight w:val="none"/>
              </w:rPr>
            </w:pPr>
            <w:r>
              <w:rPr>
                <w:rFonts w:hint="eastAsia" w:ascii="宋体" w:hAnsi="宋体" w:cs="宋体"/>
                <w:bCs/>
                <w:color w:val="auto"/>
                <w:szCs w:val="21"/>
                <w:highlight w:val="none"/>
                <w:lang w:val="en-US" w:eastAsia="zh-CN"/>
              </w:rPr>
              <w:t>一档（5分）</w:t>
            </w:r>
            <w:r>
              <w:rPr>
                <w:rFonts w:hint="eastAsia" w:ascii="宋体" w:hAnsi="宋体" w:cs="宋体"/>
                <w:bCs/>
                <w:color w:val="auto"/>
                <w:szCs w:val="21"/>
                <w:highlight w:val="none"/>
              </w:rPr>
              <w:t>预案简单、内容</w:t>
            </w:r>
            <w:r>
              <w:rPr>
                <w:rFonts w:hint="eastAsia" w:ascii="宋体" w:hAnsi="宋体" w:cs="宋体"/>
                <w:bCs/>
                <w:color w:val="auto"/>
                <w:szCs w:val="21"/>
                <w:highlight w:val="none"/>
                <w:lang w:val="en-US" w:eastAsia="zh-CN"/>
              </w:rPr>
              <w:t>不详细</w:t>
            </w:r>
            <w:r>
              <w:rPr>
                <w:rFonts w:hint="eastAsia" w:ascii="宋体" w:hAnsi="宋体" w:cs="宋体"/>
                <w:bCs/>
                <w:color w:val="auto"/>
                <w:szCs w:val="21"/>
                <w:highlight w:val="none"/>
              </w:rPr>
              <w:t>，没有明确设立应急小组及明确首要责任人；风险防控作业方案及应急保障措施；不切合实际，可操作性不强；</w:t>
            </w:r>
          </w:p>
          <w:p w14:paraId="57EAC2CA">
            <w:pPr>
              <w:spacing w:line="360" w:lineRule="auto"/>
              <w:rPr>
                <w:rFonts w:ascii="宋体" w:hAnsi="宋体" w:cs="宋体"/>
                <w:bCs/>
                <w:color w:val="auto"/>
                <w:szCs w:val="21"/>
                <w:highlight w:val="none"/>
              </w:rPr>
            </w:pPr>
            <w:r>
              <w:rPr>
                <w:rFonts w:hint="eastAsia" w:ascii="宋体" w:hAnsi="宋体" w:cs="宋体"/>
                <w:bCs/>
                <w:color w:val="auto"/>
                <w:szCs w:val="21"/>
                <w:highlight w:val="none"/>
                <w:lang w:val="en-US" w:eastAsia="zh-CN"/>
              </w:rPr>
              <w:t>二</w:t>
            </w:r>
            <w:r>
              <w:rPr>
                <w:rFonts w:hint="eastAsia" w:ascii="宋体" w:hAnsi="宋体" w:cs="宋体"/>
                <w:bCs/>
                <w:color w:val="auto"/>
                <w:szCs w:val="21"/>
                <w:highlight w:val="none"/>
              </w:rPr>
              <w:t>档（</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分）：预案</w:t>
            </w:r>
            <w:r>
              <w:rPr>
                <w:rFonts w:hint="eastAsia" w:ascii="宋体" w:hAnsi="宋体" w:cs="宋体"/>
                <w:bCs/>
                <w:color w:val="auto"/>
                <w:szCs w:val="21"/>
                <w:highlight w:val="none"/>
                <w:lang w:val="en-US" w:eastAsia="zh-CN"/>
              </w:rPr>
              <w:t>能</w:t>
            </w:r>
            <w:r>
              <w:rPr>
                <w:rFonts w:hint="eastAsia" w:ascii="宋体" w:hAnsi="宋体" w:cs="宋体"/>
                <w:bCs/>
                <w:color w:val="auto"/>
                <w:szCs w:val="21"/>
                <w:highlight w:val="none"/>
              </w:rPr>
              <w:t>符合采购要求，设立应急小组及首要责任人，</w:t>
            </w:r>
            <w:r>
              <w:rPr>
                <w:rFonts w:hint="eastAsia" w:ascii="宋体" w:hAnsi="宋体" w:cs="宋体"/>
                <w:bCs/>
                <w:color w:val="auto"/>
                <w:szCs w:val="21"/>
                <w:highlight w:val="none"/>
                <w:lang w:val="en-US" w:eastAsia="zh-CN"/>
              </w:rPr>
              <w:t>有合理的</w:t>
            </w:r>
            <w:r>
              <w:rPr>
                <w:rFonts w:hint="eastAsia" w:ascii="宋体" w:hAnsi="宋体" w:cs="宋体"/>
                <w:bCs/>
                <w:color w:val="auto"/>
                <w:szCs w:val="21"/>
                <w:highlight w:val="none"/>
              </w:rPr>
              <w:t>风险防控作业方案及应急保障措施，对突发事件的发生，响应</w:t>
            </w:r>
            <w:r>
              <w:rPr>
                <w:rFonts w:hint="eastAsia" w:ascii="宋体" w:hAnsi="宋体" w:cs="宋体"/>
                <w:bCs/>
                <w:color w:val="auto"/>
                <w:szCs w:val="21"/>
                <w:highlight w:val="none"/>
                <w:lang w:val="en-US" w:eastAsia="zh-CN"/>
              </w:rPr>
              <w:t>不够具体</w:t>
            </w:r>
            <w:r>
              <w:rPr>
                <w:rFonts w:hint="eastAsia" w:ascii="宋体" w:hAnsi="宋体" w:cs="宋体"/>
                <w:bCs/>
                <w:color w:val="auto"/>
                <w:szCs w:val="21"/>
                <w:highlight w:val="none"/>
              </w:rPr>
              <w:t>，结构较合理；</w:t>
            </w:r>
          </w:p>
          <w:p w14:paraId="0C9720FB">
            <w:pPr>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三</w:t>
            </w:r>
            <w:r>
              <w:rPr>
                <w:rFonts w:hint="eastAsia" w:ascii="宋体" w:hAnsi="宋体" w:cs="宋体"/>
                <w:bCs/>
                <w:color w:val="auto"/>
                <w:szCs w:val="21"/>
                <w:highlight w:val="none"/>
              </w:rPr>
              <w:t>档（</w:t>
            </w:r>
            <w:r>
              <w:rPr>
                <w:rFonts w:hint="eastAsia" w:ascii="宋体" w:hAnsi="宋体" w:cs="宋体"/>
                <w:bCs/>
                <w:color w:val="auto"/>
                <w:szCs w:val="21"/>
                <w:highlight w:val="none"/>
                <w:lang w:val="en-US" w:eastAsia="zh-CN"/>
              </w:rPr>
              <w:t>15</w:t>
            </w:r>
            <w:r>
              <w:rPr>
                <w:rFonts w:hint="eastAsia" w:ascii="宋体" w:hAnsi="宋体" w:cs="宋体"/>
                <w:bCs/>
                <w:color w:val="auto"/>
                <w:szCs w:val="21"/>
                <w:highlight w:val="none"/>
              </w:rPr>
              <w:t>分）：预案完全符合采购要求，明确设立应急小组及明确首要责任人；</w:t>
            </w:r>
            <w:r>
              <w:rPr>
                <w:rFonts w:hint="eastAsia" w:ascii="宋体" w:hAnsi="宋体" w:cs="宋体"/>
                <w:bCs/>
                <w:color w:val="auto"/>
                <w:szCs w:val="21"/>
                <w:highlight w:val="none"/>
                <w:lang w:val="en-US" w:eastAsia="zh-CN"/>
              </w:rPr>
              <w:t>有科学合理的</w:t>
            </w:r>
            <w:r>
              <w:rPr>
                <w:rFonts w:hint="eastAsia" w:ascii="宋体" w:hAnsi="宋体" w:cs="宋体"/>
                <w:bCs/>
                <w:color w:val="auto"/>
                <w:szCs w:val="21"/>
                <w:highlight w:val="none"/>
              </w:rPr>
              <w:t>风险防控作业方案及应急保障措施</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对突发事件的发生，即时响应，时效性强，方案详实、科学，且灵活合理。</w:t>
            </w:r>
          </w:p>
          <w:p w14:paraId="58D8C7E2">
            <w:pPr>
              <w:pStyle w:val="20"/>
              <w:rPr>
                <w:rFonts w:hint="eastAsia"/>
                <w:color w:val="auto"/>
                <w:highlight w:val="none"/>
              </w:rPr>
            </w:pPr>
            <w:r>
              <w:rPr>
                <w:rFonts w:hint="eastAsia" w:ascii="宋体" w:hAnsi="宋体" w:eastAsia="宋体" w:cs="宋体"/>
                <w:i w:val="0"/>
                <w:iCs w:val="0"/>
                <w:color w:val="auto"/>
                <w:kern w:val="0"/>
                <w:sz w:val="21"/>
                <w:szCs w:val="21"/>
                <w:highlight w:val="none"/>
                <w:u w:val="none"/>
                <w:lang w:val="en-US" w:eastAsia="zh-CN" w:bidi="ar"/>
              </w:rPr>
              <w:t>备注：不能响应项目要求或未提供本项内容的，得0分</w:t>
            </w:r>
          </w:p>
        </w:tc>
        <w:tc>
          <w:tcPr>
            <w:tcW w:w="650" w:type="dxa"/>
            <w:vAlign w:val="center"/>
          </w:tcPr>
          <w:p w14:paraId="69C69EBD">
            <w:pPr>
              <w:spacing w:line="360" w:lineRule="exact"/>
              <w:rPr>
                <w:color w:val="auto"/>
                <w:szCs w:val="21"/>
                <w:highlight w:val="none"/>
              </w:rPr>
            </w:pPr>
            <w:r>
              <w:rPr>
                <w:rFonts w:hint="eastAsia"/>
                <w:color w:val="auto"/>
                <w:szCs w:val="21"/>
                <w:highlight w:val="none"/>
                <w:lang w:val="en-US" w:eastAsia="zh-CN"/>
              </w:rPr>
              <w:t>15</w:t>
            </w:r>
            <w:r>
              <w:rPr>
                <w:rFonts w:hint="eastAsia"/>
                <w:color w:val="auto"/>
                <w:szCs w:val="21"/>
                <w:highlight w:val="none"/>
              </w:rPr>
              <w:t>分</w:t>
            </w:r>
          </w:p>
        </w:tc>
        <w:tc>
          <w:tcPr>
            <w:tcW w:w="880" w:type="dxa"/>
            <w:vAlign w:val="center"/>
          </w:tcPr>
          <w:p w14:paraId="147C8784">
            <w:pPr>
              <w:spacing w:line="360" w:lineRule="exact"/>
              <w:rPr>
                <w:color w:val="auto"/>
                <w:szCs w:val="21"/>
                <w:highlight w:val="none"/>
              </w:rPr>
            </w:pPr>
            <w:r>
              <w:rPr>
                <w:rFonts w:hint="eastAsia"/>
                <w:color w:val="auto"/>
                <w:szCs w:val="21"/>
                <w:highlight w:val="none"/>
              </w:rPr>
              <w:t>主观分</w:t>
            </w:r>
          </w:p>
        </w:tc>
      </w:tr>
      <w:tr w14:paraId="760C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Merge w:val="continue"/>
            <w:vAlign w:val="center"/>
          </w:tcPr>
          <w:p w14:paraId="656BEC1F">
            <w:pPr>
              <w:spacing w:line="360" w:lineRule="exact"/>
              <w:jc w:val="center"/>
              <w:rPr>
                <w:b/>
                <w:color w:val="auto"/>
                <w:szCs w:val="21"/>
                <w:highlight w:val="none"/>
              </w:rPr>
            </w:pPr>
          </w:p>
        </w:tc>
        <w:tc>
          <w:tcPr>
            <w:tcW w:w="897" w:type="dxa"/>
            <w:vMerge w:val="continue"/>
            <w:vAlign w:val="center"/>
          </w:tcPr>
          <w:p w14:paraId="084B41F1">
            <w:pPr>
              <w:spacing w:line="360" w:lineRule="exact"/>
              <w:jc w:val="center"/>
              <w:rPr>
                <w:color w:val="auto"/>
                <w:szCs w:val="21"/>
                <w:highlight w:val="none"/>
              </w:rPr>
            </w:pPr>
          </w:p>
        </w:tc>
        <w:tc>
          <w:tcPr>
            <w:tcW w:w="6025" w:type="dxa"/>
            <w:vAlign w:val="center"/>
          </w:tcPr>
          <w:p w14:paraId="0CE6E841">
            <w:pPr>
              <w:spacing w:line="400" w:lineRule="exact"/>
              <w:rPr>
                <w:rFonts w:hint="eastAsia" w:ascii="宋体" w:hAnsi="宋体" w:cs="Courier New"/>
                <w:b/>
                <w:color w:val="auto"/>
                <w:szCs w:val="21"/>
                <w:highlight w:val="none"/>
              </w:rPr>
            </w:pPr>
            <w:r>
              <w:rPr>
                <w:rFonts w:hint="eastAsia" w:ascii="宋体" w:hAnsi="宋体" w:cs="Courier New"/>
                <w:b/>
                <w:color w:val="auto"/>
                <w:szCs w:val="21"/>
                <w:highlight w:val="none"/>
              </w:rPr>
              <w:t>2.</w:t>
            </w:r>
            <w:r>
              <w:rPr>
                <w:rFonts w:hint="eastAsia" w:ascii="宋体" w:hAnsi="宋体" w:cs="Courier New"/>
                <w:b/>
                <w:color w:val="auto"/>
                <w:szCs w:val="21"/>
                <w:highlight w:val="none"/>
                <w:lang w:val="en-US" w:eastAsia="zh-CN"/>
              </w:rPr>
              <w:t>4安全环保管理方案</w:t>
            </w:r>
            <w:r>
              <w:rPr>
                <w:rFonts w:hint="eastAsia" w:ascii="宋体" w:hAnsi="宋体" w:cs="Courier New"/>
                <w:b/>
                <w:color w:val="auto"/>
                <w:szCs w:val="21"/>
                <w:highlight w:val="none"/>
              </w:rPr>
              <w:t>分（</w:t>
            </w:r>
            <w:r>
              <w:rPr>
                <w:rFonts w:hint="eastAsia" w:ascii="宋体" w:hAnsi="宋体" w:cs="Courier New"/>
                <w:b/>
                <w:color w:val="auto"/>
                <w:szCs w:val="21"/>
                <w:highlight w:val="none"/>
                <w:lang w:val="en-US" w:eastAsia="zh-CN"/>
              </w:rPr>
              <w:t>13</w:t>
            </w:r>
            <w:r>
              <w:rPr>
                <w:rFonts w:hint="eastAsia" w:ascii="宋体" w:hAnsi="宋体" w:cs="Courier New"/>
                <w:b/>
                <w:color w:val="auto"/>
                <w:szCs w:val="21"/>
                <w:highlight w:val="none"/>
              </w:rPr>
              <w:t>分）</w:t>
            </w:r>
          </w:p>
          <w:p w14:paraId="73C8B5AE">
            <w:pPr>
              <w:spacing w:line="360" w:lineRule="auto"/>
              <w:rPr>
                <w:rFonts w:hint="eastAsia" w:ascii="Times New Roman" w:hAnsi="Times New Roman" w:eastAsia="宋体" w:cs="Times New Roman"/>
                <w:b w:val="0"/>
                <w:bCs w:val="0"/>
                <w:color w:val="auto"/>
                <w:highlight w:val="none"/>
                <w:lang w:val="en-US" w:eastAsia="zh-CN"/>
              </w:rPr>
            </w:pPr>
            <w:r>
              <w:rPr>
                <w:rFonts w:hint="eastAsia" w:cs="Times New Roman"/>
                <w:b w:val="0"/>
                <w:bCs w:val="0"/>
                <w:color w:val="auto"/>
                <w:highlight w:val="none"/>
                <w:lang w:val="en-US" w:eastAsia="zh-CN"/>
              </w:rPr>
              <w:t>一</w:t>
            </w:r>
            <w:r>
              <w:rPr>
                <w:rFonts w:hint="eastAsia" w:ascii="Times New Roman" w:hAnsi="Times New Roman" w:eastAsia="宋体" w:cs="Times New Roman"/>
                <w:b w:val="0"/>
                <w:bCs w:val="0"/>
                <w:color w:val="auto"/>
                <w:highlight w:val="none"/>
                <w:lang w:val="en-US" w:eastAsia="zh-CN"/>
              </w:rPr>
              <w:t>档（</w:t>
            </w:r>
            <w:r>
              <w:rPr>
                <w:rFonts w:hint="eastAsia" w:cs="Times New Roman"/>
                <w:b w:val="0"/>
                <w:bCs w:val="0"/>
                <w:color w:val="auto"/>
                <w:highlight w:val="none"/>
                <w:lang w:val="en-US" w:eastAsia="zh-CN"/>
              </w:rPr>
              <w:t>3</w:t>
            </w:r>
            <w:r>
              <w:rPr>
                <w:rFonts w:hint="eastAsia" w:ascii="Times New Roman" w:hAnsi="Times New Roman" w:eastAsia="宋体" w:cs="Times New Roman"/>
                <w:b w:val="0"/>
                <w:bCs w:val="0"/>
                <w:color w:val="auto"/>
                <w:highlight w:val="none"/>
                <w:lang w:val="en-US" w:eastAsia="zh-CN"/>
              </w:rPr>
              <w:t>分）：没有提出</w:t>
            </w:r>
            <w:r>
              <w:rPr>
                <w:rFonts w:hint="eastAsia" w:ascii="宋体" w:hAnsi="宋体" w:cs="Courier New"/>
                <w:b w:val="0"/>
                <w:bCs w:val="0"/>
                <w:color w:val="auto"/>
                <w:szCs w:val="21"/>
                <w:highlight w:val="none"/>
                <w:lang w:val="en-US" w:eastAsia="zh-CN"/>
              </w:rPr>
              <w:t>安全环保</w:t>
            </w:r>
            <w:r>
              <w:rPr>
                <w:rFonts w:hint="eastAsia" w:ascii="Times New Roman" w:hAnsi="Times New Roman" w:eastAsia="宋体" w:cs="Times New Roman"/>
                <w:b w:val="0"/>
                <w:bCs w:val="0"/>
                <w:color w:val="auto"/>
                <w:highlight w:val="none"/>
                <w:lang w:val="en-US" w:eastAsia="zh-CN"/>
              </w:rPr>
              <w:t>目标，无针对性；</w:t>
            </w:r>
            <w:r>
              <w:rPr>
                <w:rFonts w:hint="eastAsia" w:cs="Times New Roman"/>
                <w:b w:val="0"/>
                <w:bCs w:val="0"/>
                <w:color w:val="auto"/>
                <w:highlight w:val="none"/>
                <w:lang w:val="en-US" w:eastAsia="zh-CN"/>
              </w:rPr>
              <w:t>管理</w:t>
            </w:r>
            <w:r>
              <w:rPr>
                <w:rFonts w:hint="eastAsia" w:ascii="Times New Roman" w:hAnsi="Times New Roman" w:eastAsia="宋体" w:cs="Times New Roman"/>
                <w:b w:val="0"/>
                <w:bCs w:val="0"/>
                <w:color w:val="auto"/>
                <w:highlight w:val="none"/>
                <w:lang w:val="en-US" w:eastAsia="zh-CN"/>
              </w:rPr>
              <w:t>措施敷衍。</w:t>
            </w:r>
          </w:p>
          <w:p w14:paraId="5F1ED15B">
            <w:pPr>
              <w:spacing w:line="360" w:lineRule="auto"/>
              <w:rPr>
                <w:rFonts w:hint="eastAsia" w:ascii="Times New Roman" w:hAnsi="Times New Roman" w:eastAsia="宋体" w:cs="Times New Roman"/>
                <w:b w:val="0"/>
                <w:bCs w:val="0"/>
                <w:color w:val="auto"/>
                <w:highlight w:val="none"/>
                <w:lang w:val="en-US" w:eastAsia="zh-CN"/>
              </w:rPr>
            </w:pPr>
            <w:r>
              <w:rPr>
                <w:rFonts w:hint="eastAsia" w:cs="Times New Roman"/>
                <w:b w:val="0"/>
                <w:bCs w:val="0"/>
                <w:color w:val="auto"/>
                <w:highlight w:val="none"/>
                <w:lang w:val="en-US" w:eastAsia="zh-CN"/>
              </w:rPr>
              <w:t>二</w:t>
            </w:r>
            <w:r>
              <w:rPr>
                <w:rFonts w:hint="eastAsia" w:ascii="Times New Roman" w:hAnsi="Times New Roman" w:eastAsia="宋体" w:cs="Times New Roman"/>
                <w:b w:val="0"/>
                <w:bCs w:val="0"/>
                <w:color w:val="auto"/>
                <w:highlight w:val="none"/>
                <w:lang w:val="en-US" w:eastAsia="zh-CN"/>
              </w:rPr>
              <w:t>档（</w:t>
            </w:r>
            <w:r>
              <w:rPr>
                <w:rFonts w:hint="eastAsia" w:cs="Times New Roman"/>
                <w:b w:val="0"/>
                <w:bCs w:val="0"/>
                <w:color w:val="auto"/>
                <w:highlight w:val="none"/>
                <w:lang w:val="en-US" w:eastAsia="zh-CN"/>
              </w:rPr>
              <w:t>6</w:t>
            </w:r>
            <w:r>
              <w:rPr>
                <w:rFonts w:hint="eastAsia" w:ascii="Times New Roman" w:hAnsi="Times New Roman" w:eastAsia="宋体" w:cs="Times New Roman"/>
                <w:b w:val="0"/>
                <w:bCs w:val="0"/>
                <w:color w:val="auto"/>
                <w:highlight w:val="none"/>
                <w:lang w:val="en-US" w:eastAsia="zh-CN"/>
              </w:rPr>
              <w:t>分）：</w:t>
            </w:r>
            <w:r>
              <w:rPr>
                <w:rFonts w:hint="eastAsia" w:ascii="宋体" w:hAnsi="宋体" w:cs="Courier New"/>
                <w:b w:val="0"/>
                <w:bCs w:val="0"/>
                <w:color w:val="auto"/>
                <w:szCs w:val="21"/>
                <w:highlight w:val="none"/>
                <w:lang w:val="en-US" w:eastAsia="zh-CN"/>
              </w:rPr>
              <w:t>安全环保管理管控</w:t>
            </w:r>
            <w:r>
              <w:rPr>
                <w:rFonts w:hint="eastAsia" w:ascii="Times New Roman" w:hAnsi="Times New Roman" w:eastAsia="宋体" w:cs="Times New Roman"/>
                <w:b w:val="0"/>
                <w:bCs w:val="0"/>
                <w:color w:val="auto"/>
                <w:highlight w:val="none"/>
                <w:lang w:val="en-US" w:eastAsia="zh-CN"/>
              </w:rPr>
              <w:t>措施简单并且没有针对性；目标不够明确与本项目需求略有出入。</w:t>
            </w:r>
          </w:p>
          <w:p w14:paraId="3F695268">
            <w:pPr>
              <w:spacing w:line="360" w:lineRule="auto"/>
              <w:rPr>
                <w:rFonts w:hint="eastAsia" w:ascii="Times New Roman" w:hAnsi="Times New Roman" w:eastAsia="宋体" w:cs="Times New Roman"/>
                <w:b w:val="0"/>
                <w:bCs w:val="0"/>
                <w:color w:val="auto"/>
                <w:highlight w:val="none"/>
                <w:lang w:val="en-US" w:eastAsia="zh-CN"/>
              </w:rPr>
            </w:pPr>
            <w:r>
              <w:rPr>
                <w:rFonts w:hint="eastAsia" w:cs="Times New Roman"/>
                <w:b w:val="0"/>
                <w:bCs w:val="0"/>
                <w:color w:val="auto"/>
                <w:highlight w:val="none"/>
                <w:lang w:val="en-US" w:eastAsia="zh-CN"/>
              </w:rPr>
              <w:t>三</w:t>
            </w:r>
            <w:r>
              <w:rPr>
                <w:rFonts w:hint="eastAsia" w:ascii="Times New Roman" w:hAnsi="Times New Roman" w:eastAsia="宋体" w:cs="Times New Roman"/>
                <w:b w:val="0"/>
                <w:bCs w:val="0"/>
                <w:color w:val="auto"/>
                <w:highlight w:val="none"/>
                <w:lang w:val="en-US" w:eastAsia="zh-CN"/>
              </w:rPr>
              <w:t>档（</w:t>
            </w:r>
            <w:r>
              <w:rPr>
                <w:rFonts w:hint="eastAsia" w:cs="Times New Roman"/>
                <w:b w:val="0"/>
                <w:bCs w:val="0"/>
                <w:color w:val="auto"/>
                <w:highlight w:val="none"/>
                <w:lang w:val="en-US" w:eastAsia="zh-CN"/>
              </w:rPr>
              <w:t>9</w:t>
            </w:r>
            <w:r>
              <w:rPr>
                <w:rFonts w:hint="eastAsia" w:ascii="Times New Roman" w:hAnsi="Times New Roman" w:eastAsia="宋体" w:cs="Times New Roman"/>
                <w:b w:val="0"/>
                <w:bCs w:val="0"/>
                <w:color w:val="auto"/>
                <w:highlight w:val="none"/>
                <w:lang w:val="en-US" w:eastAsia="zh-CN"/>
              </w:rPr>
              <w:t>分）：</w:t>
            </w:r>
            <w:r>
              <w:rPr>
                <w:rFonts w:hint="eastAsia" w:ascii="宋体" w:hAnsi="宋体" w:cs="Courier New"/>
                <w:b w:val="0"/>
                <w:bCs w:val="0"/>
                <w:color w:val="auto"/>
                <w:szCs w:val="21"/>
                <w:highlight w:val="none"/>
                <w:lang w:val="en-US" w:eastAsia="zh-CN"/>
              </w:rPr>
              <w:t>安全环保管理</w:t>
            </w:r>
            <w:r>
              <w:rPr>
                <w:rFonts w:hint="eastAsia" w:ascii="Times New Roman" w:hAnsi="Times New Roman" w:eastAsia="宋体" w:cs="Times New Roman"/>
                <w:b w:val="0"/>
                <w:bCs w:val="0"/>
                <w:color w:val="auto"/>
                <w:highlight w:val="none"/>
                <w:lang w:val="en-US" w:eastAsia="zh-CN"/>
              </w:rPr>
              <w:t>措施有一定的针对性，承诺及保证措施在不同节点有不同的安排；提出合理的</w:t>
            </w:r>
            <w:r>
              <w:rPr>
                <w:rFonts w:hint="eastAsia" w:cs="Times New Roman"/>
                <w:b w:val="0"/>
                <w:bCs w:val="0"/>
                <w:color w:val="auto"/>
                <w:highlight w:val="none"/>
                <w:lang w:val="en-US" w:eastAsia="zh-CN"/>
              </w:rPr>
              <w:t>管控措施</w:t>
            </w:r>
            <w:r>
              <w:rPr>
                <w:rFonts w:hint="eastAsia" w:ascii="Times New Roman" w:hAnsi="Times New Roman" w:eastAsia="宋体" w:cs="Times New Roman"/>
                <w:b w:val="0"/>
                <w:bCs w:val="0"/>
                <w:color w:val="auto"/>
                <w:highlight w:val="none"/>
                <w:lang w:val="en-US" w:eastAsia="zh-CN"/>
              </w:rPr>
              <w:t>；目标明确。</w:t>
            </w:r>
          </w:p>
          <w:p w14:paraId="15D493BA">
            <w:pPr>
              <w:spacing w:line="360" w:lineRule="exact"/>
              <w:rPr>
                <w:rFonts w:hint="eastAsia" w:ascii="Times New Roman" w:hAnsi="Times New Roman" w:eastAsia="宋体" w:cs="Times New Roman"/>
                <w:b w:val="0"/>
                <w:bCs w:val="0"/>
                <w:color w:val="auto"/>
                <w:highlight w:val="none"/>
                <w:lang w:val="en-US" w:eastAsia="zh-CN"/>
              </w:rPr>
            </w:pPr>
            <w:r>
              <w:rPr>
                <w:rFonts w:hint="eastAsia" w:cs="Times New Roman"/>
                <w:b w:val="0"/>
                <w:bCs w:val="0"/>
                <w:color w:val="auto"/>
                <w:highlight w:val="none"/>
                <w:lang w:val="en-US" w:eastAsia="zh-CN"/>
              </w:rPr>
              <w:t>四</w:t>
            </w:r>
            <w:r>
              <w:rPr>
                <w:rFonts w:hint="eastAsia" w:ascii="Times New Roman" w:hAnsi="Times New Roman" w:eastAsia="宋体" w:cs="Times New Roman"/>
                <w:b w:val="0"/>
                <w:bCs w:val="0"/>
                <w:color w:val="auto"/>
                <w:highlight w:val="none"/>
                <w:lang w:val="en-US" w:eastAsia="zh-CN"/>
              </w:rPr>
              <w:t>档（</w:t>
            </w:r>
            <w:r>
              <w:rPr>
                <w:rFonts w:hint="eastAsia" w:cs="Times New Roman"/>
                <w:b w:val="0"/>
                <w:bCs w:val="0"/>
                <w:color w:val="auto"/>
                <w:highlight w:val="none"/>
                <w:lang w:val="en-US" w:eastAsia="zh-CN"/>
              </w:rPr>
              <w:t>13</w:t>
            </w:r>
            <w:r>
              <w:rPr>
                <w:rFonts w:hint="eastAsia" w:ascii="Times New Roman" w:hAnsi="Times New Roman" w:eastAsia="宋体" w:cs="Times New Roman"/>
                <w:b w:val="0"/>
                <w:bCs w:val="0"/>
                <w:color w:val="auto"/>
                <w:highlight w:val="none"/>
                <w:lang w:val="en-US" w:eastAsia="zh-CN"/>
              </w:rPr>
              <w:t>分）</w:t>
            </w:r>
            <w:r>
              <w:rPr>
                <w:rFonts w:hint="eastAsia" w:ascii="宋体" w:hAnsi="宋体" w:cs="Courier New"/>
                <w:b w:val="0"/>
                <w:bCs w:val="0"/>
                <w:color w:val="auto"/>
                <w:szCs w:val="21"/>
                <w:highlight w:val="none"/>
                <w:lang w:val="en-US" w:eastAsia="zh-CN"/>
              </w:rPr>
              <w:t>安全环保管理</w:t>
            </w:r>
            <w:r>
              <w:rPr>
                <w:rFonts w:hint="eastAsia" w:ascii="Times New Roman" w:hAnsi="Times New Roman" w:eastAsia="宋体" w:cs="Times New Roman"/>
                <w:b w:val="0"/>
                <w:bCs w:val="0"/>
                <w:color w:val="auto"/>
                <w:highlight w:val="none"/>
                <w:lang w:val="en-US" w:eastAsia="zh-CN"/>
              </w:rPr>
              <w:t>措施极具针对性。承诺及保证措施在不同节点有不同的具体明确的安排；有讯期的安全作业方案，提出科学、合理的确保</w:t>
            </w:r>
            <w:r>
              <w:rPr>
                <w:rFonts w:hint="eastAsia" w:cs="Times New Roman"/>
                <w:b w:val="0"/>
                <w:bCs w:val="0"/>
                <w:color w:val="auto"/>
                <w:highlight w:val="none"/>
                <w:lang w:val="en-US" w:eastAsia="zh-CN"/>
              </w:rPr>
              <w:t>管控</w:t>
            </w:r>
            <w:r>
              <w:rPr>
                <w:rFonts w:hint="eastAsia" w:ascii="Times New Roman" w:hAnsi="Times New Roman" w:eastAsia="宋体" w:cs="Times New Roman"/>
                <w:b w:val="0"/>
                <w:bCs w:val="0"/>
                <w:color w:val="auto"/>
                <w:highlight w:val="none"/>
                <w:lang w:val="en-US" w:eastAsia="zh-CN"/>
              </w:rPr>
              <w:t>方案；目标明确，完全满足项目要求。</w:t>
            </w:r>
          </w:p>
          <w:p w14:paraId="5D3E1842">
            <w:pPr>
              <w:pStyle w:val="20"/>
              <w:rPr>
                <w:color w:val="auto"/>
                <w:highlight w:val="none"/>
              </w:rPr>
            </w:pPr>
            <w:r>
              <w:rPr>
                <w:rFonts w:hint="eastAsia" w:ascii="宋体" w:hAnsi="宋体" w:eastAsia="宋体" w:cs="宋体"/>
                <w:b w:val="0"/>
                <w:bCs w:val="0"/>
                <w:i w:val="0"/>
                <w:iCs w:val="0"/>
                <w:color w:val="auto"/>
                <w:kern w:val="0"/>
                <w:sz w:val="21"/>
                <w:szCs w:val="21"/>
                <w:highlight w:val="none"/>
                <w:u w:val="none"/>
                <w:lang w:val="en-US" w:eastAsia="zh-CN" w:bidi="ar"/>
              </w:rPr>
              <w:t>备注：不能响应项目要求或未提供本项内容的，得0分</w:t>
            </w:r>
          </w:p>
        </w:tc>
        <w:tc>
          <w:tcPr>
            <w:tcW w:w="650" w:type="dxa"/>
            <w:vAlign w:val="center"/>
          </w:tcPr>
          <w:p w14:paraId="2DAFB29B">
            <w:pPr>
              <w:spacing w:line="360" w:lineRule="exact"/>
              <w:rPr>
                <w:color w:val="auto"/>
                <w:szCs w:val="21"/>
                <w:highlight w:val="none"/>
              </w:rPr>
            </w:pPr>
            <w:r>
              <w:rPr>
                <w:rFonts w:hint="eastAsia"/>
                <w:color w:val="auto"/>
                <w:szCs w:val="21"/>
                <w:highlight w:val="none"/>
                <w:lang w:val="en-US" w:eastAsia="zh-CN"/>
              </w:rPr>
              <w:t>13</w:t>
            </w:r>
            <w:r>
              <w:rPr>
                <w:rFonts w:hint="eastAsia"/>
                <w:color w:val="auto"/>
                <w:szCs w:val="21"/>
                <w:highlight w:val="none"/>
              </w:rPr>
              <w:t>分</w:t>
            </w:r>
          </w:p>
        </w:tc>
        <w:tc>
          <w:tcPr>
            <w:tcW w:w="880" w:type="dxa"/>
            <w:vAlign w:val="center"/>
          </w:tcPr>
          <w:p w14:paraId="3EA4857E">
            <w:pPr>
              <w:spacing w:line="360" w:lineRule="exact"/>
              <w:rPr>
                <w:color w:val="auto"/>
                <w:szCs w:val="21"/>
                <w:highlight w:val="none"/>
              </w:rPr>
            </w:pPr>
            <w:r>
              <w:rPr>
                <w:rFonts w:hint="eastAsia"/>
                <w:color w:val="auto"/>
                <w:szCs w:val="21"/>
                <w:highlight w:val="none"/>
              </w:rPr>
              <w:t>主观分</w:t>
            </w:r>
          </w:p>
        </w:tc>
      </w:tr>
      <w:tr w14:paraId="2C1A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Merge w:val="continue"/>
            <w:vAlign w:val="center"/>
          </w:tcPr>
          <w:p w14:paraId="3C8F7A4A">
            <w:pPr>
              <w:spacing w:line="360" w:lineRule="exact"/>
              <w:jc w:val="center"/>
              <w:rPr>
                <w:b/>
                <w:color w:val="auto"/>
                <w:szCs w:val="21"/>
                <w:highlight w:val="none"/>
              </w:rPr>
            </w:pPr>
          </w:p>
        </w:tc>
        <w:tc>
          <w:tcPr>
            <w:tcW w:w="897" w:type="dxa"/>
            <w:vMerge w:val="continue"/>
            <w:vAlign w:val="center"/>
          </w:tcPr>
          <w:p w14:paraId="0CD10FE8">
            <w:pPr>
              <w:spacing w:line="360" w:lineRule="exact"/>
              <w:jc w:val="center"/>
              <w:rPr>
                <w:color w:val="auto"/>
                <w:szCs w:val="21"/>
                <w:highlight w:val="none"/>
              </w:rPr>
            </w:pPr>
          </w:p>
        </w:tc>
        <w:tc>
          <w:tcPr>
            <w:tcW w:w="6025" w:type="dxa"/>
            <w:vAlign w:val="center"/>
          </w:tcPr>
          <w:p w14:paraId="012E1FAB">
            <w:pPr>
              <w:spacing w:line="400" w:lineRule="exact"/>
              <w:rPr>
                <w:rStyle w:val="183"/>
                <w:rFonts w:hint="eastAsia" w:ascii="宋体" w:hAnsi="宋体"/>
                <w:b/>
                <w:color w:val="auto"/>
                <w:szCs w:val="21"/>
                <w:highlight w:val="none"/>
              </w:rPr>
            </w:pPr>
            <w:r>
              <w:rPr>
                <w:rFonts w:hint="eastAsia" w:ascii="宋体" w:hAnsi="宋体" w:cs="Courier New"/>
                <w:b/>
                <w:color w:val="auto"/>
                <w:szCs w:val="21"/>
                <w:highlight w:val="none"/>
              </w:rPr>
              <w:t>2.</w:t>
            </w:r>
            <w:r>
              <w:rPr>
                <w:rFonts w:hint="eastAsia" w:ascii="宋体" w:hAnsi="宋体" w:cs="Courier New"/>
                <w:b/>
                <w:color w:val="auto"/>
                <w:szCs w:val="21"/>
                <w:highlight w:val="none"/>
                <w:lang w:val="en-US" w:eastAsia="zh-CN"/>
              </w:rPr>
              <w:t>5</w:t>
            </w:r>
            <w:r>
              <w:rPr>
                <w:rFonts w:hint="eastAsia" w:ascii="宋体" w:hAnsi="宋体" w:cs="Courier New"/>
                <w:b/>
                <w:color w:val="auto"/>
                <w:szCs w:val="21"/>
                <w:highlight w:val="none"/>
              </w:rPr>
              <w:t>服务承诺分</w:t>
            </w:r>
            <w:r>
              <w:rPr>
                <w:rStyle w:val="183"/>
                <w:rFonts w:ascii="宋体" w:hAnsi="宋体"/>
                <w:b/>
                <w:color w:val="auto"/>
                <w:szCs w:val="21"/>
                <w:highlight w:val="none"/>
              </w:rPr>
              <w:t>（满分</w:t>
            </w:r>
            <w:r>
              <w:rPr>
                <w:rStyle w:val="183"/>
                <w:rFonts w:hint="eastAsia" w:ascii="宋体" w:hAnsi="宋体"/>
                <w:b/>
                <w:color w:val="auto"/>
                <w:szCs w:val="21"/>
                <w:highlight w:val="none"/>
                <w:lang w:val="en-US" w:eastAsia="zh-CN"/>
              </w:rPr>
              <w:t>13</w:t>
            </w:r>
            <w:r>
              <w:rPr>
                <w:rStyle w:val="183"/>
                <w:rFonts w:ascii="宋体" w:hAnsi="宋体"/>
                <w:b/>
                <w:color w:val="auto"/>
                <w:szCs w:val="21"/>
                <w:highlight w:val="none"/>
              </w:rPr>
              <w:t>分）</w:t>
            </w:r>
          </w:p>
          <w:p w14:paraId="641CE8EA">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lang w:val="en-US" w:eastAsia="zh-CN"/>
              </w:rPr>
              <w:t>档（</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分）：供应商承诺对本项目的服务没有正确理解与认识，服务方案表述不清晰或部分不具体，保障措施不具体，服务承诺及质量保证表述不清晰，不能满足项目要求；</w:t>
            </w:r>
          </w:p>
          <w:p w14:paraId="5809EC94">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lang w:val="en-US" w:eastAsia="zh-CN"/>
              </w:rPr>
              <w:t>档（</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 xml:space="preserve"> 分）：供应商承诺对本项目的服务有正确理解与认识，售后服务方案表述清晰、完整，服务承诺及质量保证表述清晰，基本满足项目要求；</w:t>
            </w:r>
          </w:p>
          <w:p w14:paraId="129FDE9B">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lang w:val="en-US" w:eastAsia="zh-CN"/>
              </w:rPr>
              <w:t>档（</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分）：供应商承诺对本项目的服务有正确深刻理解与充分认识，服务方案表述清晰、完整、严谨、合理、有效、成熟，服务承诺及质量保证完全满足项目要求。</w:t>
            </w:r>
          </w:p>
          <w:p w14:paraId="0990F8F2">
            <w:pPr>
              <w:spacing w:before="1" w:line="377" w:lineRule="auto"/>
              <w:ind w:right="43" w:rightChars="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lang w:val="en-US" w:eastAsia="zh-CN"/>
              </w:rPr>
              <w:t>档（</w:t>
            </w:r>
            <w:r>
              <w:rPr>
                <w:rFonts w:hint="eastAsia" w:ascii="宋体" w:hAnsi="宋体" w:cs="宋体"/>
                <w:color w:val="auto"/>
                <w:sz w:val="21"/>
                <w:szCs w:val="21"/>
                <w:highlight w:val="none"/>
                <w:lang w:val="en-US" w:eastAsia="zh-CN"/>
              </w:rPr>
              <w:t>13</w:t>
            </w:r>
            <w:r>
              <w:rPr>
                <w:rFonts w:hint="eastAsia" w:ascii="宋体" w:hAnsi="宋体" w:eastAsia="宋体" w:cs="宋体"/>
                <w:color w:val="auto"/>
                <w:sz w:val="21"/>
                <w:szCs w:val="21"/>
                <w:highlight w:val="none"/>
                <w:lang w:val="en-US" w:eastAsia="zh-CN"/>
              </w:rPr>
              <w:t>分）：满足三档的基础上，服务承诺比较细致、合理、可行，保障响应措施有力，服务经验丰富，并承诺提供</w:t>
            </w:r>
            <w:r>
              <w:rPr>
                <w:rFonts w:hint="eastAsia" w:ascii="宋体" w:hAnsi="宋体" w:cs="宋体"/>
                <w:color w:val="auto"/>
                <w:sz w:val="21"/>
                <w:szCs w:val="21"/>
                <w:highlight w:val="none"/>
                <w:lang w:val="en-US" w:eastAsia="zh-CN"/>
              </w:rPr>
              <w:t>专人专项对接</w:t>
            </w:r>
            <w:r>
              <w:rPr>
                <w:rFonts w:hint="eastAsia" w:ascii="宋体" w:hAnsi="宋体" w:eastAsia="宋体" w:cs="宋体"/>
                <w:color w:val="auto"/>
                <w:sz w:val="21"/>
                <w:szCs w:val="21"/>
                <w:highlight w:val="none"/>
                <w:lang w:val="en-US" w:eastAsia="zh-CN"/>
              </w:rPr>
              <w:t>，响应时间短，快捷、迅速，部分条款优于项目要求，且切实可行，服务承诺和保障措施考虑周全完整详细。</w:t>
            </w:r>
          </w:p>
          <w:p w14:paraId="38670277">
            <w:pPr>
              <w:pStyle w:val="20"/>
              <w:rPr>
                <w:rFonts w:hint="eastAsia"/>
                <w:color w:val="auto"/>
                <w:highlight w:val="none"/>
              </w:rPr>
            </w:pPr>
            <w:r>
              <w:rPr>
                <w:rFonts w:hint="eastAsia" w:ascii="宋体" w:hAnsi="宋体" w:eastAsia="宋体" w:cs="宋体"/>
                <w:i w:val="0"/>
                <w:iCs w:val="0"/>
                <w:color w:val="auto"/>
                <w:kern w:val="0"/>
                <w:sz w:val="21"/>
                <w:szCs w:val="21"/>
                <w:highlight w:val="none"/>
                <w:u w:val="none"/>
                <w:lang w:val="en-US" w:eastAsia="zh-CN" w:bidi="ar"/>
              </w:rPr>
              <w:t>备注：不能响应项目要求或未提供本项内容的，得0分</w:t>
            </w:r>
          </w:p>
        </w:tc>
        <w:tc>
          <w:tcPr>
            <w:tcW w:w="650" w:type="dxa"/>
            <w:vAlign w:val="center"/>
          </w:tcPr>
          <w:p w14:paraId="147A8981">
            <w:pPr>
              <w:spacing w:line="360" w:lineRule="exact"/>
              <w:rPr>
                <w:color w:val="auto"/>
                <w:szCs w:val="21"/>
                <w:highlight w:val="none"/>
              </w:rPr>
            </w:pPr>
            <w:r>
              <w:rPr>
                <w:rFonts w:hint="eastAsia"/>
                <w:color w:val="auto"/>
                <w:szCs w:val="21"/>
                <w:highlight w:val="none"/>
                <w:lang w:val="en-US" w:eastAsia="zh-CN"/>
              </w:rPr>
              <w:t>13</w:t>
            </w:r>
            <w:r>
              <w:rPr>
                <w:rFonts w:hint="eastAsia"/>
                <w:color w:val="auto"/>
                <w:szCs w:val="21"/>
                <w:highlight w:val="none"/>
              </w:rPr>
              <w:t>分</w:t>
            </w:r>
          </w:p>
        </w:tc>
        <w:tc>
          <w:tcPr>
            <w:tcW w:w="880" w:type="dxa"/>
            <w:vAlign w:val="center"/>
          </w:tcPr>
          <w:p w14:paraId="46F1D54B">
            <w:pPr>
              <w:spacing w:line="360" w:lineRule="exact"/>
              <w:rPr>
                <w:color w:val="auto"/>
                <w:szCs w:val="21"/>
                <w:highlight w:val="none"/>
              </w:rPr>
            </w:pPr>
            <w:r>
              <w:rPr>
                <w:rFonts w:hint="eastAsia"/>
                <w:color w:val="auto"/>
                <w:szCs w:val="21"/>
                <w:highlight w:val="none"/>
              </w:rPr>
              <w:t>主观分</w:t>
            </w:r>
          </w:p>
        </w:tc>
      </w:tr>
    </w:tbl>
    <w:p w14:paraId="0FE6FCD2">
      <w:pPr>
        <w:tabs>
          <w:tab w:val="left" w:pos="1950"/>
        </w:tabs>
        <w:spacing w:before="120" w:line="320" w:lineRule="atLeast"/>
        <w:jc w:val="left"/>
        <w:outlineLvl w:val="1"/>
        <w:rPr>
          <w:rFonts w:hint="eastAsia"/>
          <w:color w:val="auto"/>
          <w:highlight w:val="none"/>
          <w:lang w:val="zh-CN"/>
        </w:rPr>
      </w:pPr>
    </w:p>
    <w:p w14:paraId="62D4B4F7">
      <w:pPr>
        <w:tabs>
          <w:tab w:val="left" w:pos="1950"/>
        </w:tabs>
        <w:spacing w:before="120" w:line="320" w:lineRule="atLeast"/>
        <w:jc w:val="left"/>
        <w:outlineLvl w:val="1"/>
        <w:rPr>
          <w:color w:val="auto"/>
          <w:highlight w:val="none"/>
          <w:lang w:val="zh-CN"/>
        </w:rPr>
      </w:pPr>
      <w:r>
        <w:rPr>
          <w:rFonts w:hint="eastAsia"/>
          <w:color w:val="auto"/>
          <w:highlight w:val="none"/>
          <w:lang w:val="zh-CN"/>
        </w:rPr>
        <w:t>（2）最后报价分</w:t>
      </w:r>
    </w:p>
    <w:tbl>
      <w:tblPr>
        <w:tblStyle w:val="52"/>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2078"/>
        <w:gridCol w:w="3525"/>
        <w:gridCol w:w="800"/>
        <w:gridCol w:w="2155"/>
      </w:tblGrid>
      <w:tr w14:paraId="0BE4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jc w:val="center"/>
        </w:trPr>
        <w:tc>
          <w:tcPr>
            <w:tcW w:w="800" w:type="dxa"/>
            <w:noWrap w:val="0"/>
            <w:vAlign w:val="center"/>
          </w:tcPr>
          <w:p w14:paraId="4193E14A">
            <w:pPr>
              <w:jc w:val="center"/>
              <w:rPr>
                <w:b/>
                <w:color w:val="auto"/>
                <w:szCs w:val="21"/>
                <w:highlight w:val="none"/>
              </w:rPr>
            </w:pPr>
            <w:r>
              <w:rPr>
                <w:b/>
                <w:color w:val="auto"/>
                <w:szCs w:val="21"/>
                <w:highlight w:val="none"/>
              </w:rPr>
              <w:t>序号</w:t>
            </w:r>
          </w:p>
        </w:tc>
        <w:tc>
          <w:tcPr>
            <w:tcW w:w="2078" w:type="dxa"/>
            <w:noWrap w:val="0"/>
            <w:vAlign w:val="center"/>
          </w:tcPr>
          <w:p w14:paraId="07F781C6">
            <w:pPr>
              <w:jc w:val="center"/>
              <w:rPr>
                <w:b/>
                <w:color w:val="auto"/>
                <w:szCs w:val="21"/>
                <w:highlight w:val="none"/>
              </w:rPr>
            </w:pPr>
            <w:r>
              <w:rPr>
                <w:rFonts w:hint="eastAsia"/>
                <w:b/>
                <w:color w:val="auto"/>
                <w:szCs w:val="21"/>
                <w:highlight w:val="none"/>
              </w:rPr>
              <w:t>类型</w:t>
            </w:r>
          </w:p>
        </w:tc>
        <w:tc>
          <w:tcPr>
            <w:tcW w:w="3525" w:type="dxa"/>
            <w:noWrap w:val="0"/>
            <w:vAlign w:val="center"/>
          </w:tcPr>
          <w:p w14:paraId="058D2267">
            <w:pPr>
              <w:jc w:val="center"/>
              <w:rPr>
                <w:b/>
                <w:color w:val="auto"/>
                <w:szCs w:val="21"/>
                <w:highlight w:val="none"/>
              </w:rPr>
            </w:pPr>
            <w:r>
              <w:rPr>
                <w:rFonts w:hint="eastAsia"/>
                <w:b/>
                <w:color w:val="auto"/>
                <w:szCs w:val="21"/>
                <w:highlight w:val="none"/>
              </w:rPr>
              <w:t>评分标准</w:t>
            </w:r>
          </w:p>
        </w:tc>
        <w:tc>
          <w:tcPr>
            <w:tcW w:w="800" w:type="dxa"/>
            <w:noWrap w:val="0"/>
            <w:vAlign w:val="center"/>
          </w:tcPr>
          <w:p w14:paraId="7BB3C352">
            <w:pPr>
              <w:jc w:val="center"/>
              <w:rPr>
                <w:b/>
                <w:color w:val="auto"/>
                <w:szCs w:val="21"/>
                <w:highlight w:val="none"/>
              </w:rPr>
            </w:pPr>
            <w:r>
              <w:rPr>
                <w:rFonts w:hint="eastAsia"/>
                <w:b/>
                <w:color w:val="auto"/>
                <w:szCs w:val="21"/>
                <w:highlight w:val="none"/>
              </w:rPr>
              <w:t>分值</w:t>
            </w:r>
          </w:p>
        </w:tc>
        <w:tc>
          <w:tcPr>
            <w:tcW w:w="2155" w:type="dxa"/>
            <w:noWrap w:val="0"/>
            <w:vAlign w:val="center"/>
          </w:tcPr>
          <w:p w14:paraId="519EE806">
            <w:pPr>
              <w:jc w:val="center"/>
              <w:rPr>
                <w:b/>
                <w:color w:val="auto"/>
                <w:szCs w:val="21"/>
                <w:highlight w:val="none"/>
              </w:rPr>
            </w:pPr>
            <w:r>
              <w:rPr>
                <w:b/>
                <w:color w:val="auto"/>
                <w:szCs w:val="21"/>
                <w:highlight w:val="none"/>
              </w:rPr>
              <w:t>说明</w:t>
            </w:r>
          </w:p>
        </w:tc>
      </w:tr>
      <w:tr w14:paraId="3C5E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68" w:hRule="atLeast"/>
          <w:jc w:val="center"/>
        </w:trPr>
        <w:tc>
          <w:tcPr>
            <w:tcW w:w="800" w:type="dxa"/>
            <w:noWrap w:val="0"/>
            <w:vAlign w:val="center"/>
          </w:tcPr>
          <w:p w14:paraId="54E4BEFD">
            <w:pPr>
              <w:jc w:val="center"/>
              <w:rPr>
                <w:b/>
                <w:color w:val="auto"/>
                <w:szCs w:val="21"/>
                <w:highlight w:val="none"/>
              </w:rPr>
            </w:pPr>
            <w:r>
              <w:rPr>
                <w:rFonts w:hint="eastAsia"/>
                <w:b/>
                <w:color w:val="auto"/>
                <w:szCs w:val="21"/>
                <w:highlight w:val="none"/>
              </w:rPr>
              <w:t>1</w:t>
            </w:r>
          </w:p>
        </w:tc>
        <w:tc>
          <w:tcPr>
            <w:tcW w:w="2078" w:type="dxa"/>
            <w:noWrap w:val="0"/>
            <w:vAlign w:val="center"/>
          </w:tcPr>
          <w:p w14:paraId="7E3FFDA2">
            <w:pPr>
              <w:rPr>
                <w:color w:val="auto"/>
                <w:szCs w:val="21"/>
                <w:highlight w:val="none"/>
              </w:rPr>
            </w:pPr>
            <w:r>
              <w:rPr>
                <w:rFonts w:hint="eastAsia"/>
                <w:color w:val="auto"/>
                <w:szCs w:val="21"/>
                <w:highlight w:val="none"/>
              </w:rPr>
              <w:t>响应报价分</w:t>
            </w:r>
          </w:p>
        </w:tc>
        <w:tc>
          <w:tcPr>
            <w:tcW w:w="3525" w:type="dxa"/>
            <w:noWrap w:val="0"/>
            <w:vAlign w:val="center"/>
          </w:tcPr>
          <w:p w14:paraId="305BC536">
            <w:pPr>
              <w:rPr>
                <w:color w:val="auto"/>
                <w:szCs w:val="21"/>
                <w:highlight w:val="none"/>
              </w:rPr>
            </w:pPr>
            <w:r>
              <w:rPr>
                <w:rFonts w:hint="eastAsia"/>
                <w:color w:val="auto"/>
                <w:szCs w:val="21"/>
                <w:highlight w:val="none"/>
              </w:rPr>
              <w:t>以满足采购文件要求且响应价格最低的响应报价为评审基准价，其价格分为满分。其他供应商的价格分统一按照下列公式计算：响应报价得分</w:t>
            </w:r>
            <w:r>
              <w:rPr>
                <w:color w:val="auto"/>
                <w:szCs w:val="21"/>
                <w:highlight w:val="none"/>
              </w:rPr>
              <w:t>=（评审基准价/响应报价）×响应报价分满分分值。</w:t>
            </w:r>
          </w:p>
        </w:tc>
        <w:tc>
          <w:tcPr>
            <w:tcW w:w="800" w:type="dxa"/>
            <w:noWrap w:val="0"/>
            <w:vAlign w:val="center"/>
          </w:tcPr>
          <w:p w14:paraId="0C95EA65">
            <w:pPr>
              <w:rPr>
                <w:rFonts w:hint="default" w:eastAsia="宋体"/>
                <w:color w:val="auto"/>
                <w:szCs w:val="21"/>
                <w:highlight w:val="none"/>
                <w:lang w:val="en-US" w:eastAsia="zh-CN"/>
              </w:rPr>
            </w:pPr>
            <w:r>
              <w:rPr>
                <w:rFonts w:hint="eastAsia"/>
                <w:color w:val="auto"/>
                <w:szCs w:val="21"/>
                <w:highlight w:val="none"/>
                <w:lang w:val="en-US" w:eastAsia="zh-CN"/>
              </w:rPr>
              <w:t>10分</w:t>
            </w:r>
          </w:p>
        </w:tc>
        <w:tc>
          <w:tcPr>
            <w:tcW w:w="2155" w:type="dxa"/>
            <w:noWrap w:val="0"/>
            <w:vAlign w:val="center"/>
          </w:tcPr>
          <w:p w14:paraId="21029638">
            <w:pPr>
              <w:rPr>
                <w:color w:val="auto"/>
                <w:szCs w:val="21"/>
                <w:highlight w:val="none"/>
              </w:rPr>
            </w:pPr>
            <w:r>
              <w:rPr>
                <w:rFonts w:hint="eastAsia"/>
                <w:color w:val="auto"/>
                <w:szCs w:val="21"/>
                <w:highlight w:val="none"/>
              </w:rPr>
              <w:t>响应报价计算时均为供应商的实际响应报价进行政策性扣除后的价格，最终成交金额＝响应报价。政策性扣除计算方法见后。</w:t>
            </w:r>
          </w:p>
        </w:tc>
      </w:tr>
    </w:tbl>
    <w:p w14:paraId="02896A3F">
      <w:pPr>
        <w:rPr>
          <w:color w:val="auto"/>
          <w:highlight w:val="none"/>
        </w:rPr>
      </w:pPr>
    </w:p>
    <w:p w14:paraId="3C4D60DA">
      <w:pPr>
        <w:spacing w:before="120" w:line="320" w:lineRule="atLeast"/>
        <w:ind w:firstLine="316" w:firstLineChars="150"/>
        <w:rPr>
          <w:rFonts w:hint="eastAsia"/>
          <w:b/>
          <w:bCs/>
          <w:color w:val="auto"/>
          <w:kern w:val="0"/>
          <w:szCs w:val="21"/>
          <w:highlight w:val="none"/>
        </w:rPr>
      </w:pPr>
      <w:r>
        <w:rPr>
          <w:rFonts w:hint="eastAsia"/>
          <w:b/>
          <w:bCs/>
          <w:color w:val="auto"/>
          <w:kern w:val="0"/>
          <w:szCs w:val="21"/>
          <w:highlight w:val="none"/>
        </w:rPr>
        <w:t>注：涉及政府采购价格评审优惠政策叠加的，按照相关政策要求统一从对应报价的基础上进行价格扣除，用</w:t>
      </w:r>
      <w:r>
        <w:rPr>
          <w:rFonts w:hint="eastAsia"/>
          <w:b/>
          <w:bCs/>
          <w:color w:val="auto"/>
          <w:kern w:val="0"/>
          <w:szCs w:val="21"/>
          <w:highlight w:val="none"/>
          <w:lang w:eastAsia="zh-CN"/>
        </w:rPr>
        <w:t>响应</w:t>
      </w:r>
      <w:r>
        <w:rPr>
          <w:rFonts w:hint="eastAsia"/>
          <w:b/>
          <w:bCs/>
          <w:color w:val="auto"/>
          <w:kern w:val="0"/>
          <w:szCs w:val="21"/>
          <w:highlight w:val="none"/>
        </w:rPr>
        <w:t>总价减去扣除金额之和的价格参加评审。</w:t>
      </w:r>
    </w:p>
    <w:p w14:paraId="0E43E21D">
      <w:pPr>
        <w:spacing w:before="120" w:line="320" w:lineRule="atLeast"/>
        <w:ind w:firstLine="316" w:firstLineChars="150"/>
        <w:rPr>
          <w:rFonts w:hint="eastAsia" w:eastAsia="宋体"/>
          <w:b/>
          <w:bCs/>
          <w:color w:val="auto"/>
          <w:kern w:val="0"/>
          <w:szCs w:val="21"/>
          <w:highlight w:val="none"/>
          <w:lang w:eastAsia="zh-CN"/>
        </w:rPr>
      </w:pPr>
      <w:r>
        <w:rPr>
          <w:b/>
          <w:bCs/>
          <w:color w:val="auto"/>
          <w:kern w:val="0"/>
          <w:szCs w:val="21"/>
          <w:highlight w:val="none"/>
        </w:rPr>
        <w:t>政策性扣除计算方法</w:t>
      </w:r>
      <w:r>
        <w:rPr>
          <w:rFonts w:hint="eastAsia"/>
          <w:b/>
          <w:bCs/>
          <w:color w:val="auto"/>
          <w:kern w:val="0"/>
          <w:szCs w:val="21"/>
          <w:highlight w:val="none"/>
          <w:lang w:eastAsia="zh-CN"/>
        </w:rPr>
        <w:t>：</w:t>
      </w:r>
    </w:p>
    <w:p w14:paraId="63C60498">
      <w:pPr>
        <w:spacing w:before="120" w:line="320" w:lineRule="atLeast"/>
        <w:ind w:firstLine="315" w:firstLineChars="150"/>
        <w:rPr>
          <w:color w:val="auto"/>
          <w:szCs w:val="21"/>
          <w:highlight w:val="none"/>
        </w:rPr>
      </w:pPr>
      <w:r>
        <w:rPr>
          <w:rFonts w:hint="eastAsia"/>
          <w:color w:val="auto"/>
          <w:szCs w:val="21"/>
          <w:highlight w:val="none"/>
          <w:lang w:val="en-US" w:eastAsia="zh-CN"/>
        </w:rPr>
        <w:t>1）</w:t>
      </w:r>
      <w:r>
        <w:rPr>
          <w:rFonts w:hint="eastAsia" w:ascii="Times New Roman" w:eastAsia="宋体"/>
          <w:color w:val="auto"/>
          <w:szCs w:val="21"/>
          <w:highlight w:val="none"/>
          <w:lang w:val="en-US" w:eastAsia="zh-CN"/>
        </w:rPr>
        <w:t>小微企业的价格扣除计算:</w:t>
      </w:r>
      <w:r>
        <w:rPr>
          <w:rFonts w:hint="eastAsia"/>
          <w:color w:val="auto"/>
          <w:szCs w:val="21"/>
          <w:highlight w:val="none"/>
        </w:rPr>
        <w:t>供应商</w:t>
      </w:r>
      <w:r>
        <w:rPr>
          <w:rFonts w:hint="eastAsia"/>
          <w:color w:val="auto"/>
          <w:szCs w:val="21"/>
          <w:highlight w:val="none"/>
          <w:lang w:eastAsia="zh-CN"/>
        </w:rPr>
        <w:t>响应</w:t>
      </w:r>
      <w:r>
        <w:rPr>
          <w:color w:val="auto"/>
          <w:szCs w:val="21"/>
          <w:highlight w:val="none"/>
        </w:rPr>
        <w:t>报价将按相应比例进行扣除，用扣除后的价格参与评审（计算价格分）</w:t>
      </w:r>
      <w:r>
        <w:rPr>
          <w:rFonts w:hint="eastAsia"/>
          <w:color w:val="auto"/>
          <w:szCs w:val="21"/>
          <w:highlight w:val="none"/>
        </w:rPr>
        <w:t>，价格扣除比例分别如下：</w:t>
      </w:r>
    </w:p>
    <w:tbl>
      <w:tblPr>
        <w:tblStyle w:val="52"/>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6482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noWrap w:val="0"/>
            <w:vAlign w:val="top"/>
          </w:tcPr>
          <w:p w14:paraId="495C9A6A">
            <w:pPr>
              <w:spacing w:before="120" w:line="320" w:lineRule="atLeast"/>
              <w:jc w:val="center"/>
              <w:rPr>
                <w:rFonts w:hint="eastAsia" w:eastAsia="宋体"/>
                <w:color w:val="auto"/>
                <w:szCs w:val="21"/>
                <w:highlight w:val="none"/>
                <w:lang w:eastAsia="zh-CN"/>
              </w:rPr>
            </w:pPr>
            <w:r>
              <w:rPr>
                <w:rFonts w:hint="eastAsia"/>
                <w:color w:val="auto"/>
                <w:szCs w:val="21"/>
                <w:highlight w:val="none"/>
              </w:rPr>
              <w:t>独立投标</w:t>
            </w:r>
          </w:p>
        </w:tc>
        <w:tc>
          <w:tcPr>
            <w:tcW w:w="4962" w:type="dxa"/>
            <w:shd w:val="clear" w:color="auto" w:fill="auto"/>
            <w:noWrap w:val="0"/>
            <w:vAlign w:val="top"/>
          </w:tcPr>
          <w:p w14:paraId="61BFE31B">
            <w:pPr>
              <w:spacing w:before="120" w:line="320" w:lineRule="atLeast"/>
              <w:rPr>
                <w:color w:val="auto"/>
                <w:szCs w:val="21"/>
                <w:highlight w:val="none"/>
              </w:rPr>
            </w:pPr>
            <w:r>
              <w:rPr>
                <w:rFonts w:hint="eastAsia"/>
                <w:color w:val="auto"/>
                <w:szCs w:val="21"/>
                <w:highlight w:val="none"/>
              </w:rPr>
              <w:t>供应商均为所列企业之一（小型企业、微型企业、残疾人福利企业、监狱企业）</w:t>
            </w:r>
          </w:p>
        </w:tc>
        <w:tc>
          <w:tcPr>
            <w:tcW w:w="2551" w:type="dxa"/>
            <w:shd w:val="clear" w:color="auto" w:fill="auto"/>
            <w:noWrap w:val="0"/>
            <w:vAlign w:val="top"/>
          </w:tcPr>
          <w:p w14:paraId="6F02DA71">
            <w:pPr>
              <w:spacing w:before="120" w:line="320" w:lineRule="atLeast"/>
              <w:rPr>
                <w:color w:val="auto"/>
                <w:szCs w:val="21"/>
                <w:highlight w:val="none"/>
              </w:rPr>
            </w:pPr>
            <w:r>
              <w:rPr>
                <w:rFonts w:hint="eastAsia"/>
                <w:color w:val="auto"/>
                <w:szCs w:val="21"/>
                <w:highlight w:val="none"/>
              </w:rPr>
              <w:t>价格扣除响应报价的10%</w:t>
            </w:r>
          </w:p>
        </w:tc>
      </w:tr>
      <w:tr w14:paraId="1292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auto"/>
            <w:noWrap w:val="0"/>
            <w:vAlign w:val="top"/>
          </w:tcPr>
          <w:p w14:paraId="2C666A17">
            <w:pPr>
              <w:spacing w:before="120" w:line="320" w:lineRule="atLeast"/>
              <w:jc w:val="center"/>
              <w:rPr>
                <w:color w:val="auto"/>
                <w:szCs w:val="21"/>
                <w:highlight w:val="none"/>
              </w:rPr>
            </w:pPr>
            <w:r>
              <w:rPr>
                <w:rFonts w:hint="eastAsia"/>
                <w:color w:val="auto"/>
                <w:szCs w:val="21"/>
                <w:highlight w:val="none"/>
              </w:rPr>
              <w:t>联合体或</w:t>
            </w:r>
          </w:p>
          <w:p w14:paraId="617DD524">
            <w:pPr>
              <w:spacing w:before="120" w:line="320" w:lineRule="atLeast"/>
              <w:jc w:val="center"/>
              <w:rPr>
                <w:color w:val="auto"/>
                <w:szCs w:val="21"/>
                <w:highlight w:val="none"/>
              </w:rPr>
            </w:pPr>
            <w:r>
              <w:rPr>
                <w:rFonts w:hint="eastAsia"/>
                <w:color w:val="auto"/>
                <w:szCs w:val="21"/>
                <w:highlight w:val="none"/>
              </w:rPr>
              <w:t>分包</w:t>
            </w:r>
          </w:p>
        </w:tc>
        <w:tc>
          <w:tcPr>
            <w:tcW w:w="4962" w:type="dxa"/>
            <w:shd w:val="clear" w:color="auto" w:fill="auto"/>
            <w:noWrap w:val="0"/>
            <w:vAlign w:val="top"/>
          </w:tcPr>
          <w:p w14:paraId="48D2DA6A">
            <w:pPr>
              <w:spacing w:before="120" w:line="320" w:lineRule="atLeast"/>
              <w:rPr>
                <w:color w:val="auto"/>
                <w:szCs w:val="21"/>
                <w:highlight w:val="none"/>
              </w:rPr>
            </w:pPr>
            <w:r>
              <w:rPr>
                <w:rFonts w:hint="eastAsia"/>
                <w:color w:val="auto"/>
                <w:szCs w:val="21"/>
                <w:highlight w:val="none"/>
              </w:rPr>
              <w:t>小微企业承接的金额比例为1</w:t>
            </w:r>
            <w:r>
              <w:rPr>
                <w:color w:val="auto"/>
                <w:szCs w:val="21"/>
                <w:highlight w:val="none"/>
              </w:rPr>
              <w:t>00</w:t>
            </w:r>
            <w:r>
              <w:rPr>
                <w:rFonts w:hint="eastAsia"/>
                <w:color w:val="auto"/>
                <w:szCs w:val="21"/>
                <w:highlight w:val="none"/>
              </w:rPr>
              <w:t>%</w:t>
            </w:r>
          </w:p>
        </w:tc>
        <w:tc>
          <w:tcPr>
            <w:tcW w:w="2551" w:type="dxa"/>
            <w:shd w:val="clear" w:color="auto" w:fill="auto"/>
            <w:noWrap w:val="0"/>
            <w:vAlign w:val="top"/>
          </w:tcPr>
          <w:p w14:paraId="48805D34">
            <w:pPr>
              <w:spacing w:before="120" w:line="320" w:lineRule="atLeast"/>
              <w:rPr>
                <w:color w:val="auto"/>
                <w:szCs w:val="21"/>
                <w:highlight w:val="none"/>
              </w:rPr>
            </w:pPr>
            <w:r>
              <w:rPr>
                <w:rFonts w:hint="eastAsia"/>
                <w:color w:val="auto"/>
                <w:szCs w:val="21"/>
                <w:highlight w:val="none"/>
              </w:rPr>
              <w:t>价格扣除响应报价的10%</w:t>
            </w:r>
          </w:p>
        </w:tc>
      </w:tr>
      <w:tr w14:paraId="6785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noWrap w:val="0"/>
            <w:vAlign w:val="top"/>
          </w:tcPr>
          <w:p w14:paraId="71CF4B0B">
            <w:pPr>
              <w:spacing w:before="120" w:line="320" w:lineRule="atLeast"/>
              <w:rPr>
                <w:color w:val="auto"/>
                <w:szCs w:val="21"/>
                <w:highlight w:val="none"/>
              </w:rPr>
            </w:pPr>
          </w:p>
        </w:tc>
        <w:tc>
          <w:tcPr>
            <w:tcW w:w="4962" w:type="dxa"/>
            <w:shd w:val="clear" w:color="auto" w:fill="auto"/>
            <w:noWrap w:val="0"/>
            <w:vAlign w:val="top"/>
          </w:tcPr>
          <w:p w14:paraId="469985F7">
            <w:pPr>
              <w:spacing w:before="120" w:line="320" w:lineRule="atLeast"/>
              <w:rPr>
                <w:color w:val="auto"/>
                <w:szCs w:val="21"/>
                <w:highlight w:val="none"/>
              </w:rPr>
            </w:pPr>
            <w:r>
              <w:rPr>
                <w:rFonts w:hint="eastAsia"/>
                <w:color w:val="auto"/>
                <w:szCs w:val="21"/>
                <w:highlight w:val="none"/>
              </w:rPr>
              <w:t>小微企业承接的金额比例达到合同总金额3</w:t>
            </w:r>
            <w:r>
              <w:rPr>
                <w:color w:val="auto"/>
                <w:szCs w:val="21"/>
                <w:highlight w:val="none"/>
              </w:rPr>
              <w:t>0%</w:t>
            </w:r>
            <w:r>
              <w:rPr>
                <w:rFonts w:hint="eastAsia"/>
                <w:color w:val="auto"/>
                <w:szCs w:val="21"/>
                <w:highlight w:val="none"/>
              </w:rPr>
              <w:t>以上</w:t>
            </w:r>
          </w:p>
        </w:tc>
        <w:tc>
          <w:tcPr>
            <w:tcW w:w="2551" w:type="dxa"/>
            <w:shd w:val="clear" w:color="auto" w:fill="auto"/>
            <w:noWrap w:val="0"/>
            <w:vAlign w:val="top"/>
          </w:tcPr>
          <w:p w14:paraId="3D982A05">
            <w:pPr>
              <w:spacing w:before="120" w:line="320" w:lineRule="atLeast"/>
              <w:rPr>
                <w:color w:val="auto"/>
                <w:szCs w:val="21"/>
                <w:highlight w:val="none"/>
              </w:rPr>
            </w:pPr>
            <w:r>
              <w:rPr>
                <w:rFonts w:hint="eastAsia"/>
                <w:color w:val="auto"/>
                <w:szCs w:val="21"/>
                <w:highlight w:val="none"/>
              </w:rPr>
              <w:t>价格扣除响应报价的</w:t>
            </w:r>
            <w:r>
              <w:rPr>
                <w:color w:val="auto"/>
                <w:szCs w:val="21"/>
                <w:highlight w:val="none"/>
              </w:rPr>
              <w:t>4</w:t>
            </w:r>
            <w:r>
              <w:rPr>
                <w:rFonts w:hint="eastAsia"/>
                <w:color w:val="auto"/>
                <w:szCs w:val="21"/>
                <w:highlight w:val="none"/>
              </w:rPr>
              <w:t>%</w:t>
            </w:r>
          </w:p>
        </w:tc>
      </w:tr>
      <w:tr w14:paraId="0C91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shd w:val="clear" w:color="auto" w:fill="auto"/>
            <w:noWrap w:val="0"/>
            <w:vAlign w:val="top"/>
          </w:tcPr>
          <w:p w14:paraId="1AAB0467">
            <w:pPr>
              <w:spacing w:before="120" w:line="320" w:lineRule="atLeast"/>
              <w:rPr>
                <w:color w:val="auto"/>
                <w:szCs w:val="21"/>
                <w:highlight w:val="none"/>
              </w:rPr>
            </w:pPr>
            <w:r>
              <w:rPr>
                <w:rFonts w:hint="eastAsia"/>
                <w:color w:val="auto"/>
                <w:szCs w:val="21"/>
                <w:highlight w:val="none"/>
              </w:rPr>
              <w:t>注：未提供《中小企业声明函》、《分包意向协议书》或《联合体协议书》或不符合条件的，不享受价格扣除优惠。</w:t>
            </w:r>
          </w:p>
        </w:tc>
      </w:tr>
    </w:tbl>
    <w:p w14:paraId="66588600">
      <w:pPr>
        <w:rPr>
          <w:color w:val="auto"/>
          <w:highlight w:val="none"/>
        </w:rPr>
      </w:pPr>
    </w:p>
    <w:p w14:paraId="629055CE">
      <w:pPr>
        <w:ind w:firstLine="420" w:firstLineChars="200"/>
        <w:rPr>
          <w:rFonts w:hint="default" w:eastAsia="楷体_GB2312"/>
          <w:b/>
          <w:color w:val="auto"/>
          <w:sz w:val="24"/>
          <w:highlight w:val="none"/>
          <w:lang w:val="en-US"/>
        </w:rPr>
      </w:pPr>
      <w:r>
        <w:rPr>
          <w:rFonts w:hint="eastAsia"/>
          <w:color w:val="auto"/>
          <w:highlight w:val="none"/>
          <w:lang w:val="en-US" w:eastAsia="zh-CN"/>
        </w:rPr>
        <w:t>2）</w:t>
      </w:r>
      <w:r>
        <w:rPr>
          <w:rFonts w:hint="eastAsia" w:ascii="Times New Roman" w:eastAsia="宋体"/>
          <w:color w:val="auto"/>
          <w:highlight w:val="none"/>
          <w:lang w:val="en-US" w:eastAsia="zh-CN"/>
        </w:rPr>
        <w:t>本国产品的价格扣除计算：</w:t>
      </w:r>
      <w:r>
        <w:rPr>
          <w:rFonts w:hint="eastAsia"/>
          <w:color w:val="auto"/>
          <w:highlight w:val="none"/>
        </w:rPr>
        <w:t>供应商</w:t>
      </w:r>
      <w:r>
        <w:rPr>
          <w:rFonts w:hint="eastAsia"/>
          <w:color w:val="auto"/>
          <w:highlight w:val="none"/>
          <w:lang w:eastAsia="zh-CN"/>
        </w:rPr>
        <w:t>响应</w:t>
      </w:r>
      <w:r>
        <w:rPr>
          <w:color w:val="auto"/>
          <w:highlight w:val="none"/>
        </w:rPr>
        <w:t>报价将按相应比例进行扣除，用扣除后的价格参与评审（计算价格分）</w:t>
      </w:r>
      <w:r>
        <w:rPr>
          <w:rFonts w:hint="eastAsia"/>
          <w:color w:val="auto"/>
          <w:highlight w:val="none"/>
        </w:rPr>
        <w:t>，价格扣除比例分别如下：</w:t>
      </w:r>
      <w:r>
        <w:rPr>
          <w:rFonts w:hint="eastAsia" w:ascii="宋体" w:hAnsi="Courier New" w:eastAsia="楷体_GB2312" w:cs="Courier New"/>
          <w:b/>
          <w:color w:val="auto"/>
          <w:kern w:val="2"/>
          <w:sz w:val="24"/>
          <w:szCs w:val="24"/>
          <w:highlight w:val="none"/>
          <w:lang w:val="en-US" w:eastAsia="zh-CN" w:bidi="ar-SA"/>
        </w:rPr>
        <w:t>【备注：适用对本国产品支持政策的项目】</w:t>
      </w:r>
    </w:p>
    <w:p w14:paraId="657B10A5">
      <w:pPr>
        <w:ind w:firstLine="420" w:firstLineChars="200"/>
        <w:rPr>
          <w:color w:val="auto"/>
          <w:highlight w:val="none"/>
        </w:rPr>
      </w:pPr>
    </w:p>
    <w:tbl>
      <w:tblPr>
        <w:tblStyle w:val="52"/>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9"/>
        <w:gridCol w:w="4550"/>
        <w:gridCol w:w="2551"/>
      </w:tblGrid>
      <w:tr w14:paraId="07A0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shd w:val="clear" w:color="auto" w:fill="auto"/>
            <w:noWrap w:val="0"/>
            <w:vAlign w:val="top"/>
          </w:tcPr>
          <w:p w14:paraId="0220BD4B">
            <w:pPr>
              <w:rPr>
                <w:rFonts w:hint="default" w:eastAsia="宋体"/>
                <w:color w:val="auto"/>
                <w:highlight w:val="none"/>
                <w:lang w:val="en-US" w:eastAsia="zh-CN"/>
              </w:rPr>
            </w:pPr>
            <w:r>
              <w:rPr>
                <w:rFonts w:hint="eastAsia" w:ascii="Times New Roman" w:eastAsia="宋体"/>
                <w:color w:val="auto"/>
                <w:highlight w:val="none"/>
                <w:lang w:val="en-US" w:eastAsia="zh-CN"/>
              </w:rPr>
              <w:t>采购项目或者采购包中为单一产品</w:t>
            </w:r>
          </w:p>
        </w:tc>
        <w:tc>
          <w:tcPr>
            <w:tcW w:w="4550" w:type="dxa"/>
            <w:shd w:val="clear" w:color="auto" w:fill="auto"/>
            <w:noWrap w:val="0"/>
            <w:vAlign w:val="top"/>
          </w:tcPr>
          <w:p w14:paraId="05068942">
            <w:pPr>
              <w:rPr>
                <w:rFonts w:hint="eastAsia" w:eastAsia="宋体"/>
                <w:color w:val="auto"/>
                <w:highlight w:val="none"/>
                <w:lang w:eastAsia="zh-CN"/>
              </w:rPr>
            </w:pPr>
            <w:r>
              <w:rPr>
                <w:rFonts w:hint="eastAsia"/>
                <w:color w:val="auto"/>
                <w:highlight w:val="none"/>
              </w:rPr>
              <w:t>若</w:t>
            </w:r>
            <w:r>
              <w:rPr>
                <w:rFonts w:hint="eastAsia" w:ascii="Times New Roman" w:eastAsia="宋体"/>
                <w:color w:val="auto"/>
                <w:highlight w:val="none"/>
                <w:lang w:val="en-US" w:eastAsia="zh-CN"/>
              </w:rPr>
              <w:t>本项目</w:t>
            </w:r>
            <w:r>
              <w:rPr>
                <w:rFonts w:hint="eastAsia"/>
                <w:color w:val="auto"/>
                <w:highlight w:val="none"/>
              </w:rPr>
              <w:t>既有本国产品又有非本国产品参与竞争的</w:t>
            </w:r>
            <w:r>
              <w:rPr>
                <w:rFonts w:hint="eastAsia" w:eastAsia="宋体"/>
                <w:color w:val="auto"/>
                <w:highlight w:val="none"/>
                <w:lang w:eastAsia="zh-CN"/>
              </w:rPr>
              <w:t>，</w:t>
            </w:r>
            <w:r>
              <w:rPr>
                <w:rFonts w:hint="eastAsia"/>
                <w:color w:val="auto"/>
                <w:highlight w:val="none"/>
              </w:rPr>
              <w:t>供应商所提供</w:t>
            </w:r>
            <w:r>
              <w:rPr>
                <w:rFonts w:hint="eastAsia" w:ascii="Times New Roman" w:eastAsia="宋体"/>
                <w:color w:val="auto"/>
                <w:highlight w:val="none"/>
                <w:lang w:val="en-US" w:eastAsia="zh-CN"/>
              </w:rPr>
              <w:t>符合</w:t>
            </w:r>
            <w:r>
              <w:rPr>
                <w:rFonts w:hint="eastAsia"/>
                <w:color w:val="auto"/>
                <w:highlight w:val="none"/>
              </w:rPr>
              <w:t>本国产品标准的产品</w:t>
            </w:r>
          </w:p>
        </w:tc>
        <w:tc>
          <w:tcPr>
            <w:tcW w:w="2551" w:type="dxa"/>
            <w:vMerge w:val="restart"/>
            <w:shd w:val="clear" w:color="auto" w:fill="auto"/>
            <w:noWrap w:val="0"/>
            <w:vAlign w:val="top"/>
          </w:tcPr>
          <w:p w14:paraId="11B5EADA">
            <w:pPr>
              <w:rPr>
                <w:rFonts w:hint="eastAsia"/>
                <w:color w:val="auto"/>
                <w:highlight w:val="none"/>
              </w:rPr>
            </w:pPr>
          </w:p>
          <w:p w14:paraId="20C489F9">
            <w:pPr>
              <w:rPr>
                <w:rFonts w:hint="eastAsia"/>
                <w:color w:val="auto"/>
                <w:highlight w:val="none"/>
              </w:rPr>
            </w:pPr>
          </w:p>
          <w:p w14:paraId="30E20D3C">
            <w:pPr>
              <w:rPr>
                <w:rFonts w:hint="eastAsia"/>
                <w:color w:val="auto"/>
                <w:highlight w:val="none"/>
              </w:rPr>
            </w:pPr>
          </w:p>
          <w:p w14:paraId="6BEF8C6F">
            <w:pPr>
              <w:rPr>
                <w:color w:val="auto"/>
                <w:highlight w:val="none"/>
              </w:rPr>
            </w:pPr>
            <w:r>
              <w:rPr>
                <w:rFonts w:hint="eastAsia"/>
                <w:color w:val="auto"/>
                <w:highlight w:val="none"/>
              </w:rPr>
              <w:t>价格扣除</w:t>
            </w:r>
            <w:r>
              <w:rPr>
                <w:rFonts w:hint="eastAsia" w:ascii="Times New Roman" w:eastAsia="宋体"/>
                <w:color w:val="auto"/>
                <w:highlight w:val="none"/>
                <w:lang w:val="en-US" w:eastAsia="zh-CN"/>
              </w:rPr>
              <w:t>全部产品报价</w:t>
            </w:r>
            <w:r>
              <w:rPr>
                <w:rFonts w:hint="eastAsia"/>
                <w:color w:val="auto"/>
                <w:highlight w:val="none"/>
              </w:rPr>
              <w:t>的</w:t>
            </w:r>
            <w:r>
              <w:rPr>
                <w:rFonts w:hint="eastAsia" w:ascii="Times New Roman" w:eastAsia="宋体"/>
                <w:color w:val="auto"/>
                <w:highlight w:val="none"/>
                <w:lang w:val="en-US" w:eastAsia="zh-CN"/>
              </w:rPr>
              <w:t>20</w:t>
            </w:r>
            <w:r>
              <w:rPr>
                <w:rFonts w:hint="eastAsia"/>
                <w:color w:val="auto"/>
                <w:highlight w:val="none"/>
              </w:rPr>
              <w:t>%</w:t>
            </w:r>
          </w:p>
        </w:tc>
      </w:tr>
      <w:tr w14:paraId="76D6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shd w:val="clear" w:color="auto" w:fill="auto"/>
            <w:noWrap w:val="0"/>
            <w:vAlign w:val="top"/>
          </w:tcPr>
          <w:p w14:paraId="445AC51B">
            <w:pPr>
              <w:rPr>
                <w:rFonts w:hint="eastAsia"/>
                <w:color w:val="auto"/>
                <w:highlight w:val="none"/>
              </w:rPr>
            </w:pPr>
            <w:r>
              <w:rPr>
                <w:rFonts w:hint="eastAsia"/>
                <w:color w:val="auto"/>
                <w:highlight w:val="none"/>
              </w:rPr>
              <w:t>采购项目或者采购包中含有多种产品</w:t>
            </w:r>
          </w:p>
        </w:tc>
        <w:tc>
          <w:tcPr>
            <w:tcW w:w="4550" w:type="dxa"/>
            <w:shd w:val="clear" w:color="auto" w:fill="auto"/>
            <w:noWrap w:val="0"/>
            <w:vAlign w:val="top"/>
          </w:tcPr>
          <w:p w14:paraId="3F084467">
            <w:pPr>
              <w:rPr>
                <w:rFonts w:hint="eastAsia" w:eastAsia="宋体"/>
                <w:color w:val="auto"/>
                <w:highlight w:val="none"/>
                <w:lang w:eastAsia="zh-CN"/>
              </w:rPr>
            </w:pPr>
            <w:r>
              <w:rPr>
                <w:rFonts w:hint="eastAsia"/>
                <w:color w:val="auto"/>
                <w:highlight w:val="none"/>
              </w:rPr>
              <w:t>若</w:t>
            </w:r>
            <w:r>
              <w:rPr>
                <w:rFonts w:hint="eastAsia" w:ascii="Times New Roman" w:eastAsia="宋体"/>
                <w:color w:val="auto"/>
                <w:highlight w:val="none"/>
                <w:lang w:val="en-US" w:eastAsia="zh-CN"/>
              </w:rPr>
              <w:t>本项目</w:t>
            </w:r>
            <w:r>
              <w:rPr>
                <w:rFonts w:hint="eastAsia"/>
                <w:color w:val="auto"/>
                <w:highlight w:val="none"/>
              </w:rPr>
              <w:t>既有本国产品又有非本国产品参与竞争的</w:t>
            </w:r>
            <w:r>
              <w:rPr>
                <w:rFonts w:hint="eastAsia" w:eastAsia="宋体"/>
                <w:color w:val="auto"/>
                <w:highlight w:val="none"/>
                <w:lang w:eastAsia="zh-CN"/>
              </w:rPr>
              <w:t>，</w:t>
            </w:r>
            <w:r>
              <w:rPr>
                <w:rFonts w:hint="eastAsia"/>
                <w:color w:val="auto"/>
                <w:highlight w:val="none"/>
              </w:rPr>
              <w:t>供应商</w:t>
            </w:r>
            <w:r>
              <w:rPr>
                <w:rFonts w:hint="eastAsia" w:ascii="Times New Roman" w:eastAsia="宋体"/>
                <w:color w:val="auto"/>
                <w:highlight w:val="none"/>
                <w:lang w:val="en-US" w:eastAsia="zh-CN"/>
              </w:rPr>
              <w:t>提供符合</w:t>
            </w:r>
            <w:r>
              <w:rPr>
                <w:rFonts w:hint="eastAsia"/>
                <w:color w:val="auto"/>
                <w:highlight w:val="none"/>
              </w:rPr>
              <w:t>本国产品标准的产品成本之和占该供应商提供的全部产品成本之和的比例达到80%以上时</w:t>
            </w:r>
            <w:r>
              <w:rPr>
                <w:rFonts w:hint="eastAsia"/>
                <w:color w:val="auto"/>
                <w:highlight w:val="none"/>
                <w:lang w:eastAsia="zh-CN"/>
              </w:rPr>
              <w:t>。</w:t>
            </w:r>
            <w:r>
              <w:rPr>
                <w:rFonts w:hint="eastAsia"/>
                <w:b/>
                <w:bCs/>
                <w:color w:val="auto"/>
                <w:highlight w:val="none"/>
                <w:lang w:val="en-US" w:eastAsia="zh-CN"/>
              </w:rPr>
              <w:t>供应商须在响应文件提交《关于符合本国产品标准的成本占比承诺函》。如供应商所有产品均为本国产品且填写《关于符合本国产品标准的声明函》的，无须填写《关于符合本国产品标准的成本占比承诺函》。</w:t>
            </w:r>
          </w:p>
        </w:tc>
        <w:tc>
          <w:tcPr>
            <w:tcW w:w="2551" w:type="dxa"/>
            <w:vMerge w:val="continue"/>
            <w:shd w:val="clear" w:color="auto" w:fill="auto"/>
            <w:noWrap w:val="0"/>
            <w:vAlign w:val="top"/>
          </w:tcPr>
          <w:p w14:paraId="16971917">
            <w:pPr>
              <w:ind w:firstLine="420" w:firstLineChars="200"/>
              <w:rPr>
                <w:rFonts w:hint="eastAsia"/>
                <w:color w:val="auto"/>
                <w:highlight w:val="none"/>
              </w:rPr>
            </w:pPr>
          </w:p>
        </w:tc>
      </w:tr>
      <w:tr w14:paraId="5A18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shd w:val="clear" w:color="auto" w:fill="auto"/>
            <w:noWrap w:val="0"/>
            <w:vAlign w:val="top"/>
          </w:tcPr>
          <w:p w14:paraId="7F3C1BEB">
            <w:pPr>
              <w:rPr>
                <w:color w:val="auto"/>
                <w:highlight w:val="none"/>
              </w:rPr>
            </w:pPr>
            <w:r>
              <w:rPr>
                <w:rFonts w:hint="eastAsia"/>
                <w:color w:val="auto"/>
                <w:highlight w:val="none"/>
              </w:rPr>
              <w:t>注：未提供《关于符合本国产品标准的声明函》</w:t>
            </w:r>
            <w:r>
              <w:rPr>
                <w:rFonts w:hint="eastAsia"/>
                <w:color w:val="auto"/>
                <w:highlight w:val="none"/>
                <w:lang w:eastAsia="zh-CN"/>
              </w:rPr>
              <w:t>、</w:t>
            </w:r>
            <w:r>
              <w:rPr>
                <w:rFonts w:hint="eastAsia"/>
                <w:color w:val="auto"/>
                <w:szCs w:val="21"/>
                <w:highlight w:val="none"/>
                <w:lang w:eastAsia="zh-CN"/>
              </w:rPr>
              <w:t>《</w:t>
            </w:r>
            <w:r>
              <w:rPr>
                <w:rFonts w:hint="eastAsia"/>
                <w:color w:val="auto"/>
                <w:szCs w:val="21"/>
                <w:highlight w:val="none"/>
                <w:lang w:val="en-US" w:eastAsia="zh-CN"/>
              </w:rPr>
              <w:t>关于符合本国产品标准的成本占比承诺函》（如适用）</w:t>
            </w:r>
            <w:r>
              <w:rPr>
                <w:rFonts w:hint="eastAsia"/>
                <w:color w:val="auto"/>
                <w:highlight w:val="none"/>
                <w:lang w:val="en-US" w:eastAsia="zh-CN"/>
              </w:rPr>
              <w:t>或</w:t>
            </w:r>
            <w:r>
              <w:rPr>
                <w:rFonts w:hint="eastAsia"/>
                <w:color w:val="auto"/>
                <w:highlight w:val="none"/>
              </w:rPr>
              <w:t>不符合条件的，不享受价格扣除优惠。</w:t>
            </w:r>
          </w:p>
        </w:tc>
      </w:tr>
    </w:tbl>
    <w:p w14:paraId="78092752">
      <w:pPr>
        <w:ind w:firstLine="420" w:firstLineChars="200"/>
        <w:rPr>
          <w:color w:val="auto"/>
          <w:highlight w:val="none"/>
        </w:rPr>
      </w:pPr>
    </w:p>
    <w:p w14:paraId="2004A8F6">
      <w:pPr>
        <w:pStyle w:val="20"/>
        <w:numPr>
          <w:ilvl w:val="0"/>
          <w:numId w:val="0"/>
        </w:numPr>
        <w:ind w:firstLine="420" w:firstLineChars="200"/>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3）</w:t>
      </w:r>
      <w:r>
        <w:rPr>
          <w:rFonts w:hint="eastAsia" w:ascii="Times New Roman" w:hAnsi="Times New Roman" w:eastAsia="宋体" w:cs="Times New Roman"/>
          <w:color w:val="auto"/>
          <w:kern w:val="2"/>
          <w:sz w:val="21"/>
          <w:szCs w:val="24"/>
          <w:highlight w:val="none"/>
          <w:lang w:val="en-US" w:eastAsia="zh-CN" w:bidi="ar-SA"/>
        </w:rPr>
        <w:t>评审报价计算示例：</w:t>
      </w:r>
    </w:p>
    <w:p w14:paraId="46A29161">
      <w:pPr>
        <w:spacing w:before="120" w:beforeLines="0" w:afterLines="0" w:line="320" w:lineRule="atLeast"/>
        <w:ind w:firstLine="420" w:firstLineChars="200"/>
        <w:rPr>
          <w:rFonts w:hint="eastAsia"/>
          <w:color w:val="auto"/>
          <w:highlight w:val="none"/>
          <w:lang w:val="en-US" w:eastAsia="zh-CN"/>
        </w:rPr>
      </w:pPr>
      <w:r>
        <w:rPr>
          <w:rFonts w:hint="eastAsia"/>
          <w:color w:val="auto"/>
          <w:highlight w:val="none"/>
          <w:lang w:val="en-US" w:eastAsia="zh-CN"/>
        </w:rPr>
        <w:t>a.供应商若符合中小企业支持政策的要求，计算公式具体为：评审报价＝响应总报价－（响应总报价*小微企业价格扣除比例）</w:t>
      </w:r>
    </w:p>
    <w:p w14:paraId="26D52B04">
      <w:pPr>
        <w:ind w:firstLine="420" w:firstLineChars="200"/>
        <w:rPr>
          <w:rFonts w:hint="eastAsia"/>
          <w:color w:val="auto"/>
          <w:highlight w:val="none"/>
          <w:lang w:val="en-US" w:eastAsia="zh-CN"/>
        </w:rPr>
      </w:pPr>
      <w:r>
        <w:rPr>
          <w:rFonts w:hint="eastAsia"/>
          <w:color w:val="auto"/>
          <w:highlight w:val="none"/>
          <w:lang w:val="en-US" w:eastAsia="zh-CN"/>
        </w:rPr>
        <w:t>b.供应商若符合本国产品支持政策的要求，计算公式具体为：评审报价＝响应总报价－（全部产品的总报价*20%）</w:t>
      </w:r>
    </w:p>
    <w:p w14:paraId="14821371">
      <w:pPr>
        <w:ind w:firstLine="420" w:firstLineChars="200"/>
        <w:rPr>
          <w:rFonts w:hint="eastAsia"/>
          <w:color w:val="auto"/>
          <w:highlight w:val="none"/>
          <w:lang w:val="en-US" w:eastAsia="zh-CN"/>
        </w:rPr>
      </w:pPr>
      <w:r>
        <w:rPr>
          <w:rFonts w:hint="eastAsia"/>
          <w:color w:val="auto"/>
          <w:highlight w:val="none"/>
          <w:lang w:val="en-US" w:eastAsia="zh-CN"/>
        </w:rPr>
        <w:t>c.供应商若同时符合中小企业、本国产品扶持政策的要求，计算公式具体为：评审报价＝响应总报价－（响应总报价*小微企业价格扣除比例）－（全部产品的总报价*20%）</w:t>
      </w:r>
    </w:p>
    <w:p w14:paraId="2137679D">
      <w:pPr>
        <w:pStyle w:val="20"/>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备注：全部产品是指货物或服务采购项目或采购包中包含的全部货物、服务产品。</w:t>
      </w:r>
    </w:p>
    <w:p w14:paraId="741AABC0">
      <w:pPr>
        <w:rPr>
          <w:rFonts w:hint="eastAsia"/>
          <w:color w:val="auto"/>
          <w:highlight w:val="none"/>
        </w:rPr>
      </w:pPr>
    </w:p>
    <w:p w14:paraId="7CAB9ACA">
      <w:pPr>
        <w:spacing w:line="360" w:lineRule="exact"/>
        <w:ind w:firstLine="315" w:firstLineChars="150"/>
        <w:rPr>
          <w:color w:val="auto"/>
          <w:highlight w:val="none"/>
        </w:rPr>
      </w:pPr>
      <w:r>
        <w:rPr>
          <w:rFonts w:hint="eastAsia"/>
          <w:color w:val="auto"/>
          <w:highlight w:val="none"/>
        </w:rPr>
        <w:t>（</w:t>
      </w:r>
      <w:r>
        <w:rPr>
          <w:color w:val="auto"/>
          <w:highlight w:val="none"/>
        </w:rPr>
        <w:t>3</w:t>
      </w:r>
      <w:r>
        <w:rPr>
          <w:rFonts w:hint="eastAsia"/>
          <w:color w:val="auto"/>
          <w:highlight w:val="none"/>
        </w:rPr>
        <w:t>）</w:t>
      </w:r>
      <w:r>
        <w:rPr>
          <w:color w:val="auto"/>
          <w:highlight w:val="none"/>
        </w:rPr>
        <w:t>综合得分</w:t>
      </w:r>
    </w:p>
    <w:tbl>
      <w:tblPr>
        <w:tblStyle w:val="52"/>
        <w:tblW w:w="9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3136"/>
        <w:gridCol w:w="3133"/>
        <w:gridCol w:w="2145"/>
      </w:tblGrid>
      <w:tr w14:paraId="7724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824" w:type="dxa"/>
            <w:vAlign w:val="center"/>
          </w:tcPr>
          <w:p w14:paraId="3D15E5B7">
            <w:pPr>
              <w:spacing w:line="360" w:lineRule="exact"/>
              <w:jc w:val="center"/>
              <w:rPr>
                <w:b/>
                <w:color w:val="auto"/>
                <w:szCs w:val="21"/>
                <w:highlight w:val="none"/>
              </w:rPr>
            </w:pPr>
            <w:r>
              <w:rPr>
                <w:rFonts w:hint="eastAsia"/>
                <w:b/>
                <w:color w:val="auto"/>
                <w:szCs w:val="21"/>
                <w:highlight w:val="none"/>
              </w:rPr>
              <w:t>分项</w:t>
            </w:r>
          </w:p>
        </w:tc>
        <w:tc>
          <w:tcPr>
            <w:tcW w:w="3136" w:type="dxa"/>
            <w:vAlign w:val="center"/>
          </w:tcPr>
          <w:p w14:paraId="0AA50E2F">
            <w:pPr>
              <w:spacing w:line="360" w:lineRule="exact"/>
              <w:jc w:val="center"/>
              <w:rPr>
                <w:b/>
                <w:color w:val="auto"/>
                <w:szCs w:val="21"/>
                <w:highlight w:val="none"/>
              </w:rPr>
            </w:pPr>
            <w:r>
              <w:rPr>
                <w:rFonts w:hint="eastAsia"/>
                <w:b/>
                <w:color w:val="auto"/>
                <w:szCs w:val="21"/>
                <w:highlight w:val="none"/>
              </w:rPr>
              <w:t>技术及商务资信分</w:t>
            </w:r>
          </w:p>
        </w:tc>
        <w:tc>
          <w:tcPr>
            <w:tcW w:w="3133" w:type="dxa"/>
            <w:vAlign w:val="center"/>
          </w:tcPr>
          <w:p w14:paraId="3A789DE0">
            <w:pPr>
              <w:spacing w:line="360" w:lineRule="exact"/>
              <w:jc w:val="center"/>
              <w:rPr>
                <w:b/>
                <w:color w:val="auto"/>
                <w:szCs w:val="21"/>
                <w:highlight w:val="none"/>
              </w:rPr>
            </w:pPr>
            <w:r>
              <w:rPr>
                <w:rFonts w:hint="eastAsia"/>
                <w:b/>
                <w:color w:val="auto"/>
                <w:szCs w:val="21"/>
                <w:highlight w:val="none"/>
              </w:rPr>
              <w:t>响应报价得分</w:t>
            </w:r>
          </w:p>
        </w:tc>
        <w:tc>
          <w:tcPr>
            <w:tcW w:w="2145" w:type="dxa"/>
            <w:vAlign w:val="center"/>
          </w:tcPr>
          <w:p w14:paraId="6DD07358">
            <w:pPr>
              <w:spacing w:line="360" w:lineRule="exact"/>
              <w:jc w:val="center"/>
              <w:rPr>
                <w:b/>
                <w:color w:val="auto"/>
                <w:szCs w:val="21"/>
                <w:highlight w:val="none"/>
              </w:rPr>
            </w:pPr>
            <w:r>
              <w:rPr>
                <w:rFonts w:hint="eastAsia"/>
                <w:b/>
                <w:color w:val="auto"/>
                <w:szCs w:val="21"/>
                <w:highlight w:val="none"/>
              </w:rPr>
              <w:t>总分</w:t>
            </w:r>
          </w:p>
        </w:tc>
      </w:tr>
      <w:tr w14:paraId="095A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824" w:type="dxa"/>
            <w:vAlign w:val="center"/>
          </w:tcPr>
          <w:p w14:paraId="046FC0BA">
            <w:pPr>
              <w:spacing w:line="360" w:lineRule="exact"/>
              <w:jc w:val="center"/>
              <w:rPr>
                <w:b/>
                <w:color w:val="auto"/>
                <w:szCs w:val="21"/>
                <w:highlight w:val="none"/>
              </w:rPr>
            </w:pPr>
            <w:r>
              <w:rPr>
                <w:rFonts w:hint="eastAsia"/>
                <w:b/>
                <w:color w:val="auto"/>
                <w:szCs w:val="21"/>
                <w:highlight w:val="none"/>
              </w:rPr>
              <w:t>分值</w:t>
            </w:r>
          </w:p>
        </w:tc>
        <w:tc>
          <w:tcPr>
            <w:tcW w:w="3136" w:type="dxa"/>
            <w:vAlign w:val="center"/>
          </w:tcPr>
          <w:p w14:paraId="5B8EF65E">
            <w:pPr>
              <w:spacing w:line="360" w:lineRule="exact"/>
              <w:jc w:val="center"/>
              <w:rPr>
                <w:color w:val="auto"/>
                <w:szCs w:val="21"/>
                <w:highlight w:val="none"/>
              </w:rPr>
            </w:pPr>
            <w:r>
              <w:rPr>
                <w:rFonts w:hint="eastAsia"/>
                <w:color w:val="auto"/>
                <w:szCs w:val="21"/>
                <w:highlight w:val="none"/>
              </w:rPr>
              <w:t>90</w:t>
            </w:r>
          </w:p>
        </w:tc>
        <w:tc>
          <w:tcPr>
            <w:tcW w:w="3133" w:type="dxa"/>
            <w:vAlign w:val="center"/>
          </w:tcPr>
          <w:p w14:paraId="5D4D0CCB">
            <w:pPr>
              <w:spacing w:line="360" w:lineRule="exact"/>
              <w:jc w:val="center"/>
              <w:rPr>
                <w:color w:val="auto"/>
                <w:szCs w:val="21"/>
                <w:highlight w:val="none"/>
              </w:rPr>
            </w:pPr>
            <w:r>
              <w:rPr>
                <w:rFonts w:hint="eastAsia"/>
                <w:color w:val="auto"/>
                <w:szCs w:val="21"/>
                <w:highlight w:val="none"/>
              </w:rPr>
              <w:t>10</w:t>
            </w:r>
          </w:p>
        </w:tc>
        <w:tc>
          <w:tcPr>
            <w:tcW w:w="2145" w:type="dxa"/>
            <w:vAlign w:val="center"/>
          </w:tcPr>
          <w:p w14:paraId="223C1BF8">
            <w:pPr>
              <w:spacing w:line="360" w:lineRule="exact"/>
              <w:jc w:val="center"/>
              <w:rPr>
                <w:color w:val="auto"/>
                <w:szCs w:val="21"/>
                <w:highlight w:val="none"/>
              </w:rPr>
            </w:pPr>
            <w:r>
              <w:rPr>
                <w:rFonts w:hint="eastAsia"/>
                <w:color w:val="auto"/>
                <w:szCs w:val="21"/>
                <w:highlight w:val="none"/>
              </w:rPr>
              <w:t>100</w:t>
            </w:r>
          </w:p>
        </w:tc>
      </w:tr>
      <w:tr w14:paraId="44A0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9238" w:type="dxa"/>
            <w:gridSpan w:val="4"/>
            <w:vAlign w:val="center"/>
          </w:tcPr>
          <w:p w14:paraId="5E4215DF">
            <w:pPr>
              <w:spacing w:line="360" w:lineRule="exact"/>
              <w:rPr>
                <w:color w:val="auto"/>
                <w:szCs w:val="21"/>
                <w:highlight w:val="none"/>
              </w:rPr>
            </w:pPr>
            <w:r>
              <w:rPr>
                <w:rFonts w:hint="eastAsia"/>
                <w:color w:val="auto"/>
                <w:szCs w:val="21"/>
                <w:highlight w:val="none"/>
              </w:rPr>
              <w:t>综合得分</w:t>
            </w:r>
            <w:r>
              <w:rPr>
                <w:color w:val="auto"/>
                <w:szCs w:val="21"/>
                <w:highlight w:val="none"/>
              </w:rPr>
              <w:t>=</w:t>
            </w:r>
            <w:r>
              <w:rPr>
                <w:rFonts w:hint="eastAsia"/>
                <w:color w:val="auto"/>
                <w:szCs w:val="21"/>
                <w:highlight w:val="none"/>
              </w:rPr>
              <w:t>技术及商务资信分+响应报价得分（</w:t>
            </w:r>
            <w:r>
              <w:rPr>
                <w:rFonts w:hint="eastAsia"/>
                <w:color w:val="auto"/>
                <w:highlight w:val="none"/>
              </w:rPr>
              <w:t>注：各</w:t>
            </w:r>
            <w:r>
              <w:rPr>
                <w:color w:val="auto"/>
                <w:szCs w:val="21"/>
                <w:highlight w:val="none"/>
              </w:rPr>
              <w:t>项评分分值计算保留小数点后两位，小数点后第三位“四舍五入”</w:t>
            </w:r>
            <w:r>
              <w:rPr>
                <w:rFonts w:hint="eastAsia"/>
                <w:color w:val="auto"/>
                <w:szCs w:val="21"/>
                <w:highlight w:val="none"/>
              </w:rPr>
              <w:t>）</w:t>
            </w:r>
          </w:p>
        </w:tc>
      </w:tr>
    </w:tbl>
    <w:p w14:paraId="79DBA7B7">
      <w:pPr>
        <w:spacing w:line="360" w:lineRule="exact"/>
        <w:rPr>
          <w:bCs/>
          <w:color w:val="auto"/>
          <w:kern w:val="0"/>
          <w:szCs w:val="21"/>
          <w:highlight w:val="none"/>
        </w:rPr>
      </w:pPr>
    </w:p>
    <w:p w14:paraId="4681F188">
      <w:pPr>
        <w:spacing w:before="120" w:line="360" w:lineRule="exact"/>
        <w:ind w:firstLine="420" w:firstLineChars="200"/>
        <w:rPr>
          <w:color w:val="auto"/>
          <w:highlight w:val="none"/>
        </w:rPr>
      </w:pPr>
      <w:r>
        <w:rPr>
          <w:color w:val="auto"/>
          <w:highlight w:val="none"/>
        </w:rPr>
        <w:t>4.1</w:t>
      </w:r>
      <w:r>
        <w:rPr>
          <w:rFonts w:hint="eastAsia"/>
          <w:color w:val="auto"/>
          <w:highlight w:val="none"/>
        </w:rPr>
        <w:t>偏离认定说明</w:t>
      </w:r>
    </w:p>
    <w:p w14:paraId="4087CFA5">
      <w:pPr>
        <w:spacing w:before="120" w:line="360" w:lineRule="exact"/>
        <w:ind w:firstLine="420" w:firstLineChars="200"/>
        <w:rPr>
          <w:color w:val="auto"/>
          <w:szCs w:val="21"/>
          <w:highlight w:val="none"/>
        </w:rPr>
      </w:pPr>
      <w:r>
        <w:rPr>
          <w:rFonts w:hint="eastAsia"/>
          <w:color w:val="auto"/>
          <w:szCs w:val="21"/>
          <w:highlight w:val="none"/>
        </w:rPr>
        <w:t>供应商根据采购需求中技术参数为基准，填写响应表，对于响应表或证明材料与技术参数不符的，按如下规定：</w:t>
      </w:r>
    </w:p>
    <w:p w14:paraId="5B38CEEE">
      <w:pPr>
        <w:spacing w:before="120" w:line="360" w:lineRule="exact"/>
        <w:ind w:firstLine="420" w:firstLineChars="200"/>
        <w:rPr>
          <w:color w:val="auto"/>
          <w:szCs w:val="21"/>
          <w:highlight w:val="none"/>
        </w:rPr>
      </w:pPr>
      <w:r>
        <w:rPr>
          <w:rFonts w:hint="eastAsia"/>
          <w:color w:val="auto"/>
          <w:szCs w:val="21"/>
          <w:highlight w:val="none"/>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0919B7C2">
      <w:pPr>
        <w:spacing w:before="120" w:line="360" w:lineRule="auto"/>
        <w:ind w:firstLine="420" w:firstLineChars="200"/>
        <w:rPr>
          <w:color w:val="auto"/>
          <w:szCs w:val="21"/>
          <w:highlight w:val="none"/>
        </w:rPr>
      </w:pPr>
      <w:r>
        <w:rPr>
          <w:rFonts w:hint="eastAsia"/>
          <w:color w:val="auto"/>
          <w:szCs w:val="21"/>
          <w:highlight w:val="none"/>
        </w:rPr>
        <w:t>（2）响应表中响应的内容与证明材料不一致的，以证明材料为准作为评审依据。</w:t>
      </w:r>
    </w:p>
    <w:p w14:paraId="4C32A9D7">
      <w:pPr>
        <w:spacing w:before="120" w:line="360" w:lineRule="auto"/>
        <w:ind w:firstLine="420" w:firstLineChars="200"/>
        <w:rPr>
          <w:color w:val="auto"/>
          <w:szCs w:val="21"/>
          <w:highlight w:val="none"/>
        </w:rPr>
      </w:pPr>
      <w:r>
        <w:rPr>
          <w:rFonts w:hint="eastAsia"/>
          <w:color w:val="auto"/>
          <w:szCs w:val="21"/>
          <w:highlight w:val="none"/>
        </w:rPr>
        <w:t>（3）同时出现以上两种情况的，按照（1）-（2）顺序认定。</w:t>
      </w:r>
    </w:p>
    <w:p w14:paraId="09A1E49D">
      <w:pPr>
        <w:spacing w:before="120" w:line="360" w:lineRule="auto"/>
        <w:ind w:firstLine="420" w:firstLineChars="200"/>
        <w:rPr>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）响应表与采购需求中技术参数比较有漏项的，如为实质性参数漏项，视为未响应；如为非实质性参数漏项，视为负偏离。</w:t>
      </w:r>
    </w:p>
    <w:p w14:paraId="4E817036">
      <w:pPr>
        <w:spacing w:before="120" w:line="360" w:lineRule="auto"/>
        <w:ind w:firstLine="420" w:firstLineChars="20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）一项技术参数有多条小项要求的，必须全部响应。如只响应部分参数，视为漏项。评审时以每一条技术参数为评审依据。</w:t>
      </w:r>
    </w:p>
    <w:p w14:paraId="2C42A7C2">
      <w:pPr>
        <w:pStyle w:val="27"/>
        <w:keepNext w:val="0"/>
        <w:keepLines w:val="0"/>
        <w:pageBreakBefore w:val="0"/>
        <w:widowControl w:val="0"/>
        <w:kinsoku/>
        <w:wordWrap/>
        <w:overflowPunct/>
        <w:topLinePunct w:val="0"/>
        <w:autoSpaceDE/>
        <w:autoSpaceDN/>
        <w:bidi w:val="0"/>
        <w:adjustRightInd/>
        <w:snapToGrid w:val="0"/>
        <w:spacing w:before="120" w:after="120" w:line="360" w:lineRule="auto"/>
        <w:jc w:val="center"/>
        <w:textAlignment w:val="auto"/>
        <w:outlineLvl w:val="0"/>
        <w:rPr>
          <w:rFonts w:ascii="Times New Roman" w:hAnsi="Times New Roman" w:cs="Times New Roman"/>
          <w:color w:val="auto"/>
          <w:sz w:val="32"/>
          <w:szCs w:val="32"/>
          <w:highlight w:val="none"/>
        </w:rPr>
      </w:pPr>
      <w:r>
        <w:rPr>
          <w:rFonts w:hint="eastAsia"/>
          <w:color w:val="auto"/>
          <w:highlight w:val="none"/>
        </w:rPr>
        <w:t>（</w:t>
      </w:r>
      <w:r>
        <w:rPr>
          <w:color w:val="auto"/>
          <w:highlight w:val="none"/>
        </w:rPr>
        <w:t>6</w:t>
      </w:r>
      <w:r>
        <w:rPr>
          <w:rFonts w:hint="eastAsia"/>
          <w:color w:val="auto"/>
          <w:highlight w:val="none"/>
        </w:rPr>
        <w:t>）如采购需求中技术参数有特殊要求与上述说明不一致的，以特殊要求为准。</w:t>
      </w:r>
      <w:r>
        <w:rPr>
          <w:color w:val="auto"/>
          <w:highlight w:val="none"/>
        </w:rPr>
        <w:br w:type="page"/>
      </w:r>
      <w:r>
        <w:rPr>
          <w:rFonts w:ascii="Times New Roman" w:hAnsi="Times New Roman" w:cs="Times New Roman"/>
          <w:color w:val="auto"/>
          <w:sz w:val="32"/>
          <w:szCs w:val="32"/>
          <w:highlight w:val="none"/>
        </w:rPr>
        <w:t>第五章  合同主要条款格式</w:t>
      </w:r>
    </w:p>
    <w:bookmarkEnd w:id="0"/>
    <w:bookmarkEnd w:id="1"/>
    <w:bookmarkEnd w:id="68"/>
    <w:bookmarkEnd w:id="69"/>
    <w:p w14:paraId="696483EF">
      <w:pPr>
        <w:rPr>
          <w:rFonts w:hint="eastAsia" w:ascii="宋体" w:hAnsi="宋体" w:cs="宋体"/>
          <w:color w:val="auto"/>
          <w:spacing w:val="7"/>
          <w:sz w:val="31"/>
          <w:szCs w:val="31"/>
          <w:highlight w:val="none"/>
        </w:rPr>
      </w:pPr>
      <w:bookmarkStart w:id="71" w:name="_Toc26903"/>
      <w:r>
        <w:rPr>
          <w:rFonts w:hint="eastAsia" w:ascii="宋体" w:hAnsi="宋体" w:cs="宋体"/>
          <w:color w:val="auto"/>
          <w:spacing w:val="7"/>
          <w:sz w:val="31"/>
          <w:szCs w:val="31"/>
          <w:highlight w:val="none"/>
        </w:rPr>
        <w:br w:type="page"/>
      </w:r>
    </w:p>
    <w:p w14:paraId="5CDCA716">
      <w:pPr>
        <w:spacing w:before="64" w:line="228" w:lineRule="auto"/>
        <w:ind w:left="3206"/>
        <w:outlineLvl w:val="1"/>
        <w:rPr>
          <w:rFonts w:hint="eastAsia" w:ascii="宋体" w:hAnsi="宋体" w:cs="宋体"/>
          <w:color w:val="auto"/>
          <w:sz w:val="31"/>
          <w:szCs w:val="31"/>
          <w:highlight w:val="none"/>
        </w:rPr>
      </w:pPr>
      <w:r>
        <w:rPr>
          <w:rFonts w:hint="eastAsia" w:ascii="宋体" w:hAnsi="宋体" w:cs="宋体"/>
          <w:color w:val="auto"/>
          <w:spacing w:val="7"/>
          <w:sz w:val="31"/>
          <w:szCs w:val="31"/>
          <w:highlight w:val="none"/>
        </w:rPr>
        <w:t>拟签订的合同文本</w:t>
      </w:r>
    </w:p>
    <w:p w14:paraId="12347F2B">
      <w:pPr>
        <w:spacing w:before="220" w:line="231" w:lineRule="auto"/>
        <w:jc w:val="right"/>
        <w:outlineLvl w:val="1"/>
        <w:rPr>
          <w:rFonts w:hint="eastAsia" w:ascii="宋体" w:hAnsi="宋体" w:cs="宋体"/>
          <w:color w:val="auto"/>
          <w:sz w:val="20"/>
          <w:szCs w:val="20"/>
          <w:highlight w:val="none"/>
        </w:rPr>
      </w:pPr>
      <w:r>
        <w:rPr>
          <w:rFonts w:hint="eastAsia" w:ascii="宋体" w:hAnsi="宋体" w:cs="宋体"/>
          <w:color w:val="auto"/>
          <w:spacing w:val="3"/>
          <w:sz w:val="20"/>
          <w:szCs w:val="20"/>
          <w:highlight w:val="none"/>
        </w:rPr>
        <w:t>合同编号：</w:t>
      </w:r>
      <w:r>
        <w:rPr>
          <w:rFonts w:hint="eastAsia" w:ascii="宋体" w:hAnsi="宋体" w:cs="宋体"/>
          <w:color w:val="auto"/>
          <w:spacing w:val="-39"/>
          <w:sz w:val="20"/>
          <w:szCs w:val="20"/>
          <w:highlight w:val="none"/>
        </w:rPr>
        <w:t xml:space="preserve"> </w:t>
      </w:r>
    </w:p>
    <w:p w14:paraId="746A5B09">
      <w:pPr>
        <w:pStyle w:val="20"/>
        <w:spacing w:line="249" w:lineRule="auto"/>
        <w:rPr>
          <w:rFonts w:hint="eastAsia" w:ascii="宋体" w:hAnsi="宋体" w:cs="宋体"/>
          <w:color w:val="auto"/>
          <w:highlight w:val="none"/>
        </w:rPr>
      </w:pPr>
    </w:p>
    <w:p w14:paraId="7C6D2F0B">
      <w:pPr>
        <w:jc w:val="center"/>
        <w:rPr>
          <w:rFonts w:ascii="黑体" w:hAnsi="黑体" w:eastAsia="黑体"/>
          <w:color w:val="auto"/>
          <w:sz w:val="44"/>
          <w:szCs w:val="44"/>
          <w:highlight w:val="none"/>
        </w:rPr>
      </w:pPr>
      <w:r>
        <w:rPr>
          <w:rFonts w:hint="eastAsia" w:ascii="黑体" w:hAnsi="黑体" w:eastAsia="黑体"/>
          <w:color w:val="auto"/>
          <w:sz w:val="44"/>
          <w:szCs w:val="44"/>
          <w:highlight w:val="none"/>
          <w:lang w:eastAsia="zh-CN"/>
        </w:rPr>
        <w:t>合同</w:t>
      </w:r>
      <w:r>
        <w:rPr>
          <w:rFonts w:hint="eastAsia" w:ascii="黑体" w:hAnsi="黑体" w:eastAsia="黑体"/>
          <w:color w:val="auto"/>
          <w:sz w:val="44"/>
          <w:szCs w:val="44"/>
          <w:highlight w:val="none"/>
        </w:rPr>
        <w:t>协议书</w:t>
      </w:r>
    </w:p>
    <w:p w14:paraId="1AFB679C">
      <w:pPr>
        <w:rPr>
          <w:rFonts w:hint="eastAsia" w:ascii="宋体" w:hAnsi="宋体" w:eastAsia="宋体" w:cs="宋体"/>
          <w:color w:val="auto"/>
          <w:sz w:val="24"/>
          <w:szCs w:val="24"/>
          <w:highlight w:val="none"/>
        </w:rPr>
      </w:pPr>
    </w:p>
    <w:p w14:paraId="1ADE09EB">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甲方：贵港市港北区中里乡人民政府</w:t>
      </w:r>
    </w:p>
    <w:p w14:paraId="1D19E76A">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 xml:space="preserve"> </w:t>
      </w:r>
    </w:p>
    <w:p w14:paraId="25ECB92A">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w:t>
      </w:r>
      <w:r>
        <w:rPr>
          <w:rFonts w:hint="eastAsia" w:ascii="宋体" w:hAnsi="宋体" w:eastAsia="宋体" w:cs="宋体"/>
          <w:color w:val="auto"/>
          <w:sz w:val="24"/>
          <w:szCs w:val="24"/>
          <w:highlight w:val="none"/>
          <w:lang w:val="en-US" w:eastAsia="zh-CN"/>
        </w:rPr>
        <w:t>政府采购法</w:t>
      </w:r>
      <w:r>
        <w:rPr>
          <w:rFonts w:hint="eastAsia" w:ascii="宋体" w:hAnsi="宋体" w:eastAsia="宋体" w:cs="宋体"/>
          <w:color w:val="auto"/>
          <w:sz w:val="24"/>
          <w:szCs w:val="24"/>
          <w:highlight w:val="none"/>
        </w:rPr>
        <w:t>》等有关法律法规规定，甲、乙双方在平等、自愿、真实意思表示基础上，经友好协商，达成</w:t>
      </w:r>
      <w:r>
        <w:rPr>
          <w:rFonts w:hint="eastAsia" w:ascii="宋体" w:hAnsi="宋体" w:eastAsia="宋体" w:cs="宋体"/>
          <w:color w:val="auto"/>
          <w:sz w:val="24"/>
          <w:szCs w:val="24"/>
          <w:highlight w:val="none"/>
          <w:lang w:val="en-US" w:eastAsia="zh-CN"/>
        </w:rPr>
        <w:t>以下</w:t>
      </w:r>
      <w:r>
        <w:rPr>
          <w:rFonts w:hint="eastAsia" w:ascii="宋体" w:hAnsi="宋体" w:eastAsia="宋体" w:cs="宋体"/>
          <w:color w:val="auto"/>
          <w:sz w:val="24"/>
          <w:szCs w:val="24"/>
          <w:highlight w:val="none"/>
        </w:rPr>
        <w:t>协议书，内容如下：</w:t>
      </w:r>
    </w:p>
    <w:p w14:paraId="30B1A2C6">
      <w:pPr>
        <w:keepNext w:val="0"/>
        <w:keepLines w:val="0"/>
        <w:pageBreakBefore w:val="0"/>
        <w:widowControl/>
        <w:kinsoku/>
        <w:wordWrap/>
        <w:overflowPunct/>
        <w:topLinePunct w:val="0"/>
        <w:autoSpaceDE/>
        <w:autoSpaceDN/>
        <w:bidi w:val="0"/>
        <w:adjustRightInd/>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一、服务内容：</w:t>
      </w:r>
    </w:p>
    <w:p w14:paraId="0B26BA3E">
      <w:pPr>
        <w:keepNext w:val="0"/>
        <w:keepLines w:val="0"/>
        <w:pageBreakBefore w:val="0"/>
        <w:widowControl/>
        <w:kinsoku/>
        <w:wordWrap/>
        <w:overflowPunct/>
        <w:topLinePunct w:val="0"/>
        <w:autoSpaceDE/>
        <w:autoSpaceDN/>
        <w:bidi w:val="0"/>
        <w:adjustRightInd/>
        <w:spacing w:line="360" w:lineRule="auto"/>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1、贵港市新鑫矿业有限公司新村金矿历史遗留固体废物整治，包括污染物到清理、运输与无害化处置，涉及地块3、地块5两处区域，总处置面积3997.66㎡(约5.997亩)，约10000吨工业固体废物，服务要求将工业固体废物采用水泥窑协同处置，清理后地块须经管理部门检测满足农林用地相关标准要求</w:t>
      </w:r>
      <w:r>
        <w:rPr>
          <w:rFonts w:hint="eastAsia" w:ascii="宋体" w:hAnsi="宋体" w:eastAsia="宋体" w:cs="宋体"/>
          <w:color w:val="auto"/>
          <w:kern w:val="0"/>
          <w:sz w:val="21"/>
          <w:szCs w:val="21"/>
          <w:highlight w:val="none"/>
          <w:lang w:val="en-US" w:eastAsia="zh-CN"/>
        </w:rPr>
        <w:t>。</w:t>
      </w:r>
    </w:p>
    <w:p w14:paraId="2087DCEE">
      <w:pPr>
        <w:keepNext w:val="0"/>
        <w:keepLines w:val="0"/>
        <w:pageBreakBefore w:val="0"/>
        <w:widowControl/>
        <w:kinsoku/>
        <w:wordWrap/>
        <w:overflowPunct/>
        <w:topLinePunct w:val="0"/>
        <w:autoSpaceDE/>
        <w:autoSpaceDN/>
        <w:bidi w:val="0"/>
        <w:adjustRightInd/>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eastAsia="zh-CN"/>
        </w:rPr>
        <w:t>工业固废的运输与</w:t>
      </w:r>
      <w:r>
        <w:rPr>
          <w:rFonts w:hint="eastAsia" w:ascii="宋体" w:hAnsi="宋体" w:eastAsia="宋体" w:cs="宋体"/>
          <w:color w:val="auto"/>
          <w:kern w:val="0"/>
          <w:sz w:val="21"/>
          <w:szCs w:val="21"/>
          <w:highlight w:val="none"/>
        </w:rPr>
        <w:t>处置应</w:t>
      </w:r>
      <w:r>
        <w:rPr>
          <w:rFonts w:hint="eastAsia" w:ascii="宋体" w:hAnsi="宋体" w:eastAsia="宋体" w:cs="宋体"/>
          <w:color w:val="auto"/>
          <w:kern w:val="0"/>
          <w:sz w:val="21"/>
          <w:szCs w:val="21"/>
          <w:highlight w:val="none"/>
          <w:lang w:eastAsia="zh-CN"/>
        </w:rPr>
        <w:t>遵</w:t>
      </w:r>
      <w:r>
        <w:rPr>
          <w:rFonts w:hint="eastAsia" w:ascii="宋体" w:hAnsi="宋体" w:eastAsia="宋体" w:cs="宋体"/>
          <w:color w:val="auto"/>
          <w:kern w:val="0"/>
          <w:sz w:val="21"/>
          <w:szCs w:val="21"/>
          <w:highlight w:val="none"/>
        </w:rPr>
        <w:t>《中华人民共和国固体废物污染环境防治法》及行业主管部门要求。</w:t>
      </w:r>
    </w:p>
    <w:p w14:paraId="284BF142">
      <w:pPr>
        <w:keepNext w:val="0"/>
        <w:keepLines w:val="0"/>
        <w:pageBreakBefore w:val="0"/>
        <w:widowControl/>
        <w:kinsoku/>
        <w:wordWrap/>
        <w:overflowPunct/>
        <w:topLinePunct w:val="0"/>
        <w:autoSpaceDE/>
        <w:autoSpaceDN/>
        <w:bidi w:val="0"/>
        <w:adjustRightInd/>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sz w:val="21"/>
          <w:szCs w:val="21"/>
          <w:highlight w:val="none"/>
          <w:lang w:val="en-US" w:eastAsia="zh-CN"/>
        </w:rPr>
        <w:t>设立危险区域警示牌。</w:t>
      </w:r>
    </w:p>
    <w:p w14:paraId="6AFC173A">
      <w:pPr>
        <w:keepNext w:val="0"/>
        <w:keepLines w:val="0"/>
        <w:pageBreakBefore w:val="0"/>
        <w:widowControl/>
        <w:kinsoku/>
        <w:wordWrap/>
        <w:overflowPunct/>
        <w:topLinePunct w:val="0"/>
        <w:autoSpaceDE/>
        <w:autoSpaceDN/>
        <w:bidi w:val="0"/>
        <w:adjustRightInd/>
        <w:spacing w:line="360" w:lineRule="auto"/>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b/>
          <w:color w:val="auto"/>
          <w:kern w:val="0"/>
          <w:sz w:val="21"/>
          <w:szCs w:val="21"/>
          <w:highlight w:val="none"/>
        </w:rPr>
        <w:t>二、服务时间</w:t>
      </w:r>
      <w:r>
        <w:rPr>
          <w:rFonts w:hint="eastAsia" w:ascii="宋体" w:hAnsi="宋体" w:eastAsia="宋体" w:cs="宋体"/>
          <w:color w:val="auto"/>
          <w:kern w:val="0"/>
          <w:sz w:val="21"/>
          <w:szCs w:val="21"/>
          <w:highlight w:val="none"/>
        </w:rPr>
        <w:t>：自签订合同之日起</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个月内</w:t>
      </w:r>
      <w:r>
        <w:rPr>
          <w:rFonts w:hint="eastAsia" w:ascii="宋体" w:hAnsi="宋体" w:eastAsia="宋体" w:cs="宋体"/>
          <w:color w:val="auto"/>
          <w:kern w:val="0"/>
          <w:sz w:val="21"/>
          <w:szCs w:val="21"/>
          <w:highlight w:val="none"/>
          <w:lang w:val="en-US" w:eastAsia="zh-CN"/>
        </w:rPr>
        <w:t>完成清理，清理完成后1个月内通过管理部门检测合格</w:t>
      </w:r>
      <w:r>
        <w:rPr>
          <w:rFonts w:hint="eastAsia" w:ascii="宋体" w:hAnsi="宋体" w:eastAsia="宋体" w:cs="宋体"/>
          <w:color w:val="auto"/>
          <w:kern w:val="0"/>
          <w:sz w:val="21"/>
          <w:szCs w:val="21"/>
          <w:highlight w:val="none"/>
        </w:rPr>
        <w:t>。</w:t>
      </w:r>
    </w:p>
    <w:p w14:paraId="2FE3BEE7">
      <w:pPr>
        <w:keepNext w:val="0"/>
        <w:keepLines w:val="0"/>
        <w:pageBreakBefore w:val="0"/>
        <w:widowControl/>
        <w:kinsoku/>
        <w:wordWrap/>
        <w:overflowPunct/>
        <w:topLinePunct w:val="0"/>
        <w:autoSpaceDE/>
        <w:autoSpaceDN/>
        <w:bidi w:val="0"/>
        <w:adjustRightInd/>
        <w:spacing w:line="360" w:lineRule="auto"/>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三、质量标准</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运输与处置采取相应的安全环保的防护措施，过程环境管理</w:t>
      </w:r>
      <w:r>
        <w:rPr>
          <w:rFonts w:hint="eastAsia" w:ascii="宋体" w:hAnsi="宋体" w:eastAsia="宋体" w:cs="宋体"/>
          <w:color w:val="auto"/>
          <w:kern w:val="0"/>
          <w:sz w:val="21"/>
          <w:szCs w:val="21"/>
          <w:highlight w:val="none"/>
        </w:rPr>
        <w:t>符合国家及自治区</w:t>
      </w:r>
      <w:r>
        <w:rPr>
          <w:rFonts w:hint="eastAsia" w:ascii="宋体" w:hAnsi="宋体" w:eastAsia="宋体" w:cs="宋体"/>
          <w:color w:val="auto"/>
          <w:kern w:val="0"/>
          <w:sz w:val="21"/>
          <w:szCs w:val="21"/>
          <w:highlight w:val="none"/>
          <w:lang w:val="en-US" w:eastAsia="zh-CN"/>
        </w:rPr>
        <w:t>相关</w:t>
      </w:r>
      <w:r>
        <w:rPr>
          <w:rFonts w:hint="eastAsia" w:ascii="宋体" w:hAnsi="宋体" w:eastAsia="宋体" w:cs="宋体"/>
          <w:color w:val="auto"/>
          <w:kern w:val="0"/>
          <w:sz w:val="21"/>
          <w:szCs w:val="21"/>
          <w:highlight w:val="none"/>
        </w:rPr>
        <w:t>规范标准及规定要求。</w:t>
      </w:r>
      <w:r>
        <w:rPr>
          <w:rFonts w:hint="eastAsia" w:ascii="宋体" w:hAnsi="宋体" w:eastAsia="宋体" w:cs="宋体"/>
          <w:color w:val="auto"/>
          <w:kern w:val="0"/>
          <w:sz w:val="21"/>
          <w:szCs w:val="21"/>
          <w:highlight w:val="none"/>
          <w:lang w:val="en-US" w:eastAsia="zh-CN"/>
        </w:rPr>
        <w:t>工业固废水泥窑协同处置</w:t>
      </w:r>
      <w:r>
        <w:rPr>
          <w:rFonts w:hint="eastAsia" w:ascii="宋体" w:hAnsi="宋体" w:eastAsia="宋体" w:cs="宋体"/>
          <w:color w:val="auto"/>
          <w:kern w:val="0"/>
          <w:sz w:val="21"/>
          <w:szCs w:val="21"/>
          <w:highlight w:val="none"/>
        </w:rPr>
        <w:t>过程中，应符合</w:t>
      </w:r>
      <w:r>
        <w:rPr>
          <w:rFonts w:hint="eastAsia" w:ascii="宋体" w:hAnsi="宋体" w:eastAsia="宋体" w:cs="宋体"/>
          <w:color w:val="auto"/>
          <w:kern w:val="0"/>
          <w:sz w:val="21"/>
          <w:szCs w:val="21"/>
          <w:highlight w:val="none"/>
          <w:lang w:val="en-US" w:eastAsia="zh-CN"/>
        </w:rPr>
        <w:t>国家标准与技术规范</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彻底实现</w:t>
      </w:r>
      <w:r>
        <w:rPr>
          <w:rFonts w:hint="eastAsia" w:ascii="宋体" w:hAnsi="宋体" w:eastAsia="宋体" w:cs="宋体"/>
          <w:color w:val="auto"/>
          <w:kern w:val="0"/>
          <w:sz w:val="21"/>
          <w:szCs w:val="21"/>
          <w:highlight w:val="none"/>
        </w:rPr>
        <w:t>废弃物减量化、资源化、无害化，</w:t>
      </w:r>
      <w:r>
        <w:rPr>
          <w:rFonts w:hint="eastAsia" w:ascii="宋体" w:hAnsi="宋体" w:eastAsia="宋体" w:cs="宋体"/>
          <w:color w:val="auto"/>
          <w:kern w:val="0"/>
          <w:sz w:val="21"/>
          <w:szCs w:val="21"/>
          <w:highlight w:val="none"/>
          <w:lang w:val="en-US" w:eastAsia="zh-CN"/>
        </w:rPr>
        <w:t>不得采用填埋方式处置</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运输与处置不得遗撒，</w:t>
      </w:r>
      <w:r>
        <w:rPr>
          <w:rFonts w:hint="eastAsia" w:ascii="宋体" w:hAnsi="宋体" w:eastAsia="宋体" w:cs="宋体"/>
          <w:color w:val="auto"/>
          <w:kern w:val="0"/>
          <w:sz w:val="21"/>
          <w:szCs w:val="21"/>
          <w:highlight w:val="none"/>
        </w:rPr>
        <w:t>避免二次污染</w:t>
      </w:r>
      <w:r>
        <w:rPr>
          <w:rFonts w:hint="eastAsia" w:ascii="宋体" w:hAnsi="宋体" w:eastAsia="宋体" w:cs="宋体"/>
          <w:bCs/>
          <w:color w:val="auto"/>
          <w:kern w:val="0"/>
          <w:sz w:val="21"/>
          <w:szCs w:val="21"/>
          <w:highlight w:val="none"/>
        </w:rPr>
        <w:t>。</w:t>
      </w:r>
    </w:p>
    <w:p w14:paraId="3EEF82D6">
      <w:pPr>
        <w:keepNext w:val="0"/>
        <w:keepLines w:val="0"/>
        <w:pageBreakBefore w:val="0"/>
        <w:widowControl/>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四、服务要求</w:t>
      </w:r>
      <w:r>
        <w:rPr>
          <w:rFonts w:hint="eastAsia" w:ascii="宋体" w:hAnsi="宋体" w:eastAsia="宋体" w:cs="宋体"/>
          <w:color w:val="auto"/>
          <w:sz w:val="21"/>
          <w:szCs w:val="21"/>
          <w:highlight w:val="none"/>
        </w:rPr>
        <w:t xml:space="preserve">： </w:t>
      </w:r>
    </w:p>
    <w:p w14:paraId="66546381">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本次工业固体废物不排除因工业废物堆积产生的化学反应引起的有害气体</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供应商须评估存在的环境风险，准备应急物资，采取合理措施应对，</w:t>
      </w:r>
      <w:r>
        <w:rPr>
          <w:rFonts w:hint="eastAsia" w:ascii="宋体" w:hAnsi="宋体" w:eastAsia="宋体" w:cs="宋体"/>
          <w:color w:val="auto"/>
          <w:sz w:val="21"/>
          <w:szCs w:val="21"/>
          <w:highlight w:val="none"/>
        </w:rPr>
        <w:t>处理</w:t>
      </w:r>
      <w:r>
        <w:rPr>
          <w:rFonts w:hint="eastAsia" w:ascii="宋体" w:hAnsi="宋体" w:eastAsia="宋体" w:cs="宋体"/>
          <w:color w:val="auto"/>
          <w:sz w:val="21"/>
          <w:szCs w:val="21"/>
          <w:highlight w:val="none"/>
          <w:lang w:val="en-US" w:eastAsia="zh-CN"/>
        </w:rPr>
        <w:t>过程因准备不足</w:t>
      </w:r>
      <w:r>
        <w:rPr>
          <w:rFonts w:hint="eastAsia" w:ascii="宋体" w:hAnsi="宋体" w:eastAsia="宋体" w:cs="宋体"/>
          <w:color w:val="auto"/>
          <w:sz w:val="21"/>
          <w:szCs w:val="21"/>
          <w:highlight w:val="none"/>
        </w:rPr>
        <w:t xml:space="preserve">所导致或引起的健康、安全和环境危害责任由供应商自负，并在成交后按响应文件承诺提供履行本项目废弃物服务所需具备的专门技术、人员、设备、设施和执照。 </w:t>
      </w:r>
    </w:p>
    <w:p w14:paraId="2B60013B">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w:t>
      </w:r>
      <w:r>
        <w:rPr>
          <w:rFonts w:hint="eastAsia" w:ascii="宋体" w:hAnsi="宋体" w:eastAsia="宋体" w:cs="宋体"/>
          <w:color w:val="auto"/>
          <w:sz w:val="21"/>
          <w:szCs w:val="21"/>
          <w:highlight w:val="none"/>
          <w:lang w:val="en-US" w:eastAsia="zh-CN"/>
        </w:rPr>
        <w:t>工业固废清运、处置过程</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供应商应安排有相应运输资质与符合要求的车辆进行运输，做好苫盖，不得遗撒；供应商处置过程中需做好安全、环保管理，确保符合</w:t>
      </w:r>
      <w:r>
        <w:rPr>
          <w:rFonts w:hint="eastAsia" w:ascii="宋体" w:hAnsi="宋体" w:eastAsia="宋体" w:cs="宋体"/>
          <w:color w:val="auto"/>
          <w:sz w:val="21"/>
          <w:szCs w:val="21"/>
          <w:highlight w:val="none"/>
        </w:rPr>
        <w:t>国家标准</w:t>
      </w:r>
      <w:r>
        <w:rPr>
          <w:rFonts w:hint="eastAsia" w:ascii="宋体" w:hAnsi="宋体" w:eastAsia="宋体" w:cs="宋体"/>
          <w:color w:val="auto"/>
          <w:sz w:val="21"/>
          <w:szCs w:val="21"/>
          <w:highlight w:val="none"/>
          <w:lang w:val="en-US" w:eastAsia="zh-CN"/>
        </w:rPr>
        <w:t>与行业规范</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实现工业固废</w:t>
      </w:r>
      <w:r>
        <w:rPr>
          <w:rFonts w:hint="eastAsia" w:ascii="宋体" w:hAnsi="宋体" w:eastAsia="宋体" w:cs="宋体"/>
          <w:color w:val="auto"/>
          <w:sz w:val="21"/>
          <w:szCs w:val="21"/>
          <w:highlight w:val="none"/>
        </w:rPr>
        <w:t>减量化、资源化、无害化处理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使其</w:t>
      </w:r>
      <w:r>
        <w:rPr>
          <w:rFonts w:hint="eastAsia" w:ascii="宋体" w:hAnsi="宋体" w:eastAsia="宋体" w:cs="宋体"/>
          <w:color w:val="auto"/>
          <w:sz w:val="21"/>
          <w:szCs w:val="21"/>
          <w:highlight w:val="none"/>
        </w:rPr>
        <w:t>其得到合理、合法的处理，避免二次污染。若因处理不当引发安全及环境污染综合利用事故，</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需承担所有法律后果和经济损失。</w:t>
      </w:r>
    </w:p>
    <w:p w14:paraId="30306808">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供应商须采用水泥窑协同处置方式，利用先进工艺、设备和管理措施彻底处置工业固体废物，不允许采用填埋处置或者产期堆放，避免造成二次污染。（供应商自身具备水泥窑处置能力的，提供相关证明材料；供应商自身不具备处置能力的，须提供与具备处置能力的厂家合作协议以及厂家具备处置能力的相关证明材料）</w:t>
      </w:r>
    </w:p>
    <w:p w14:paraId="626449DA">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需建立废弃物全过程管理制度，规范废弃物产生、收集、贮存、利用、处置行为，加强废弃物处置设施、场所建设，保障处置安全，防止污染环境。</w:t>
      </w:r>
    </w:p>
    <w:p w14:paraId="421FB8B2">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应当编制废弃物处理方案，采取污染防治措施。</w:t>
      </w:r>
    </w:p>
    <w:p w14:paraId="1E5995C4">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应当及时处置废弃物，并按照环境卫生主管部门的规定进行利用或者处置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不得擅自倾倒、抛撒或者堆放。</w:t>
      </w:r>
    </w:p>
    <w:p w14:paraId="1E987DBE">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不能拒收工业固体废物中混有少量生活垃圾（5%以下）。</w:t>
      </w:r>
    </w:p>
    <w:p w14:paraId="5D207ABC">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临时堆场不得小于</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000平方米。</w:t>
      </w:r>
    </w:p>
    <w:p w14:paraId="37096047">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需具有</w:t>
      </w:r>
      <w:r>
        <w:rPr>
          <w:rFonts w:hint="eastAsia" w:ascii="宋体" w:hAnsi="宋体" w:eastAsia="宋体" w:cs="宋体"/>
          <w:color w:val="auto"/>
          <w:sz w:val="21"/>
          <w:szCs w:val="21"/>
          <w:highlight w:val="none"/>
          <w:lang w:val="en-US" w:eastAsia="zh-CN"/>
        </w:rPr>
        <w:t>1万吨/年</w:t>
      </w:r>
      <w:r>
        <w:rPr>
          <w:rFonts w:hint="eastAsia" w:ascii="宋体" w:hAnsi="宋体" w:eastAsia="宋体" w:cs="宋体"/>
          <w:color w:val="auto"/>
          <w:sz w:val="21"/>
          <w:szCs w:val="21"/>
          <w:highlight w:val="none"/>
        </w:rPr>
        <w:t>以上的</w:t>
      </w:r>
      <w:r>
        <w:rPr>
          <w:rFonts w:hint="eastAsia" w:ascii="宋体" w:hAnsi="宋体" w:eastAsia="宋体" w:cs="宋体"/>
          <w:color w:val="auto"/>
          <w:sz w:val="21"/>
          <w:szCs w:val="21"/>
          <w:highlight w:val="none"/>
          <w:lang w:eastAsia="zh-CN"/>
        </w:rPr>
        <w:t>固废</w:t>
      </w:r>
      <w:r>
        <w:rPr>
          <w:rFonts w:hint="eastAsia" w:ascii="宋体" w:hAnsi="宋体" w:eastAsia="宋体" w:cs="宋体"/>
          <w:color w:val="auto"/>
          <w:sz w:val="21"/>
          <w:szCs w:val="21"/>
          <w:highlight w:val="none"/>
        </w:rPr>
        <w:t>处置能力。</w:t>
      </w:r>
    </w:p>
    <w:p w14:paraId="4F5B2D8C">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五、其他要求</w:t>
      </w:r>
      <w:r>
        <w:rPr>
          <w:rFonts w:hint="eastAsia" w:ascii="宋体" w:hAnsi="宋体" w:eastAsia="宋体" w:cs="宋体"/>
          <w:b/>
          <w:bCs/>
          <w:color w:val="auto"/>
          <w:sz w:val="21"/>
          <w:szCs w:val="21"/>
          <w:highlight w:val="none"/>
          <w:lang w:val="en-US" w:eastAsia="zh-CN"/>
        </w:rPr>
        <w:br w:type="textWrapping"/>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 xml:space="preserve"> 根据《中华人民共和国固体废物污染环境防治法》(2020修订）第二十二条“转移固体废物出省、自治区、直辖市行政区域贮存、处置的，应当向固体废物移出地的省、自治区、直辖市人民政府生态环境主管部门提出申请。移出地的省、自治区、直辖市人民政府生态环境主管部门应当及时商经接受地的省、自治区、直辖市人民政府生态环境主管部门同意后，在规定期限内批准转移该固体废物出省、自治区、直辖市行政区域。未经批准的，不得转移……”，固体废物实行产生属地管控，产废区域优先配套设施无害化处置，固体废物处置应实行就近处置原则，降低沿途泄漏、扬尘、遗撒环境污染风险，减少跨区域运输环境安全隐患。</w:t>
      </w:r>
    </w:p>
    <w:p w14:paraId="6EFCB8CD">
      <w:pPr>
        <w:pStyle w:val="3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如供应商属外地企业且需将固体废物运输出贵港市外处置，相关转移手续须由成交供应商办理，并负责运输途中造成的泄露、扬尘等二次环境污染全部责任，采购人仅负责配合办理转移手续；签订合同之前须取得取得接收地同意接受固体废物批文，未提供批文的视同自动放弃。</w:t>
      </w:r>
    </w:p>
    <w:p w14:paraId="4EE6DD25">
      <w:pPr>
        <w:numPr>
          <w:ilvl w:val="0"/>
          <w:numId w:val="4"/>
        </w:numPr>
        <w:spacing w:line="52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合同价款</w:t>
      </w:r>
    </w:p>
    <w:p w14:paraId="699E159D">
      <w:pPr>
        <w:ind w:firstLine="420" w:firstLineChars="200"/>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大写：         小写：</w:t>
      </w:r>
      <w:r>
        <w:rPr>
          <w:rFonts w:hint="eastAsia" w:ascii="宋体" w:hAnsi="宋体" w:eastAsia="宋体" w:cs="宋体"/>
          <w:color w:val="auto"/>
          <w:sz w:val="21"/>
          <w:szCs w:val="21"/>
          <w:highlight w:val="none"/>
          <w:u w:val="single"/>
          <w:lang w:val="en-US" w:eastAsia="zh-CN"/>
        </w:rPr>
        <w:t xml:space="preserve">        </w:t>
      </w:r>
    </w:p>
    <w:p w14:paraId="0CA42D7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w:t>
      </w:r>
      <w:r>
        <w:rPr>
          <w:rFonts w:hint="eastAsia" w:ascii="宋体" w:hAnsi="宋体" w:eastAsia="宋体" w:cs="宋体"/>
          <w:color w:val="auto"/>
          <w:sz w:val="21"/>
          <w:szCs w:val="21"/>
          <w:highlight w:val="none"/>
          <w:lang w:val="en-US" w:eastAsia="zh-CN"/>
        </w:rPr>
        <w:t>费用</w:t>
      </w:r>
      <w:r>
        <w:rPr>
          <w:rFonts w:hint="eastAsia" w:ascii="宋体" w:hAnsi="宋体" w:eastAsia="宋体" w:cs="宋体"/>
          <w:color w:val="auto"/>
          <w:sz w:val="21"/>
          <w:szCs w:val="21"/>
          <w:highlight w:val="none"/>
        </w:rPr>
        <w:t>是乙方在清楚其承包范围和图纸技术要求。经甲方批准的项目前期准备、施工组织设计等，一次性包定，不做任何调整。本合同乙方负责承包范围内所涉的一切必要费用(</w:t>
      </w:r>
      <w:r>
        <w:rPr>
          <w:rFonts w:hint="eastAsia" w:ascii="宋体" w:hAnsi="宋体" w:eastAsia="宋体" w:cs="宋体"/>
          <w:color w:val="auto"/>
          <w:sz w:val="21"/>
          <w:szCs w:val="21"/>
          <w:highlight w:val="none"/>
          <w:lang w:val="en-US" w:eastAsia="zh-CN"/>
        </w:rPr>
        <w:t>包含</w:t>
      </w:r>
      <w:r>
        <w:rPr>
          <w:rFonts w:hint="eastAsia" w:ascii="宋体" w:hAnsi="宋体" w:eastAsia="宋体" w:cs="宋体"/>
          <w:color w:val="auto"/>
          <w:sz w:val="21"/>
          <w:szCs w:val="21"/>
          <w:highlight w:val="none"/>
        </w:rPr>
        <w:t>检测费用)，已包括但不限于如下各项费用:</w:t>
      </w:r>
    </w:p>
    <w:p w14:paraId="3FBF494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1.本工程的施工组织措施费、不可预见费、工程风险费，垃圾弃运费、现场安全文明施工费临时设施费、保险费等。</w:t>
      </w:r>
    </w:p>
    <w:p w14:paraId="02B4207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2.所有材料现场内多次转运费</w:t>
      </w:r>
    </w:p>
    <w:p w14:paraId="2B3F874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3.停电、停水等造成成本增加费。</w:t>
      </w:r>
    </w:p>
    <w:p w14:paraId="6C17C44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4.国家规定要缴纳的承包工程之营业税和城市维护建设税等费用，及合同执行中政府规定的或增加的由乙方支付的各种税费。</w:t>
      </w:r>
    </w:p>
    <w:p w14:paraId="5247893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5.任何原因造成乙方停工、窝工、机械停滞等情况，由此而产生的一切费用及损失。</w:t>
      </w:r>
    </w:p>
    <w:p w14:paraId="36F5FC0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项目特征描述不准确或者有瑕疵，或者合同其它内容描述不准确或者有瑕疵，甚至存在漏项从而引起增加的费用。</w:t>
      </w:r>
    </w:p>
    <w:p w14:paraId="6C10A01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7.分期施工可能造成的成本增加(人员安排、施工组织等)的所有费用。</w:t>
      </w:r>
    </w:p>
    <w:p w14:paraId="223511BE">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8.出现本协议规定的不可抗力事件而给工程本身造成损失，乙方应承担自身责任范围内的一切经济损失。</w:t>
      </w:r>
    </w:p>
    <w:p w14:paraId="2EB2FD5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9.本合同单价已综合考虑乙方在本项目施工其它项目时未明确约定的措施费、交通费等费用，故乙方在本项目的所有施工不能再另计措施费、交通费等费用。</w:t>
      </w:r>
    </w:p>
    <w:p w14:paraId="006301DB">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费用</w:t>
      </w:r>
      <w:r>
        <w:rPr>
          <w:rFonts w:hint="eastAsia" w:ascii="宋体" w:hAnsi="宋体" w:eastAsia="宋体" w:cs="宋体"/>
          <w:color w:val="auto"/>
          <w:sz w:val="21"/>
          <w:szCs w:val="21"/>
          <w:highlight w:val="none"/>
        </w:rPr>
        <w:t>支付</w:t>
      </w:r>
    </w:p>
    <w:p w14:paraId="257762A8">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 乙方</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开具全额</w:t>
      </w:r>
      <w:r>
        <w:rPr>
          <w:rFonts w:hint="eastAsia" w:ascii="宋体" w:hAnsi="宋体" w:eastAsia="宋体" w:cs="宋体"/>
          <w:color w:val="auto"/>
          <w:sz w:val="21"/>
          <w:szCs w:val="21"/>
          <w:highlight w:val="none"/>
          <w:lang w:eastAsia="zh-CN"/>
        </w:rPr>
        <w:t>增值税专用发票</w:t>
      </w:r>
      <w:r>
        <w:rPr>
          <w:rFonts w:hint="eastAsia" w:ascii="宋体" w:hAnsi="宋体" w:eastAsia="宋体" w:cs="宋体"/>
          <w:color w:val="auto"/>
          <w:sz w:val="21"/>
          <w:szCs w:val="21"/>
          <w:highlight w:val="none"/>
        </w:rPr>
        <w:t>向招标人提出付款申请；</w:t>
      </w:r>
    </w:p>
    <w:p w14:paraId="3F64E1B9">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．票据要求：</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必须按照招标人要求提供真实、有效、合法的正式</w:t>
      </w:r>
      <w:r>
        <w:rPr>
          <w:rFonts w:hint="eastAsia" w:ascii="宋体" w:hAnsi="宋体" w:eastAsia="宋体" w:cs="宋体"/>
          <w:color w:val="auto"/>
          <w:sz w:val="21"/>
          <w:szCs w:val="21"/>
          <w:highlight w:val="none"/>
          <w:lang w:eastAsia="zh-CN"/>
        </w:rPr>
        <w:t>增值税专用发票</w:t>
      </w:r>
      <w:r>
        <w:rPr>
          <w:rFonts w:hint="eastAsia" w:ascii="宋体" w:hAnsi="宋体" w:eastAsia="宋体" w:cs="宋体"/>
          <w:color w:val="auto"/>
          <w:sz w:val="21"/>
          <w:szCs w:val="21"/>
          <w:highlight w:val="none"/>
        </w:rPr>
        <w:t>。一旦发现</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提供虚假发票，除须向</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补开合法发票外，须赔偿</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发票票面金额一倍的违约金，且</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有权终止合同，</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不得提出异议，因终止合同而产生的一切损失均由</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承担。</w:t>
      </w:r>
    </w:p>
    <w:p w14:paraId="2B1EDCD4">
      <w:pPr>
        <w:spacing w:line="52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、付款方式：</w:t>
      </w:r>
      <w:r>
        <w:rPr>
          <w:rFonts w:hint="eastAsia" w:ascii="宋体" w:hAnsi="宋体" w:eastAsia="宋体" w:cs="宋体"/>
          <w:color w:val="auto"/>
          <w:sz w:val="21"/>
          <w:szCs w:val="21"/>
          <w:highlight w:val="none"/>
          <w:lang w:val="en-US" w:eastAsia="zh-CN"/>
        </w:rPr>
        <w:t>签订合同后10个工作日内支付30%的合同款项，废物清理完毕后，</w:t>
      </w:r>
      <w:r>
        <w:rPr>
          <w:rFonts w:hint="eastAsia" w:ascii="宋体" w:hAnsi="宋体" w:eastAsia="宋体" w:cs="宋体"/>
          <w:color w:val="auto"/>
          <w:sz w:val="21"/>
          <w:szCs w:val="21"/>
          <w:highlight w:val="none"/>
        </w:rPr>
        <w:t>采购人按照实际进场处置数量乘以成交单价计算出总服务费</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由成交人开具正规的合法有效的增值税专用发票给采购人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采购人30日内支付至总服务费的</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0%，剩余款项在项目通过管理部门检测合格后30日内支付</w:t>
      </w:r>
      <w:r>
        <w:rPr>
          <w:rFonts w:hint="eastAsia" w:ascii="宋体" w:hAnsi="宋体" w:eastAsia="宋体" w:cs="宋体"/>
          <w:color w:val="auto"/>
          <w:sz w:val="21"/>
          <w:szCs w:val="21"/>
          <w:highlight w:val="none"/>
        </w:rPr>
        <w:t>。</w:t>
      </w:r>
    </w:p>
    <w:p w14:paraId="79FFBF33">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．本合同使用货币币制如未作特别说明均为人民币。乙方指定收款账号信息：</w:t>
      </w:r>
    </w:p>
    <w:p w14:paraId="1CBF5D17">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户名：</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722D1020">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7F6E26F8">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开户行：</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F9A0BA4">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八</w:t>
      </w:r>
      <w:r>
        <w:rPr>
          <w:rFonts w:hint="eastAsia" w:ascii="宋体" w:hAnsi="宋体" w:eastAsia="宋体" w:cs="宋体"/>
          <w:color w:val="auto"/>
          <w:sz w:val="21"/>
          <w:szCs w:val="21"/>
          <w:highlight w:val="none"/>
        </w:rPr>
        <w:t>、双方权利义务</w:t>
      </w:r>
    </w:p>
    <w:p w14:paraId="45A69129">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（一）乙方负责实施包括但不限于以下事项：</w:t>
      </w:r>
    </w:p>
    <w:p w14:paraId="578FC21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1.乙方包土方运输车辆清洗至符合主管部分“扬尘治理”的要求方可上路，否则因此引起主管部门的罚款由乙方自行承担，且甲方保留追偿的权利。</w:t>
      </w:r>
    </w:p>
    <w:p w14:paraId="325F427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.乙方必须自行承担其所有人员的衣、食、行和工资性补贴等费用:并承担其进场机具设备的上下车费用、进出场费用，调遣、搬移、安装、使用、维护等一切费用。</w:t>
      </w:r>
    </w:p>
    <w:p w14:paraId="054068D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.乙方不得将本合同工程或其中任何部分私自转包给其他单位和个人,一旦发现甲方有权单方面终止合同，并追究乙方相应责任。</w:t>
      </w:r>
    </w:p>
    <w:p w14:paraId="6987E79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.乙方应按工程及甲方要求组织和配备满足本合同工程要求的人员、材料设备进场，并纳入甲方的统一管理。乙方及其拟进场的主要人员和机械设备应在合同签订后的5天内就位。</w:t>
      </w:r>
    </w:p>
    <w:p w14:paraId="0A2D873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.遵守国家有关法律、法规和乡规民约，因乙方责任而引起纠纷、导致财产损失、人身伤害、或导致相关执法、司法部门追究的，均由乙方承担责任，因此造成甲方损失的，由乙方对甲方进行赔偿。</w:t>
      </w:r>
    </w:p>
    <w:p w14:paraId="2F68BF3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.乙方不得拖欠民工工资，否则，一经甲方发现，甲方有权在结算支付时扣留乙方款项，并有权代其给予支付，乙方对此表示接受并认可。</w:t>
      </w:r>
    </w:p>
    <w:p w14:paraId="4DD8D79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.负责施工完成本合同所规定的作业范围及作业内容约定的工作，工程进度应满足本合同的约定及甲方的工期要求。</w:t>
      </w:r>
    </w:p>
    <w:p w14:paraId="5271B32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乙方应遵守安全生产的有关规定，做到文明施工、安全生产，并采取必要的安全防护措施，消除事故隐患。施工中由乙方原因所造成的各类安全事故及人员、财产损失的均由乙方自行负责，并承担全部经济损失。</w:t>
      </w:r>
    </w:p>
    <w:p w14:paraId="0823D7A5">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（二）甲方负责实施以下事项：</w:t>
      </w:r>
    </w:p>
    <w:p w14:paraId="6935BCC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1.甲方项目部作为甲方现场的管理机构，具体负责本项目的管理工作，配合和监督乙方全面履行本协议。</w:t>
      </w:r>
    </w:p>
    <w:p w14:paraId="65512DA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2.甲方负责协调相关单位及周边环境的工作关系,以确保乙方的施工能顺利完成。</w:t>
      </w:r>
    </w:p>
    <w:p w14:paraId="7DBE57C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3.甲方有权对乙方的施工进行监督,包括但不限于对工程进度、质量、安全等进行监控、检查。</w:t>
      </w:r>
    </w:p>
    <w:p w14:paraId="6E37FA4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4.协助乙方及时处理施工中与各工种的协调。</w:t>
      </w:r>
    </w:p>
    <w:p w14:paraId="00EB2AF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5.负责及时收方计量。</w:t>
      </w:r>
    </w:p>
    <w:p w14:paraId="68B49DD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6.负责现场交通管制措施的制定、设置必要的交通安全设施。</w:t>
      </w:r>
    </w:p>
    <w:p w14:paraId="6DAA0635">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九</w:t>
      </w:r>
      <w:r>
        <w:rPr>
          <w:rFonts w:hint="eastAsia" w:ascii="宋体" w:hAnsi="宋体" w:eastAsia="宋体" w:cs="宋体"/>
          <w:color w:val="auto"/>
          <w:sz w:val="21"/>
          <w:szCs w:val="21"/>
          <w:highlight w:val="none"/>
        </w:rPr>
        <w:t>、安全生产</w:t>
      </w:r>
    </w:p>
    <w:p w14:paraId="34448D3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遵守工程建设安全生产有关管理规定，严格按安全标准组织施工,并随时接受行业安全检查人员依法实施的监督检查，采取必要地安全防护措施消除事故隐患。乙方有责任教育工人严格执行操作规程，安全施工，防火防盗在施工过程中因乙方管理不善造成的其他损失，均由乙方负责，乙方不得因此影响工程进度。</w:t>
      </w:r>
    </w:p>
    <w:p w14:paraId="7000ECE3">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十</w:t>
      </w:r>
      <w:r>
        <w:rPr>
          <w:rFonts w:hint="eastAsia" w:ascii="宋体" w:hAnsi="宋体" w:eastAsia="宋体" w:cs="宋体"/>
          <w:color w:val="auto"/>
          <w:sz w:val="21"/>
          <w:szCs w:val="21"/>
          <w:highlight w:val="none"/>
        </w:rPr>
        <w:t>、违约责任</w:t>
      </w:r>
    </w:p>
    <w:p w14:paraId="7CE10C5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1.因乙方未按本合同工期完成的，每拖延一天乙方将向甲方支付</w:t>
      </w:r>
      <w:r>
        <w:rPr>
          <w:rFonts w:hint="eastAsia" w:ascii="宋体" w:hAnsi="宋体" w:eastAsia="宋体" w:cs="宋体"/>
          <w:color w:val="auto"/>
          <w:sz w:val="21"/>
          <w:szCs w:val="21"/>
          <w:highlight w:val="none"/>
          <w:lang w:eastAsia="zh-CN"/>
        </w:rPr>
        <w:t>合同金额的万分之一</w:t>
      </w:r>
      <w:r>
        <w:rPr>
          <w:rFonts w:hint="eastAsia" w:ascii="宋体" w:hAnsi="宋体" w:eastAsia="宋体" w:cs="宋体"/>
          <w:color w:val="auto"/>
          <w:sz w:val="21"/>
          <w:szCs w:val="21"/>
          <w:highlight w:val="none"/>
        </w:rPr>
        <w:t>违约金，违约金不能全部赔偿甲方损失的，甲方还可向乙方继续索赔。</w:t>
      </w:r>
    </w:p>
    <w:p w14:paraId="4CF5106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乙方现场施工管理混乱，不听从甲方及监理检查、监督时，每发现一次将向甲方支付违约金2000元。若严重违反施工技术规程或发生重大质量事故或工期严重滞后时，甲方有权单方面终止合同，甚至责令乙方立即搬离出场,乙方必须自行承担修复费用及赔偿甲方因此而造成的一切损失。</w:t>
      </w:r>
    </w:p>
    <w:p w14:paraId="09B1983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.因乙方原因而导致甲方遭业主、监理或其它职能部门的罚款，甲方可按被罚款金额的两倍向乙方追偿。</w:t>
      </w:r>
    </w:p>
    <w:p w14:paraId="5EBA3C8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.未经甲方书面同意，乙方不得以任何理由停工或中途退场，否则需赔偿甲方所有的损失。</w:t>
      </w:r>
    </w:p>
    <w:p w14:paraId="3511FC0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.乙方违反本合同约定，给甲方造成损失的，乙方需赔偿因违约给甲方造成的所有损失及追索该损失所发生费用，包括但不限于的案件受理费、律师费评估费、鉴定费、差旅费等。</w:t>
      </w:r>
    </w:p>
    <w:p w14:paraId="771081E2">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十一</w:t>
      </w:r>
      <w:r>
        <w:rPr>
          <w:rFonts w:hint="eastAsia" w:ascii="宋体" w:hAnsi="宋体" w:eastAsia="宋体" w:cs="宋体"/>
          <w:color w:val="auto"/>
          <w:sz w:val="21"/>
          <w:szCs w:val="21"/>
          <w:highlight w:val="none"/>
        </w:rPr>
        <w:t>、其他</w:t>
      </w:r>
    </w:p>
    <w:p w14:paraId="794D1A7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1、本合同自甲、乙双方签字、盖章之日起生效。</w:t>
      </w:r>
    </w:p>
    <w:p w14:paraId="6A54316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2、本合同壹式叁份，甲方执贰份，乙方执壹份，均具有同等法律效力。</w:t>
      </w:r>
    </w:p>
    <w:p w14:paraId="1FC0B19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3、其他未尽事宜，双方可协商解决，并另行签订补充合同，作为本合同的补充条款。如双方有争议，经双方协商未能解决时，任何一方有权向贵港市港北区人民法院提起诉讼。</w:t>
      </w:r>
    </w:p>
    <w:p w14:paraId="63569065">
      <w:pPr>
        <w:spacing w:before="158" w:line="369" w:lineRule="auto"/>
        <w:ind w:right="256" w:firstLine="42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十二</w:t>
      </w:r>
      <w:r>
        <w:rPr>
          <w:rFonts w:hint="eastAsia" w:ascii="宋体" w:hAnsi="宋体" w:eastAsia="宋体" w:cs="宋体"/>
          <w:b/>
          <w:bCs/>
          <w:color w:val="auto"/>
          <w:spacing w:val="5"/>
          <w:sz w:val="21"/>
          <w:szCs w:val="21"/>
          <w:highlight w:val="none"/>
        </w:rPr>
        <w:t>、本合同如有未尽事宜，</w:t>
      </w:r>
      <w:r>
        <w:rPr>
          <w:rFonts w:hint="eastAsia" w:ascii="宋体" w:hAnsi="宋体" w:eastAsia="宋体" w:cs="宋体"/>
          <w:color w:val="auto"/>
          <w:spacing w:val="-50"/>
          <w:sz w:val="21"/>
          <w:szCs w:val="21"/>
          <w:highlight w:val="none"/>
        </w:rPr>
        <w:t xml:space="preserve"> </w:t>
      </w:r>
      <w:r>
        <w:rPr>
          <w:rFonts w:hint="eastAsia" w:ascii="宋体" w:hAnsi="宋体" w:eastAsia="宋体" w:cs="宋体"/>
          <w:b/>
          <w:bCs/>
          <w:color w:val="auto"/>
          <w:spacing w:val="5"/>
          <w:sz w:val="21"/>
          <w:szCs w:val="21"/>
          <w:highlight w:val="none"/>
        </w:rPr>
        <w:t>甲乙双方另行协</w:t>
      </w:r>
      <w:r>
        <w:rPr>
          <w:rFonts w:hint="eastAsia" w:ascii="宋体" w:hAnsi="宋体" w:eastAsia="宋体" w:cs="宋体"/>
          <w:b/>
          <w:bCs/>
          <w:color w:val="auto"/>
          <w:spacing w:val="4"/>
          <w:sz w:val="21"/>
          <w:szCs w:val="21"/>
          <w:highlight w:val="none"/>
        </w:rPr>
        <w:t>商。</w:t>
      </w:r>
    </w:p>
    <w:p w14:paraId="679C7EDC">
      <w:pPr>
        <w:spacing w:line="129" w:lineRule="exact"/>
        <w:rPr>
          <w:rFonts w:hint="eastAsia" w:ascii="宋体" w:hAnsi="宋体" w:cs="宋体"/>
          <w:color w:val="auto"/>
          <w:sz w:val="21"/>
          <w:szCs w:val="21"/>
          <w:highlight w:val="none"/>
        </w:rPr>
      </w:pPr>
    </w:p>
    <w:tbl>
      <w:tblPr>
        <w:tblStyle w:val="52"/>
        <w:tblW w:w="9112" w:type="dxa"/>
        <w:tblInd w:w="15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518"/>
        <w:gridCol w:w="4594"/>
      </w:tblGrid>
      <w:tr w14:paraId="75C1A2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c>
          <w:tcPr>
            <w:tcW w:w="4518" w:type="dxa"/>
            <w:tcBorders>
              <w:top w:val="single" w:color="auto" w:sz="2" w:space="0"/>
              <w:left w:val="single" w:color="auto" w:sz="2" w:space="0"/>
              <w:bottom w:val="single" w:color="auto" w:sz="2" w:space="0"/>
              <w:right w:val="single" w:color="auto" w:sz="2" w:space="0"/>
            </w:tcBorders>
          </w:tcPr>
          <w:p w14:paraId="6448FF4D">
            <w:pPr>
              <w:pStyle w:val="182"/>
              <w:spacing w:before="145" w:line="231" w:lineRule="auto"/>
              <w:ind w:left="148"/>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甲方（章）</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5"/>
                <w:sz w:val="21"/>
                <w:szCs w:val="21"/>
                <w:highlight w:val="none"/>
                <w:lang w:eastAsia="zh-CN"/>
              </w:rPr>
              <w:t xml:space="preserve"> </w:t>
            </w:r>
          </w:p>
          <w:p w14:paraId="0BB0FBA4">
            <w:pPr>
              <w:rPr>
                <w:rFonts w:hint="eastAsia" w:ascii="宋体" w:hAnsi="宋体" w:cs="宋体"/>
                <w:color w:val="auto"/>
                <w:sz w:val="21"/>
                <w:szCs w:val="21"/>
                <w:highlight w:val="none"/>
              </w:rPr>
            </w:pPr>
          </w:p>
          <w:p w14:paraId="7B8A8725">
            <w:pPr>
              <w:pStyle w:val="182"/>
              <w:spacing w:before="65" w:line="231" w:lineRule="auto"/>
              <w:ind w:left="2539"/>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年</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8"/>
                <w:sz w:val="21"/>
                <w:szCs w:val="21"/>
                <w:highlight w:val="none"/>
              </w:rPr>
              <w:t>月</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8"/>
                <w:sz w:val="21"/>
                <w:szCs w:val="21"/>
                <w:highlight w:val="none"/>
              </w:rPr>
              <w:t>日</w:t>
            </w:r>
          </w:p>
        </w:tc>
        <w:tc>
          <w:tcPr>
            <w:tcW w:w="4594" w:type="dxa"/>
            <w:tcBorders>
              <w:top w:val="single" w:color="auto" w:sz="2" w:space="0"/>
              <w:left w:val="single" w:color="auto" w:sz="2" w:space="0"/>
              <w:bottom w:val="single" w:color="auto" w:sz="2" w:space="0"/>
              <w:right w:val="single" w:color="auto" w:sz="2" w:space="0"/>
            </w:tcBorders>
          </w:tcPr>
          <w:p w14:paraId="60FEF53D">
            <w:pPr>
              <w:pStyle w:val="182"/>
              <w:spacing w:before="145" w:line="231" w:lineRule="auto"/>
              <w:ind w:left="13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乙方（章）</w:t>
            </w:r>
          </w:p>
          <w:p w14:paraId="612977A7">
            <w:pPr>
              <w:rPr>
                <w:rFonts w:hint="eastAsia" w:ascii="宋体" w:hAnsi="宋体" w:cs="宋体"/>
                <w:color w:val="auto"/>
                <w:sz w:val="21"/>
                <w:szCs w:val="21"/>
                <w:highlight w:val="none"/>
              </w:rPr>
            </w:pPr>
          </w:p>
          <w:p w14:paraId="12B8BDCE">
            <w:pPr>
              <w:pStyle w:val="182"/>
              <w:spacing w:before="65" w:line="231" w:lineRule="auto"/>
              <w:ind w:left="264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年</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8"/>
                <w:sz w:val="21"/>
                <w:szCs w:val="21"/>
                <w:highlight w:val="none"/>
              </w:rPr>
              <w:t>月</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8"/>
                <w:sz w:val="21"/>
                <w:szCs w:val="21"/>
                <w:highlight w:val="none"/>
              </w:rPr>
              <w:t>日</w:t>
            </w:r>
          </w:p>
        </w:tc>
      </w:tr>
      <w:tr w14:paraId="4D4FE0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c>
          <w:tcPr>
            <w:tcW w:w="4518" w:type="dxa"/>
            <w:tcBorders>
              <w:top w:val="single" w:color="auto" w:sz="2" w:space="0"/>
              <w:left w:val="single" w:color="auto" w:sz="2" w:space="0"/>
              <w:bottom w:val="single" w:color="auto" w:sz="2" w:space="0"/>
              <w:right w:val="single" w:color="auto" w:sz="2" w:space="0"/>
            </w:tcBorders>
          </w:tcPr>
          <w:p w14:paraId="6EB116EC">
            <w:pPr>
              <w:pStyle w:val="182"/>
              <w:spacing w:before="154" w:line="229" w:lineRule="auto"/>
              <w:ind w:left="12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单位地址：</w:t>
            </w:r>
          </w:p>
        </w:tc>
        <w:tc>
          <w:tcPr>
            <w:tcW w:w="4594" w:type="dxa"/>
            <w:tcBorders>
              <w:top w:val="single" w:color="auto" w:sz="2" w:space="0"/>
              <w:left w:val="single" w:color="auto" w:sz="2" w:space="0"/>
              <w:bottom w:val="single" w:color="auto" w:sz="2" w:space="0"/>
              <w:right w:val="single" w:color="auto" w:sz="2" w:space="0"/>
            </w:tcBorders>
          </w:tcPr>
          <w:p w14:paraId="0DB35C6E">
            <w:pPr>
              <w:pStyle w:val="182"/>
              <w:spacing w:before="154" w:line="229" w:lineRule="auto"/>
              <w:ind w:left="12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单位地址：</w:t>
            </w:r>
          </w:p>
        </w:tc>
      </w:tr>
      <w:tr w14:paraId="277D55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c>
          <w:tcPr>
            <w:tcW w:w="4518" w:type="dxa"/>
            <w:tcBorders>
              <w:top w:val="single" w:color="auto" w:sz="2" w:space="0"/>
              <w:left w:val="single" w:color="auto" w:sz="2" w:space="0"/>
              <w:bottom w:val="single" w:color="auto" w:sz="2" w:space="0"/>
              <w:right w:val="single" w:color="auto" w:sz="2" w:space="0"/>
            </w:tcBorders>
          </w:tcPr>
          <w:p w14:paraId="5270AB16">
            <w:pPr>
              <w:pStyle w:val="182"/>
              <w:spacing w:before="209" w:line="232"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法定代表人：</w:t>
            </w:r>
          </w:p>
        </w:tc>
        <w:tc>
          <w:tcPr>
            <w:tcW w:w="4594" w:type="dxa"/>
            <w:tcBorders>
              <w:top w:val="single" w:color="auto" w:sz="2" w:space="0"/>
              <w:left w:val="single" w:color="auto" w:sz="2" w:space="0"/>
              <w:bottom w:val="single" w:color="auto" w:sz="2" w:space="0"/>
              <w:right w:val="single" w:color="auto" w:sz="2" w:space="0"/>
            </w:tcBorders>
          </w:tcPr>
          <w:p w14:paraId="738F25A8">
            <w:pPr>
              <w:pStyle w:val="182"/>
              <w:spacing w:before="209" w:line="232" w:lineRule="auto"/>
              <w:ind w:left="12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法定代表人：</w:t>
            </w:r>
          </w:p>
        </w:tc>
      </w:tr>
      <w:tr w14:paraId="76F6E0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c>
          <w:tcPr>
            <w:tcW w:w="4518" w:type="dxa"/>
            <w:tcBorders>
              <w:top w:val="single" w:color="auto" w:sz="2" w:space="0"/>
              <w:left w:val="single" w:color="auto" w:sz="2" w:space="0"/>
              <w:bottom w:val="single" w:color="auto" w:sz="2" w:space="0"/>
              <w:right w:val="single" w:color="auto" w:sz="2" w:space="0"/>
            </w:tcBorders>
          </w:tcPr>
          <w:p w14:paraId="0696E10C">
            <w:pPr>
              <w:pStyle w:val="182"/>
              <w:spacing w:before="217" w:line="232" w:lineRule="auto"/>
              <w:ind w:left="129"/>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委托代理人：</w:t>
            </w:r>
          </w:p>
        </w:tc>
        <w:tc>
          <w:tcPr>
            <w:tcW w:w="4594" w:type="dxa"/>
            <w:tcBorders>
              <w:top w:val="single" w:color="auto" w:sz="2" w:space="0"/>
              <w:left w:val="single" w:color="auto" w:sz="2" w:space="0"/>
              <w:bottom w:val="single" w:color="auto" w:sz="2" w:space="0"/>
              <w:right w:val="single" w:color="auto" w:sz="2" w:space="0"/>
            </w:tcBorders>
          </w:tcPr>
          <w:p w14:paraId="7C63C9D1">
            <w:pPr>
              <w:pStyle w:val="182"/>
              <w:spacing w:before="217" w:line="232" w:lineRule="auto"/>
              <w:ind w:left="12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委托代理人</w:t>
            </w:r>
          </w:p>
        </w:tc>
      </w:tr>
      <w:tr w14:paraId="1401AE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c>
          <w:tcPr>
            <w:tcW w:w="4518" w:type="dxa"/>
            <w:tcBorders>
              <w:top w:val="single" w:color="auto" w:sz="2" w:space="0"/>
              <w:left w:val="single" w:color="auto" w:sz="2" w:space="0"/>
              <w:bottom w:val="single" w:color="auto" w:sz="2" w:space="0"/>
              <w:right w:val="single" w:color="auto" w:sz="2" w:space="0"/>
            </w:tcBorders>
          </w:tcPr>
          <w:p w14:paraId="49E7C9BD">
            <w:pPr>
              <w:pStyle w:val="182"/>
              <w:spacing w:before="154" w:line="231" w:lineRule="auto"/>
              <w:ind w:left="14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rPr>
              <w:t>电话：</w:t>
            </w:r>
            <w:r>
              <w:rPr>
                <w:rFonts w:hint="eastAsia" w:ascii="宋体" w:hAnsi="宋体" w:eastAsia="宋体" w:cs="宋体"/>
                <w:color w:val="auto"/>
                <w:spacing w:val="3"/>
                <w:sz w:val="21"/>
                <w:szCs w:val="21"/>
                <w:highlight w:val="none"/>
                <w:lang w:eastAsia="zh-CN"/>
              </w:rPr>
              <w:t xml:space="preserve"> </w:t>
            </w:r>
          </w:p>
        </w:tc>
        <w:tc>
          <w:tcPr>
            <w:tcW w:w="4594" w:type="dxa"/>
            <w:tcBorders>
              <w:top w:val="single" w:color="auto" w:sz="2" w:space="0"/>
              <w:left w:val="single" w:color="auto" w:sz="2" w:space="0"/>
              <w:bottom w:val="single" w:color="auto" w:sz="2" w:space="0"/>
              <w:right w:val="single" w:color="auto" w:sz="2" w:space="0"/>
            </w:tcBorders>
          </w:tcPr>
          <w:p w14:paraId="17949687">
            <w:pPr>
              <w:pStyle w:val="182"/>
              <w:spacing w:before="154" w:line="232" w:lineRule="auto"/>
              <w:ind w:left="142"/>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电话：</w:t>
            </w:r>
          </w:p>
        </w:tc>
      </w:tr>
      <w:tr w14:paraId="7066E0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c>
          <w:tcPr>
            <w:tcW w:w="4518" w:type="dxa"/>
            <w:tcBorders>
              <w:top w:val="single" w:color="auto" w:sz="2" w:space="0"/>
              <w:left w:val="single" w:color="auto" w:sz="2" w:space="0"/>
              <w:bottom w:val="single" w:color="auto" w:sz="2" w:space="0"/>
              <w:right w:val="single" w:color="auto" w:sz="2" w:space="0"/>
            </w:tcBorders>
          </w:tcPr>
          <w:p w14:paraId="22BF7747">
            <w:pPr>
              <w:pStyle w:val="182"/>
              <w:spacing w:before="156" w:line="229" w:lineRule="auto"/>
              <w:ind w:left="144"/>
              <w:rPr>
                <w:rFonts w:hint="eastAsia" w:ascii="宋体" w:hAnsi="宋体" w:eastAsia="宋体" w:cs="宋体"/>
                <w:color w:val="auto"/>
                <w:spacing w:val="3"/>
                <w:sz w:val="21"/>
                <w:szCs w:val="21"/>
                <w:highlight w:val="none"/>
              </w:rPr>
            </w:pPr>
            <w:r>
              <w:rPr>
                <w:rFonts w:hint="eastAsia" w:ascii="宋体" w:hAnsi="宋体" w:eastAsia="宋体" w:cs="宋体"/>
                <w:color w:val="auto"/>
                <w:sz w:val="21"/>
                <w:szCs w:val="21"/>
                <w:highlight w:val="none"/>
              </w:rPr>
              <w:t>电子邮箱：</w:t>
            </w:r>
          </w:p>
        </w:tc>
        <w:tc>
          <w:tcPr>
            <w:tcW w:w="4594" w:type="dxa"/>
            <w:tcBorders>
              <w:top w:val="single" w:color="auto" w:sz="2" w:space="0"/>
              <w:left w:val="single" w:color="auto" w:sz="2" w:space="0"/>
              <w:bottom w:val="single" w:color="auto" w:sz="2" w:space="0"/>
              <w:right w:val="single" w:color="auto" w:sz="2" w:space="0"/>
            </w:tcBorders>
          </w:tcPr>
          <w:p w14:paraId="270B83A3">
            <w:pPr>
              <w:pStyle w:val="182"/>
              <w:spacing w:before="156" w:line="229" w:lineRule="auto"/>
              <w:ind w:left="142"/>
              <w:rPr>
                <w:rFonts w:hint="eastAsia" w:ascii="宋体" w:hAnsi="宋体" w:eastAsia="宋体" w:cs="宋体"/>
                <w:color w:val="auto"/>
                <w:spacing w:val="-7"/>
                <w:sz w:val="21"/>
                <w:szCs w:val="21"/>
                <w:highlight w:val="none"/>
              </w:rPr>
            </w:pPr>
            <w:r>
              <w:rPr>
                <w:rFonts w:hint="eastAsia" w:ascii="宋体" w:hAnsi="宋体" w:eastAsia="宋体" w:cs="宋体"/>
                <w:color w:val="auto"/>
                <w:sz w:val="21"/>
                <w:szCs w:val="21"/>
                <w:highlight w:val="none"/>
              </w:rPr>
              <w:t>电子邮箱：</w:t>
            </w:r>
          </w:p>
        </w:tc>
      </w:tr>
      <w:tr w14:paraId="7C2095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c>
          <w:tcPr>
            <w:tcW w:w="4518" w:type="dxa"/>
            <w:tcBorders>
              <w:top w:val="single" w:color="auto" w:sz="2" w:space="0"/>
              <w:left w:val="single" w:color="auto" w:sz="2" w:space="0"/>
              <w:bottom w:val="single" w:color="auto" w:sz="2" w:space="0"/>
              <w:right w:val="single" w:color="auto" w:sz="2" w:space="0"/>
            </w:tcBorders>
          </w:tcPr>
          <w:p w14:paraId="7B627E1F">
            <w:pPr>
              <w:pStyle w:val="182"/>
              <w:spacing w:before="154" w:line="229" w:lineRule="auto"/>
              <w:ind w:left="121"/>
              <w:rPr>
                <w:rFonts w:hint="eastAsia" w:ascii="宋体" w:hAnsi="宋体" w:eastAsia="宋体" w:cs="宋体"/>
                <w:color w:val="auto"/>
                <w:spacing w:val="3"/>
                <w:sz w:val="21"/>
                <w:szCs w:val="21"/>
                <w:highlight w:val="none"/>
              </w:rPr>
            </w:pPr>
            <w:r>
              <w:rPr>
                <w:rFonts w:hint="eastAsia" w:ascii="宋体" w:hAnsi="宋体" w:eastAsia="宋体" w:cs="宋体"/>
                <w:color w:val="auto"/>
                <w:spacing w:val="4"/>
                <w:sz w:val="21"/>
                <w:szCs w:val="21"/>
                <w:highlight w:val="none"/>
              </w:rPr>
              <w:t>开户银行：</w:t>
            </w:r>
          </w:p>
        </w:tc>
        <w:tc>
          <w:tcPr>
            <w:tcW w:w="4594" w:type="dxa"/>
            <w:tcBorders>
              <w:top w:val="single" w:color="auto" w:sz="2" w:space="0"/>
              <w:left w:val="single" w:color="auto" w:sz="2" w:space="0"/>
              <w:bottom w:val="single" w:color="auto" w:sz="2" w:space="0"/>
              <w:right w:val="single" w:color="auto" w:sz="2" w:space="0"/>
            </w:tcBorders>
          </w:tcPr>
          <w:p w14:paraId="33621516">
            <w:pPr>
              <w:pStyle w:val="182"/>
              <w:spacing w:before="154" w:line="229" w:lineRule="auto"/>
              <w:ind w:left="119"/>
              <w:rPr>
                <w:rFonts w:hint="eastAsia" w:ascii="宋体" w:hAnsi="宋体" w:eastAsia="宋体" w:cs="宋体"/>
                <w:color w:val="auto"/>
                <w:spacing w:val="-7"/>
                <w:sz w:val="21"/>
                <w:szCs w:val="21"/>
                <w:highlight w:val="none"/>
              </w:rPr>
            </w:pPr>
            <w:r>
              <w:rPr>
                <w:rFonts w:hint="eastAsia" w:ascii="宋体" w:hAnsi="宋体" w:eastAsia="宋体" w:cs="宋体"/>
                <w:color w:val="auto"/>
                <w:spacing w:val="4"/>
                <w:sz w:val="21"/>
                <w:szCs w:val="21"/>
                <w:highlight w:val="none"/>
              </w:rPr>
              <w:t>开户银行：</w:t>
            </w:r>
          </w:p>
        </w:tc>
      </w:tr>
      <w:tr w14:paraId="2FB924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c>
          <w:tcPr>
            <w:tcW w:w="4518" w:type="dxa"/>
            <w:tcBorders>
              <w:top w:val="single" w:color="auto" w:sz="2" w:space="0"/>
              <w:left w:val="single" w:color="auto" w:sz="2" w:space="0"/>
              <w:bottom w:val="single" w:color="auto" w:sz="2" w:space="0"/>
              <w:right w:val="single" w:color="auto" w:sz="2" w:space="0"/>
            </w:tcBorders>
          </w:tcPr>
          <w:p w14:paraId="2F8B9D87">
            <w:pPr>
              <w:pStyle w:val="182"/>
              <w:spacing w:before="153" w:line="232" w:lineRule="auto"/>
              <w:ind w:left="118"/>
              <w:rPr>
                <w:rFonts w:hint="eastAsia" w:ascii="宋体" w:hAnsi="宋体" w:eastAsia="宋体" w:cs="宋体"/>
                <w:color w:val="auto"/>
                <w:spacing w:val="3"/>
                <w:sz w:val="21"/>
                <w:szCs w:val="21"/>
                <w:highlight w:val="none"/>
              </w:rPr>
            </w:pPr>
            <w:r>
              <w:rPr>
                <w:rFonts w:hint="eastAsia" w:ascii="宋体" w:hAnsi="宋体" w:eastAsia="宋体" w:cs="宋体"/>
                <w:color w:val="auto"/>
                <w:spacing w:val="2"/>
                <w:sz w:val="21"/>
                <w:szCs w:val="21"/>
                <w:highlight w:val="none"/>
              </w:rPr>
              <w:t>账号：</w:t>
            </w:r>
          </w:p>
        </w:tc>
        <w:tc>
          <w:tcPr>
            <w:tcW w:w="4594" w:type="dxa"/>
            <w:tcBorders>
              <w:top w:val="single" w:color="auto" w:sz="2" w:space="0"/>
              <w:left w:val="single" w:color="auto" w:sz="2" w:space="0"/>
              <w:bottom w:val="single" w:color="auto" w:sz="2" w:space="0"/>
              <w:right w:val="single" w:color="auto" w:sz="2" w:space="0"/>
            </w:tcBorders>
          </w:tcPr>
          <w:p w14:paraId="501934D8">
            <w:pPr>
              <w:pStyle w:val="182"/>
              <w:spacing w:before="153" w:line="232" w:lineRule="auto"/>
              <w:ind w:left="117"/>
              <w:rPr>
                <w:rFonts w:hint="eastAsia" w:ascii="宋体" w:hAnsi="宋体" w:eastAsia="宋体" w:cs="宋体"/>
                <w:color w:val="auto"/>
                <w:spacing w:val="-7"/>
                <w:sz w:val="21"/>
                <w:szCs w:val="21"/>
                <w:highlight w:val="none"/>
              </w:rPr>
            </w:pPr>
            <w:r>
              <w:rPr>
                <w:rFonts w:hint="eastAsia" w:ascii="宋体" w:hAnsi="宋体" w:eastAsia="宋体" w:cs="宋体"/>
                <w:color w:val="auto"/>
                <w:spacing w:val="2"/>
                <w:sz w:val="21"/>
                <w:szCs w:val="21"/>
                <w:highlight w:val="none"/>
              </w:rPr>
              <w:t>账号：</w:t>
            </w:r>
          </w:p>
        </w:tc>
      </w:tr>
      <w:tr w14:paraId="233C0F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c>
          <w:tcPr>
            <w:tcW w:w="4518" w:type="dxa"/>
            <w:tcBorders>
              <w:top w:val="single" w:color="auto" w:sz="2" w:space="0"/>
              <w:left w:val="single" w:color="auto" w:sz="2" w:space="0"/>
              <w:bottom w:val="single" w:color="auto" w:sz="2" w:space="0"/>
              <w:right w:val="single" w:color="auto" w:sz="2" w:space="0"/>
            </w:tcBorders>
          </w:tcPr>
          <w:p w14:paraId="0410E769">
            <w:pPr>
              <w:pStyle w:val="182"/>
              <w:spacing w:before="157" w:line="230" w:lineRule="auto"/>
              <w:ind w:left="136"/>
              <w:rPr>
                <w:rFonts w:hint="eastAsia" w:ascii="宋体" w:hAnsi="宋体" w:eastAsia="宋体" w:cs="宋体"/>
                <w:color w:val="auto"/>
                <w:spacing w:val="3"/>
                <w:sz w:val="21"/>
                <w:szCs w:val="21"/>
                <w:highlight w:val="none"/>
              </w:rPr>
            </w:pPr>
            <w:r>
              <w:rPr>
                <w:rFonts w:hint="eastAsia" w:ascii="宋体" w:hAnsi="宋体" w:eastAsia="宋体" w:cs="宋体"/>
                <w:color w:val="auto"/>
                <w:spacing w:val="1"/>
                <w:sz w:val="21"/>
                <w:szCs w:val="21"/>
                <w:highlight w:val="none"/>
              </w:rPr>
              <w:t>邮政编码：</w:t>
            </w:r>
          </w:p>
        </w:tc>
        <w:tc>
          <w:tcPr>
            <w:tcW w:w="4594" w:type="dxa"/>
            <w:tcBorders>
              <w:top w:val="single" w:color="auto" w:sz="2" w:space="0"/>
              <w:left w:val="single" w:color="auto" w:sz="2" w:space="0"/>
              <w:bottom w:val="single" w:color="auto" w:sz="2" w:space="0"/>
              <w:right w:val="single" w:color="auto" w:sz="2" w:space="0"/>
            </w:tcBorders>
          </w:tcPr>
          <w:p w14:paraId="50441AEE">
            <w:pPr>
              <w:pStyle w:val="182"/>
              <w:spacing w:before="157" w:line="230" w:lineRule="auto"/>
              <w:ind w:left="135"/>
              <w:rPr>
                <w:rFonts w:hint="eastAsia" w:ascii="宋体" w:hAnsi="宋体" w:eastAsia="宋体" w:cs="宋体"/>
                <w:color w:val="auto"/>
                <w:spacing w:val="-7"/>
                <w:sz w:val="21"/>
                <w:szCs w:val="21"/>
                <w:highlight w:val="none"/>
              </w:rPr>
            </w:pPr>
            <w:r>
              <w:rPr>
                <w:rFonts w:hint="eastAsia" w:ascii="宋体" w:hAnsi="宋体" w:eastAsia="宋体" w:cs="宋体"/>
                <w:color w:val="auto"/>
                <w:spacing w:val="1"/>
                <w:sz w:val="21"/>
                <w:szCs w:val="21"/>
                <w:highlight w:val="none"/>
              </w:rPr>
              <w:t>邮政编码：</w:t>
            </w:r>
          </w:p>
        </w:tc>
      </w:tr>
    </w:tbl>
    <w:p w14:paraId="6732ACD2">
      <w:pPr>
        <w:pStyle w:val="20"/>
        <w:rPr>
          <w:rFonts w:hint="eastAsia" w:ascii="宋体" w:hAnsi="宋体" w:cs="宋体"/>
          <w:color w:val="auto"/>
          <w:sz w:val="21"/>
          <w:szCs w:val="21"/>
          <w:highlight w:val="none"/>
        </w:rPr>
      </w:pPr>
    </w:p>
    <w:p w14:paraId="36F3C132">
      <w:pPr>
        <w:rPr>
          <w:rFonts w:hint="eastAsia" w:ascii="宋体" w:hAnsi="宋体" w:cs="宋体"/>
          <w:color w:val="auto"/>
          <w:sz w:val="21"/>
          <w:szCs w:val="21"/>
          <w:highlight w:val="none"/>
        </w:rPr>
        <w:sectPr>
          <w:footerReference r:id="rId13" w:type="default"/>
          <w:pgSz w:w="11906" w:h="16839"/>
          <w:pgMar w:top="1122" w:right="1151" w:bottom="1014" w:left="1485" w:header="850" w:footer="992" w:gutter="0"/>
          <w:cols w:space="720" w:num="1"/>
        </w:sectPr>
      </w:pPr>
    </w:p>
    <w:p w14:paraId="41981028">
      <w:pPr>
        <w:spacing w:before="120" w:line="320" w:lineRule="atLeast"/>
        <w:jc w:val="left"/>
        <w:outlineLvl w:val="1"/>
        <w:rPr>
          <w:b/>
          <w:bCs/>
          <w:color w:val="auto"/>
          <w:kern w:val="0"/>
          <w:szCs w:val="21"/>
          <w:highlight w:val="none"/>
        </w:rPr>
      </w:pPr>
      <w:r>
        <w:rPr>
          <w:b/>
          <w:bCs/>
          <w:color w:val="auto"/>
          <w:kern w:val="0"/>
          <w:szCs w:val="21"/>
          <w:highlight w:val="none"/>
        </w:rPr>
        <w:t>合同附件1</w:t>
      </w:r>
    </w:p>
    <w:p w14:paraId="3AC860F3">
      <w:pPr>
        <w:snapToGrid w:val="0"/>
        <w:rPr>
          <w:color w:val="auto"/>
          <w:sz w:val="18"/>
          <w:szCs w:val="18"/>
          <w:highlight w:val="none"/>
        </w:rPr>
      </w:pPr>
    </w:p>
    <w:tbl>
      <w:tblPr>
        <w:tblStyle w:val="52"/>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6C0E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vAlign w:val="center"/>
          </w:tcPr>
          <w:p w14:paraId="634D8785">
            <w:pPr>
              <w:jc w:val="center"/>
              <w:rPr>
                <w:color w:val="auto"/>
                <w:szCs w:val="21"/>
                <w:highlight w:val="none"/>
              </w:rPr>
            </w:pPr>
            <w:r>
              <w:rPr>
                <w:color w:val="auto"/>
                <w:szCs w:val="21"/>
                <w:highlight w:val="none"/>
              </w:rPr>
              <w:t>供</w:t>
            </w:r>
          </w:p>
          <w:p w14:paraId="1F3AC800">
            <w:pPr>
              <w:jc w:val="center"/>
              <w:rPr>
                <w:color w:val="auto"/>
                <w:szCs w:val="21"/>
                <w:highlight w:val="none"/>
              </w:rPr>
            </w:pPr>
            <w:r>
              <w:rPr>
                <w:color w:val="auto"/>
                <w:szCs w:val="21"/>
                <w:highlight w:val="none"/>
              </w:rPr>
              <w:t>应</w:t>
            </w:r>
          </w:p>
          <w:p w14:paraId="1E8460DA">
            <w:pPr>
              <w:jc w:val="center"/>
              <w:rPr>
                <w:color w:val="auto"/>
                <w:szCs w:val="21"/>
                <w:highlight w:val="none"/>
              </w:rPr>
            </w:pPr>
            <w:r>
              <w:rPr>
                <w:color w:val="auto"/>
                <w:szCs w:val="21"/>
                <w:highlight w:val="none"/>
              </w:rPr>
              <w:t>商</w:t>
            </w:r>
          </w:p>
          <w:p w14:paraId="4431702B">
            <w:pPr>
              <w:jc w:val="center"/>
              <w:rPr>
                <w:color w:val="auto"/>
                <w:szCs w:val="21"/>
                <w:highlight w:val="none"/>
              </w:rPr>
            </w:pPr>
            <w:r>
              <w:rPr>
                <w:color w:val="auto"/>
                <w:szCs w:val="21"/>
                <w:highlight w:val="none"/>
              </w:rPr>
              <w:t>申</w:t>
            </w:r>
          </w:p>
          <w:p w14:paraId="7514E9E4">
            <w:pPr>
              <w:jc w:val="center"/>
              <w:rPr>
                <w:color w:val="auto"/>
                <w:szCs w:val="21"/>
                <w:highlight w:val="none"/>
              </w:rPr>
            </w:pPr>
            <w:r>
              <w:rPr>
                <w:color w:val="auto"/>
                <w:szCs w:val="21"/>
                <w:highlight w:val="none"/>
              </w:rPr>
              <w:t>请</w:t>
            </w:r>
          </w:p>
        </w:tc>
        <w:tc>
          <w:tcPr>
            <w:tcW w:w="8640" w:type="dxa"/>
            <w:vAlign w:val="center"/>
          </w:tcPr>
          <w:p w14:paraId="739A870C">
            <w:pPr>
              <w:rPr>
                <w:color w:val="auto"/>
                <w:szCs w:val="21"/>
                <w:highlight w:val="none"/>
              </w:rPr>
            </w:pPr>
            <w:r>
              <w:rPr>
                <w:color w:val="auto"/>
                <w:szCs w:val="21"/>
                <w:highlight w:val="none"/>
              </w:rPr>
              <w:t>项目编号：</w:t>
            </w:r>
          </w:p>
        </w:tc>
      </w:tr>
      <w:tr w14:paraId="6178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vAlign w:val="center"/>
          </w:tcPr>
          <w:p w14:paraId="4470DF34">
            <w:pPr>
              <w:rPr>
                <w:color w:val="auto"/>
                <w:szCs w:val="21"/>
                <w:highlight w:val="none"/>
              </w:rPr>
            </w:pPr>
          </w:p>
        </w:tc>
        <w:tc>
          <w:tcPr>
            <w:tcW w:w="8640" w:type="dxa"/>
            <w:vAlign w:val="center"/>
          </w:tcPr>
          <w:p w14:paraId="4211C4BD">
            <w:pPr>
              <w:rPr>
                <w:color w:val="auto"/>
                <w:szCs w:val="21"/>
                <w:highlight w:val="none"/>
              </w:rPr>
            </w:pPr>
            <w:r>
              <w:rPr>
                <w:color w:val="auto"/>
                <w:szCs w:val="21"/>
                <w:highlight w:val="none"/>
              </w:rPr>
              <w:t>项目名称：</w:t>
            </w:r>
          </w:p>
        </w:tc>
      </w:tr>
      <w:tr w14:paraId="1C7C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tcPr>
          <w:p w14:paraId="6EC20203">
            <w:pPr>
              <w:rPr>
                <w:color w:val="auto"/>
                <w:szCs w:val="21"/>
                <w:highlight w:val="none"/>
              </w:rPr>
            </w:pPr>
          </w:p>
        </w:tc>
        <w:tc>
          <w:tcPr>
            <w:tcW w:w="8640" w:type="dxa"/>
          </w:tcPr>
          <w:p w14:paraId="13B24A93">
            <w:pPr>
              <w:rPr>
                <w:color w:val="auto"/>
                <w:szCs w:val="21"/>
                <w:highlight w:val="none"/>
              </w:rPr>
            </w:pPr>
            <w:r>
              <w:rPr>
                <w:color w:val="auto"/>
                <w:szCs w:val="21"/>
                <w:highlight w:val="none"/>
              </w:rPr>
              <w:t xml:space="preserve">  </w:t>
            </w:r>
          </w:p>
          <w:p w14:paraId="30C05A62">
            <w:pPr>
              <w:spacing w:line="400" w:lineRule="exact"/>
              <w:ind w:firstLine="420" w:firstLineChars="200"/>
              <w:rPr>
                <w:color w:val="auto"/>
                <w:szCs w:val="21"/>
                <w:highlight w:val="none"/>
              </w:rPr>
            </w:pPr>
            <w:r>
              <w:rPr>
                <w:color w:val="auto"/>
                <w:szCs w:val="21"/>
                <w:highlight w:val="none"/>
              </w:rPr>
              <w:t>该项目已于</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日验收并交付使用。根据合同规定，该项目的履约保证金期限于</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日已满，请将履约保证金</w:t>
            </w:r>
          </w:p>
          <w:p w14:paraId="7E2DAC90">
            <w:pPr>
              <w:spacing w:line="400" w:lineRule="exact"/>
              <w:rPr>
                <w:color w:val="auto"/>
                <w:szCs w:val="21"/>
                <w:highlight w:val="none"/>
              </w:rPr>
            </w:pPr>
            <w:r>
              <w:rPr>
                <w:color w:val="auto"/>
                <w:szCs w:val="21"/>
                <w:highlight w:val="none"/>
                <w:u w:val="single"/>
              </w:rPr>
              <w:t xml:space="preserve">                                        </w:t>
            </w:r>
            <w:r>
              <w:rPr>
                <w:color w:val="auto"/>
                <w:szCs w:val="21"/>
                <w:highlight w:val="none"/>
              </w:rPr>
              <w:t>（大写）¥</w:t>
            </w:r>
            <w:r>
              <w:rPr>
                <w:color w:val="auto"/>
                <w:szCs w:val="21"/>
                <w:highlight w:val="none"/>
                <w:u w:val="single"/>
              </w:rPr>
              <w:t xml:space="preserve">          </w:t>
            </w:r>
            <w:r>
              <w:rPr>
                <w:color w:val="auto"/>
                <w:szCs w:val="21"/>
                <w:highlight w:val="none"/>
              </w:rPr>
              <w:t>（小写）退付到达以下账户。</w:t>
            </w:r>
          </w:p>
          <w:p w14:paraId="3ECAD20F">
            <w:pPr>
              <w:spacing w:line="400" w:lineRule="exact"/>
              <w:ind w:firstLine="705"/>
              <w:rPr>
                <w:color w:val="auto"/>
                <w:szCs w:val="21"/>
                <w:highlight w:val="none"/>
              </w:rPr>
            </w:pPr>
            <w:r>
              <w:rPr>
                <w:color w:val="auto"/>
                <w:szCs w:val="21"/>
                <w:highlight w:val="none"/>
              </w:rPr>
              <w:t>单位名称：</w:t>
            </w:r>
          </w:p>
          <w:p w14:paraId="253EE3B7">
            <w:pPr>
              <w:spacing w:line="400" w:lineRule="exact"/>
              <w:ind w:firstLine="705"/>
              <w:rPr>
                <w:color w:val="auto"/>
                <w:szCs w:val="21"/>
                <w:highlight w:val="none"/>
              </w:rPr>
            </w:pPr>
            <w:r>
              <w:rPr>
                <w:color w:val="auto"/>
                <w:szCs w:val="21"/>
                <w:highlight w:val="none"/>
              </w:rPr>
              <w:t>开户银行：</w:t>
            </w:r>
          </w:p>
          <w:p w14:paraId="2BD7819A">
            <w:pPr>
              <w:spacing w:line="400" w:lineRule="exact"/>
              <w:ind w:firstLine="705"/>
              <w:rPr>
                <w:color w:val="auto"/>
                <w:szCs w:val="21"/>
                <w:highlight w:val="none"/>
              </w:rPr>
            </w:pPr>
            <w:r>
              <w:rPr>
                <w:color w:val="auto"/>
                <w:szCs w:val="21"/>
                <w:highlight w:val="none"/>
              </w:rPr>
              <w:t>账   号：</w:t>
            </w:r>
          </w:p>
          <w:p w14:paraId="1472B1EB">
            <w:pPr>
              <w:spacing w:line="400" w:lineRule="exact"/>
              <w:rPr>
                <w:color w:val="auto"/>
                <w:szCs w:val="21"/>
                <w:highlight w:val="none"/>
              </w:rPr>
            </w:pPr>
            <w:r>
              <w:rPr>
                <w:color w:val="auto"/>
                <w:szCs w:val="21"/>
                <w:highlight w:val="none"/>
              </w:rPr>
              <w:t>联系人及电话：</w:t>
            </w:r>
          </w:p>
          <w:p w14:paraId="7BE78AE6">
            <w:pPr>
              <w:spacing w:line="400" w:lineRule="exact"/>
              <w:rPr>
                <w:color w:val="auto"/>
                <w:szCs w:val="21"/>
                <w:highlight w:val="none"/>
              </w:rPr>
            </w:pPr>
          </w:p>
          <w:p w14:paraId="67DE75F6">
            <w:pPr>
              <w:spacing w:line="520" w:lineRule="exact"/>
              <w:jc w:val="center"/>
              <w:rPr>
                <w:color w:val="auto"/>
                <w:szCs w:val="21"/>
                <w:highlight w:val="none"/>
              </w:rPr>
            </w:pPr>
            <w:r>
              <w:rPr>
                <w:color w:val="auto"/>
                <w:szCs w:val="21"/>
                <w:highlight w:val="none"/>
              </w:rPr>
              <w:t xml:space="preserve">                                     供应商</w:t>
            </w:r>
            <w:r>
              <w:rPr>
                <w:rFonts w:hint="eastAsia"/>
                <w:color w:val="auto"/>
                <w:szCs w:val="21"/>
                <w:highlight w:val="none"/>
              </w:rPr>
              <w:t>公</w:t>
            </w:r>
            <w:r>
              <w:rPr>
                <w:color w:val="auto"/>
                <w:szCs w:val="21"/>
                <w:highlight w:val="none"/>
              </w:rPr>
              <w:t>章：</w:t>
            </w:r>
          </w:p>
          <w:p w14:paraId="0F0A9E8B">
            <w:pPr>
              <w:spacing w:line="520" w:lineRule="exact"/>
              <w:jc w:val="center"/>
              <w:rPr>
                <w:color w:val="auto"/>
                <w:szCs w:val="21"/>
                <w:highlight w:val="none"/>
              </w:rPr>
            </w:pPr>
            <w:r>
              <w:rPr>
                <w:color w:val="auto"/>
                <w:szCs w:val="21"/>
                <w:highlight w:val="none"/>
              </w:rPr>
              <w:t xml:space="preserve">                           年    月     日</w:t>
            </w:r>
          </w:p>
        </w:tc>
      </w:tr>
      <w:tr w14:paraId="0A98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75A21CC">
            <w:pPr>
              <w:jc w:val="center"/>
              <w:rPr>
                <w:color w:val="auto"/>
                <w:szCs w:val="21"/>
                <w:highlight w:val="none"/>
              </w:rPr>
            </w:pPr>
            <w:r>
              <w:rPr>
                <w:color w:val="auto"/>
                <w:szCs w:val="21"/>
                <w:highlight w:val="none"/>
              </w:rPr>
              <w:t>采</w:t>
            </w:r>
          </w:p>
          <w:p w14:paraId="5D7230B5">
            <w:pPr>
              <w:jc w:val="center"/>
              <w:rPr>
                <w:color w:val="auto"/>
                <w:szCs w:val="21"/>
                <w:highlight w:val="none"/>
              </w:rPr>
            </w:pPr>
            <w:r>
              <w:rPr>
                <w:color w:val="auto"/>
                <w:szCs w:val="21"/>
                <w:highlight w:val="none"/>
              </w:rPr>
              <w:t>购</w:t>
            </w:r>
          </w:p>
          <w:p w14:paraId="5D1E08A6">
            <w:pPr>
              <w:jc w:val="center"/>
              <w:rPr>
                <w:color w:val="auto"/>
                <w:szCs w:val="21"/>
                <w:highlight w:val="none"/>
              </w:rPr>
            </w:pPr>
            <w:r>
              <w:rPr>
                <w:color w:val="auto"/>
                <w:szCs w:val="21"/>
                <w:highlight w:val="none"/>
              </w:rPr>
              <w:t>单</w:t>
            </w:r>
          </w:p>
          <w:p w14:paraId="5C5420F2">
            <w:pPr>
              <w:jc w:val="center"/>
              <w:rPr>
                <w:color w:val="auto"/>
                <w:szCs w:val="21"/>
                <w:highlight w:val="none"/>
              </w:rPr>
            </w:pPr>
            <w:r>
              <w:rPr>
                <w:color w:val="auto"/>
                <w:szCs w:val="21"/>
                <w:highlight w:val="none"/>
              </w:rPr>
              <w:t>位</w:t>
            </w:r>
          </w:p>
          <w:p w14:paraId="2583FE34">
            <w:pPr>
              <w:jc w:val="center"/>
              <w:rPr>
                <w:color w:val="auto"/>
                <w:szCs w:val="21"/>
                <w:highlight w:val="none"/>
              </w:rPr>
            </w:pPr>
            <w:r>
              <w:rPr>
                <w:color w:val="auto"/>
                <w:szCs w:val="21"/>
                <w:highlight w:val="none"/>
              </w:rPr>
              <w:t>意</w:t>
            </w:r>
          </w:p>
          <w:p w14:paraId="64D49AAC">
            <w:pPr>
              <w:jc w:val="center"/>
              <w:rPr>
                <w:color w:val="auto"/>
                <w:szCs w:val="21"/>
                <w:highlight w:val="none"/>
              </w:rPr>
            </w:pPr>
            <w:r>
              <w:rPr>
                <w:color w:val="auto"/>
                <w:szCs w:val="21"/>
                <w:highlight w:val="none"/>
              </w:rPr>
              <w:t>见</w:t>
            </w:r>
          </w:p>
        </w:tc>
        <w:tc>
          <w:tcPr>
            <w:tcW w:w="8640" w:type="dxa"/>
          </w:tcPr>
          <w:p w14:paraId="0B3ABC98">
            <w:pPr>
              <w:rPr>
                <w:color w:val="auto"/>
                <w:szCs w:val="21"/>
                <w:highlight w:val="none"/>
              </w:rPr>
            </w:pPr>
          </w:p>
          <w:p w14:paraId="7B548796">
            <w:pPr>
              <w:rPr>
                <w:color w:val="auto"/>
                <w:szCs w:val="21"/>
                <w:highlight w:val="none"/>
              </w:rPr>
            </w:pPr>
            <w:r>
              <w:rPr>
                <w:color w:val="auto"/>
                <w:szCs w:val="21"/>
                <w:highlight w:val="none"/>
              </w:rPr>
              <w:t>退付意见：是否同意退付履约保证金及退付金额：</w:t>
            </w:r>
          </w:p>
          <w:p w14:paraId="6E2B3100">
            <w:pPr>
              <w:rPr>
                <w:color w:val="auto"/>
                <w:szCs w:val="21"/>
                <w:highlight w:val="none"/>
              </w:rPr>
            </w:pPr>
          </w:p>
          <w:p w14:paraId="6AD2EDE8">
            <w:pPr>
              <w:rPr>
                <w:color w:val="auto"/>
                <w:szCs w:val="21"/>
                <w:highlight w:val="none"/>
              </w:rPr>
            </w:pPr>
          </w:p>
          <w:p w14:paraId="1D205FBB">
            <w:pPr>
              <w:spacing w:line="520" w:lineRule="exact"/>
              <w:rPr>
                <w:color w:val="auto"/>
                <w:szCs w:val="21"/>
                <w:highlight w:val="none"/>
              </w:rPr>
            </w:pPr>
            <w:r>
              <w:rPr>
                <w:color w:val="auto"/>
                <w:szCs w:val="21"/>
                <w:highlight w:val="none"/>
              </w:rPr>
              <w:t>联系人及电话：                                 采购单位</w:t>
            </w:r>
            <w:r>
              <w:rPr>
                <w:rFonts w:hint="eastAsia"/>
                <w:color w:val="auto"/>
                <w:szCs w:val="21"/>
                <w:highlight w:val="none"/>
              </w:rPr>
              <w:t>公</w:t>
            </w:r>
            <w:r>
              <w:rPr>
                <w:color w:val="auto"/>
                <w:szCs w:val="21"/>
                <w:highlight w:val="none"/>
              </w:rPr>
              <w:t>章</w:t>
            </w:r>
          </w:p>
          <w:p w14:paraId="45CF480B">
            <w:pPr>
              <w:spacing w:line="520" w:lineRule="exact"/>
              <w:jc w:val="center"/>
              <w:rPr>
                <w:color w:val="auto"/>
                <w:szCs w:val="21"/>
                <w:highlight w:val="none"/>
              </w:rPr>
            </w:pPr>
            <w:r>
              <w:rPr>
                <w:color w:val="auto"/>
                <w:szCs w:val="21"/>
                <w:highlight w:val="none"/>
              </w:rPr>
              <w:t xml:space="preserve">                                        年    月     日</w:t>
            </w:r>
          </w:p>
        </w:tc>
      </w:tr>
      <w:tr w14:paraId="40C3D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4CE43C1">
            <w:pPr>
              <w:jc w:val="center"/>
              <w:rPr>
                <w:color w:val="auto"/>
                <w:szCs w:val="21"/>
                <w:highlight w:val="none"/>
              </w:rPr>
            </w:pPr>
            <w:r>
              <w:rPr>
                <w:color w:val="auto"/>
                <w:szCs w:val="21"/>
                <w:highlight w:val="none"/>
              </w:rPr>
              <w:t>财</w:t>
            </w:r>
          </w:p>
          <w:p w14:paraId="3FC11AE5">
            <w:pPr>
              <w:jc w:val="center"/>
              <w:rPr>
                <w:color w:val="auto"/>
                <w:szCs w:val="21"/>
                <w:highlight w:val="none"/>
              </w:rPr>
            </w:pPr>
            <w:r>
              <w:rPr>
                <w:color w:val="auto"/>
                <w:szCs w:val="21"/>
                <w:highlight w:val="none"/>
              </w:rPr>
              <w:t>务</w:t>
            </w:r>
          </w:p>
          <w:p w14:paraId="1C22D2D0">
            <w:pPr>
              <w:jc w:val="center"/>
              <w:rPr>
                <w:color w:val="auto"/>
                <w:szCs w:val="21"/>
                <w:highlight w:val="none"/>
              </w:rPr>
            </w:pPr>
            <w:r>
              <w:rPr>
                <w:color w:val="auto"/>
                <w:szCs w:val="21"/>
                <w:highlight w:val="none"/>
              </w:rPr>
              <w:t>部</w:t>
            </w:r>
          </w:p>
          <w:p w14:paraId="4EC11310">
            <w:pPr>
              <w:jc w:val="center"/>
              <w:rPr>
                <w:color w:val="auto"/>
                <w:szCs w:val="21"/>
                <w:highlight w:val="none"/>
              </w:rPr>
            </w:pPr>
            <w:r>
              <w:rPr>
                <w:color w:val="auto"/>
                <w:szCs w:val="21"/>
                <w:highlight w:val="none"/>
              </w:rPr>
              <w:t>门</w:t>
            </w:r>
          </w:p>
          <w:p w14:paraId="0E6C18C2">
            <w:pPr>
              <w:jc w:val="center"/>
              <w:rPr>
                <w:color w:val="auto"/>
                <w:szCs w:val="21"/>
                <w:highlight w:val="none"/>
              </w:rPr>
            </w:pPr>
            <w:r>
              <w:rPr>
                <w:color w:val="auto"/>
                <w:szCs w:val="21"/>
                <w:highlight w:val="none"/>
              </w:rPr>
              <w:t>意</w:t>
            </w:r>
          </w:p>
          <w:p w14:paraId="353F07DD">
            <w:pPr>
              <w:jc w:val="center"/>
              <w:rPr>
                <w:color w:val="auto"/>
                <w:szCs w:val="21"/>
                <w:highlight w:val="none"/>
              </w:rPr>
            </w:pPr>
            <w:r>
              <w:rPr>
                <w:color w:val="auto"/>
                <w:szCs w:val="21"/>
                <w:highlight w:val="none"/>
              </w:rPr>
              <w:t>见</w:t>
            </w:r>
          </w:p>
        </w:tc>
        <w:tc>
          <w:tcPr>
            <w:tcW w:w="8640" w:type="dxa"/>
          </w:tcPr>
          <w:p w14:paraId="04F22091">
            <w:pPr>
              <w:spacing w:line="640" w:lineRule="exact"/>
              <w:rPr>
                <w:color w:val="auto"/>
                <w:szCs w:val="21"/>
                <w:highlight w:val="none"/>
              </w:rPr>
            </w:pPr>
            <w:r>
              <w:rPr>
                <w:color w:val="auto"/>
                <w:szCs w:val="21"/>
                <w:highlight w:val="none"/>
              </w:rPr>
              <w:t>此表于</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 xml:space="preserve"> 月 </w:t>
            </w:r>
            <w:r>
              <w:rPr>
                <w:color w:val="auto"/>
                <w:szCs w:val="21"/>
                <w:highlight w:val="none"/>
                <w:u w:val="single"/>
              </w:rPr>
              <w:t xml:space="preserve">   </w:t>
            </w:r>
            <w:r>
              <w:rPr>
                <w:color w:val="auto"/>
                <w:szCs w:val="21"/>
                <w:highlight w:val="none"/>
              </w:rPr>
              <w:t xml:space="preserve"> 日收到。</w:t>
            </w:r>
          </w:p>
          <w:p w14:paraId="065D5892">
            <w:pPr>
              <w:spacing w:line="640" w:lineRule="exact"/>
              <w:rPr>
                <w:color w:val="auto"/>
                <w:szCs w:val="21"/>
                <w:highlight w:val="none"/>
              </w:rPr>
            </w:pPr>
            <w:r>
              <w:rPr>
                <w:color w:val="auto"/>
                <w:szCs w:val="21"/>
                <w:highlight w:val="none"/>
              </w:rPr>
              <w:t>会计审核：</w:t>
            </w:r>
          </w:p>
          <w:p w14:paraId="7CF05AFE">
            <w:pPr>
              <w:spacing w:line="640" w:lineRule="exact"/>
              <w:rPr>
                <w:color w:val="auto"/>
                <w:szCs w:val="21"/>
                <w:highlight w:val="none"/>
              </w:rPr>
            </w:pPr>
            <w:r>
              <w:rPr>
                <w:color w:val="auto"/>
                <w:szCs w:val="21"/>
                <w:highlight w:val="none"/>
              </w:rPr>
              <w:t>财务负责人审核：</w:t>
            </w:r>
          </w:p>
          <w:p w14:paraId="003C3FF4">
            <w:pPr>
              <w:spacing w:line="640" w:lineRule="exact"/>
              <w:rPr>
                <w:color w:val="auto"/>
                <w:szCs w:val="21"/>
                <w:highlight w:val="none"/>
              </w:rPr>
            </w:pPr>
            <w:r>
              <w:rPr>
                <w:color w:val="auto"/>
                <w:szCs w:val="21"/>
                <w:highlight w:val="none"/>
              </w:rPr>
              <w:t>单位负责人签字：</w:t>
            </w:r>
          </w:p>
          <w:p w14:paraId="33B724AE">
            <w:pPr>
              <w:spacing w:line="640" w:lineRule="exact"/>
              <w:rPr>
                <w:color w:val="auto"/>
                <w:szCs w:val="21"/>
                <w:highlight w:val="none"/>
              </w:rPr>
            </w:pPr>
            <w:r>
              <w:rPr>
                <w:color w:val="auto"/>
                <w:szCs w:val="21"/>
                <w:highlight w:val="none"/>
              </w:rPr>
              <w:t>出纳办理转账日期：</w:t>
            </w:r>
          </w:p>
        </w:tc>
      </w:tr>
    </w:tbl>
    <w:p w14:paraId="127AC527">
      <w:pPr>
        <w:pStyle w:val="20"/>
        <w:ind w:left="450" w:leftChars="114" w:hanging="211" w:hangingChars="100"/>
        <w:rPr>
          <w:b/>
          <w:bCs/>
          <w:color w:val="auto"/>
          <w:sz w:val="21"/>
          <w:szCs w:val="21"/>
          <w:highlight w:val="none"/>
        </w:rPr>
      </w:pPr>
      <w:r>
        <w:rPr>
          <w:b/>
          <w:bCs/>
          <w:color w:val="auto"/>
          <w:sz w:val="21"/>
          <w:szCs w:val="21"/>
          <w:highlight w:val="none"/>
        </w:rPr>
        <w:t>注：供应商凭经采购单位审批的退付意见书到相关财务部办理履约保证金退付事宜。</w:t>
      </w:r>
    </w:p>
    <w:p w14:paraId="00845ECB">
      <w:pPr>
        <w:spacing w:before="120" w:line="320" w:lineRule="atLeast"/>
        <w:jc w:val="left"/>
        <w:outlineLvl w:val="1"/>
        <w:rPr>
          <w:b/>
          <w:bCs/>
          <w:color w:val="auto"/>
          <w:kern w:val="0"/>
          <w:szCs w:val="21"/>
          <w:highlight w:val="none"/>
        </w:rPr>
      </w:pPr>
      <w:r>
        <w:rPr>
          <w:b/>
          <w:color w:val="auto"/>
          <w:sz w:val="32"/>
          <w:szCs w:val="32"/>
          <w:highlight w:val="none"/>
        </w:rPr>
        <w:br w:type="page"/>
      </w:r>
      <w:r>
        <w:rPr>
          <w:b/>
          <w:bCs/>
          <w:color w:val="auto"/>
          <w:kern w:val="0"/>
          <w:szCs w:val="21"/>
          <w:highlight w:val="none"/>
        </w:rPr>
        <w:t>合同附件2</w:t>
      </w:r>
    </w:p>
    <w:p w14:paraId="51A30D13">
      <w:pPr>
        <w:snapToGrid w:val="0"/>
        <w:spacing w:line="360" w:lineRule="exact"/>
        <w:jc w:val="center"/>
        <w:rPr>
          <w:b/>
          <w:bCs/>
          <w:color w:val="auto"/>
          <w:szCs w:val="21"/>
          <w:highlight w:val="none"/>
        </w:rPr>
      </w:pPr>
    </w:p>
    <w:p w14:paraId="49D962D4">
      <w:pPr>
        <w:snapToGrid w:val="0"/>
        <w:spacing w:line="360" w:lineRule="exact"/>
        <w:jc w:val="center"/>
        <w:rPr>
          <w:b/>
          <w:bCs/>
          <w:color w:val="auto"/>
          <w:szCs w:val="21"/>
          <w:highlight w:val="none"/>
        </w:rPr>
      </w:pPr>
      <w:r>
        <w:rPr>
          <w:b/>
          <w:bCs/>
          <w:color w:val="auto"/>
          <w:szCs w:val="21"/>
          <w:highlight w:val="none"/>
        </w:rPr>
        <w:t>履约</w:t>
      </w:r>
      <w:r>
        <w:rPr>
          <w:rFonts w:hint="eastAsia"/>
          <w:b/>
          <w:bCs/>
          <w:color w:val="auto"/>
          <w:szCs w:val="21"/>
          <w:highlight w:val="none"/>
        </w:rPr>
        <w:t>验收方案</w:t>
      </w:r>
    </w:p>
    <w:p w14:paraId="0F9B5995">
      <w:pPr>
        <w:widowControl/>
        <w:jc w:val="left"/>
        <w:rPr>
          <w:color w:val="auto"/>
          <w:szCs w:val="21"/>
          <w:highlight w:val="none"/>
        </w:rPr>
      </w:pPr>
    </w:p>
    <w:p w14:paraId="549F5015">
      <w:pPr>
        <w:pStyle w:val="176"/>
        <w:ind w:firstLineChars="0"/>
        <w:rPr>
          <w:rFonts w:ascii="Times New Roman" w:hAnsi="Times New Roman" w:eastAsia="宋体"/>
          <w:color w:val="auto"/>
          <w:kern w:val="2"/>
          <w:sz w:val="21"/>
          <w:szCs w:val="21"/>
          <w:highlight w:val="none"/>
        </w:rPr>
      </w:pPr>
    </w:p>
    <w:p w14:paraId="1167E6E8">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1.履约验收工作参加人员</w:t>
      </w:r>
    </w:p>
    <w:p w14:paraId="577D9642">
      <w:pPr>
        <w:spacing w:before="120" w:line="32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1.1履约验收主体单位</w:t>
      </w:r>
    </w:p>
    <w:p w14:paraId="20E23E08">
      <w:pPr>
        <w:spacing w:before="120" w:line="320" w:lineRule="exact"/>
        <w:ind w:firstLine="420" w:firstLineChars="200"/>
        <w:jc w:val="left"/>
        <w:rPr>
          <w:rFonts w:hint="eastAsia" w:ascii="宋体" w:hAnsi="宋体" w:cs="宋体"/>
          <w:color w:val="auto"/>
          <w:szCs w:val="21"/>
          <w:highlight w:val="none"/>
          <w:u w:val="single"/>
        </w:rPr>
      </w:pPr>
      <w:r>
        <w:rPr>
          <w:rStyle w:val="59"/>
          <w:rFonts w:hint="eastAsia"/>
          <w:color w:val="auto"/>
          <w:highlight w:val="none"/>
          <w:u w:val="single"/>
        </w:rPr>
        <w:t>采购人</w:t>
      </w:r>
      <w:r>
        <w:rPr>
          <w:rStyle w:val="59"/>
          <w:rFonts w:hint="eastAsia"/>
          <w:color w:val="auto"/>
          <w:highlight w:val="none"/>
        </w:rPr>
        <w:t>（如委托第三方机构签订，应注明收费方式）</w:t>
      </w:r>
    </w:p>
    <w:p w14:paraId="00AB4DF2">
      <w:pPr>
        <w:spacing w:before="120" w:line="32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1.2履约验收参加人员</w:t>
      </w:r>
    </w:p>
    <w:p w14:paraId="526A9EA6">
      <w:pPr>
        <w:spacing w:before="120" w:line="320" w:lineRule="exact"/>
        <w:ind w:firstLine="420" w:firstLineChars="200"/>
        <w:jc w:val="left"/>
        <w:rPr>
          <w:rFonts w:hint="eastAsia" w:ascii="宋体" w:hAnsi="宋体" w:cs="宋体"/>
          <w:color w:val="auto"/>
          <w:szCs w:val="21"/>
          <w:highlight w:val="none"/>
          <w:u w:val="single"/>
        </w:rPr>
      </w:pPr>
      <w:r>
        <w:rPr>
          <w:rFonts w:hint="eastAsia"/>
          <w:color w:val="auto"/>
          <w:highlight w:val="none"/>
        </w:rPr>
        <w:t>采购人代表、委托机构代表、成交供应商代表及采购人邀请的其他人员</w:t>
      </w:r>
    </w:p>
    <w:p w14:paraId="0A275DD7">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2.履约验收时间</w:t>
      </w:r>
    </w:p>
    <w:p w14:paraId="0B6D98BC">
      <w:pPr>
        <w:spacing w:before="120"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20XX年XX月XX日</w:t>
      </w:r>
    </w:p>
    <w:p w14:paraId="5628D13D">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3.履约验收地点</w:t>
      </w:r>
    </w:p>
    <w:p w14:paraId="2E27F6BC">
      <w:pPr>
        <w:spacing w:before="120"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XX市XX区XX路XX号</w:t>
      </w:r>
    </w:p>
    <w:p w14:paraId="1172ABA7">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4.履约验收方式</w:t>
      </w:r>
    </w:p>
    <w:p w14:paraId="446EE5D1">
      <w:pPr>
        <w:spacing w:before="120" w:line="320" w:lineRule="exact"/>
        <w:jc w:val="left"/>
        <w:rPr>
          <w:rFonts w:hint="eastAsia" w:ascii="宋体" w:hAnsi="宋体" w:cs="宋体"/>
          <w:b/>
          <w:bCs/>
          <w:color w:val="auto"/>
          <w:szCs w:val="21"/>
          <w:highlight w:val="none"/>
          <w:u w:val="single"/>
        </w:rPr>
      </w:pPr>
      <w:r>
        <w:rPr>
          <w:rFonts w:hint="eastAsia" w:ascii="宋体" w:hAnsi="宋体" w:cs="宋体"/>
          <w:color w:val="auto"/>
          <w:szCs w:val="21"/>
          <w:highlight w:val="none"/>
          <w:u w:val="single"/>
        </w:rPr>
        <w:t>采购人自行验收</w:t>
      </w:r>
    </w:p>
    <w:p w14:paraId="1ED0E9C9">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5.履约验收程序</w:t>
      </w:r>
    </w:p>
    <w:p w14:paraId="76C7EC92">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5.1成立验收小组</w:t>
      </w:r>
    </w:p>
    <w:p w14:paraId="5597D21B">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.2</w:t>
      </w:r>
      <w:r>
        <w:rPr>
          <w:rFonts w:hint="eastAsia" w:ascii="宋体" w:hAnsi="宋体" w:cs="宋体"/>
          <w:b/>
          <w:bCs/>
          <w:color w:val="auto"/>
          <w:szCs w:val="21"/>
          <w:highlight w:val="none"/>
        </w:rPr>
        <w:t>量化验收标准</w:t>
      </w:r>
    </w:p>
    <w:p w14:paraId="29385C40">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3</w:t>
      </w:r>
      <w:r>
        <w:rPr>
          <w:rFonts w:hint="eastAsia" w:ascii="宋体" w:hAnsi="宋体" w:cs="宋体"/>
          <w:b/>
          <w:bCs/>
          <w:color w:val="auto"/>
          <w:szCs w:val="21"/>
          <w:highlight w:val="none"/>
        </w:rPr>
        <w:t>组织验收</w:t>
      </w:r>
    </w:p>
    <w:p w14:paraId="7DD28981">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4</w:t>
      </w:r>
      <w:r>
        <w:rPr>
          <w:rFonts w:hint="eastAsia" w:ascii="宋体" w:hAnsi="宋体" w:cs="宋体"/>
          <w:b/>
          <w:bCs/>
          <w:color w:val="auto"/>
          <w:szCs w:val="21"/>
          <w:highlight w:val="none"/>
        </w:rPr>
        <w:t>出具验收报告</w:t>
      </w:r>
    </w:p>
    <w:p w14:paraId="13BBFFCD">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5</w:t>
      </w:r>
      <w:r>
        <w:rPr>
          <w:rFonts w:hint="eastAsia" w:ascii="宋体" w:hAnsi="宋体" w:cs="宋体"/>
          <w:b/>
          <w:bCs/>
          <w:color w:val="auto"/>
          <w:szCs w:val="21"/>
          <w:highlight w:val="none"/>
        </w:rPr>
        <w:t>验收结果公告</w:t>
      </w:r>
    </w:p>
    <w:p w14:paraId="268E1372">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6</w:t>
      </w:r>
      <w:r>
        <w:rPr>
          <w:rFonts w:hint="eastAsia" w:ascii="宋体" w:hAnsi="宋体" w:cs="宋体"/>
          <w:b/>
          <w:bCs/>
          <w:color w:val="auto"/>
          <w:szCs w:val="21"/>
          <w:highlight w:val="none"/>
        </w:rPr>
        <w:t>验收资料归档</w:t>
      </w:r>
    </w:p>
    <w:p w14:paraId="1C26D60C">
      <w:pPr>
        <w:spacing w:before="120"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采购合同项目完成验收后，采购人整理好验收原始记录、验收书等资料后妥善保管，不得变造、隐匿或者销毁，验收资料保存期为采购结束之日起至少保存15年。</w:t>
      </w:r>
    </w:p>
    <w:p w14:paraId="7923D4CD">
      <w:pPr>
        <w:spacing w:before="120" w:line="320" w:lineRule="exact"/>
        <w:jc w:val="left"/>
        <w:rPr>
          <w:rFonts w:hint="eastAsia" w:ascii="宋体" w:hAnsi="宋体" w:cs="宋体"/>
          <w:b/>
          <w:bCs/>
          <w:iCs/>
          <w:color w:val="auto"/>
          <w:szCs w:val="21"/>
          <w:highlight w:val="none"/>
        </w:rPr>
      </w:pPr>
      <w:r>
        <w:rPr>
          <w:rFonts w:hint="eastAsia" w:ascii="宋体" w:hAnsi="宋体" w:cs="宋体"/>
          <w:b/>
          <w:bCs/>
          <w:color w:val="auto"/>
          <w:szCs w:val="21"/>
          <w:highlight w:val="none"/>
        </w:rPr>
        <w:t>6.履约验收内容</w:t>
      </w:r>
    </w:p>
    <w:p w14:paraId="63595FCC">
      <w:pPr>
        <w:spacing w:before="120" w:line="320" w:lineRule="exact"/>
        <w:jc w:val="left"/>
        <w:rPr>
          <w:rFonts w:hint="eastAsia" w:ascii="宋体" w:hAnsi="宋体" w:cs="宋体"/>
          <w:iCs/>
          <w:color w:val="auto"/>
          <w:szCs w:val="21"/>
          <w:highlight w:val="none"/>
        </w:rPr>
      </w:pPr>
      <w:r>
        <w:rPr>
          <w:rFonts w:hint="eastAsia" w:ascii="宋体" w:hAnsi="宋体" w:cs="宋体"/>
          <w:b/>
          <w:bCs/>
          <w:color w:val="auto"/>
          <w:szCs w:val="21"/>
          <w:highlight w:val="none"/>
        </w:rPr>
        <w:t>6.1商务验收内容</w:t>
      </w:r>
    </w:p>
    <w:p w14:paraId="42BEA3E3">
      <w:pPr>
        <w:spacing w:before="120" w:line="320" w:lineRule="exact"/>
        <w:ind w:firstLine="420" w:firstLineChars="200"/>
        <w:jc w:val="left"/>
        <w:rPr>
          <w:rFonts w:hint="eastAsia" w:ascii="宋体" w:hAnsi="宋体" w:eastAsia="Microsoft YaHei UI" w:cs="宋体"/>
          <w:color w:val="auto"/>
          <w:szCs w:val="21"/>
          <w:highlight w:val="none"/>
          <w:u w:val="single"/>
        </w:rPr>
      </w:pPr>
      <w:r>
        <w:rPr>
          <w:rFonts w:hint="eastAsia" w:ascii="宋体" w:hAnsi="宋体" w:cs="宋体"/>
          <w:color w:val="auto"/>
          <w:szCs w:val="21"/>
          <w:highlight w:val="none"/>
        </w:rPr>
        <w:t>对采购标的交付的情况、财务和服务要求，包括交付（实施）的时间（期限）和地点（范围），付款条件（进度和方式），包装和运输，售后服务，保险等进行验收。</w:t>
      </w:r>
    </w:p>
    <w:p w14:paraId="37BE3ACD">
      <w:pPr>
        <w:spacing w:before="120" w:line="320" w:lineRule="exact"/>
        <w:jc w:val="left"/>
        <w:rPr>
          <w:rFonts w:hint="eastAsia" w:ascii="宋体" w:hAnsi="宋体" w:cs="宋体"/>
          <w:iCs/>
          <w:color w:val="auto"/>
          <w:szCs w:val="21"/>
          <w:highlight w:val="none"/>
        </w:rPr>
      </w:pPr>
      <w:r>
        <w:rPr>
          <w:rFonts w:hint="eastAsia" w:ascii="宋体" w:hAnsi="宋体" w:cs="宋体"/>
          <w:b/>
          <w:bCs/>
          <w:color w:val="auto"/>
          <w:szCs w:val="21"/>
          <w:highlight w:val="none"/>
        </w:rPr>
        <w:t>6.2技术验收内容</w:t>
      </w:r>
    </w:p>
    <w:p w14:paraId="1161E63E">
      <w:pPr>
        <w:spacing w:before="120" w:line="32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对采购标的的功能和质量要求，包括性能、材料、结构、外观、安全，或者服务内容和标准等进行验收。</w:t>
      </w:r>
    </w:p>
    <w:p w14:paraId="736F4D13">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7.履约验收标准</w:t>
      </w:r>
    </w:p>
    <w:p w14:paraId="5AF7C27F">
      <w:pPr>
        <w:pStyle w:val="176"/>
        <w:spacing w:before="120" w:line="32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验收标准：</w:t>
      </w:r>
    </w:p>
    <w:p w14:paraId="63599066">
      <w:pPr>
        <w:pStyle w:val="176"/>
        <w:spacing w:before="120" w:line="320" w:lineRule="exact"/>
        <w:ind w:firstLine="42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（1）中标（成交）供应商应提供完备的技术或服务资料、装箱单和合格证等，并派遣专业人员进行现场安装调试。验收合格条件如下：</w:t>
      </w:r>
    </w:p>
    <w:p w14:paraId="534F4DDA">
      <w:pPr>
        <w:spacing w:before="120" w:line="320" w:lineRule="exact"/>
        <w:rPr>
          <w:rFonts w:hint="eastAsia" w:ascii="宋体" w:hAnsi="宋体" w:cs="宋体"/>
          <w:color w:val="auto"/>
          <w:szCs w:val="21"/>
          <w:highlight w:val="none"/>
        </w:rPr>
      </w:pPr>
      <w:r>
        <w:rPr>
          <w:rFonts w:hint="eastAsia" w:ascii="宋体" w:hAnsi="宋体" w:cs="宋体"/>
          <w:color w:val="auto"/>
          <w:szCs w:val="21"/>
          <w:highlight w:val="none"/>
        </w:rPr>
        <w:t>服务技术参数与响应文件中响应表或证明材料一致，性能或指标达到规定的标准。否则，以实际服务技术参数与响应文件响应表参数或证明材料比较，按如下情况处理：</w:t>
      </w:r>
    </w:p>
    <w:p w14:paraId="7F9027D1">
      <w:pPr>
        <w:spacing w:before="120" w:line="320" w:lineRule="exact"/>
        <w:rPr>
          <w:rFonts w:hint="eastAsia" w:ascii="宋体" w:hAnsi="宋体" w:cs="宋体"/>
          <w:color w:val="auto"/>
          <w:szCs w:val="21"/>
          <w:highlight w:val="none"/>
        </w:rPr>
      </w:pPr>
      <w:r>
        <w:rPr>
          <w:rFonts w:hint="eastAsia" w:ascii="宋体" w:hAnsi="宋体" w:cs="宋体"/>
          <w:color w:val="auto"/>
          <w:szCs w:val="21"/>
          <w:highlight w:val="none"/>
        </w:rPr>
        <w:t>①供应商响应文件响应表或证明材料中满足或优于的技术参数，在验收时实际不满足技术参数要求的，视为供应商违约，采购人有权终止合同拒收服务成果，并追究供应商责任，同时报财政部门备案。</w:t>
      </w:r>
    </w:p>
    <w:p w14:paraId="624EF3B7">
      <w:pPr>
        <w:spacing w:before="120" w:line="320" w:lineRule="exact"/>
        <w:rPr>
          <w:rFonts w:hint="eastAsia" w:ascii="宋体" w:hAnsi="宋体" w:cs="宋体"/>
          <w:color w:val="auto"/>
          <w:szCs w:val="21"/>
          <w:highlight w:val="none"/>
        </w:rPr>
      </w:pPr>
      <w:r>
        <w:rPr>
          <w:rFonts w:hint="eastAsia" w:ascii="宋体" w:hAnsi="宋体" w:cs="宋体"/>
          <w:color w:val="auto"/>
          <w:szCs w:val="21"/>
          <w:highlight w:val="none"/>
        </w:rPr>
        <w:t>②供应商响应文件响应表或证明材料中优于的技术参数，在验收时实际仅满足并未优于技术参数要求的，视为供应商违约，采购人有权终止合同拒收服务成果，并追究供应商责任，同时报财政部门备案。</w:t>
      </w:r>
    </w:p>
    <w:p w14:paraId="05FF14F1">
      <w:pPr>
        <w:spacing w:before="120" w:line="320" w:lineRule="exact"/>
        <w:rPr>
          <w:rFonts w:hint="eastAsia" w:ascii="宋体" w:hAnsi="宋体" w:cs="宋体"/>
          <w:color w:val="auto"/>
          <w:szCs w:val="21"/>
          <w:highlight w:val="none"/>
        </w:rPr>
      </w:pPr>
      <w:r>
        <w:rPr>
          <w:rFonts w:hint="eastAsia" w:ascii="宋体" w:hAnsi="宋体" w:cs="宋体"/>
          <w:color w:val="auto"/>
          <w:szCs w:val="21"/>
          <w:highlight w:val="none"/>
        </w:rPr>
        <w:t xml:space="preserve">③供应商响应文件响应表或证明材料中不满足的技术参数，在验收时实际满足技术参数的要求，以满足技术参数的要求验收。 </w:t>
      </w:r>
    </w:p>
    <w:p w14:paraId="2853E9BC">
      <w:pPr>
        <w:spacing w:before="120" w:line="320" w:lineRule="exact"/>
        <w:rPr>
          <w:rFonts w:hint="eastAsia" w:ascii="宋体" w:hAnsi="宋体" w:cs="宋体"/>
          <w:color w:val="auto"/>
          <w:szCs w:val="21"/>
          <w:highlight w:val="none"/>
        </w:rPr>
      </w:pPr>
      <w:r>
        <w:rPr>
          <w:rFonts w:hint="eastAsia" w:ascii="宋体" w:hAnsi="宋体" w:cs="宋体"/>
          <w:color w:val="auto"/>
          <w:szCs w:val="21"/>
          <w:highlight w:val="none"/>
        </w:rPr>
        <w:t>④供应商响应文件响应表或证明材料中满足的技术参数，在验收时实际优于技术参数的要求，以满足技术参数的要求验收。</w:t>
      </w:r>
    </w:p>
    <w:p w14:paraId="70FC1D49">
      <w:pPr>
        <w:spacing w:before="120" w:line="320" w:lineRule="exact"/>
        <w:rPr>
          <w:rFonts w:hint="eastAsia" w:ascii="宋体" w:hAnsi="宋体" w:cs="宋体"/>
          <w:color w:val="auto"/>
          <w:szCs w:val="21"/>
          <w:highlight w:val="none"/>
        </w:rPr>
      </w:pPr>
      <w:r>
        <w:rPr>
          <w:rFonts w:hint="eastAsia" w:ascii="宋体" w:hAnsi="宋体" w:cs="宋体"/>
          <w:color w:val="auto"/>
          <w:szCs w:val="21"/>
          <w:highlight w:val="none"/>
        </w:rPr>
        <w:t>⑤供应商响应文件响应表或证明材料中优于的技术参数，在验收时实际也优于技术参数的要求，但没有达到响应表或证明材料中优于的程度，由采购人与供应商协商按是否满足要求验收。</w:t>
      </w:r>
    </w:p>
    <w:p w14:paraId="1A3FA29F">
      <w:pPr>
        <w:spacing w:before="120"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（1）在测试或试运行期间所出现的问题得到解决，并运行或工作正常。</w:t>
      </w:r>
    </w:p>
    <w:p w14:paraId="2CCE0418">
      <w:pPr>
        <w:spacing w:before="120"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（2）在规定时间内完成交付及验收，并经采购人确认。</w:t>
      </w:r>
    </w:p>
    <w:p w14:paraId="5C246D6E">
      <w:pPr>
        <w:spacing w:before="120"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（3）服务在安装调试并试运行符合要求后，才作为最终验收。</w:t>
      </w:r>
    </w:p>
    <w:p w14:paraId="4740C933">
      <w:pPr>
        <w:spacing w:before="120"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（4）成交供应商提供的服务未达到采购文件规定要求，且对采购人造成损失的，由成交供应商承担一切责任，并赔偿所造成的损失。</w:t>
      </w:r>
    </w:p>
    <w:p w14:paraId="1DA5216B">
      <w:pPr>
        <w:spacing w:before="120"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（5）政府采购合同约定的其他要求及响应文件响应的其他标准。</w:t>
      </w:r>
    </w:p>
    <w:p w14:paraId="619988DB">
      <w:pPr>
        <w:spacing w:before="120" w:line="320" w:lineRule="exact"/>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8.履约验收其他事项</w:t>
      </w:r>
    </w:p>
    <w:p w14:paraId="793EA72F">
      <w:pPr>
        <w:spacing w:before="120"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无</w:t>
      </w:r>
    </w:p>
    <w:p w14:paraId="638AE5B6">
      <w:pPr>
        <w:spacing w:before="120" w:line="320" w:lineRule="exact"/>
        <w:rPr>
          <w:rFonts w:hint="eastAsia" w:ascii="仿宋" w:hAnsi="仿宋" w:eastAsia="仿宋"/>
          <w:color w:val="auto"/>
          <w:szCs w:val="21"/>
          <w:highlight w:val="none"/>
          <w:u w:val="single"/>
        </w:rPr>
      </w:pPr>
      <w:r>
        <w:rPr>
          <w:rFonts w:hint="eastAsia" w:ascii="仿宋" w:hAnsi="仿宋" w:eastAsia="仿宋"/>
          <w:color w:val="auto"/>
          <w:szCs w:val="21"/>
          <w:highlight w:val="none"/>
          <w:u w:val="single"/>
        </w:rPr>
        <w:br w:type="page"/>
      </w:r>
    </w:p>
    <w:p w14:paraId="5899EBC1">
      <w:pPr>
        <w:snapToGrid w:val="0"/>
        <w:spacing w:line="360" w:lineRule="exact"/>
        <w:jc w:val="center"/>
        <w:rPr>
          <w:b/>
          <w:bCs/>
          <w:color w:val="auto"/>
          <w:szCs w:val="21"/>
          <w:highlight w:val="none"/>
        </w:rPr>
      </w:pPr>
      <w:r>
        <w:rPr>
          <w:b/>
          <w:bCs/>
          <w:color w:val="auto"/>
          <w:szCs w:val="21"/>
          <w:highlight w:val="none"/>
        </w:rPr>
        <w:t>广西壮族自治区政府采购项目合同验收书</w:t>
      </w:r>
    </w:p>
    <w:p w14:paraId="3A2DFBEA">
      <w:pPr>
        <w:widowControl/>
        <w:snapToGrid w:val="0"/>
        <w:spacing w:before="100" w:beforeAutospacing="1" w:after="100" w:afterAutospacing="1" w:line="320" w:lineRule="exact"/>
        <w:ind w:left="-359" w:leftChars="-171" w:firstLine="420" w:firstLineChars="200"/>
        <w:jc w:val="left"/>
        <w:rPr>
          <w:color w:val="auto"/>
          <w:kern w:val="0"/>
          <w:szCs w:val="21"/>
          <w:highlight w:val="none"/>
        </w:rPr>
      </w:pPr>
      <w:r>
        <w:rPr>
          <w:color w:val="auto"/>
          <w:kern w:val="0"/>
          <w:szCs w:val="21"/>
          <w:highlight w:val="none"/>
        </w:rPr>
        <w:t>根据政府采购项目（</w:t>
      </w:r>
      <w:r>
        <w:rPr>
          <w:color w:val="auto"/>
          <w:kern w:val="0"/>
          <w:szCs w:val="21"/>
          <w:highlight w:val="none"/>
          <w:u w:val="single"/>
        </w:rPr>
        <w:t>采购合同编号：</w:t>
      </w:r>
      <w:r>
        <w:rPr>
          <w:rFonts w:cs="Arial"/>
          <w:color w:val="auto"/>
          <w:szCs w:val="21"/>
          <w:highlight w:val="none"/>
          <w:u w:val="single"/>
        </w:rPr>
        <w:t>GXZC20XX-XX-XXXXX-</w:t>
      </w:r>
      <w:r>
        <w:rPr>
          <w:rFonts w:hint="eastAsia" w:cs="Arial"/>
          <w:color w:val="auto"/>
          <w:szCs w:val="21"/>
          <w:highlight w:val="none"/>
          <w:u w:val="single"/>
          <w:lang w:eastAsia="zh-CN"/>
        </w:rPr>
        <w:t>GXLZ</w:t>
      </w:r>
      <w:r>
        <w:rPr>
          <w:color w:val="auto"/>
          <w:kern w:val="0"/>
          <w:szCs w:val="21"/>
          <w:highlight w:val="none"/>
        </w:rPr>
        <w:t>）的约定，我单位对（</w:t>
      </w:r>
      <w:r>
        <w:rPr>
          <w:rFonts w:hint="eastAsia" w:cs="Arial"/>
          <w:color w:val="auto"/>
          <w:szCs w:val="21"/>
          <w:highlight w:val="none"/>
          <w:u w:val="single"/>
        </w:rPr>
        <w:t>XXXX采购项目</w:t>
      </w:r>
      <w:r>
        <w:rPr>
          <w:color w:val="auto"/>
          <w:kern w:val="0"/>
          <w:szCs w:val="21"/>
          <w:highlight w:val="none"/>
        </w:rPr>
        <w:t>）政府采购项目中标（或成交）供应商</w:t>
      </w:r>
      <w:r>
        <w:rPr>
          <w:rFonts w:hint="eastAsia"/>
          <w:color w:val="auto"/>
          <w:kern w:val="0"/>
          <w:szCs w:val="21"/>
          <w:highlight w:val="none"/>
          <w:u w:val="single"/>
        </w:rPr>
        <w:t>XX公司（填写供应商名称）</w:t>
      </w:r>
      <w:r>
        <w:rPr>
          <w:color w:val="auto"/>
          <w:kern w:val="0"/>
          <w:szCs w:val="21"/>
          <w:highlight w:val="none"/>
        </w:rPr>
        <w:t>提供的</w:t>
      </w:r>
      <w:r>
        <w:rPr>
          <w:rFonts w:hint="eastAsia"/>
          <w:color w:val="auto"/>
          <w:kern w:val="0"/>
          <w:szCs w:val="21"/>
          <w:highlight w:val="none"/>
        </w:rPr>
        <w:t>服务（或工程、货物）</w:t>
      </w:r>
      <w:r>
        <w:rPr>
          <w:color w:val="auto"/>
          <w:kern w:val="0"/>
          <w:szCs w:val="21"/>
          <w:highlight w:val="none"/>
        </w:rPr>
        <w:t>进行了验收，验收情况如下：</w:t>
      </w:r>
    </w:p>
    <w:tbl>
      <w:tblPr>
        <w:tblStyle w:val="52"/>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61"/>
        <w:gridCol w:w="866"/>
        <w:gridCol w:w="977"/>
        <w:gridCol w:w="2263"/>
        <w:gridCol w:w="1608"/>
        <w:gridCol w:w="850"/>
        <w:gridCol w:w="242"/>
        <w:gridCol w:w="2160"/>
      </w:tblGrid>
      <w:tr w14:paraId="2A36DB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jc w:val="center"/>
        </w:trPr>
        <w:tc>
          <w:tcPr>
            <w:tcW w:w="2504" w:type="dxa"/>
            <w:gridSpan w:val="3"/>
            <w:tcBorders>
              <w:top w:val="single" w:color="auto" w:sz="8" w:space="0"/>
              <w:left w:val="single" w:color="auto" w:sz="8" w:space="0"/>
              <w:bottom w:val="single" w:color="auto" w:sz="8" w:space="0"/>
              <w:right w:val="single" w:color="auto" w:sz="8" w:space="0"/>
            </w:tcBorders>
            <w:vAlign w:val="center"/>
          </w:tcPr>
          <w:p w14:paraId="32817CE6">
            <w:pPr>
              <w:widowControl/>
              <w:snapToGrid w:val="0"/>
              <w:spacing w:before="100" w:beforeAutospacing="1" w:after="100" w:afterAutospacing="1" w:line="320" w:lineRule="exact"/>
              <w:ind w:left="-3" w:firstLine="4" w:firstLineChars="2"/>
              <w:jc w:val="center"/>
              <w:rPr>
                <w:color w:val="auto"/>
                <w:kern w:val="0"/>
                <w:szCs w:val="21"/>
                <w:highlight w:val="none"/>
              </w:rPr>
            </w:pPr>
            <w:r>
              <w:rPr>
                <w:color w:val="auto"/>
                <w:kern w:val="0"/>
                <w:szCs w:val="21"/>
                <w:highlight w:val="none"/>
              </w:rPr>
              <w:t>验收方式：</w:t>
            </w:r>
          </w:p>
        </w:tc>
        <w:tc>
          <w:tcPr>
            <w:tcW w:w="7123" w:type="dxa"/>
            <w:gridSpan w:val="5"/>
            <w:tcBorders>
              <w:top w:val="single" w:color="auto" w:sz="8" w:space="0"/>
              <w:left w:val="single" w:color="auto" w:sz="8" w:space="0"/>
              <w:bottom w:val="single" w:color="auto" w:sz="8" w:space="0"/>
              <w:right w:val="single" w:color="auto" w:sz="8" w:space="0"/>
            </w:tcBorders>
            <w:vAlign w:val="center"/>
          </w:tcPr>
          <w:p w14:paraId="6BF44FC2">
            <w:pPr>
              <w:widowControl/>
              <w:snapToGrid w:val="0"/>
              <w:spacing w:before="100" w:beforeAutospacing="1" w:after="100" w:afterAutospacing="1" w:line="320" w:lineRule="exact"/>
              <w:ind w:left="-3" w:firstLine="420" w:firstLineChars="200"/>
              <w:jc w:val="center"/>
              <w:rPr>
                <w:color w:val="auto"/>
                <w:kern w:val="0"/>
                <w:szCs w:val="21"/>
                <w:highlight w:val="none"/>
              </w:rPr>
            </w:pPr>
            <w:r>
              <w:rPr>
                <w:rFonts w:hint="eastAsia" w:cs="Arial"/>
                <w:color w:val="auto"/>
                <w:szCs w:val="21"/>
                <w:highlight w:val="none"/>
              </w:rPr>
              <w:t>□</w:t>
            </w:r>
            <w:r>
              <w:rPr>
                <w:color w:val="auto"/>
                <w:kern w:val="0"/>
                <w:szCs w:val="21"/>
                <w:highlight w:val="none"/>
              </w:rPr>
              <w:t>自行验收        </w:t>
            </w:r>
            <w:r>
              <w:rPr>
                <w:rFonts w:cs="Arial"/>
                <w:color w:val="auto"/>
                <w:szCs w:val="21"/>
                <w:highlight w:val="none"/>
              </w:rPr>
              <w:sym w:font="Wingdings 2" w:char="00A3"/>
            </w:r>
            <w:r>
              <w:rPr>
                <w:color w:val="auto"/>
                <w:kern w:val="0"/>
                <w:szCs w:val="21"/>
                <w:highlight w:val="none"/>
              </w:rPr>
              <w:t>委托验收</w:t>
            </w:r>
          </w:p>
        </w:tc>
      </w:tr>
      <w:tr w14:paraId="7B8D66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1BBFE018">
            <w:pPr>
              <w:widowControl/>
              <w:snapToGrid w:val="0"/>
              <w:spacing w:before="100" w:beforeAutospacing="1" w:after="100" w:afterAutospacing="1" w:line="320" w:lineRule="exact"/>
              <w:ind w:firstLine="2" w:firstLineChars="1"/>
              <w:jc w:val="center"/>
              <w:rPr>
                <w:color w:val="auto"/>
                <w:kern w:val="0"/>
                <w:szCs w:val="21"/>
                <w:highlight w:val="none"/>
              </w:rPr>
            </w:pPr>
            <w:r>
              <w:rPr>
                <w:color w:val="auto"/>
                <w:kern w:val="0"/>
                <w:szCs w:val="21"/>
                <w:highlight w:val="none"/>
              </w:rPr>
              <w:t>序号</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1C359772">
            <w:pPr>
              <w:widowControl/>
              <w:snapToGrid w:val="0"/>
              <w:spacing w:before="100" w:beforeAutospacing="1" w:after="100" w:afterAutospacing="1" w:line="320" w:lineRule="exact"/>
              <w:ind w:left="-3" w:firstLine="2" w:firstLineChars="1"/>
              <w:jc w:val="center"/>
              <w:rPr>
                <w:color w:val="auto"/>
                <w:kern w:val="0"/>
                <w:szCs w:val="21"/>
                <w:highlight w:val="none"/>
              </w:rPr>
            </w:pPr>
            <w:r>
              <w:rPr>
                <w:color w:val="auto"/>
                <w:kern w:val="0"/>
                <w:szCs w:val="21"/>
                <w:highlight w:val="none"/>
              </w:rPr>
              <w:t>名  称</w:t>
            </w: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467CDEE8">
            <w:pPr>
              <w:widowControl/>
              <w:snapToGrid w:val="0"/>
              <w:spacing w:before="100" w:beforeAutospacing="1" w:after="100" w:afterAutospacing="1" w:line="320" w:lineRule="exact"/>
              <w:ind w:left="-3" w:firstLine="2" w:firstLineChars="1"/>
              <w:jc w:val="center"/>
              <w:rPr>
                <w:color w:val="auto"/>
                <w:kern w:val="0"/>
                <w:szCs w:val="21"/>
                <w:highlight w:val="none"/>
              </w:rPr>
            </w:pPr>
            <w:r>
              <w:rPr>
                <w:color w:val="auto"/>
                <w:kern w:val="0"/>
                <w:szCs w:val="21"/>
                <w:highlight w:val="none"/>
              </w:rPr>
              <w:t>服务内容、标准等</w:t>
            </w:r>
          </w:p>
        </w:tc>
        <w:tc>
          <w:tcPr>
            <w:tcW w:w="850" w:type="dxa"/>
            <w:tcBorders>
              <w:top w:val="single" w:color="auto" w:sz="8" w:space="0"/>
              <w:left w:val="single" w:color="auto" w:sz="8" w:space="0"/>
              <w:bottom w:val="single" w:color="auto" w:sz="8" w:space="0"/>
              <w:right w:val="single" w:color="auto" w:sz="8" w:space="0"/>
            </w:tcBorders>
            <w:vAlign w:val="center"/>
          </w:tcPr>
          <w:p w14:paraId="70F3AC01">
            <w:pPr>
              <w:widowControl/>
              <w:snapToGrid w:val="0"/>
              <w:spacing w:before="100" w:beforeAutospacing="1" w:after="100" w:afterAutospacing="1" w:line="320" w:lineRule="exact"/>
              <w:jc w:val="center"/>
              <w:rPr>
                <w:color w:val="auto"/>
                <w:kern w:val="0"/>
                <w:szCs w:val="21"/>
                <w:highlight w:val="none"/>
              </w:rPr>
            </w:pPr>
            <w:r>
              <w:rPr>
                <w:color w:val="auto"/>
                <w:kern w:val="0"/>
                <w:szCs w:val="21"/>
                <w:highlight w:val="none"/>
              </w:rPr>
              <w:t>数量</w:t>
            </w: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1E2CAEC3">
            <w:pPr>
              <w:widowControl/>
              <w:snapToGrid w:val="0"/>
              <w:spacing w:before="100" w:beforeAutospacing="1" w:after="100" w:afterAutospacing="1" w:line="320" w:lineRule="exact"/>
              <w:ind w:left="-3" w:firstLine="2" w:firstLineChars="1"/>
              <w:jc w:val="center"/>
              <w:rPr>
                <w:color w:val="auto"/>
                <w:kern w:val="0"/>
                <w:szCs w:val="21"/>
                <w:highlight w:val="none"/>
              </w:rPr>
            </w:pPr>
            <w:r>
              <w:rPr>
                <w:color w:val="auto"/>
                <w:kern w:val="0"/>
                <w:szCs w:val="21"/>
                <w:highlight w:val="none"/>
              </w:rPr>
              <w:t>金  额</w:t>
            </w:r>
          </w:p>
        </w:tc>
      </w:tr>
      <w:tr w14:paraId="22C992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2864723E">
            <w:pPr>
              <w:widowControl/>
              <w:snapToGrid w:val="0"/>
              <w:spacing w:before="100" w:beforeAutospacing="1" w:after="100" w:afterAutospacing="1" w:line="320" w:lineRule="exact"/>
              <w:ind w:left="-3" w:firstLine="4" w:firstLineChars="2"/>
              <w:jc w:val="center"/>
              <w:rPr>
                <w:color w:val="auto"/>
                <w:kern w:val="0"/>
                <w:szCs w:val="21"/>
                <w:highlight w:val="none"/>
              </w:rPr>
            </w:pPr>
            <w:r>
              <w:rPr>
                <w:rFonts w:hint="eastAsia"/>
                <w:color w:val="auto"/>
                <w:kern w:val="0"/>
                <w:szCs w:val="21"/>
                <w:highlight w:val="none"/>
              </w:rPr>
              <w:t>1</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48F50ED9">
            <w:pPr>
              <w:widowControl/>
              <w:snapToGrid w:val="0"/>
              <w:spacing w:before="100" w:beforeAutospacing="1" w:after="100" w:afterAutospacing="1" w:line="320" w:lineRule="exact"/>
              <w:ind w:left="-3" w:firstLine="420" w:firstLineChars="200"/>
              <w:jc w:val="left"/>
              <w:rPr>
                <w:color w:val="auto"/>
                <w:kern w:val="0"/>
                <w:szCs w:val="21"/>
                <w:highlight w:val="none"/>
              </w:rPr>
            </w:pPr>
            <w:r>
              <w:rPr>
                <w:rFonts w:hint="eastAsia"/>
                <w:color w:val="auto"/>
                <w:kern w:val="0"/>
                <w:szCs w:val="21"/>
                <w:highlight w:val="none"/>
              </w:rPr>
              <w:t>XXXX设备</w:t>
            </w: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524A3B3C">
            <w:pPr>
              <w:pStyle w:val="178"/>
              <w:spacing w:before="120" w:after="120"/>
              <w:ind w:firstLine="0" w:firstLineChars="0"/>
              <w:rPr>
                <w:rFonts w:hint="eastAsia"/>
                <w:color w:val="auto"/>
                <w:szCs w:val="21"/>
                <w:highlight w:val="none"/>
              </w:rPr>
            </w:pPr>
          </w:p>
        </w:tc>
        <w:tc>
          <w:tcPr>
            <w:tcW w:w="850" w:type="dxa"/>
            <w:tcBorders>
              <w:top w:val="single" w:color="auto" w:sz="8" w:space="0"/>
              <w:left w:val="single" w:color="auto" w:sz="8" w:space="0"/>
              <w:bottom w:val="single" w:color="auto" w:sz="8" w:space="0"/>
              <w:right w:val="single" w:color="auto" w:sz="8" w:space="0"/>
            </w:tcBorders>
            <w:vAlign w:val="center"/>
          </w:tcPr>
          <w:p w14:paraId="042FD338">
            <w:pPr>
              <w:widowControl/>
              <w:snapToGrid w:val="0"/>
              <w:spacing w:before="100" w:beforeAutospacing="1" w:after="100" w:afterAutospacing="1" w:line="320" w:lineRule="exact"/>
              <w:jc w:val="center"/>
              <w:rPr>
                <w:color w:val="auto"/>
                <w:kern w:val="0"/>
                <w:szCs w:val="21"/>
                <w:highlight w:val="none"/>
              </w:rPr>
            </w:pPr>
            <w:r>
              <w:rPr>
                <w:color w:val="auto"/>
                <w:kern w:val="0"/>
                <w:szCs w:val="21"/>
                <w:highlight w:val="none"/>
              </w:rPr>
              <w:t>1</w:t>
            </w:r>
            <w:r>
              <w:rPr>
                <w:rFonts w:hint="eastAsia"/>
                <w:color w:val="auto"/>
                <w:kern w:val="0"/>
                <w:szCs w:val="21"/>
                <w:highlight w:val="none"/>
              </w:rPr>
              <w:t>套</w:t>
            </w: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03A414C8">
            <w:pPr>
              <w:pStyle w:val="178"/>
              <w:spacing w:before="120" w:after="120"/>
              <w:ind w:firstLine="0" w:firstLineChars="0"/>
              <w:jc w:val="center"/>
              <w:rPr>
                <w:rFonts w:hint="eastAsia"/>
                <w:color w:val="auto"/>
                <w:szCs w:val="21"/>
                <w:highlight w:val="none"/>
              </w:rPr>
            </w:pPr>
            <w:r>
              <w:rPr>
                <w:color w:val="auto"/>
                <w:szCs w:val="21"/>
                <w:highlight w:val="none"/>
              </w:rPr>
              <w:t>¥0.00元</w:t>
            </w:r>
          </w:p>
        </w:tc>
      </w:tr>
      <w:tr w14:paraId="2BCC91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375" w:type="dxa"/>
            <w:gridSpan w:val="5"/>
            <w:tcBorders>
              <w:top w:val="single" w:color="auto" w:sz="8" w:space="0"/>
              <w:left w:val="single" w:color="auto" w:sz="8" w:space="0"/>
              <w:bottom w:val="single" w:color="auto" w:sz="8" w:space="0"/>
              <w:right w:val="single" w:color="auto" w:sz="8" w:space="0"/>
            </w:tcBorders>
            <w:vAlign w:val="center"/>
          </w:tcPr>
          <w:p w14:paraId="77426DBF">
            <w:pPr>
              <w:pStyle w:val="178"/>
              <w:spacing w:before="120" w:after="120"/>
              <w:ind w:firstLine="0" w:firstLineChars="0"/>
              <w:jc w:val="center"/>
              <w:rPr>
                <w:rFonts w:hint="eastAsia"/>
                <w:color w:val="auto"/>
                <w:szCs w:val="21"/>
                <w:highlight w:val="none"/>
              </w:rPr>
            </w:pPr>
            <w:r>
              <w:rPr>
                <w:rFonts w:hint="eastAsia"/>
                <w:color w:val="auto"/>
                <w:szCs w:val="21"/>
                <w:highlight w:val="none"/>
              </w:rPr>
              <w:t>合 计</w:t>
            </w:r>
          </w:p>
        </w:tc>
        <w:tc>
          <w:tcPr>
            <w:tcW w:w="850" w:type="dxa"/>
            <w:tcBorders>
              <w:top w:val="single" w:color="auto" w:sz="8" w:space="0"/>
              <w:left w:val="single" w:color="auto" w:sz="8" w:space="0"/>
              <w:bottom w:val="single" w:color="auto" w:sz="8" w:space="0"/>
              <w:right w:val="single" w:color="auto" w:sz="8" w:space="0"/>
            </w:tcBorders>
            <w:vAlign w:val="center"/>
          </w:tcPr>
          <w:p w14:paraId="7941B36C">
            <w:pPr>
              <w:widowControl/>
              <w:snapToGrid w:val="0"/>
              <w:spacing w:before="100" w:beforeAutospacing="1" w:after="100" w:afterAutospacing="1" w:line="320" w:lineRule="exact"/>
              <w:jc w:val="center"/>
              <w:rPr>
                <w:color w:val="auto"/>
                <w:kern w:val="0"/>
                <w:szCs w:val="21"/>
                <w:highlight w:val="none"/>
              </w:rPr>
            </w:pP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06327696">
            <w:pPr>
              <w:pStyle w:val="178"/>
              <w:spacing w:before="120" w:after="120"/>
              <w:ind w:firstLine="0" w:firstLineChars="0"/>
              <w:jc w:val="center"/>
              <w:rPr>
                <w:rFonts w:hint="eastAsia"/>
                <w:color w:val="auto"/>
                <w:szCs w:val="21"/>
                <w:highlight w:val="none"/>
              </w:rPr>
            </w:pPr>
            <w:r>
              <w:rPr>
                <w:color w:val="auto"/>
                <w:szCs w:val="21"/>
                <w:highlight w:val="none"/>
              </w:rPr>
              <w:t>¥0.00元</w:t>
            </w:r>
          </w:p>
        </w:tc>
      </w:tr>
      <w:tr w14:paraId="70CD5B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9627" w:type="dxa"/>
            <w:gridSpan w:val="8"/>
            <w:tcBorders>
              <w:top w:val="single" w:color="auto" w:sz="8" w:space="0"/>
              <w:left w:val="single" w:color="auto" w:sz="8" w:space="0"/>
              <w:bottom w:val="single" w:color="auto" w:sz="8" w:space="0"/>
              <w:right w:val="single" w:color="auto" w:sz="8" w:space="0"/>
            </w:tcBorders>
            <w:vAlign w:val="center"/>
          </w:tcPr>
          <w:p w14:paraId="226FDF6C">
            <w:pPr>
              <w:widowControl/>
              <w:snapToGrid w:val="0"/>
              <w:spacing w:before="100" w:beforeAutospacing="1" w:after="100" w:afterAutospacing="1" w:line="320" w:lineRule="exact"/>
              <w:ind w:firstLine="2" w:firstLineChars="1"/>
              <w:jc w:val="left"/>
              <w:rPr>
                <w:color w:val="auto"/>
                <w:kern w:val="0"/>
                <w:szCs w:val="21"/>
                <w:highlight w:val="none"/>
              </w:rPr>
            </w:pPr>
            <w:r>
              <w:rPr>
                <w:color w:val="auto"/>
                <w:kern w:val="0"/>
                <w:szCs w:val="21"/>
                <w:highlight w:val="none"/>
              </w:rPr>
              <w:t>合计大写金额：</w:t>
            </w:r>
            <w:r>
              <w:rPr>
                <w:rFonts w:hint="eastAsia"/>
                <w:color w:val="auto"/>
                <w:kern w:val="0"/>
                <w:szCs w:val="21"/>
                <w:highlight w:val="none"/>
              </w:rPr>
              <w:t>人民币元整</w:t>
            </w:r>
          </w:p>
        </w:tc>
      </w:tr>
      <w:tr w14:paraId="092966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9" w:hRule="atLeast"/>
          <w:jc w:val="center"/>
        </w:trPr>
        <w:tc>
          <w:tcPr>
            <w:tcW w:w="1527" w:type="dxa"/>
            <w:gridSpan w:val="2"/>
            <w:tcBorders>
              <w:top w:val="single" w:color="auto" w:sz="8" w:space="0"/>
              <w:left w:val="single" w:color="auto" w:sz="8" w:space="0"/>
              <w:bottom w:val="single" w:color="auto" w:sz="8" w:space="0"/>
              <w:right w:val="single" w:color="auto" w:sz="8" w:space="0"/>
            </w:tcBorders>
            <w:vAlign w:val="center"/>
          </w:tcPr>
          <w:p w14:paraId="224364F4">
            <w:pPr>
              <w:widowControl/>
              <w:snapToGrid w:val="0"/>
              <w:spacing w:before="100" w:beforeAutospacing="1" w:after="100" w:afterAutospacing="1" w:line="320" w:lineRule="exact"/>
              <w:ind w:firstLine="2" w:firstLineChars="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实际交付日期</w:t>
            </w:r>
          </w:p>
        </w:tc>
        <w:tc>
          <w:tcPr>
            <w:tcW w:w="3240" w:type="dxa"/>
            <w:gridSpan w:val="2"/>
            <w:tcBorders>
              <w:top w:val="single" w:color="auto" w:sz="8" w:space="0"/>
              <w:left w:val="single" w:color="auto" w:sz="8" w:space="0"/>
              <w:bottom w:val="single" w:color="auto" w:sz="8" w:space="0"/>
              <w:right w:val="single" w:color="auto" w:sz="8" w:space="0"/>
            </w:tcBorders>
            <w:vAlign w:val="center"/>
          </w:tcPr>
          <w:p w14:paraId="3D95DA22">
            <w:pPr>
              <w:snapToGrid w:val="0"/>
              <w:spacing w:before="100" w:beforeAutospacing="1" w:after="100" w:afterAutospacing="1" w:line="3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  年  月  日</w:t>
            </w:r>
          </w:p>
        </w:tc>
        <w:tc>
          <w:tcPr>
            <w:tcW w:w="2700" w:type="dxa"/>
            <w:gridSpan w:val="3"/>
            <w:tcBorders>
              <w:top w:val="single" w:color="auto" w:sz="8" w:space="0"/>
              <w:left w:val="single" w:color="auto" w:sz="8" w:space="0"/>
              <w:bottom w:val="single" w:color="auto" w:sz="8" w:space="0"/>
              <w:right w:val="single" w:color="auto" w:sz="8" w:space="0"/>
            </w:tcBorders>
            <w:vAlign w:val="center"/>
          </w:tcPr>
          <w:p w14:paraId="5B59478D">
            <w:pPr>
              <w:snapToGrid w:val="0"/>
              <w:spacing w:before="100" w:beforeAutospacing="1" w:after="100" w:afterAutospacing="1" w:line="320" w:lineRule="exact"/>
              <w:ind w:firstLine="39" w:firstLineChars="19"/>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合同交付验收日期</w:t>
            </w:r>
          </w:p>
        </w:tc>
        <w:tc>
          <w:tcPr>
            <w:tcW w:w="2160" w:type="dxa"/>
            <w:tcBorders>
              <w:top w:val="single" w:color="auto" w:sz="8" w:space="0"/>
              <w:left w:val="single" w:color="auto" w:sz="8" w:space="0"/>
              <w:bottom w:val="single" w:color="auto" w:sz="8" w:space="0"/>
              <w:right w:val="single" w:color="auto" w:sz="8" w:space="0"/>
            </w:tcBorders>
            <w:vAlign w:val="center"/>
          </w:tcPr>
          <w:p w14:paraId="41B1C120">
            <w:pPr>
              <w:snapToGrid w:val="0"/>
              <w:spacing w:before="100" w:beforeAutospacing="1" w:after="100" w:afterAutospacing="1" w:line="3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  年  月  日</w:t>
            </w:r>
          </w:p>
        </w:tc>
      </w:tr>
      <w:tr w14:paraId="4BD491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2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D10D9B">
            <w:pPr>
              <w:widowControl/>
              <w:snapToGrid w:val="0"/>
              <w:spacing w:before="100" w:beforeAutospacing="1" w:after="100" w:afterAutospacing="1" w:line="32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8100" w:type="dxa"/>
            <w:gridSpan w:val="6"/>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8B4D713">
            <w:pPr>
              <w:pStyle w:val="178"/>
              <w:spacing w:before="120" w:after="120"/>
              <w:ind w:firstLine="0" w:firstLineChars="0"/>
              <w:rPr>
                <w:rFonts w:hint="eastAsia" w:ascii="宋体" w:hAnsi="宋体" w:cs="宋体"/>
                <w:color w:val="auto"/>
                <w:szCs w:val="21"/>
                <w:highlight w:val="none"/>
              </w:rPr>
            </w:pPr>
            <w:r>
              <w:rPr>
                <w:rFonts w:hint="eastAsia" w:ascii="宋体" w:hAnsi="宋体" w:cs="宋体"/>
                <w:color w:val="auto"/>
                <w:szCs w:val="21"/>
                <w:highlight w:val="none"/>
              </w:rPr>
              <w:t>中标人所提供服务的内容满足采购合同约定的要求、标准。</w:t>
            </w:r>
          </w:p>
        </w:tc>
      </w:tr>
      <w:tr w14:paraId="7B627E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1527" w:type="dxa"/>
            <w:gridSpan w:val="2"/>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820B26">
            <w:pPr>
              <w:widowControl/>
              <w:spacing w:before="100" w:beforeAutospacing="1" w:after="100" w:afterAutospacing="1" w:line="32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8100" w:type="dxa"/>
            <w:gridSpan w:val="6"/>
            <w:tcBorders>
              <w:top w:val="single" w:color="auto" w:sz="8" w:space="0"/>
              <w:left w:val="single" w:color="auto" w:sz="8" w:space="0"/>
              <w:bottom w:val="single" w:color="auto" w:sz="4" w:space="0"/>
              <w:right w:val="single" w:color="auto" w:sz="8" w:space="0"/>
            </w:tcBorders>
            <w:vAlign w:val="center"/>
          </w:tcPr>
          <w:p w14:paraId="2C92FECB">
            <w:pPr>
              <w:widowControl/>
              <w:spacing w:before="100" w:beforeAutospacing="1" w:after="100" w:afterAutospacing="1" w:line="32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验收结论性意见：同意（不同意）通过项目验收</w:t>
            </w:r>
          </w:p>
        </w:tc>
      </w:tr>
      <w:tr w14:paraId="0966E9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37" w:hRule="atLeast"/>
          <w:jc w:val="center"/>
        </w:trPr>
        <w:tc>
          <w:tcPr>
            <w:tcW w:w="1527" w:type="dxa"/>
            <w:gridSpan w:val="2"/>
            <w:vMerge w:val="continue"/>
            <w:tcBorders>
              <w:top w:val="single" w:color="auto" w:sz="8" w:space="0"/>
              <w:left w:val="single" w:color="auto" w:sz="8" w:space="0"/>
              <w:bottom w:val="single" w:color="auto" w:sz="8" w:space="0"/>
              <w:right w:val="single" w:color="auto" w:sz="8" w:space="0"/>
            </w:tcBorders>
            <w:vAlign w:val="center"/>
          </w:tcPr>
          <w:p w14:paraId="0CA9AC2F">
            <w:pPr>
              <w:widowControl/>
              <w:spacing w:line="320" w:lineRule="exact"/>
              <w:jc w:val="left"/>
              <w:rPr>
                <w:rFonts w:hint="eastAsia" w:ascii="宋体" w:hAnsi="宋体" w:cs="宋体"/>
                <w:color w:val="auto"/>
                <w:kern w:val="0"/>
                <w:szCs w:val="21"/>
                <w:highlight w:val="none"/>
              </w:rPr>
            </w:pPr>
          </w:p>
        </w:tc>
        <w:tc>
          <w:tcPr>
            <w:tcW w:w="8100" w:type="dxa"/>
            <w:gridSpan w:val="6"/>
            <w:tcBorders>
              <w:top w:val="single" w:color="auto" w:sz="4" w:space="0"/>
              <w:left w:val="single" w:color="auto" w:sz="8" w:space="0"/>
              <w:bottom w:val="single" w:color="auto" w:sz="8" w:space="0"/>
              <w:right w:val="single" w:color="auto" w:sz="8" w:space="0"/>
            </w:tcBorders>
            <w:vAlign w:val="center"/>
          </w:tcPr>
          <w:p w14:paraId="6FDFA038">
            <w:pPr>
              <w:pStyle w:val="178"/>
              <w:spacing w:before="120" w:after="120"/>
              <w:ind w:firstLine="0" w:firstLineChars="0"/>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62170144">
            <w:pPr>
              <w:pStyle w:val="178"/>
              <w:spacing w:before="120" w:after="120"/>
              <w:ind w:firstLine="5880" w:firstLineChars="2800"/>
              <w:rPr>
                <w:rFonts w:hint="eastAsia" w:ascii="宋体" w:hAnsi="宋体" w:cs="宋体"/>
                <w:color w:val="auto"/>
                <w:szCs w:val="21"/>
                <w:highlight w:val="none"/>
              </w:rPr>
            </w:pPr>
            <w:r>
              <w:rPr>
                <w:rFonts w:hint="eastAsia" w:ascii="宋体" w:hAnsi="宋体" w:cs="宋体"/>
                <w:color w:val="auto"/>
                <w:szCs w:val="21"/>
                <w:highlight w:val="none"/>
              </w:rPr>
              <w:t>签字：</w:t>
            </w:r>
          </w:p>
        </w:tc>
      </w:tr>
      <w:tr w14:paraId="08D663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31"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BFE4685">
            <w:pPr>
              <w:widowControl/>
              <w:spacing w:before="100" w:beforeAutospacing="1" w:after="100" w:afterAutospacing="1" w:line="320" w:lineRule="exact"/>
              <w:jc w:val="left"/>
              <w:rPr>
                <w:color w:val="auto"/>
                <w:kern w:val="0"/>
                <w:szCs w:val="21"/>
                <w:highlight w:val="none"/>
              </w:rPr>
            </w:pPr>
            <w:r>
              <w:rPr>
                <w:color w:val="auto"/>
                <w:kern w:val="0"/>
                <w:szCs w:val="21"/>
                <w:highlight w:val="none"/>
              </w:rPr>
              <w:t>验收小组成员签字：</w:t>
            </w:r>
          </w:p>
          <w:p w14:paraId="5C890145">
            <w:pPr>
              <w:widowControl/>
              <w:spacing w:before="100" w:beforeAutospacing="1" w:after="100" w:afterAutospacing="1" w:line="320" w:lineRule="exact"/>
              <w:jc w:val="left"/>
              <w:rPr>
                <w:color w:val="auto"/>
                <w:kern w:val="0"/>
                <w:szCs w:val="21"/>
                <w:highlight w:val="none"/>
              </w:rPr>
            </w:pPr>
          </w:p>
        </w:tc>
      </w:tr>
      <w:tr w14:paraId="08B7AC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10"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31A1EB2">
            <w:pPr>
              <w:widowControl/>
              <w:spacing w:before="100" w:beforeAutospacing="1" w:after="100" w:afterAutospacing="1" w:line="320" w:lineRule="exact"/>
              <w:jc w:val="left"/>
              <w:rPr>
                <w:color w:val="auto"/>
                <w:kern w:val="0"/>
                <w:szCs w:val="21"/>
                <w:highlight w:val="none"/>
              </w:rPr>
            </w:pPr>
            <w:r>
              <w:rPr>
                <w:color w:val="auto"/>
                <w:kern w:val="0"/>
                <w:szCs w:val="21"/>
                <w:highlight w:val="none"/>
              </w:rPr>
              <w:t>监督人员或其他相关人员签字：</w:t>
            </w:r>
          </w:p>
          <w:p w14:paraId="3BA808E3">
            <w:pPr>
              <w:widowControl/>
              <w:spacing w:before="100" w:beforeAutospacing="1" w:after="100" w:afterAutospacing="1" w:line="320" w:lineRule="exact"/>
              <w:ind w:firstLine="65" w:firstLineChars="31"/>
              <w:jc w:val="left"/>
              <w:rPr>
                <w:color w:val="auto"/>
                <w:kern w:val="0"/>
                <w:szCs w:val="21"/>
                <w:highlight w:val="none"/>
              </w:rPr>
            </w:pPr>
            <w:r>
              <w:rPr>
                <w:color w:val="auto"/>
                <w:kern w:val="0"/>
                <w:szCs w:val="21"/>
                <w:highlight w:val="none"/>
              </w:rPr>
              <w:t>或受邀机构的意见（盖章）：</w:t>
            </w:r>
          </w:p>
        </w:tc>
      </w:tr>
      <w:tr w14:paraId="1900E4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18" w:hRule="atLeast"/>
          <w:jc w:val="center"/>
        </w:trPr>
        <w:tc>
          <w:tcPr>
            <w:tcW w:w="4767" w:type="dxa"/>
            <w:gridSpan w:val="4"/>
            <w:tcBorders>
              <w:top w:val="single" w:color="auto" w:sz="8" w:space="0"/>
              <w:left w:val="single" w:color="auto" w:sz="8" w:space="0"/>
              <w:bottom w:val="single" w:color="auto" w:sz="8" w:space="0"/>
              <w:right w:val="nil"/>
            </w:tcBorders>
            <w:tcMar>
              <w:top w:w="0" w:type="dxa"/>
              <w:left w:w="108" w:type="dxa"/>
              <w:bottom w:w="0" w:type="dxa"/>
              <w:right w:w="108" w:type="dxa"/>
            </w:tcMar>
            <w:vAlign w:val="center"/>
          </w:tcPr>
          <w:p w14:paraId="08AA8BC9">
            <w:pPr>
              <w:widowControl/>
              <w:spacing w:before="100" w:beforeAutospacing="1" w:after="100" w:afterAutospacing="1" w:line="320" w:lineRule="exact"/>
              <w:ind w:firstLine="65" w:firstLineChars="31"/>
              <w:jc w:val="left"/>
              <w:rPr>
                <w:color w:val="auto"/>
                <w:kern w:val="0"/>
                <w:szCs w:val="21"/>
                <w:highlight w:val="none"/>
              </w:rPr>
            </w:pPr>
            <w:r>
              <w:rPr>
                <w:color w:val="auto"/>
                <w:kern w:val="0"/>
                <w:szCs w:val="21"/>
                <w:highlight w:val="none"/>
              </w:rPr>
              <w:t>中标或者成交供应商负责人签字或盖章：</w:t>
            </w:r>
          </w:p>
          <w:p w14:paraId="2D46B0D8">
            <w:pPr>
              <w:widowControl/>
              <w:spacing w:before="100" w:beforeAutospacing="1" w:after="100" w:afterAutospacing="1" w:line="320" w:lineRule="exact"/>
              <w:jc w:val="left"/>
              <w:rPr>
                <w:color w:val="auto"/>
                <w:kern w:val="0"/>
                <w:szCs w:val="21"/>
                <w:highlight w:val="none"/>
              </w:rPr>
            </w:pPr>
            <w:r>
              <w:rPr>
                <w:color w:val="auto"/>
                <w:kern w:val="0"/>
                <w:szCs w:val="21"/>
                <w:highlight w:val="none"/>
              </w:rPr>
              <w:t>联系电话：     </w:t>
            </w:r>
            <w:r>
              <w:rPr>
                <w:rFonts w:hint="eastAsia"/>
                <w:color w:val="auto"/>
                <w:kern w:val="0"/>
                <w:szCs w:val="21"/>
                <w:highlight w:val="none"/>
              </w:rPr>
              <w:t xml:space="preserve">   </w:t>
            </w:r>
            <w:r>
              <w:rPr>
                <w:color w:val="auto"/>
                <w:kern w:val="0"/>
                <w:szCs w:val="21"/>
                <w:highlight w:val="none"/>
              </w:rPr>
              <w:t>  年</w:t>
            </w:r>
            <w:r>
              <w:rPr>
                <w:rFonts w:hint="eastAsia"/>
                <w:color w:val="auto"/>
                <w:kern w:val="0"/>
                <w:szCs w:val="21"/>
                <w:highlight w:val="none"/>
              </w:rPr>
              <w:t xml:space="preserve">  </w:t>
            </w:r>
            <w:r>
              <w:rPr>
                <w:color w:val="auto"/>
                <w:kern w:val="0"/>
                <w:szCs w:val="21"/>
                <w:highlight w:val="none"/>
              </w:rPr>
              <w:t> 月 </w:t>
            </w:r>
            <w:r>
              <w:rPr>
                <w:rFonts w:hint="eastAsia"/>
                <w:color w:val="auto"/>
                <w:kern w:val="0"/>
                <w:szCs w:val="21"/>
                <w:highlight w:val="none"/>
              </w:rPr>
              <w:t xml:space="preserve">  </w:t>
            </w:r>
            <w:r>
              <w:rPr>
                <w:color w:val="auto"/>
                <w:kern w:val="0"/>
                <w:szCs w:val="21"/>
                <w:highlight w:val="none"/>
              </w:rPr>
              <w:t>日</w:t>
            </w:r>
          </w:p>
          <w:p w14:paraId="0628C486">
            <w:pPr>
              <w:widowControl/>
              <w:spacing w:before="100" w:beforeAutospacing="1" w:after="100" w:afterAutospacing="1" w:line="320" w:lineRule="exact"/>
              <w:jc w:val="left"/>
              <w:rPr>
                <w:color w:val="auto"/>
                <w:kern w:val="0"/>
                <w:szCs w:val="21"/>
                <w:highlight w:val="none"/>
              </w:rPr>
            </w:pPr>
          </w:p>
          <w:p w14:paraId="42B116F8">
            <w:pPr>
              <w:widowControl/>
              <w:spacing w:before="100" w:beforeAutospacing="1" w:after="100" w:afterAutospacing="1" w:line="320" w:lineRule="exact"/>
              <w:ind w:firstLine="65" w:firstLineChars="31"/>
              <w:jc w:val="left"/>
              <w:rPr>
                <w:color w:val="auto"/>
                <w:kern w:val="0"/>
                <w:szCs w:val="21"/>
                <w:highlight w:val="none"/>
              </w:rPr>
            </w:pPr>
            <w:r>
              <w:rPr>
                <w:rFonts w:hint="eastAsia"/>
                <w:color w:val="auto"/>
                <w:kern w:val="0"/>
                <w:szCs w:val="21"/>
                <w:highlight w:val="none"/>
              </w:rPr>
              <w:t>采购人</w:t>
            </w:r>
            <w:r>
              <w:rPr>
                <w:color w:val="auto"/>
                <w:kern w:val="0"/>
                <w:szCs w:val="21"/>
                <w:highlight w:val="none"/>
              </w:rPr>
              <w:t>签字或盖章：</w:t>
            </w:r>
          </w:p>
          <w:p w14:paraId="7802C40C">
            <w:pPr>
              <w:widowControl/>
              <w:spacing w:before="100" w:beforeAutospacing="1" w:after="100" w:afterAutospacing="1" w:line="320" w:lineRule="exact"/>
              <w:jc w:val="left"/>
              <w:rPr>
                <w:color w:val="auto"/>
                <w:kern w:val="0"/>
                <w:szCs w:val="21"/>
                <w:highlight w:val="none"/>
              </w:rPr>
            </w:pPr>
            <w:r>
              <w:rPr>
                <w:color w:val="auto"/>
                <w:kern w:val="0"/>
                <w:szCs w:val="21"/>
                <w:highlight w:val="none"/>
              </w:rPr>
              <w:t xml:space="preserve">联系电话：      </w:t>
            </w:r>
            <w:r>
              <w:rPr>
                <w:rFonts w:hint="eastAsia"/>
                <w:color w:val="auto"/>
                <w:kern w:val="0"/>
                <w:szCs w:val="21"/>
                <w:highlight w:val="none"/>
              </w:rPr>
              <w:t xml:space="preserve"> </w:t>
            </w:r>
            <w:r>
              <w:rPr>
                <w:color w:val="auto"/>
                <w:kern w:val="0"/>
                <w:szCs w:val="21"/>
                <w:highlight w:val="none"/>
              </w:rPr>
              <w:t>  年</w:t>
            </w:r>
            <w:r>
              <w:rPr>
                <w:rFonts w:hint="eastAsia"/>
                <w:color w:val="auto"/>
                <w:kern w:val="0"/>
                <w:szCs w:val="21"/>
                <w:highlight w:val="none"/>
              </w:rPr>
              <w:t xml:space="preserve">  </w:t>
            </w:r>
            <w:r>
              <w:rPr>
                <w:color w:val="auto"/>
                <w:kern w:val="0"/>
                <w:szCs w:val="21"/>
                <w:highlight w:val="none"/>
              </w:rPr>
              <w:t> 月 </w:t>
            </w:r>
            <w:r>
              <w:rPr>
                <w:rFonts w:hint="eastAsia"/>
                <w:color w:val="auto"/>
                <w:kern w:val="0"/>
                <w:szCs w:val="21"/>
                <w:highlight w:val="none"/>
              </w:rPr>
              <w:t xml:space="preserve">  </w:t>
            </w:r>
            <w:r>
              <w:rPr>
                <w:color w:val="auto"/>
                <w:kern w:val="0"/>
                <w:szCs w:val="21"/>
                <w:highlight w:val="none"/>
              </w:rPr>
              <w:t>日</w:t>
            </w:r>
          </w:p>
        </w:tc>
        <w:tc>
          <w:tcPr>
            <w:tcW w:w="4860" w:type="dxa"/>
            <w:gridSpan w:val="4"/>
            <w:tcBorders>
              <w:top w:val="single" w:color="auto" w:sz="8" w:space="0"/>
              <w:left w:val="nil"/>
              <w:bottom w:val="single" w:color="auto" w:sz="8" w:space="0"/>
              <w:right w:val="single" w:color="auto" w:sz="8" w:space="0"/>
            </w:tcBorders>
            <w:vAlign w:val="center"/>
          </w:tcPr>
          <w:p w14:paraId="2FDA034F">
            <w:pPr>
              <w:widowControl/>
              <w:spacing w:before="100" w:beforeAutospacing="1" w:after="100" w:afterAutospacing="1" w:line="320" w:lineRule="exact"/>
              <w:jc w:val="left"/>
              <w:rPr>
                <w:color w:val="auto"/>
                <w:kern w:val="0"/>
                <w:szCs w:val="21"/>
                <w:highlight w:val="none"/>
              </w:rPr>
            </w:pPr>
            <w:r>
              <w:rPr>
                <w:color w:val="auto"/>
                <w:kern w:val="0"/>
                <w:szCs w:val="21"/>
                <w:highlight w:val="none"/>
              </w:rPr>
              <w:t> 受托机构的意见（盖章）：</w:t>
            </w:r>
          </w:p>
          <w:p w14:paraId="383CE7E2">
            <w:pPr>
              <w:widowControl/>
              <w:spacing w:before="100" w:beforeAutospacing="1" w:after="100" w:afterAutospacing="1" w:line="320" w:lineRule="exact"/>
              <w:jc w:val="left"/>
              <w:rPr>
                <w:color w:val="auto"/>
                <w:kern w:val="0"/>
                <w:szCs w:val="21"/>
                <w:highlight w:val="none"/>
              </w:rPr>
            </w:pPr>
            <w:r>
              <w:rPr>
                <w:color w:val="auto"/>
                <w:kern w:val="0"/>
                <w:szCs w:val="21"/>
                <w:highlight w:val="none"/>
              </w:rPr>
              <w:t xml:space="preserve">联系电话：                 </w:t>
            </w:r>
            <w:r>
              <w:rPr>
                <w:rFonts w:hint="eastAsia"/>
                <w:color w:val="auto"/>
                <w:kern w:val="0"/>
                <w:szCs w:val="21"/>
                <w:highlight w:val="none"/>
              </w:rPr>
              <w:t xml:space="preserve">    </w:t>
            </w:r>
            <w:r>
              <w:rPr>
                <w:color w:val="auto"/>
                <w:kern w:val="0"/>
                <w:szCs w:val="21"/>
                <w:highlight w:val="none"/>
              </w:rPr>
              <w:t>年   月   日</w:t>
            </w:r>
          </w:p>
          <w:p w14:paraId="455F63B3">
            <w:pPr>
              <w:widowControl/>
              <w:spacing w:before="100" w:beforeAutospacing="1" w:after="100" w:afterAutospacing="1" w:line="320" w:lineRule="exact"/>
              <w:jc w:val="left"/>
              <w:rPr>
                <w:color w:val="auto"/>
                <w:kern w:val="0"/>
                <w:szCs w:val="21"/>
                <w:highlight w:val="none"/>
              </w:rPr>
            </w:pPr>
          </w:p>
          <w:p w14:paraId="2B92CCED">
            <w:pPr>
              <w:widowControl/>
              <w:spacing w:before="100" w:beforeAutospacing="1" w:after="100" w:afterAutospacing="1" w:line="320" w:lineRule="exact"/>
              <w:jc w:val="left"/>
              <w:rPr>
                <w:color w:val="auto"/>
                <w:kern w:val="0"/>
                <w:szCs w:val="21"/>
                <w:highlight w:val="none"/>
              </w:rPr>
            </w:pPr>
          </w:p>
          <w:p w14:paraId="6CB4946D">
            <w:pPr>
              <w:widowControl/>
              <w:spacing w:before="100" w:beforeAutospacing="1" w:after="100" w:afterAutospacing="1" w:line="320" w:lineRule="exact"/>
              <w:jc w:val="left"/>
              <w:rPr>
                <w:color w:val="auto"/>
                <w:kern w:val="0"/>
                <w:szCs w:val="21"/>
                <w:highlight w:val="none"/>
              </w:rPr>
            </w:pPr>
          </w:p>
        </w:tc>
      </w:tr>
    </w:tbl>
    <w:p w14:paraId="1304A237">
      <w:pPr>
        <w:widowControl/>
        <w:jc w:val="left"/>
        <w:rPr>
          <w:bCs/>
          <w:color w:val="auto"/>
          <w:sz w:val="24"/>
          <w:highlight w:val="none"/>
        </w:rPr>
      </w:pPr>
      <w:r>
        <w:rPr>
          <w:color w:val="auto"/>
          <w:spacing w:val="-10"/>
          <w:kern w:val="0"/>
          <w:szCs w:val="21"/>
          <w:highlight w:val="none"/>
        </w:rPr>
        <w:t>备注：本报告单一式4份（采购单位1份、供应商1份、采购监督部门备案1份、采购代理机构1份）</w:t>
      </w:r>
    </w:p>
    <w:p w14:paraId="25D62222">
      <w:pPr>
        <w:rPr>
          <w:color w:val="auto"/>
          <w:sz w:val="32"/>
          <w:szCs w:val="32"/>
          <w:highlight w:val="none"/>
        </w:rPr>
      </w:pPr>
      <w:r>
        <w:rPr>
          <w:color w:val="auto"/>
          <w:sz w:val="32"/>
          <w:szCs w:val="32"/>
          <w:highlight w:val="none"/>
        </w:rPr>
        <w:br w:type="page"/>
      </w:r>
    </w:p>
    <w:p w14:paraId="34C64976">
      <w:pPr>
        <w:widowControl/>
        <w:jc w:val="center"/>
        <w:outlineLvl w:val="0"/>
        <w:rPr>
          <w:color w:val="auto"/>
          <w:sz w:val="32"/>
          <w:szCs w:val="32"/>
          <w:highlight w:val="none"/>
        </w:rPr>
      </w:pPr>
      <w:r>
        <w:rPr>
          <w:color w:val="auto"/>
          <w:sz w:val="32"/>
          <w:szCs w:val="32"/>
          <w:highlight w:val="none"/>
        </w:rPr>
        <w:t>第六章  响应文件格式</w:t>
      </w:r>
      <w:bookmarkEnd w:id="71"/>
    </w:p>
    <w:p w14:paraId="46E55F27">
      <w:pPr>
        <w:rPr>
          <w:rFonts w:hint="eastAsia"/>
          <w:color w:val="auto"/>
          <w:sz w:val="28"/>
          <w:szCs w:val="28"/>
          <w:highlight w:val="none"/>
        </w:rPr>
      </w:pPr>
      <w:bookmarkStart w:id="72" w:name="_Toc254970556"/>
      <w:bookmarkStart w:id="73" w:name="_Toc254970697"/>
    </w:p>
    <w:bookmarkEnd w:id="72"/>
    <w:bookmarkEnd w:id="73"/>
    <w:p w14:paraId="79E89105">
      <w:pPr>
        <w:rPr>
          <w:rFonts w:hint="eastAsia"/>
          <w:color w:val="auto"/>
          <w:sz w:val="28"/>
          <w:szCs w:val="28"/>
          <w:highlight w:val="none"/>
        </w:rPr>
      </w:pPr>
    </w:p>
    <w:p w14:paraId="0925D8ED">
      <w:pPr>
        <w:spacing w:line="500" w:lineRule="exact"/>
        <w:ind w:firstLine="560" w:firstLineChars="200"/>
        <w:rPr>
          <w:rFonts w:ascii="宋体" w:hAnsi="宋体"/>
          <w:color w:val="auto"/>
          <w:sz w:val="24"/>
          <w:highlight w:val="none"/>
        </w:rPr>
      </w:pPr>
      <w:bookmarkStart w:id="74" w:name="_Hlk19199063"/>
      <w:r>
        <w:rPr>
          <w:rFonts w:hint="eastAsia"/>
          <w:color w:val="auto"/>
          <w:sz w:val="28"/>
          <w:szCs w:val="28"/>
          <w:highlight w:val="none"/>
        </w:rPr>
        <w:t>注：有签字、盖章要求的应按要求</w:t>
      </w:r>
      <w:bookmarkEnd w:id="74"/>
      <w:r>
        <w:rPr>
          <w:rFonts w:hint="eastAsia"/>
          <w:color w:val="auto"/>
          <w:sz w:val="28"/>
          <w:szCs w:val="28"/>
          <w:highlight w:val="none"/>
        </w:rPr>
        <w:t>签字（签章）、盖章（签章）。</w:t>
      </w:r>
      <w:r>
        <w:rPr>
          <w:bCs/>
          <w:color w:val="auto"/>
          <w:sz w:val="24"/>
          <w:highlight w:val="none"/>
        </w:rPr>
        <w:t xml:space="preserve"> </w:t>
      </w:r>
    </w:p>
    <w:p w14:paraId="3EBCA420">
      <w:pPr>
        <w:snapToGrid w:val="0"/>
        <w:spacing w:before="120" w:beforeLines="50" w:after="50" w:line="440" w:lineRule="exact"/>
        <w:jc w:val="left"/>
        <w:outlineLvl w:val="1"/>
        <w:rPr>
          <w:rFonts w:ascii="Times New Roman" w:hAnsi="Times New Roman" w:eastAsia="宋体" w:cs="Times New Roman"/>
          <w:b/>
          <w:color w:val="auto"/>
          <w:sz w:val="24"/>
          <w:highlight w:val="none"/>
        </w:rPr>
      </w:pPr>
      <w:r>
        <w:rPr>
          <w:color w:val="auto"/>
          <w:sz w:val="24"/>
          <w:highlight w:val="none"/>
        </w:rPr>
        <w:br w:type="page"/>
      </w:r>
      <w:r>
        <w:rPr>
          <w:rFonts w:hint="eastAsia" w:ascii="Times New Roman" w:hAnsi="Times New Roman" w:eastAsia="宋体" w:cs="Times New Roman"/>
          <w:b w:val="0"/>
          <w:bCs w:val="0"/>
          <w:color w:val="auto"/>
          <w:sz w:val="24"/>
          <w:highlight w:val="none"/>
        </w:rPr>
        <w:t>1.</w:t>
      </w:r>
      <w:r>
        <w:rPr>
          <w:rFonts w:ascii="Times New Roman" w:hAnsi="Times New Roman" w:eastAsia="宋体" w:cs="Times New Roman"/>
          <w:b w:val="0"/>
          <w:bCs w:val="0"/>
          <w:color w:val="auto"/>
          <w:sz w:val="24"/>
          <w:highlight w:val="none"/>
        </w:rPr>
        <w:t>响应文件封面</w:t>
      </w:r>
      <w:r>
        <w:rPr>
          <w:rFonts w:hint="eastAsia" w:ascii="Times New Roman" w:hAnsi="Times New Roman" w:eastAsia="宋体" w:cs="Times New Roman"/>
          <w:b w:val="0"/>
          <w:bCs w:val="0"/>
          <w:color w:val="auto"/>
          <w:sz w:val="24"/>
          <w:highlight w:val="none"/>
          <w:lang w:val="en-US" w:eastAsia="zh-CN"/>
        </w:rPr>
        <w:t>参考</w:t>
      </w:r>
      <w:r>
        <w:rPr>
          <w:rFonts w:ascii="Times New Roman" w:hAnsi="Times New Roman" w:eastAsia="宋体" w:cs="Times New Roman"/>
          <w:b w:val="0"/>
          <w:bCs w:val="0"/>
          <w:color w:val="auto"/>
          <w:sz w:val="24"/>
          <w:highlight w:val="none"/>
        </w:rPr>
        <w:t>格式</w:t>
      </w:r>
      <w:bookmarkStart w:id="75" w:name="_Hlk92966991"/>
      <w:r>
        <w:rPr>
          <w:rFonts w:hint="eastAsia" w:ascii="Times New Roman" w:hAnsi="Times New Roman" w:eastAsia="宋体" w:cs="Times New Roman"/>
          <w:b w:val="0"/>
          <w:bCs w:val="0"/>
          <w:color w:val="auto"/>
          <w:sz w:val="24"/>
          <w:highlight w:val="none"/>
        </w:rPr>
        <w:t>（资格证明文件）</w:t>
      </w:r>
      <w:bookmarkEnd w:id="75"/>
      <w:r>
        <w:rPr>
          <w:rFonts w:ascii="Times New Roman" w:hAnsi="Times New Roman" w:eastAsia="宋体" w:cs="Times New Roman"/>
          <w:b w:val="0"/>
          <w:bCs w:val="0"/>
          <w:color w:val="auto"/>
          <w:sz w:val="24"/>
          <w:highlight w:val="none"/>
        </w:rPr>
        <w:t>：</w:t>
      </w:r>
      <w:r>
        <w:rPr>
          <w:rFonts w:ascii="Times New Roman" w:hAnsi="Times New Roman" w:eastAsia="宋体" w:cs="Times New Roman"/>
          <w:b/>
          <w:bCs/>
          <w:color w:val="auto"/>
          <w:sz w:val="24"/>
          <w:highlight w:val="none"/>
        </w:rPr>
        <w:t xml:space="preserve"> </w:t>
      </w:r>
    </w:p>
    <w:p w14:paraId="0EDFE727">
      <w:pPr>
        <w:snapToGrid w:val="0"/>
        <w:spacing w:before="120" w:beforeLines="50" w:after="50" w:line="360" w:lineRule="exact"/>
        <w:rPr>
          <w:rFonts w:ascii="Times New Roman" w:hAnsi="Times New Roman" w:eastAsia="宋体" w:cs="Times New Roman"/>
          <w:color w:val="auto"/>
          <w:sz w:val="24"/>
          <w:highlight w:val="none"/>
        </w:rPr>
      </w:pPr>
    </w:p>
    <w:p w14:paraId="4A94A0F7">
      <w:pPr>
        <w:snapToGrid w:val="0"/>
        <w:spacing w:before="120" w:beforeLines="50" w:after="50" w:line="360" w:lineRule="exact"/>
        <w:jc w:val="right"/>
        <w:rPr>
          <w:rFonts w:hint="eastAsia" w:ascii="Times New Roman" w:hAnsi="Times New Roman" w:eastAsia="宋体" w:cs="Times New Roman"/>
          <w:bCs/>
          <w:color w:val="auto"/>
          <w:sz w:val="24"/>
          <w:highlight w:val="none"/>
        </w:rPr>
      </w:pPr>
    </w:p>
    <w:p w14:paraId="2A25ACBE">
      <w:pPr>
        <w:snapToGrid w:val="0"/>
        <w:spacing w:before="120" w:beforeLines="50" w:after="50" w:line="360" w:lineRule="exact"/>
        <w:jc w:val="center"/>
        <w:rPr>
          <w:rFonts w:ascii="Times New Roman" w:hAnsi="Times New Roman" w:eastAsia="宋体" w:cs="Times New Roman"/>
          <w:bCs/>
          <w:color w:val="auto"/>
          <w:sz w:val="24"/>
          <w:highlight w:val="none"/>
        </w:rPr>
      </w:pPr>
      <w:r>
        <w:rPr>
          <w:rFonts w:hint="eastAsia" w:ascii="宋体" w:hAnsi="宋体" w:eastAsia="宋体" w:cs="Times New Roman"/>
          <w:b/>
          <w:color w:val="auto"/>
          <w:sz w:val="44"/>
          <w:szCs w:val="24"/>
          <w:highlight w:val="none"/>
        </w:rPr>
        <w:t>电子响应文件</w:t>
      </w:r>
    </w:p>
    <w:p w14:paraId="6777A031">
      <w:pPr>
        <w:snapToGrid w:val="0"/>
        <w:spacing w:before="120" w:beforeLines="50" w:after="50" w:line="360" w:lineRule="exact"/>
        <w:jc w:val="center"/>
        <w:rPr>
          <w:rFonts w:ascii="Times New Roman" w:hAnsi="Times New Roman" w:eastAsia="宋体" w:cs="Times New Roman"/>
          <w:b/>
          <w:bCs/>
          <w:color w:val="auto"/>
          <w:sz w:val="44"/>
          <w:szCs w:val="44"/>
          <w:highlight w:val="none"/>
        </w:rPr>
      </w:pPr>
    </w:p>
    <w:p w14:paraId="176FAEAC">
      <w:pPr>
        <w:snapToGrid w:val="0"/>
        <w:spacing w:before="120" w:beforeLines="50" w:after="50" w:line="360" w:lineRule="exact"/>
        <w:jc w:val="center"/>
        <w:rPr>
          <w:rFonts w:ascii="Times New Roman" w:hAnsi="Times New Roman" w:eastAsia="宋体" w:cs="Times New Roman"/>
          <w:b/>
          <w:bCs/>
          <w:color w:val="auto"/>
          <w:sz w:val="44"/>
          <w:szCs w:val="44"/>
          <w:highlight w:val="none"/>
        </w:rPr>
      </w:pPr>
    </w:p>
    <w:p w14:paraId="460F4782">
      <w:pPr>
        <w:snapToGrid w:val="0"/>
        <w:spacing w:before="120" w:beforeLines="50" w:after="50" w:line="360" w:lineRule="exact"/>
        <w:jc w:val="center"/>
        <w:rPr>
          <w:rFonts w:ascii="Times New Roman" w:hAnsi="Times New Roman" w:eastAsia="宋体" w:cs="Times New Roman"/>
          <w:b/>
          <w:bCs/>
          <w:color w:val="auto"/>
          <w:sz w:val="44"/>
          <w:szCs w:val="44"/>
          <w:highlight w:val="none"/>
        </w:rPr>
      </w:pPr>
      <w:bookmarkStart w:id="76" w:name="_Hlk92967018"/>
      <w:r>
        <w:rPr>
          <w:rFonts w:ascii="Times New Roman" w:hAnsi="Times New Roman" w:eastAsia="宋体" w:cs="Times New Roman"/>
          <w:b/>
          <w:bCs/>
          <w:color w:val="auto"/>
          <w:sz w:val="44"/>
          <w:szCs w:val="44"/>
          <w:highlight w:val="none"/>
        </w:rPr>
        <w:t>资格</w:t>
      </w:r>
      <w:r>
        <w:rPr>
          <w:rFonts w:hint="eastAsia" w:ascii="Times New Roman" w:hAnsi="Times New Roman" w:eastAsia="宋体" w:cs="Times New Roman"/>
          <w:b/>
          <w:bCs/>
          <w:color w:val="auto"/>
          <w:sz w:val="44"/>
          <w:szCs w:val="44"/>
          <w:highlight w:val="none"/>
        </w:rPr>
        <w:t>证明文件</w:t>
      </w:r>
    </w:p>
    <w:bookmarkEnd w:id="76"/>
    <w:p w14:paraId="24D238E1">
      <w:pPr>
        <w:snapToGrid w:val="0"/>
        <w:spacing w:before="120" w:beforeLines="50" w:after="50" w:line="360" w:lineRule="exact"/>
        <w:jc w:val="center"/>
        <w:rPr>
          <w:rFonts w:ascii="Times New Roman" w:hAnsi="Times New Roman" w:eastAsia="宋体" w:cs="Times New Roman"/>
          <w:b/>
          <w:bCs/>
          <w:color w:val="auto"/>
          <w:sz w:val="44"/>
          <w:szCs w:val="44"/>
          <w:highlight w:val="none"/>
        </w:rPr>
      </w:pPr>
    </w:p>
    <w:p w14:paraId="1CEB80B7">
      <w:pPr>
        <w:snapToGrid w:val="0"/>
        <w:spacing w:before="120" w:beforeLines="50" w:after="50" w:line="360" w:lineRule="exact"/>
        <w:rPr>
          <w:rFonts w:ascii="Times New Roman" w:hAnsi="Times New Roman" w:eastAsia="宋体" w:cs="Times New Roman"/>
          <w:bCs/>
          <w:color w:val="auto"/>
          <w:sz w:val="24"/>
          <w:highlight w:val="none"/>
        </w:rPr>
      </w:pPr>
    </w:p>
    <w:p w14:paraId="6D489593">
      <w:pPr>
        <w:snapToGrid w:val="0"/>
        <w:spacing w:before="120" w:beforeLines="50" w:after="50" w:line="360" w:lineRule="exact"/>
        <w:ind w:firstLine="720" w:firstLineChars="3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 xml:space="preserve">项目名称： </w:t>
      </w:r>
    </w:p>
    <w:p w14:paraId="5DC48398">
      <w:pPr>
        <w:snapToGrid w:val="0"/>
        <w:spacing w:before="120" w:beforeLines="50" w:after="50" w:line="360" w:lineRule="exact"/>
        <w:ind w:firstLine="720" w:firstLineChars="3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项目编号：</w:t>
      </w:r>
    </w:p>
    <w:p w14:paraId="72A14725">
      <w:pPr>
        <w:snapToGrid w:val="0"/>
        <w:spacing w:before="120" w:beforeLines="50" w:after="50" w:line="440" w:lineRule="exact"/>
        <w:ind w:firstLine="720" w:firstLineChars="3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分标号：（若无</w:t>
      </w:r>
      <w:r>
        <w:rPr>
          <w:rFonts w:hint="eastAsia" w:ascii="Times New Roman" w:hAnsi="Times New Roman" w:eastAsia="宋体" w:cs="Times New Roman"/>
          <w:bCs/>
          <w:color w:val="auto"/>
          <w:sz w:val="24"/>
          <w:highlight w:val="none"/>
        </w:rPr>
        <w:t>留空或写</w:t>
      </w:r>
      <w:r>
        <w:rPr>
          <w:rFonts w:ascii="Times New Roman" w:hAnsi="Times New Roman" w:eastAsia="宋体" w:cs="Times New Roman"/>
          <w:bCs/>
          <w:color w:val="auto"/>
          <w:sz w:val="24"/>
          <w:highlight w:val="none"/>
        </w:rPr>
        <w:t>“/”）</w:t>
      </w:r>
    </w:p>
    <w:p w14:paraId="67457D1D">
      <w:pPr>
        <w:snapToGrid w:val="0"/>
        <w:spacing w:before="120" w:beforeLines="50" w:after="50" w:line="360" w:lineRule="exact"/>
        <w:ind w:firstLine="720" w:firstLineChars="3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供应商名称：</w:t>
      </w:r>
    </w:p>
    <w:p w14:paraId="6558F844">
      <w:pPr>
        <w:snapToGrid w:val="0"/>
        <w:spacing w:before="120" w:beforeLines="50" w:after="50" w:line="360" w:lineRule="exact"/>
        <w:ind w:firstLine="720" w:firstLineChars="3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供应商地址：</w:t>
      </w:r>
    </w:p>
    <w:p w14:paraId="49F49A75">
      <w:pPr>
        <w:pStyle w:val="7"/>
        <w:snapToGrid w:val="0"/>
        <w:spacing w:before="50" w:after="50" w:line="360" w:lineRule="exact"/>
        <w:ind w:firstLine="960" w:firstLineChars="400"/>
        <w:rPr>
          <w:rFonts w:ascii="Times New Roman" w:hAnsi="Times New Roman" w:eastAsia="宋体" w:cs="Times New Roman"/>
          <w:bCs/>
          <w:color w:val="auto"/>
          <w:sz w:val="24"/>
          <w:szCs w:val="24"/>
          <w:highlight w:val="none"/>
        </w:rPr>
      </w:pPr>
    </w:p>
    <w:p w14:paraId="4CF2C040">
      <w:pPr>
        <w:snapToGrid w:val="0"/>
        <w:spacing w:before="120" w:beforeLines="50" w:after="50" w:line="360" w:lineRule="exact"/>
        <w:jc w:val="center"/>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 xml:space="preserve">                        年  月  日</w:t>
      </w:r>
    </w:p>
    <w:p w14:paraId="24A78B87">
      <w:pPr>
        <w:snapToGrid w:val="0"/>
        <w:spacing w:before="50" w:after="50" w:line="440" w:lineRule="exact"/>
        <w:rPr>
          <w:rFonts w:ascii="Times New Roman" w:hAnsi="Times New Roman" w:eastAsia="宋体" w:cs="Times New Roman"/>
          <w:b/>
          <w:color w:val="auto"/>
          <w:sz w:val="24"/>
          <w:highlight w:val="none"/>
        </w:rPr>
      </w:pPr>
      <w:r>
        <w:rPr>
          <w:rFonts w:ascii="Times New Roman" w:hAnsi="Times New Roman" w:eastAsia="宋体" w:cs="Times New Roman"/>
          <w:b/>
          <w:color w:val="auto"/>
          <w:sz w:val="24"/>
          <w:highlight w:val="none"/>
        </w:rPr>
        <w:t xml:space="preserve"> </w:t>
      </w:r>
    </w:p>
    <w:p w14:paraId="653D0442">
      <w:pPr>
        <w:snapToGrid w:val="0"/>
        <w:spacing w:before="120" w:beforeLines="50" w:after="50" w:line="360" w:lineRule="exact"/>
        <w:jc w:val="center"/>
        <w:rPr>
          <w:color w:val="auto"/>
          <w:sz w:val="24"/>
          <w:highlight w:val="none"/>
        </w:rPr>
      </w:pPr>
    </w:p>
    <w:p w14:paraId="4DCE5B62">
      <w:pPr>
        <w:snapToGrid w:val="0"/>
        <w:spacing w:before="120" w:beforeLines="50" w:after="50" w:line="440" w:lineRule="exact"/>
        <w:jc w:val="center"/>
        <w:outlineLvl w:val="9"/>
        <w:rPr>
          <w:b/>
          <w:bCs/>
          <w:color w:val="auto"/>
          <w:sz w:val="24"/>
          <w:highlight w:val="none"/>
        </w:rPr>
      </w:pPr>
      <w:bookmarkStart w:id="77" w:name="_Toc254970557"/>
      <w:bookmarkStart w:id="78" w:name="_Toc254970698"/>
      <w:r>
        <w:rPr>
          <w:color w:val="auto"/>
          <w:sz w:val="24"/>
          <w:highlight w:val="none"/>
        </w:rPr>
        <w:br w:type="page"/>
      </w:r>
      <w:bookmarkEnd w:id="77"/>
      <w:bookmarkEnd w:id="78"/>
    </w:p>
    <w:p w14:paraId="0CEFC040">
      <w:pPr>
        <w:snapToGrid w:val="0"/>
        <w:spacing w:before="120" w:beforeLines="50" w:after="50" w:line="440" w:lineRule="exact"/>
        <w:jc w:val="center"/>
        <w:rPr>
          <w:color w:val="auto"/>
          <w:sz w:val="24"/>
          <w:highlight w:val="none"/>
        </w:rPr>
      </w:pPr>
    </w:p>
    <w:p w14:paraId="4DC01EC5">
      <w:pPr>
        <w:snapToGrid w:val="0"/>
        <w:spacing w:before="50" w:after="50" w:line="440" w:lineRule="exact"/>
        <w:ind w:firstLine="138" w:firstLineChars="49"/>
        <w:jc w:val="center"/>
        <w:rPr>
          <w:b/>
          <w:color w:val="auto"/>
          <w:sz w:val="28"/>
          <w:szCs w:val="28"/>
          <w:highlight w:val="none"/>
        </w:rPr>
      </w:pPr>
      <w:r>
        <w:rPr>
          <w:b/>
          <w:color w:val="auto"/>
          <w:sz w:val="28"/>
          <w:szCs w:val="28"/>
          <w:highlight w:val="none"/>
        </w:rPr>
        <w:t>目录</w:t>
      </w:r>
    </w:p>
    <w:p w14:paraId="289F7BB4">
      <w:pPr>
        <w:jc w:val="center"/>
        <w:rPr>
          <w:b/>
          <w:color w:val="auto"/>
          <w:sz w:val="24"/>
          <w:highlight w:val="none"/>
        </w:rPr>
      </w:pPr>
      <w:r>
        <w:rPr>
          <w:b/>
          <w:color w:val="auto"/>
          <w:sz w:val="24"/>
          <w:highlight w:val="none"/>
        </w:rPr>
        <w:t>（需有页码）</w:t>
      </w:r>
    </w:p>
    <w:p w14:paraId="55CA6776">
      <w:pPr>
        <w:jc w:val="center"/>
        <w:outlineLvl w:val="9"/>
        <w:rPr>
          <w:rFonts w:hint="eastAsia"/>
          <w:bCs/>
          <w:vanish/>
          <w:color w:val="auto"/>
          <w:sz w:val="24"/>
          <w:highlight w:val="none"/>
        </w:rPr>
      </w:pPr>
      <w:r>
        <w:rPr>
          <w:color w:val="auto"/>
          <w:highlight w:val="none"/>
        </w:rPr>
        <w:br w:type="page"/>
      </w:r>
      <w:r>
        <w:rPr>
          <w:bCs/>
          <w:color w:val="auto"/>
          <w:sz w:val="24"/>
          <w:highlight w:val="none"/>
        </w:rPr>
        <w:t>第一部分 资格</w:t>
      </w:r>
      <w:r>
        <w:rPr>
          <w:rFonts w:hint="eastAsia"/>
          <w:bCs/>
          <w:color w:val="auto"/>
          <w:sz w:val="24"/>
          <w:highlight w:val="none"/>
        </w:rPr>
        <w:t>证明</w:t>
      </w:r>
      <w:r>
        <w:rPr>
          <w:bCs/>
          <w:color w:val="auto"/>
          <w:sz w:val="24"/>
          <w:highlight w:val="none"/>
        </w:rPr>
        <w:t>文件</w:t>
      </w:r>
    </w:p>
    <w:p w14:paraId="5F01FC77">
      <w:pPr>
        <w:snapToGrid w:val="0"/>
        <w:spacing w:before="50" w:after="120" w:afterLines="50" w:line="400" w:lineRule="exact"/>
        <w:jc w:val="left"/>
        <w:rPr>
          <w:b/>
          <w:color w:val="auto"/>
          <w:szCs w:val="21"/>
          <w:highlight w:val="none"/>
        </w:rPr>
      </w:pPr>
      <w:bookmarkStart w:id="79" w:name="_Hlk19199154"/>
    </w:p>
    <w:p w14:paraId="769BF4FA">
      <w:pPr>
        <w:snapToGrid w:val="0"/>
        <w:spacing w:before="50" w:after="120" w:afterLines="50" w:line="400" w:lineRule="exact"/>
        <w:jc w:val="left"/>
        <w:rPr>
          <w:rFonts w:hint="eastAsia"/>
          <w:b/>
          <w:color w:val="auto"/>
          <w:szCs w:val="21"/>
          <w:highlight w:val="none"/>
        </w:rPr>
      </w:pPr>
      <w:r>
        <w:rPr>
          <w:b/>
          <w:color w:val="auto"/>
          <w:szCs w:val="21"/>
          <w:highlight w:val="none"/>
        </w:rPr>
        <w:t>1．响应声明书格式：</w:t>
      </w:r>
      <w:bookmarkEnd w:id="79"/>
    </w:p>
    <w:p w14:paraId="7AF8AEC9">
      <w:pPr>
        <w:snapToGrid w:val="0"/>
        <w:spacing w:before="120" w:beforeLines="50" w:after="50" w:line="360" w:lineRule="exact"/>
        <w:jc w:val="center"/>
        <w:rPr>
          <w:b/>
          <w:color w:val="auto"/>
          <w:szCs w:val="21"/>
          <w:highlight w:val="none"/>
        </w:rPr>
      </w:pPr>
      <w:r>
        <w:rPr>
          <w:b/>
          <w:color w:val="auto"/>
          <w:szCs w:val="21"/>
          <w:highlight w:val="none"/>
        </w:rPr>
        <w:t>响应声明书</w:t>
      </w:r>
    </w:p>
    <w:p w14:paraId="4A6F5087">
      <w:pPr>
        <w:snapToGrid w:val="0"/>
        <w:spacing w:before="120" w:beforeLines="50" w:after="50" w:line="360" w:lineRule="exact"/>
        <w:jc w:val="center"/>
        <w:rPr>
          <w:color w:val="auto"/>
          <w:szCs w:val="21"/>
          <w:highlight w:val="none"/>
        </w:rPr>
      </w:pPr>
    </w:p>
    <w:p w14:paraId="55803A4B">
      <w:pPr>
        <w:snapToGrid w:val="0"/>
        <w:spacing w:before="120" w:beforeLines="50" w:after="50" w:line="360" w:lineRule="exact"/>
        <w:rPr>
          <w:color w:val="auto"/>
          <w:szCs w:val="21"/>
          <w:highlight w:val="none"/>
        </w:rPr>
      </w:pPr>
      <w:bookmarkStart w:id="80" w:name="_Hlk19199166"/>
      <w:r>
        <w:rPr>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color w:val="auto"/>
          <w:szCs w:val="21"/>
          <w:highlight w:val="none"/>
        </w:rPr>
        <w:t>：</w:t>
      </w:r>
    </w:p>
    <w:p w14:paraId="12C9778D">
      <w:pPr>
        <w:snapToGrid w:val="0"/>
        <w:spacing w:before="120" w:beforeLines="50" w:after="50" w:line="360" w:lineRule="exact"/>
        <w:ind w:firstLine="630" w:firstLineChars="300"/>
        <w:rPr>
          <w:color w:val="auto"/>
          <w:szCs w:val="21"/>
          <w:highlight w:val="none"/>
        </w:rPr>
      </w:pPr>
      <w:r>
        <w:rPr>
          <w:i/>
          <w:iCs/>
          <w:color w:val="auto"/>
          <w:szCs w:val="21"/>
          <w:highlight w:val="none"/>
          <w:u w:val="single"/>
        </w:rPr>
        <w:t>（供应商名称）</w:t>
      </w:r>
      <w:r>
        <w:rPr>
          <w:color w:val="auto"/>
          <w:szCs w:val="21"/>
          <w:highlight w:val="none"/>
        </w:rPr>
        <w:t>系中华人民共和国合法企业，</w:t>
      </w:r>
      <w:r>
        <w:rPr>
          <w:rFonts w:hint="eastAsia"/>
          <w:color w:val="auto"/>
          <w:szCs w:val="21"/>
          <w:highlight w:val="none"/>
          <w:u w:val="single"/>
        </w:rPr>
        <w:t xml:space="preserve"> </w:t>
      </w:r>
      <w:r>
        <w:rPr>
          <w:i/>
          <w:iCs/>
          <w:color w:val="auto"/>
          <w:szCs w:val="21"/>
          <w:highlight w:val="none"/>
          <w:u w:val="single"/>
        </w:rPr>
        <w:t xml:space="preserve"> </w:t>
      </w:r>
      <w:r>
        <w:rPr>
          <w:rFonts w:hint="eastAsia"/>
          <w:i/>
          <w:iCs/>
          <w:color w:val="auto"/>
          <w:szCs w:val="21"/>
          <w:highlight w:val="none"/>
          <w:u w:val="single"/>
        </w:rPr>
        <w:t>（</w:t>
      </w:r>
      <w:r>
        <w:rPr>
          <w:i/>
          <w:iCs/>
          <w:color w:val="auto"/>
          <w:szCs w:val="21"/>
          <w:highlight w:val="none"/>
          <w:u w:val="single"/>
        </w:rPr>
        <w:t>经营地址</w:t>
      </w:r>
      <w:r>
        <w:rPr>
          <w:rFonts w:hint="eastAsia"/>
          <w:i/>
          <w:iCs/>
          <w:color w:val="auto"/>
          <w:szCs w:val="21"/>
          <w:highlight w:val="none"/>
          <w:u w:val="single"/>
        </w:rPr>
        <w:t xml:space="preserve">） </w:t>
      </w:r>
      <w:r>
        <w:rPr>
          <w:i/>
          <w:iCs/>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5DCA7D98">
      <w:pPr>
        <w:snapToGrid w:val="0"/>
        <w:spacing w:before="120" w:beforeLines="50" w:after="50" w:line="360" w:lineRule="exact"/>
        <w:ind w:firstLine="645"/>
        <w:rPr>
          <w:color w:val="auto"/>
          <w:szCs w:val="21"/>
          <w:highlight w:val="none"/>
        </w:rPr>
      </w:pPr>
      <w:r>
        <w:rPr>
          <w:color w:val="auto"/>
          <w:szCs w:val="21"/>
          <w:highlight w:val="none"/>
        </w:rPr>
        <w:t>我</w:t>
      </w:r>
      <w:r>
        <w:rPr>
          <w:i/>
          <w:iCs/>
          <w:color w:val="auto"/>
          <w:szCs w:val="21"/>
          <w:highlight w:val="none"/>
          <w:u w:val="single"/>
        </w:rPr>
        <w:t>（姓名）</w:t>
      </w:r>
      <w:r>
        <w:rPr>
          <w:rFonts w:hint="eastAsia"/>
          <w:i/>
          <w:iCs/>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的法定代表人，我方愿意参加贵方组织的</w:t>
      </w:r>
      <w:r>
        <w:rPr>
          <w:rFonts w:hint="eastAsia"/>
          <w:i/>
          <w:iCs/>
          <w:color w:val="auto"/>
          <w:szCs w:val="21"/>
          <w:highlight w:val="none"/>
          <w:u w:val="single"/>
        </w:rPr>
        <w:t>（项目名称）</w:t>
      </w:r>
      <w:r>
        <w:rPr>
          <w:color w:val="auto"/>
          <w:szCs w:val="21"/>
          <w:highlight w:val="none"/>
        </w:rPr>
        <w:t>项目的磋商，为便于贵方公正、择优地确定成交供应商及其响应产品和服务，我方就本次磋商有关事项郑重声明如下：</w:t>
      </w:r>
    </w:p>
    <w:p w14:paraId="0099A26A">
      <w:pPr>
        <w:snapToGrid w:val="0"/>
        <w:spacing w:before="120" w:beforeLines="50" w:line="360" w:lineRule="exact"/>
        <w:ind w:firstLine="420" w:firstLineChars="200"/>
        <w:rPr>
          <w:color w:val="auto"/>
          <w:szCs w:val="21"/>
          <w:highlight w:val="none"/>
        </w:rPr>
      </w:pPr>
      <w:r>
        <w:rPr>
          <w:color w:val="auto"/>
          <w:szCs w:val="21"/>
          <w:highlight w:val="none"/>
        </w:rPr>
        <w:t>（1）我方向贵方提交的所有响应文件、资料都是准确的和真实的。</w:t>
      </w:r>
    </w:p>
    <w:p w14:paraId="2FD085C1">
      <w:pPr>
        <w:snapToGrid w:val="0"/>
        <w:spacing w:before="120" w:beforeLines="50" w:line="360" w:lineRule="exact"/>
        <w:ind w:firstLine="420" w:firstLineChars="200"/>
        <w:rPr>
          <w:color w:val="auto"/>
          <w:szCs w:val="21"/>
          <w:highlight w:val="none"/>
        </w:rPr>
      </w:pPr>
      <w:r>
        <w:rPr>
          <w:color w:val="auto"/>
          <w:szCs w:val="21"/>
          <w:highlight w:val="none"/>
        </w:rPr>
        <w:t>（2）我方不是采购人的附属机构；也不是为本项目提供整体设计、规范编制或者项目管理、监理、检测等服务的供应商或其附属机构。</w:t>
      </w:r>
    </w:p>
    <w:p w14:paraId="17E83254">
      <w:pPr>
        <w:snapToGrid w:val="0"/>
        <w:spacing w:before="120" w:beforeLines="50" w:line="360" w:lineRule="exact"/>
        <w:ind w:firstLine="420" w:firstLineChars="200"/>
        <w:rPr>
          <w:color w:val="auto"/>
          <w:szCs w:val="21"/>
          <w:highlight w:val="none"/>
        </w:rPr>
      </w:pPr>
      <w:r>
        <w:rPr>
          <w:color w:val="auto"/>
          <w:szCs w:val="21"/>
          <w:highlight w:val="none"/>
        </w:rPr>
        <w:t>（3） 我方承诺在参加本政府采购项目活动前，没有被纳入政府部门或银行认定的失信名单，我方具有良好的商业信誉。</w:t>
      </w:r>
    </w:p>
    <w:p w14:paraId="6620B56B">
      <w:pPr>
        <w:snapToGrid w:val="0"/>
        <w:spacing w:before="120" w:beforeLines="50" w:line="360" w:lineRule="exact"/>
        <w:ind w:firstLine="420" w:firstLineChars="200"/>
        <w:rPr>
          <w:rFonts w:hint="eastAsia"/>
          <w:color w:val="auto"/>
          <w:szCs w:val="21"/>
          <w:highlight w:val="none"/>
        </w:rPr>
      </w:pPr>
      <w:r>
        <w:rPr>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2A5B3A3E">
      <w:pPr>
        <w:snapToGrid w:val="0"/>
        <w:spacing w:before="120" w:beforeLines="50" w:line="360" w:lineRule="exact"/>
        <w:ind w:firstLine="420" w:firstLineChars="200"/>
        <w:rPr>
          <w:color w:val="auto"/>
          <w:szCs w:val="21"/>
          <w:highlight w:val="none"/>
          <w:lang w:val="zh-CN"/>
        </w:rPr>
      </w:pPr>
      <w:r>
        <w:rPr>
          <w:color w:val="auto"/>
          <w:szCs w:val="21"/>
          <w:highlight w:val="none"/>
        </w:rPr>
        <w:t>（5）</w:t>
      </w:r>
      <w:r>
        <w:rPr>
          <w:color w:val="auto"/>
          <w:szCs w:val="21"/>
          <w:highlight w:val="none"/>
          <w:lang w:val="zh-CN"/>
        </w:rPr>
        <w:t>我方</w:t>
      </w:r>
      <w:r>
        <w:rPr>
          <w:color w:val="auto"/>
          <w:szCs w:val="21"/>
          <w:highlight w:val="none"/>
        </w:rPr>
        <w:t>承诺</w:t>
      </w:r>
      <w:r>
        <w:rPr>
          <w:color w:val="auto"/>
          <w:szCs w:val="21"/>
          <w:highlight w:val="none"/>
          <w:lang w:val="zh-CN"/>
        </w:rPr>
        <w:t>具有履行本项目合同所必需的设备和专业技术能力。</w:t>
      </w:r>
    </w:p>
    <w:p w14:paraId="109C8DEA">
      <w:pPr>
        <w:snapToGrid w:val="0"/>
        <w:spacing w:before="120" w:beforeLines="50" w:line="360" w:lineRule="exact"/>
        <w:ind w:firstLine="420" w:firstLineChars="200"/>
        <w:rPr>
          <w:color w:val="auto"/>
          <w:szCs w:val="21"/>
          <w:highlight w:val="none"/>
        </w:rPr>
      </w:pPr>
      <w:r>
        <w:rPr>
          <w:rFonts w:hint="eastAsia"/>
          <w:color w:val="auto"/>
          <w:szCs w:val="21"/>
          <w:highlight w:val="none"/>
        </w:rPr>
        <w:t>（6）我方承诺</w:t>
      </w:r>
      <w:r>
        <w:rPr>
          <w:color w:val="auto"/>
          <w:szCs w:val="21"/>
          <w:highlight w:val="none"/>
        </w:rPr>
        <w:t>未被列入失信被执行人、重大税收违法失信主体、政府采购严重违法失信行为记录名单</w:t>
      </w:r>
      <w:r>
        <w:rPr>
          <w:rFonts w:hint="eastAsia"/>
          <w:color w:val="auto"/>
          <w:szCs w:val="21"/>
          <w:highlight w:val="none"/>
        </w:rPr>
        <w:t>，如我方提供的声明不实，则接受本次响应作为响应无效的处理，</w:t>
      </w:r>
      <w:r>
        <w:rPr>
          <w:color w:val="auto"/>
          <w:szCs w:val="21"/>
          <w:highlight w:val="none"/>
        </w:rPr>
        <w:t>并根据财库〔2016〕125号《财政部关于在政府采购活动中查询及使用信用记录有关问题的通知》规定接受失信联合惩戒。</w:t>
      </w:r>
    </w:p>
    <w:bookmarkEnd w:id="80"/>
    <w:p w14:paraId="009C81C0">
      <w:pPr>
        <w:snapToGrid w:val="0"/>
        <w:spacing w:before="120" w:beforeLines="50" w:line="360" w:lineRule="exact"/>
        <w:ind w:firstLine="420" w:firstLineChars="200"/>
        <w:rPr>
          <w:color w:val="auto"/>
          <w:szCs w:val="21"/>
          <w:highlight w:val="none"/>
        </w:rPr>
      </w:pPr>
      <w:r>
        <w:rPr>
          <w:rFonts w:hint="eastAsia"/>
          <w:color w:val="auto"/>
          <w:szCs w:val="21"/>
          <w:highlight w:val="none"/>
        </w:rPr>
        <w:t>（7）我方承诺中标后按规定缴纳代理服务费。如未按时缴纳，贵方有权对我方在贵方辖区内的人民法院提出诉讼。由此产生的一切后果由我方承担。后果包含但不限于：列入失信被执行人等。</w:t>
      </w:r>
    </w:p>
    <w:p w14:paraId="0E6E33D8">
      <w:pPr>
        <w:snapToGrid w:val="0"/>
        <w:spacing w:before="120" w:beforeLines="50" w:line="360" w:lineRule="exact"/>
        <w:ind w:firstLine="420" w:firstLineChars="200"/>
        <w:rPr>
          <w:color w:val="auto"/>
          <w:szCs w:val="21"/>
          <w:highlight w:val="none"/>
        </w:rPr>
      </w:pPr>
      <w:r>
        <w:rPr>
          <w:color w:val="auto"/>
          <w:szCs w:val="21"/>
          <w:highlight w:val="none"/>
        </w:rPr>
        <w:t>我方对以上声明负全部法律责任。如有虚假或隐瞒，我方愿意承担一切后果，并不再寻求任何旨在减轻或免除法律责任的辩解。</w:t>
      </w:r>
    </w:p>
    <w:p w14:paraId="32C86B3F">
      <w:pPr>
        <w:snapToGrid w:val="0"/>
        <w:spacing w:before="120" w:beforeLines="50" w:line="360" w:lineRule="exact"/>
        <w:ind w:firstLine="420" w:firstLineChars="200"/>
        <w:rPr>
          <w:color w:val="auto"/>
          <w:szCs w:val="21"/>
          <w:highlight w:val="none"/>
        </w:rPr>
      </w:pPr>
    </w:p>
    <w:p w14:paraId="379EBBD7">
      <w:pPr>
        <w:snapToGrid w:val="0"/>
        <w:spacing w:before="120" w:beforeLines="50" w:after="50" w:line="360" w:lineRule="exact"/>
        <w:ind w:firstLine="3570" w:firstLineChars="17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517EB697">
      <w:pPr>
        <w:snapToGrid w:val="0"/>
        <w:spacing w:before="120" w:beforeLines="50" w:after="50" w:line="360" w:lineRule="exact"/>
        <w:ind w:firstLine="210" w:firstLineChars="100"/>
        <w:rPr>
          <w:color w:val="auto"/>
          <w:szCs w:val="21"/>
          <w:highlight w:val="none"/>
        </w:rPr>
      </w:pPr>
      <w:r>
        <w:rPr>
          <w:color w:val="auto"/>
          <w:szCs w:val="21"/>
          <w:highlight w:val="none"/>
        </w:rPr>
        <w:t xml:space="preserve">                                          年    月    日</w:t>
      </w:r>
    </w:p>
    <w:p w14:paraId="274F2F01">
      <w:pPr>
        <w:snapToGrid w:val="0"/>
        <w:spacing w:before="120" w:beforeLines="50" w:after="50" w:line="440" w:lineRule="exact"/>
        <w:rPr>
          <w:b/>
          <w:bCs/>
          <w:color w:val="auto"/>
          <w:szCs w:val="21"/>
          <w:highlight w:val="none"/>
        </w:rPr>
      </w:pPr>
      <w:r>
        <w:rPr>
          <w:color w:val="auto"/>
          <w:szCs w:val="21"/>
          <w:highlight w:val="none"/>
        </w:rPr>
        <w:br w:type="page"/>
      </w:r>
      <w:r>
        <w:rPr>
          <w:rFonts w:hint="eastAsia"/>
          <w:color w:val="auto"/>
          <w:szCs w:val="21"/>
          <w:highlight w:val="none"/>
        </w:rPr>
        <w:t>2.具有独立承担民事责任的能力。</w:t>
      </w:r>
      <w:r>
        <w:rPr>
          <w:rFonts w:hint="eastAsia"/>
          <w:b/>
          <w:bCs/>
          <w:color w:val="auto"/>
          <w:szCs w:val="21"/>
          <w:highlight w:val="none"/>
        </w:rPr>
        <w:t>（提供：政府采购项目投标资格承诺函（详见附件一））</w:t>
      </w:r>
    </w:p>
    <w:p w14:paraId="7AFF1030">
      <w:pPr>
        <w:snapToGrid w:val="0"/>
        <w:spacing w:before="120" w:beforeLines="50" w:after="50" w:line="440" w:lineRule="exact"/>
        <w:rPr>
          <w:b/>
          <w:bCs/>
          <w:color w:val="auto"/>
          <w:szCs w:val="21"/>
          <w:highlight w:val="none"/>
        </w:rPr>
      </w:pPr>
      <w:r>
        <w:rPr>
          <w:b/>
          <w:bCs/>
          <w:color w:val="auto"/>
          <w:szCs w:val="21"/>
          <w:highlight w:val="none"/>
        </w:rPr>
        <w:t>（加盖</w:t>
      </w:r>
      <w:bookmarkStart w:id="81" w:name="_Hlk89177738"/>
      <w:r>
        <w:rPr>
          <w:b/>
          <w:bCs/>
          <w:color w:val="auto"/>
          <w:szCs w:val="21"/>
          <w:highlight w:val="none"/>
        </w:rPr>
        <w:t>供应商</w:t>
      </w:r>
      <w:r>
        <w:rPr>
          <w:rFonts w:hint="eastAsia"/>
          <w:b/>
          <w:bCs/>
          <w:color w:val="auto"/>
          <w:szCs w:val="21"/>
          <w:highlight w:val="none"/>
        </w:rPr>
        <w:t>电子签章</w:t>
      </w:r>
      <w:bookmarkEnd w:id="81"/>
      <w:r>
        <w:rPr>
          <w:rFonts w:hint="eastAsia"/>
          <w:b/>
          <w:bCs/>
          <w:color w:val="auto"/>
          <w:szCs w:val="21"/>
          <w:highlight w:val="none"/>
        </w:rPr>
        <w:t>，必须提供</w:t>
      </w:r>
      <w:r>
        <w:rPr>
          <w:b/>
          <w:bCs/>
          <w:color w:val="auto"/>
          <w:szCs w:val="21"/>
          <w:highlight w:val="none"/>
        </w:rPr>
        <w:t>）</w:t>
      </w:r>
      <w:r>
        <w:rPr>
          <w:rFonts w:hint="eastAsia"/>
          <w:b/>
          <w:bCs/>
          <w:color w:val="auto"/>
          <w:szCs w:val="21"/>
          <w:highlight w:val="none"/>
        </w:rPr>
        <w:t>。</w:t>
      </w:r>
    </w:p>
    <w:p w14:paraId="75FECE19">
      <w:pPr>
        <w:snapToGrid w:val="0"/>
        <w:spacing w:before="120" w:beforeLines="50" w:after="50" w:line="440" w:lineRule="exact"/>
        <w:rPr>
          <w:b/>
          <w:color w:val="auto"/>
          <w:szCs w:val="21"/>
          <w:highlight w:val="none"/>
        </w:rPr>
      </w:pPr>
    </w:p>
    <w:p w14:paraId="066411E0">
      <w:pPr>
        <w:snapToGrid w:val="0"/>
        <w:spacing w:before="120" w:beforeLines="50" w:after="50" w:line="440" w:lineRule="exact"/>
        <w:rPr>
          <w:b/>
          <w:bCs/>
          <w:color w:val="auto"/>
          <w:szCs w:val="21"/>
          <w:highlight w:val="none"/>
        </w:rPr>
      </w:pPr>
      <w:r>
        <w:rPr>
          <w:rFonts w:hint="eastAsia"/>
          <w:color w:val="auto"/>
          <w:szCs w:val="21"/>
          <w:highlight w:val="none"/>
        </w:rPr>
        <w:t>3</w:t>
      </w:r>
      <w:r>
        <w:rPr>
          <w:color w:val="auto"/>
          <w:szCs w:val="21"/>
          <w:highlight w:val="none"/>
        </w:rPr>
        <w:t>．具有良好的商业信誉和健全的财务会计制度</w:t>
      </w:r>
      <w:r>
        <w:rPr>
          <w:rFonts w:hint="eastAsia"/>
          <w:color w:val="auto"/>
          <w:szCs w:val="21"/>
          <w:highlight w:val="none"/>
        </w:rPr>
        <w:t>。</w:t>
      </w:r>
      <w:r>
        <w:rPr>
          <w:rFonts w:hint="eastAsia"/>
          <w:b/>
          <w:bCs/>
          <w:color w:val="auto"/>
          <w:szCs w:val="21"/>
          <w:highlight w:val="none"/>
        </w:rPr>
        <w:t>（提供：政府采购项目投标资格承诺函（详见附件一））</w:t>
      </w:r>
      <w:r>
        <w:rPr>
          <w:b/>
          <w:bCs/>
          <w:color w:val="auto"/>
          <w:szCs w:val="21"/>
          <w:highlight w:val="none"/>
        </w:rPr>
        <w:t>（加盖供应商</w:t>
      </w:r>
      <w:r>
        <w:rPr>
          <w:rFonts w:hint="eastAsia"/>
          <w:b/>
          <w:bCs/>
          <w:color w:val="auto"/>
          <w:szCs w:val="21"/>
          <w:highlight w:val="none"/>
        </w:rPr>
        <w:t>电子签章，必须提供</w:t>
      </w:r>
      <w:r>
        <w:rPr>
          <w:b/>
          <w:bCs/>
          <w:color w:val="auto"/>
          <w:szCs w:val="21"/>
          <w:highlight w:val="none"/>
        </w:rPr>
        <w:t>）</w:t>
      </w:r>
      <w:r>
        <w:rPr>
          <w:rFonts w:hint="eastAsia"/>
          <w:b/>
          <w:bCs/>
          <w:color w:val="auto"/>
          <w:szCs w:val="21"/>
          <w:highlight w:val="none"/>
        </w:rPr>
        <w:t>。</w:t>
      </w:r>
    </w:p>
    <w:p w14:paraId="2F36E8FD">
      <w:pPr>
        <w:snapToGrid w:val="0"/>
        <w:spacing w:before="50" w:after="120" w:afterLines="50" w:line="440" w:lineRule="exact"/>
        <w:jc w:val="left"/>
        <w:rPr>
          <w:color w:val="auto"/>
          <w:szCs w:val="21"/>
          <w:highlight w:val="none"/>
        </w:rPr>
      </w:pPr>
    </w:p>
    <w:p w14:paraId="377BE102">
      <w:pPr>
        <w:snapToGrid w:val="0"/>
        <w:spacing w:before="50" w:after="120" w:afterLines="50" w:line="440" w:lineRule="exact"/>
        <w:jc w:val="left"/>
        <w:rPr>
          <w:b/>
          <w:bCs/>
          <w:color w:val="auto"/>
          <w:szCs w:val="21"/>
          <w:highlight w:val="none"/>
          <w:lang w:val="zh-CN"/>
        </w:rPr>
      </w:pPr>
      <w:r>
        <w:rPr>
          <w:rFonts w:hint="eastAsia"/>
          <w:color w:val="auto"/>
          <w:szCs w:val="21"/>
          <w:highlight w:val="none"/>
        </w:rPr>
        <w:t>4</w:t>
      </w:r>
      <w:r>
        <w:rPr>
          <w:color w:val="auto"/>
          <w:szCs w:val="21"/>
          <w:highlight w:val="none"/>
        </w:rPr>
        <w:t>．</w:t>
      </w:r>
      <w:r>
        <w:rPr>
          <w:color w:val="auto"/>
          <w:szCs w:val="21"/>
          <w:highlight w:val="none"/>
          <w:lang w:val="zh-CN"/>
        </w:rPr>
        <w:t>有依法缴纳税收和社会保障金的良好记录</w:t>
      </w:r>
      <w:r>
        <w:rPr>
          <w:rFonts w:hint="eastAsia"/>
          <w:color w:val="auto"/>
          <w:szCs w:val="21"/>
          <w:highlight w:val="none"/>
          <w:lang w:val="zh-CN"/>
        </w:rPr>
        <w:t>。</w:t>
      </w:r>
      <w:r>
        <w:rPr>
          <w:rFonts w:hint="eastAsia"/>
          <w:b/>
          <w:bCs/>
          <w:color w:val="auto"/>
          <w:szCs w:val="21"/>
          <w:highlight w:val="none"/>
        </w:rPr>
        <w:t>（提供：政府采购项目投标资格承诺函（详见附件一））</w:t>
      </w:r>
    </w:p>
    <w:p w14:paraId="3F287E16">
      <w:pPr>
        <w:snapToGrid w:val="0"/>
        <w:spacing w:before="50" w:after="120" w:afterLines="50" w:line="440" w:lineRule="exact"/>
        <w:jc w:val="left"/>
        <w:rPr>
          <w:b/>
          <w:bCs/>
          <w:color w:val="auto"/>
          <w:szCs w:val="21"/>
          <w:highlight w:val="none"/>
        </w:rPr>
      </w:pPr>
      <w:r>
        <w:rPr>
          <w:b/>
          <w:bCs/>
          <w:color w:val="auto"/>
          <w:szCs w:val="21"/>
          <w:highlight w:val="none"/>
        </w:rPr>
        <w:t>（加盖供应商</w:t>
      </w:r>
      <w:r>
        <w:rPr>
          <w:rFonts w:hint="eastAsia"/>
          <w:b/>
          <w:bCs/>
          <w:color w:val="auto"/>
          <w:szCs w:val="21"/>
          <w:highlight w:val="none"/>
        </w:rPr>
        <w:t>电子签章，必须提供</w:t>
      </w:r>
      <w:r>
        <w:rPr>
          <w:b/>
          <w:bCs/>
          <w:color w:val="auto"/>
          <w:szCs w:val="21"/>
          <w:highlight w:val="none"/>
        </w:rPr>
        <w:t>）</w:t>
      </w:r>
      <w:r>
        <w:rPr>
          <w:rFonts w:hint="eastAsia"/>
          <w:b/>
          <w:bCs/>
          <w:color w:val="auto"/>
          <w:szCs w:val="21"/>
          <w:highlight w:val="none"/>
        </w:rPr>
        <w:t>。</w:t>
      </w:r>
    </w:p>
    <w:p w14:paraId="65651145">
      <w:pPr>
        <w:pStyle w:val="20"/>
        <w:rPr>
          <w:color w:val="auto"/>
          <w:highlight w:val="none"/>
        </w:rPr>
      </w:pPr>
    </w:p>
    <w:p w14:paraId="4B2ADA3F">
      <w:pPr>
        <w:snapToGrid w:val="0"/>
        <w:spacing w:before="120" w:beforeLines="50" w:after="50" w:line="440" w:lineRule="exact"/>
        <w:rPr>
          <w:b/>
          <w:bCs/>
          <w:color w:val="auto"/>
          <w:szCs w:val="21"/>
          <w:highlight w:val="none"/>
        </w:rPr>
      </w:pPr>
      <w:r>
        <w:rPr>
          <w:rFonts w:hint="eastAsia"/>
          <w:color w:val="auto"/>
          <w:highlight w:val="none"/>
        </w:rPr>
        <w:t>5</w:t>
      </w:r>
      <w:r>
        <w:rPr>
          <w:color w:val="auto"/>
          <w:highlight w:val="none"/>
        </w:rPr>
        <w:t>．</w:t>
      </w:r>
      <w:r>
        <w:rPr>
          <w:color w:val="auto"/>
          <w:szCs w:val="21"/>
          <w:highlight w:val="none"/>
          <w:lang w:val="zh-CN"/>
        </w:rPr>
        <w:t>具有履行合同所必需的设备和专业技术能力</w:t>
      </w:r>
      <w:r>
        <w:rPr>
          <w:rFonts w:hint="eastAsia"/>
          <w:color w:val="auto"/>
          <w:szCs w:val="21"/>
          <w:highlight w:val="none"/>
        </w:rPr>
        <w:t>。</w:t>
      </w:r>
      <w:r>
        <w:rPr>
          <w:rFonts w:hint="eastAsia"/>
          <w:b/>
          <w:bCs/>
          <w:color w:val="auto"/>
          <w:szCs w:val="21"/>
          <w:highlight w:val="none"/>
        </w:rPr>
        <w:t>（提供：政府采购项目投标资格承诺函（详见附件一））</w:t>
      </w:r>
      <w:r>
        <w:rPr>
          <w:b/>
          <w:bCs/>
          <w:color w:val="auto"/>
          <w:szCs w:val="21"/>
          <w:highlight w:val="none"/>
        </w:rPr>
        <w:t>（加盖供应商</w:t>
      </w:r>
      <w:r>
        <w:rPr>
          <w:rFonts w:hint="eastAsia"/>
          <w:b/>
          <w:bCs/>
          <w:color w:val="auto"/>
          <w:szCs w:val="21"/>
          <w:highlight w:val="none"/>
        </w:rPr>
        <w:t>电子签章，必须提供</w:t>
      </w:r>
      <w:r>
        <w:rPr>
          <w:b/>
          <w:bCs/>
          <w:color w:val="auto"/>
          <w:szCs w:val="21"/>
          <w:highlight w:val="none"/>
        </w:rPr>
        <w:t>）</w:t>
      </w:r>
      <w:r>
        <w:rPr>
          <w:rFonts w:hint="eastAsia"/>
          <w:b/>
          <w:bCs/>
          <w:color w:val="auto"/>
          <w:szCs w:val="21"/>
          <w:highlight w:val="none"/>
        </w:rPr>
        <w:t>。</w:t>
      </w:r>
    </w:p>
    <w:p w14:paraId="6EB4E005">
      <w:pPr>
        <w:snapToGrid w:val="0"/>
        <w:spacing w:before="120" w:beforeLines="50" w:after="50" w:line="440" w:lineRule="exact"/>
        <w:rPr>
          <w:color w:val="auto"/>
          <w:szCs w:val="21"/>
          <w:highlight w:val="none"/>
        </w:rPr>
      </w:pPr>
    </w:p>
    <w:p w14:paraId="4D409128">
      <w:pPr>
        <w:snapToGrid w:val="0"/>
        <w:spacing w:before="120" w:beforeLines="50" w:after="50" w:line="440" w:lineRule="exact"/>
        <w:rPr>
          <w:b/>
          <w:bCs/>
          <w:color w:val="auto"/>
          <w:szCs w:val="21"/>
          <w:highlight w:val="none"/>
        </w:rPr>
      </w:pPr>
      <w:r>
        <w:rPr>
          <w:rFonts w:hint="eastAsia"/>
          <w:color w:val="auto"/>
          <w:szCs w:val="21"/>
          <w:highlight w:val="none"/>
        </w:rPr>
        <w:t>6</w:t>
      </w:r>
      <w:r>
        <w:rPr>
          <w:color w:val="auto"/>
          <w:szCs w:val="21"/>
          <w:highlight w:val="none"/>
        </w:rPr>
        <w:t>．参加政府采购活动前三年内，在经营活动中没有重大违法记录</w:t>
      </w:r>
      <w:r>
        <w:rPr>
          <w:rFonts w:hint="eastAsia"/>
          <w:b/>
          <w:bCs/>
          <w:color w:val="auto"/>
          <w:szCs w:val="21"/>
          <w:highlight w:val="none"/>
        </w:rPr>
        <w:t>（提供：政府采购项目投标资格承诺函（详见附件一））</w:t>
      </w:r>
      <w:r>
        <w:rPr>
          <w:b/>
          <w:bCs/>
          <w:color w:val="auto"/>
          <w:szCs w:val="21"/>
          <w:highlight w:val="none"/>
        </w:rPr>
        <w:t>（加盖供应商</w:t>
      </w:r>
      <w:r>
        <w:rPr>
          <w:rFonts w:hint="eastAsia"/>
          <w:b/>
          <w:bCs/>
          <w:color w:val="auto"/>
          <w:szCs w:val="21"/>
          <w:highlight w:val="none"/>
        </w:rPr>
        <w:t>电子签章，必须提供</w:t>
      </w:r>
      <w:r>
        <w:rPr>
          <w:b/>
          <w:bCs/>
          <w:color w:val="auto"/>
          <w:szCs w:val="21"/>
          <w:highlight w:val="none"/>
        </w:rPr>
        <w:t>）</w:t>
      </w:r>
      <w:r>
        <w:rPr>
          <w:rFonts w:hint="eastAsia"/>
          <w:b/>
          <w:bCs/>
          <w:color w:val="auto"/>
          <w:szCs w:val="21"/>
          <w:highlight w:val="none"/>
        </w:rPr>
        <w:t>。</w:t>
      </w:r>
    </w:p>
    <w:p w14:paraId="738992CC">
      <w:pPr>
        <w:pStyle w:val="20"/>
        <w:rPr>
          <w:color w:val="auto"/>
          <w:highlight w:val="none"/>
        </w:rPr>
      </w:pPr>
    </w:p>
    <w:p w14:paraId="2B7276C1">
      <w:pPr>
        <w:snapToGrid w:val="0"/>
        <w:spacing w:before="120" w:beforeLines="50" w:after="50" w:line="440" w:lineRule="exact"/>
        <w:rPr>
          <w:b/>
          <w:bCs/>
          <w:color w:val="auto"/>
          <w:sz w:val="24"/>
          <w:highlight w:val="none"/>
          <w:u w:val="single"/>
        </w:rPr>
      </w:pPr>
      <w:r>
        <w:rPr>
          <w:rFonts w:hint="eastAsia"/>
          <w:b/>
          <w:bCs/>
          <w:color w:val="auto"/>
          <w:sz w:val="24"/>
          <w:highlight w:val="none"/>
          <w:u w:val="single"/>
        </w:rPr>
        <w:t>注：以上2-6项，只须提供一份完整的《政府采购项目投标资格承诺函》即可。</w:t>
      </w:r>
    </w:p>
    <w:p w14:paraId="4B8DCC5B">
      <w:pPr>
        <w:snapToGrid w:val="0"/>
        <w:spacing w:before="50" w:after="120" w:afterLines="50" w:line="440" w:lineRule="exact"/>
        <w:jc w:val="left"/>
        <w:rPr>
          <w:b/>
          <w:color w:val="auto"/>
          <w:szCs w:val="21"/>
          <w:highlight w:val="none"/>
        </w:rPr>
      </w:pPr>
    </w:p>
    <w:p w14:paraId="0C55BBBD">
      <w:pPr>
        <w:snapToGrid w:val="0"/>
        <w:spacing w:before="50" w:after="120" w:afterLines="50" w:line="440" w:lineRule="exact"/>
        <w:jc w:val="left"/>
        <w:rPr>
          <w:b/>
          <w:color w:val="auto"/>
          <w:szCs w:val="21"/>
          <w:highlight w:val="none"/>
        </w:rPr>
      </w:pPr>
      <w:r>
        <w:rPr>
          <w:rFonts w:hint="eastAsia"/>
          <w:color w:val="auto"/>
          <w:szCs w:val="21"/>
          <w:highlight w:val="none"/>
        </w:rPr>
        <w:t>7</w:t>
      </w:r>
      <w:r>
        <w:rPr>
          <w:color w:val="auto"/>
          <w:szCs w:val="21"/>
          <w:highlight w:val="none"/>
        </w:rPr>
        <w:t>．具备法律、行政法规规定的其他要求的证明材料</w:t>
      </w:r>
      <w:r>
        <w:rPr>
          <w:color w:val="auto"/>
          <w:highlight w:val="none"/>
        </w:rPr>
        <w:t>（</w:t>
      </w:r>
      <w:r>
        <w:rPr>
          <w:color w:val="auto"/>
          <w:szCs w:val="21"/>
          <w:highlight w:val="none"/>
        </w:rPr>
        <w:t>按“评审方法及标准” “资格性检查表”规定提供</w:t>
      </w:r>
      <w:r>
        <w:rPr>
          <w:color w:val="auto"/>
          <w:highlight w:val="none"/>
        </w:rPr>
        <w:t>）。</w:t>
      </w:r>
      <w:r>
        <w:rPr>
          <w:rFonts w:hint="eastAsia"/>
          <w:b/>
          <w:color w:val="auto"/>
          <w:szCs w:val="21"/>
          <w:highlight w:val="none"/>
        </w:rPr>
        <w:t>（如采购文件有要求时提供）</w:t>
      </w:r>
    </w:p>
    <w:p w14:paraId="22694872">
      <w:pPr>
        <w:snapToGrid w:val="0"/>
        <w:spacing w:before="50" w:after="120" w:afterLines="50" w:line="440" w:lineRule="exact"/>
        <w:jc w:val="left"/>
        <w:rPr>
          <w:color w:val="auto"/>
          <w:szCs w:val="21"/>
          <w:highlight w:val="none"/>
        </w:rPr>
      </w:pPr>
    </w:p>
    <w:p w14:paraId="0C0477B7">
      <w:pPr>
        <w:snapToGrid w:val="0"/>
        <w:spacing w:before="50" w:after="120" w:afterLines="50" w:line="440" w:lineRule="exact"/>
        <w:jc w:val="left"/>
        <w:rPr>
          <w:b/>
          <w:color w:val="auto"/>
          <w:szCs w:val="21"/>
          <w:highlight w:val="none"/>
        </w:rPr>
      </w:pPr>
      <w:r>
        <w:rPr>
          <w:rFonts w:hint="eastAsia"/>
          <w:color w:val="auto"/>
          <w:szCs w:val="21"/>
          <w:highlight w:val="none"/>
        </w:rPr>
        <w:t>8</w:t>
      </w:r>
      <w:r>
        <w:rPr>
          <w:color w:val="auto"/>
          <w:szCs w:val="21"/>
          <w:highlight w:val="none"/>
        </w:rPr>
        <w:t>．</w:t>
      </w:r>
      <w:r>
        <w:rPr>
          <w:rFonts w:hint="eastAsia"/>
          <w:color w:val="auto"/>
          <w:highlight w:val="none"/>
        </w:rPr>
        <w:t>落实政府采购政策需满足的资格要求</w:t>
      </w:r>
      <w:r>
        <w:rPr>
          <w:color w:val="auto"/>
          <w:highlight w:val="none"/>
        </w:rPr>
        <w:t>（</w:t>
      </w:r>
      <w:r>
        <w:rPr>
          <w:color w:val="auto"/>
          <w:szCs w:val="21"/>
          <w:highlight w:val="none"/>
        </w:rPr>
        <w:t>按“评审方法及标准” “资格审查表”规定提供</w:t>
      </w:r>
      <w:r>
        <w:rPr>
          <w:color w:val="auto"/>
          <w:highlight w:val="none"/>
        </w:rPr>
        <w:t>）。</w:t>
      </w:r>
      <w:r>
        <w:rPr>
          <w:rFonts w:hint="eastAsia"/>
          <w:b/>
          <w:color w:val="auto"/>
          <w:szCs w:val="21"/>
          <w:highlight w:val="none"/>
        </w:rPr>
        <w:t>（如</w:t>
      </w:r>
      <w:r>
        <w:rPr>
          <w:rFonts w:hint="eastAsia"/>
          <w:b/>
          <w:color w:val="auto"/>
          <w:szCs w:val="21"/>
          <w:highlight w:val="none"/>
          <w:lang w:val="en-US" w:eastAsia="zh-CN"/>
        </w:rPr>
        <w:t>采购</w:t>
      </w:r>
      <w:r>
        <w:rPr>
          <w:rFonts w:hint="eastAsia"/>
          <w:b/>
          <w:color w:val="auto"/>
          <w:szCs w:val="21"/>
          <w:highlight w:val="none"/>
        </w:rPr>
        <w:t>文件有要求时提供）</w:t>
      </w:r>
    </w:p>
    <w:p w14:paraId="03509F6A">
      <w:pPr>
        <w:rPr>
          <w:b/>
          <w:color w:val="auto"/>
          <w:szCs w:val="21"/>
          <w:highlight w:val="none"/>
        </w:rPr>
      </w:pPr>
    </w:p>
    <w:p w14:paraId="3636F6CC">
      <w:pPr>
        <w:snapToGrid w:val="0"/>
        <w:spacing w:before="50" w:after="120" w:afterLines="50" w:line="440" w:lineRule="exact"/>
        <w:jc w:val="left"/>
        <w:rPr>
          <w:color w:val="auto"/>
          <w:highlight w:val="none"/>
        </w:rPr>
      </w:pPr>
    </w:p>
    <w:p w14:paraId="493F6DF0">
      <w:pPr>
        <w:snapToGrid w:val="0"/>
        <w:spacing w:before="50" w:after="120" w:afterLines="50" w:line="440" w:lineRule="exact"/>
        <w:jc w:val="left"/>
        <w:rPr>
          <w:b/>
          <w:color w:val="auto"/>
          <w:szCs w:val="21"/>
          <w:highlight w:val="none"/>
        </w:rPr>
      </w:pPr>
    </w:p>
    <w:p w14:paraId="1E403247">
      <w:pPr>
        <w:snapToGrid w:val="0"/>
        <w:spacing w:before="50" w:after="120" w:afterLines="50" w:line="440" w:lineRule="exact"/>
        <w:jc w:val="left"/>
        <w:rPr>
          <w:rFonts w:hint="eastAsia"/>
          <w:color w:val="auto"/>
          <w:highlight w:val="none"/>
        </w:rPr>
      </w:pPr>
    </w:p>
    <w:p w14:paraId="3F741D5D">
      <w:pPr>
        <w:pStyle w:val="7"/>
        <w:overflowPunct w:val="0"/>
        <w:spacing w:line="276" w:lineRule="auto"/>
        <w:ind w:firstLine="367" w:firstLineChars="175"/>
        <w:rPr>
          <w:color w:val="auto"/>
          <w:szCs w:val="21"/>
          <w:highlight w:val="none"/>
        </w:rPr>
      </w:pPr>
      <w:r>
        <w:rPr>
          <w:color w:val="auto"/>
          <w:highlight w:val="none"/>
        </w:rPr>
        <w:br w:type="page"/>
      </w:r>
    </w:p>
    <w:p w14:paraId="078FB73D">
      <w:pPr>
        <w:pStyle w:val="7"/>
        <w:overflowPunct w:val="0"/>
        <w:spacing w:line="276" w:lineRule="auto"/>
        <w:ind w:firstLine="367" w:firstLineChars="175"/>
        <w:rPr>
          <w:color w:val="auto"/>
          <w:szCs w:val="21"/>
          <w:highlight w:val="none"/>
        </w:rPr>
      </w:pPr>
    </w:p>
    <w:p w14:paraId="1D215960">
      <w:pPr>
        <w:snapToGrid w:val="0"/>
        <w:spacing w:before="50" w:after="120" w:afterLines="50" w:line="440" w:lineRule="exact"/>
        <w:jc w:val="left"/>
        <w:rPr>
          <w:color w:val="auto"/>
          <w:highlight w:val="none"/>
        </w:rPr>
      </w:pPr>
      <w:r>
        <w:rPr>
          <w:rFonts w:hint="eastAsia"/>
          <w:color w:val="auto"/>
          <w:szCs w:val="21"/>
          <w:highlight w:val="none"/>
          <w:lang w:val="en-US" w:eastAsia="zh-CN"/>
        </w:rPr>
        <w:t>9</w:t>
      </w:r>
      <w:r>
        <w:rPr>
          <w:color w:val="auto"/>
          <w:szCs w:val="21"/>
          <w:highlight w:val="none"/>
        </w:rPr>
        <w:t>．</w:t>
      </w:r>
      <w:r>
        <w:rPr>
          <w:color w:val="auto"/>
          <w:highlight w:val="none"/>
        </w:rPr>
        <w:t>满足供应商特定资格条件的其他证明材料</w:t>
      </w:r>
      <w:r>
        <w:rPr>
          <w:color w:val="auto"/>
          <w:szCs w:val="21"/>
          <w:highlight w:val="none"/>
        </w:rPr>
        <w:t>加盖供应商</w:t>
      </w:r>
      <w:r>
        <w:rPr>
          <w:rFonts w:hint="eastAsia"/>
          <w:color w:val="auto"/>
          <w:szCs w:val="21"/>
          <w:highlight w:val="none"/>
        </w:rPr>
        <w:t>电子签章</w:t>
      </w:r>
      <w:r>
        <w:rPr>
          <w:color w:val="auto"/>
          <w:highlight w:val="none"/>
        </w:rPr>
        <w:t>（</w:t>
      </w:r>
      <w:r>
        <w:rPr>
          <w:color w:val="auto"/>
          <w:szCs w:val="21"/>
          <w:highlight w:val="none"/>
        </w:rPr>
        <w:t>按“评审方法及标准” “资格性检查表”“</w:t>
      </w:r>
      <w:r>
        <w:rPr>
          <w:color w:val="auto"/>
          <w:szCs w:val="21"/>
          <w:highlight w:val="none"/>
          <w:lang w:val="zh-CN"/>
        </w:rPr>
        <w:t xml:space="preserve"> 供应商应符合的</w:t>
      </w:r>
      <w:r>
        <w:rPr>
          <w:color w:val="auto"/>
          <w:szCs w:val="21"/>
          <w:highlight w:val="none"/>
        </w:rPr>
        <w:t>特定资格条件”规定提供</w:t>
      </w:r>
      <w:r>
        <w:rPr>
          <w:color w:val="auto"/>
          <w:highlight w:val="none"/>
        </w:rPr>
        <w:t>）。</w:t>
      </w:r>
      <w:r>
        <w:rPr>
          <w:rFonts w:hint="eastAsia"/>
          <w:b/>
          <w:color w:val="auto"/>
          <w:szCs w:val="21"/>
          <w:highlight w:val="none"/>
        </w:rPr>
        <w:t>（如采购文件有要求时提供）</w:t>
      </w:r>
    </w:p>
    <w:p w14:paraId="3B2C96FD">
      <w:pPr>
        <w:snapToGrid w:val="0"/>
        <w:spacing w:before="50" w:after="120" w:afterLines="50" w:line="360" w:lineRule="auto"/>
        <w:jc w:val="left"/>
        <w:rPr>
          <w:color w:val="auto"/>
          <w:szCs w:val="21"/>
          <w:highlight w:val="none"/>
        </w:rPr>
      </w:pPr>
      <w:r>
        <w:rPr>
          <w:b/>
          <w:color w:val="auto"/>
          <w:szCs w:val="21"/>
          <w:highlight w:val="none"/>
        </w:rPr>
        <w:br w:type="page"/>
      </w:r>
      <w:r>
        <w:rPr>
          <w:rFonts w:hint="eastAsia"/>
          <w:color w:val="auto"/>
          <w:szCs w:val="21"/>
          <w:highlight w:val="none"/>
          <w:lang w:val="en-US" w:eastAsia="zh-CN"/>
        </w:rPr>
        <w:t>9</w:t>
      </w:r>
      <w:r>
        <w:rPr>
          <w:color w:val="auto"/>
          <w:szCs w:val="21"/>
          <w:highlight w:val="none"/>
        </w:rPr>
        <w:t>.1</w:t>
      </w:r>
      <w:r>
        <w:rPr>
          <w:rFonts w:hint="eastAsia"/>
          <w:color w:val="auto"/>
          <w:szCs w:val="21"/>
          <w:highlight w:val="none"/>
        </w:rPr>
        <w:t>供应商直接控股股东信息表</w:t>
      </w:r>
    </w:p>
    <w:tbl>
      <w:tblPr>
        <w:tblStyle w:val="52"/>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46112190">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D76621">
            <w:pPr>
              <w:spacing w:line="360" w:lineRule="auto"/>
              <w:jc w:val="center"/>
              <w:rPr>
                <w:color w:val="auto"/>
                <w:szCs w:val="21"/>
                <w:highlight w:val="none"/>
              </w:rPr>
            </w:pPr>
            <w:r>
              <w:rPr>
                <w:rFonts w:hint="eastAsia"/>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F295073">
            <w:pPr>
              <w:spacing w:line="360" w:lineRule="auto"/>
              <w:jc w:val="center"/>
              <w:rPr>
                <w:color w:val="auto"/>
                <w:szCs w:val="21"/>
                <w:highlight w:val="none"/>
              </w:rPr>
            </w:pPr>
            <w:r>
              <w:rPr>
                <w:rFonts w:hint="eastAsia"/>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1DCD417">
            <w:pPr>
              <w:spacing w:line="360" w:lineRule="auto"/>
              <w:jc w:val="center"/>
              <w:rPr>
                <w:color w:val="auto"/>
                <w:szCs w:val="21"/>
                <w:highlight w:val="none"/>
              </w:rPr>
            </w:pPr>
            <w:r>
              <w:rPr>
                <w:rFonts w:hint="eastAsia"/>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8A4F080">
            <w:pPr>
              <w:spacing w:line="360" w:lineRule="auto"/>
              <w:jc w:val="center"/>
              <w:rPr>
                <w:color w:val="auto"/>
                <w:szCs w:val="21"/>
                <w:highlight w:val="none"/>
              </w:rPr>
            </w:pPr>
            <w:r>
              <w:rPr>
                <w:rFonts w:hint="eastAsia"/>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17B946B">
            <w:pPr>
              <w:spacing w:line="360" w:lineRule="auto"/>
              <w:jc w:val="center"/>
              <w:rPr>
                <w:color w:val="auto"/>
                <w:szCs w:val="21"/>
                <w:highlight w:val="none"/>
              </w:rPr>
            </w:pPr>
            <w:r>
              <w:rPr>
                <w:rFonts w:hint="eastAsia"/>
                <w:color w:val="auto"/>
                <w:szCs w:val="21"/>
                <w:highlight w:val="none"/>
              </w:rPr>
              <w:t>备注</w:t>
            </w:r>
          </w:p>
        </w:tc>
      </w:tr>
      <w:tr w14:paraId="7A7050E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EBBC3A4">
            <w:pPr>
              <w:spacing w:line="360" w:lineRule="auto"/>
              <w:jc w:val="center"/>
              <w:rPr>
                <w:color w:val="auto"/>
                <w:szCs w:val="21"/>
                <w:highlight w:val="none"/>
              </w:rPr>
            </w:pPr>
            <w:r>
              <w:rPr>
                <w:rFonts w:hint="eastAsia"/>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F2A1959">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210F941">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099BB19">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1746A07">
            <w:pPr>
              <w:spacing w:line="360" w:lineRule="auto"/>
              <w:jc w:val="center"/>
              <w:rPr>
                <w:color w:val="auto"/>
                <w:szCs w:val="21"/>
                <w:highlight w:val="none"/>
              </w:rPr>
            </w:pPr>
          </w:p>
        </w:tc>
      </w:tr>
      <w:tr w14:paraId="6F127A7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FABACB">
            <w:pPr>
              <w:spacing w:line="360" w:lineRule="auto"/>
              <w:jc w:val="center"/>
              <w:rPr>
                <w:color w:val="auto"/>
                <w:szCs w:val="21"/>
                <w:highlight w:val="none"/>
              </w:rPr>
            </w:pPr>
            <w:r>
              <w:rPr>
                <w:rFonts w:hint="eastAsia"/>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652DBEA">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701CF3">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C1D967B">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15C8322">
            <w:pPr>
              <w:spacing w:line="360" w:lineRule="auto"/>
              <w:jc w:val="center"/>
              <w:rPr>
                <w:color w:val="auto"/>
                <w:szCs w:val="21"/>
                <w:highlight w:val="none"/>
              </w:rPr>
            </w:pPr>
          </w:p>
        </w:tc>
      </w:tr>
      <w:tr w14:paraId="61FE159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BDD127">
            <w:pPr>
              <w:spacing w:line="360" w:lineRule="auto"/>
              <w:jc w:val="center"/>
              <w:rPr>
                <w:color w:val="auto"/>
                <w:szCs w:val="21"/>
                <w:highlight w:val="none"/>
              </w:rPr>
            </w:pPr>
            <w:r>
              <w:rPr>
                <w:rFonts w:hint="eastAsia"/>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415BB0F">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51A248">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638BE46">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47CAB6A">
            <w:pPr>
              <w:spacing w:line="360" w:lineRule="auto"/>
              <w:jc w:val="center"/>
              <w:rPr>
                <w:color w:val="auto"/>
                <w:szCs w:val="21"/>
                <w:highlight w:val="none"/>
              </w:rPr>
            </w:pPr>
          </w:p>
        </w:tc>
      </w:tr>
      <w:tr w14:paraId="51E0F24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6B33DA6">
            <w:pPr>
              <w:spacing w:line="360" w:lineRule="auto"/>
              <w:jc w:val="center"/>
              <w:rPr>
                <w:color w:val="auto"/>
                <w:szCs w:val="21"/>
                <w:highlight w:val="none"/>
              </w:rPr>
            </w:pPr>
            <w:r>
              <w:rPr>
                <w:rFonts w:hint="eastAsia"/>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71E1814">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F11D744">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12ABC28">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0647008">
            <w:pPr>
              <w:spacing w:line="360" w:lineRule="auto"/>
              <w:jc w:val="center"/>
              <w:rPr>
                <w:color w:val="auto"/>
                <w:szCs w:val="21"/>
                <w:highlight w:val="none"/>
              </w:rPr>
            </w:pPr>
          </w:p>
        </w:tc>
      </w:tr>
    </w:tbl>
    <w:p w14:paraId="544B746E">
      <w:pPr>
        <w:snapToGrid w:val="0"/>
        <w:spacing w:line="360" w:lineRule="auto"/>
        <w:jc w:val="left"/>
        <w:rPr>
          <w:color w:val="auto"/>
          <w:szCs w:val="21"/>
          <w:highlight w:val="none"/>
        </w:rPr>
      </w:pPr>
      <w:r>
        <w:rPr>
          <w:rFonts w:hint="eastAsia"/>
          <w:color w:val="auto"/>
          <w:szCs w:val="21"/>
          <w:highlight w:val="none"/>
        </w:rPr>
        <w:t>注：</w:t>
      </w:r>
    </w:p>
    <w:p w14:paraId="38127F8C">
      <w:pPr>
        <w:snapToGrid w:val="0"/>
        <w:spacing w:line="360" w:lineRule="auto"/>
        <w:jc w:val="left"/>
        <w:rPr>
          <w:color w:val="auto"/>
          <w:szCs w:val="21"/>
          <w:highlight w:val="none"/>
        </w:rPr>
      </w:pPr>
      <w:r>
        <w:rPr>
          <w:rFonts w:hint="eastAsia"/>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E71F5F3">
      <w:pPr>
        <w:snapToGrid w:val="0"/>
        <w:spacing w:line="360" w:lineRule="auto"/>
        <w:jc w:val="left"/>
        <w:rPr>
          <w:color w:val="auto"/>
          <w:szCs w:val="21"/>
          <w:highlight w:val="none"/>
        </w:rPr>
      </w:pPr>
      <w:r>
        <w:rPr>
          <w:rFonts w:hint="eastAsia"/>
          <w:color w:val="auto"/>
          <w:szCs w:val="21"/>
          <w:highlight w:val="none"/>
        </w:rPr>
        <w:t>2.本表所指的控股关系仅限于直接控股关系，不包括间接的控股关系。公司实际控制人与公司之间的关系不属于本表所指的直接控股关系。</w:t>
      </w:r>
    </w:p>
    <w:p w14:paraId="2EC332E6">
      <w:pPr>
        <w:snapToGrid w:val="0"/>
        <w:spacing w:line="360" w:lineRule="auto"/>
        <w:jc w:val="left"/>
        <w:rPr>
          <w:color w:val="auto"/>
          <w:szCs w:val="21"/>
          <w:highlight w:val="none"/>
        </w:rPr>
      </w:pPr>
      <w:r>
        <w:rPr>
          <w:rFonts w:hint="eastAsia"/>
          <w:color w:val="auto"/>
          <w:szCs w:val="21"/>
          <w:highlight w:val="none"/>
        </w:rPr>
        <w:t>3.供应商不存在直接控股股东的，则填“无”。</w:t>
      </w:r>
    </w:p>
    <w:p w14:paraId="2C706AB0">
      <w:pPr>
        <w:snapToGrid w:val="0"/>
        <w:spacing w:line="360" w:lineRule="auto"/>
        <w:jc w:val="left"/>
        <w:rPr>
          <w:color w:val="auto"/>
          <w:szCs w:val="21"/>
          <w:highlight w:val="none"/>
        </w:rPr>
      </w:pPr>
    </w:p>
    <w:p w14:paraId="4278C968">
      <w:pPr>
        <w:snapToGrid w:val="0"/>
        <w:spacing w:line="360" w:lineRule="auto"/>
        <w:jc w:val="left"/>
        <w:rPr>
          <w:color w:val="auto"/>
          <w:szCs w:val="21"/>
          <w:highlight w:val="none"/>
        </w:rPr>
      </w:pPr>
    </w:p>
    <w:p w14:paraId="42AAF9B7">
      <w:pPr>
        <w:snapToGrid w:val="0"/>
        <w:spacing w:line="360" w:lineRule="auto"/>
        <w:jc w:val="left"/>
        <w:rPr>
          <w:color w:val="auto"/>
          <w:szCs w:val="21"/>
          <w:highlight w:val="none"/>
        </w:rPr>
      </w:pPr>
    </w:p>
    <w:p w14:paraId="159DE791">
      <w:pPr>
        <w:snapToGrid w:val="0"/>
        <w:spacing w:line="360" w:lineRule="auto"/>
        <w:jc w:val="left"/>
        <w:rPr>
          <w:color w:val="auto"/>
          <w:szCs w:val="21"/>
          <w:highlight w:val="none"/>
        </w:rPr>
      </w:pPr>
    </w:p>
    <w:p w14:paraId="17E1729B">
      <w:pPr>
        <w:snapToGrid w:val="0"/>
        <w:spacing w:line="360" w:lineRule="auto"/>
        <w:jc w:val="left"/>
        <w:rPr>
          <w:color w:val="auto"/>
          <w:szCs w:val="21"/>
          <w:highlight w:val="none"/>
        </w:rPr>
      </w:pPr>
    </w:p>
    <w:p w14:paraId="11E0BC45">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31152FC3">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0D407781">
      <w:pPr>
        <w:snapToGrid w:val="0"/>
        <w:jc w:val="left"/>
        <w:rPr>
          <w:color w:val="auto"/>
          <w:szCs w:val="21"/>
          <w:highlight w:val="none"/>
        </w:rPr>
      </w:pPr>
      <w:r>
        <w:rPr>
          <w:rFonts w:ascii="宋体" w:hAnsi="宋体"/>
          <w:b/>
          <w:color w:val="auto"/>
          <w:sz w:val="28"/>
          <w:szCs w:val="28"/>
          <w:highlight w:val="none"/>
        </w:rPr>
        <w:br w:type="page"/>
      </w:r>
      <w:r>
        <w:rPr>
          <w:rFonts w:hint="eastAsia"/>
          <w:color w:val="auto"/>
          <w:szCs w:val="21"/>
          <w:highlight w:val="none"/>
          <w:lang w:val="en-US" w:eastAsia="zh-CN"/>
        </w:rPr>
        <w:t>9</w:t>
      </w:r>
      <w:r>
        <w:rPr>
          <w:color w:val="auto"/>
          <w:szCs w:val="21"/>
          <w:highlight w:val="none"/>
        </w:rPr>
        <w:t>.2</w:t>
      </w:r>
      <w:r>
        <w:rPr>
          <w:rFonts w:hint="eastAsia"/>
          <w:color w:val="auto"/>
          <w:szCs w:val="21"/>
          <w:highlight w:val="none"/>
        </w:rPr>
        <w:t>供应商直接管理关系信息表</w:t>
      </w:r>
    </w:p>
    <w:tbl>
      <w:tblPr>
        <w:tblStyle w:val="52"/>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4C3CDB0B">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F693A6">
            <w:pPr>
              <w:spacing w:line="360" w:lineRule="auto"/>
              <w:jc w:val="center"/>
              <w:rPr>
                <w:color w:val="auto"/>
                <w:szCs w:val="21"/>
                <w:highlight w:val="none"/>
              </w:rPr>
            </w:pPr>
            <w:r>
              <w:rPr>
                <w:rFonts w:hint="eastAsia"/>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3BF2C2">
            <w:pPr>
              <w:spacing w:line="360" w:lineRule="auto"/>
              <w:jc w:val="center"/>
              <w:rPr>
                <w:color w:val="auto"/>
                <w:szCs w:val="21"/>
                <w:highlight w:val="none"/>
              </w:rPr>
            </w:pPr>
            <w:r>
              <w:rPr>
                <w:rFonts w:hint="eastAsia"/>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1BA59A0">
            <w:pPr>
              <w:spacing w:line="360" w:lineRule="auto"/>
              <w:jc w:val="center"/>
              <w:rPr>
                <w:color w:val="auto"/>
                <w:szCs w:val="21"/>
                <w:highlight w:val="none"/>
              </w:rPr>
            </w:pPr>
            <w:r>
              <w:rPr>
                <w:rFonts w:hint="eastAsia"/>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B316E7">
            <w:pPr>
              <w:spacing w:line="360" w:lineRule="auto"/>
              <w:jc w:val="center"/>
              <w:rPr>
                <w:color w:val="auto"/>
                <w:szCs w:val="21"/>
                <w:highlight w:val="none"/>
              </w:rPr>
            </w:pPr>
            <w:r>
              <w:rPr>
                <w:rFonts w:hint="eastAsia"/>
                <w:color w:val="auto"/>
                <w:szCs w:val="21"/>
                <w:highlight w:val="none"/>
              </w:rPr>
              <w:t>备注</w:t>
            </w:r>
          </w:p>
        </w:tc>
      </w:tr>
      <w:tr w14:paraId="64FD3DF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875A53">
            <w:pPr>
              <w:spacing w:line="360" w:lineRule="auto"/>
              <w:jc w:val="center"/>
              <w:rPr>
                <w:color w:val="auto"/>
                <w:szCs w:val="21"/>
                <w:highlight w:val="none"/>
              </w:rPr>
            </w:pPr>
            <w:r>
              <w:rPr>
                <w:rFonts w:hint="eastAsia"/>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12C5DC">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A80CC2">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6EAB42">
            <w:pPr>
              <w:spacing w:line="360" w:lineRule="auto"/>
              <w:jc w:val="center"/>
              <w:rPr>
                <w:color w:val="auto"/>
                <w:szCs w:val="21"/>
                <w:highlight w:val="none"/>
              </w:rPr>
            </w:pPr>
          </w:p>
        </w:tc>
      </w:tr>
      <w:tr w14:paraId="5FCE1AC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1D3528">
            <w:pPr>
              <w:spacing w:line="360" w:lineRule="auto"/>
              <w:jc w:val="center"/>
              <w:rPr>
                <w:color w:val="auto"/>
                <w:szCs w:val="21"/>
                <w:highlight w:val="none"/>
              </w:rPr>
            </w:pPr>
            <w:r>
              <w:rPr>
                <w:rFonts w:hint="eastAsia"/>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D1338F">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5EAF17">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2F9F52">
            <w:pPr>
              <w:spacing w:line="360" w:lineRule="auto"/>
              <w:jc w:val="center"/>
              <w:rPr>
                <w:color w:val="auto"/>
                <w:szCs w:val="21"/>
                <w:highlight w:val="none"/>
              </w:rPr>
            </w:pPr>
          </w:p>
        </w:tc>
      </w:tr>
      <w:tr w14:paraId="1275D79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2DCC5F7">
            <w:pPr>
              <w:spacing w:line="360" w:lineRule="auto"/>
              <w:jc w:val="center"/>
              <w:rPr>
                <w:color w:val="auto"/>
                <w:szCs w:val="21"/>
                <w:highlight w:val="none"/>
              </w:rPr>
            </w:pPr>
            <w:r>
              <w:rPr>
                <w:rFonts w:hint="eastAsia"/>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4476D1">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58A20C">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B5AD74">
            <w:pPr>
              <w:spacing w:line="360" w:lineRule="auto"/>
              <w:jc w:val="center"/>
              <w:rPr>
                <w:color w:val="auto"/>
                <w:szCs w:val="21"/>
                <w:highlight w:val="none"/>
              </w:rPr>
            </w:pPr>
          </w:p>
        </w:tc>
      </w:tr>
      <w:tr w14:paraId="68889FB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D5AC1B">
            <w:pPr>
              <w:spacing w:line="360" w:lineRule="auto"/>
              <w:jc w:val="center"/>
              <w:rPr>
                <w:color w:val="auto"/>
                <w:szCs w:val="21"/>
                <w:highlight w:val="none"/>
              </w:rPr>
            </w:pPr>
            <w:r>
              <w:rPr>
                <w:rFonts w:hint="eastAsia"/>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419B3C">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6E11C9">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C76004">
            <w:pPr>
              <w:spacing w:line="360" w:lineRule="auto"/>
              <w:jc w:val="center"/>
              <w:rPr>
                <w:color w:val="auto"/>
                <w:szCs w:val="21"/>
                <w:highlight w:val="none"/>
              </w:rPr>
            </w:pPr>
          </w:p>
        </w:tc>
      </w:tr>
    </w:tbl>
    <w:p w14:paraId="54EAD6DE">
      <w:pPr>
        <w:snapToGrid w:val="0"/>
        <w:spacing w:line="360" w:lineRule="auto"/>
        <w:jc w:val="left"/>
        <w:rPr>
          <w:color w:val="auto"/>
          <w:szCs w:val="21"/>
          <w:highlight w:val="none"/>
        </w:rPr>
      </w:pPr>
      <w:r>
        <w:rPr>
          <w:rFonts w:hint="eastAsia"/>
          <w:color w:val="auto"/>
          <w:szCs w:val="21"/>
          <w:highlight w:val="none"/>
        </w:rPr>
        <w:t>注：</w:t>
      </w:r>
    </w:p>
    <w:p w14:paraId="7B5ABF54">
      <w:pPr>
        <w:snapToGrid w:val="0"/>
        <w:spacing w:line="360" w:lineRule="auto"/>
        <w:ind w:firstLine="420" w:firstLineChars="200"/>
        <w:jc w:val="left"/>
        <w:rPr>
          <w:color w:val="auto"/>
          <w:szCs w:val="21"/>
          <w:highlight w:val="none"/>
        </w:rPr>
      </w:pPr>
      <w:r>
        <w:rPr>
          <w:rFonts w:hint="eastAsia"/>
          <w:color w:val="auto"/>
          <w:szCs w:val="21"/>
          <w:highlight w:val="none"/>
        </w:rPr>
        <w:t>1.管理关系：是指不具有出资持股关系的其他单位之间存在的管理与被管理关系，如一些上下级关系的事业单位和团体组织。</w:t>
      </w:r>
    </w:p>
    <w:p w14:paraId="214FC40C">
      <w:pPr>
        <w:snapToGrid w:val="0"/>
        <w:spacing w:line="360" w:lineRule="auto"/>
        <w:ind w:firstLine="420" w:firstLineChars="200"/>
        <w:jc w:val="left"/>
        <w:rPr>
          <w:color w:val="auto"/>
          <w:szCs w:val="21"/>
          <w:highlight w:val="none"/>
        </w:rPr>
      </w:pPr>
      <w:r>
        <w:rPr>
          <w:rFonts w:hint="eastAsia"/>
          <w:color w:val="auto"/>
          <w:szCs w:val="21"/>
          <w:highlight w:val="none"/>
        </w:rPr>
        <w:t>2.本表所指的管理关系仅限于直接管理关系，不包括间接的管理关系。</w:t>
      </w:r>
    </w:p>
    <w:p w14:paraId="1E12B9C6">
      <w:pPr>
        <w:snapToGrid w:val="0"/>
        <w:spacing w:line="360" w:lineRule="auto"/>
        <w:ind w:firstLine="420" w:firstLineChars="200"/>
        <w:jc w:val="left"/>
        <w:rPr>
          <w:color w:val="auto"/>
          <w:szCs w:val="21"/>
          <w:highlight w:val="none"/>
        </w:rPr>
      </w:pPr>
      <w:r>
        <w:rPr>
          <w:rFonts w:hint="eastAsia"/>
          <w:color w:val="auto"/>
          <w:szCs w:val="21"/>
          <w:highlight w:val="none"/>
        </w:rPr>
        <w:t>3.供应商不存在直接管理关系的，则填“无”。</w:t>
      </w:r>
    </w:p>
    <w:p w14:paraId="295C4F78">
      <w:pPr>
        <w:snapToGrid w:val="0"/>
        <w:spacing w:line="360" w:lineRule="auto"/>
        <w:jc w:val="left"/>
        <w:rPr>
          <w:color w:val="auto"/>
          <w:szCs w:val="21"/>
          <w:highlight w:val="none"/>
        </w:rPr>
      </w:pPr>
    </w:p>
    <w:p w14:paraId="3C065D3B">
      <w:pPr>
        <w:snapToGrid w:val="0"/>
        <w:spacing w:line="360" w:lineRule="auto"/>
        <w:jc w:val="left"/>
        <w:rPr>
          <w:color w:val="auto"/>
          <w:szCs w:val="21"/>
          <w:highlight w:val="none"/>
        </w:rPr>
      </w:pPr>
    </w:p>
    <w:p w14:paraId="435FB228">
      <w:pPr>
        <w:snapToGrid w:val="0"/>
        <w:spacing w:line="360" w:lineRule="auto"/>
        <w:jc w:val="left"/>
        <w:rPr>
          <w:color w:val="auto"/>
          <w:szCs w:val="21"/>
          <w:highlight w:val="none"/>
        </w:rPr>
      </w:pPr>
    </w:p>
    <w:p w14:paraId="5B0536FB">
      <w:pPr>
        <w:snapToGrid w:val="0"/>
        <w:spacing w:line="360" w:lineRule="auto"/>
        <w:jc w:val="left"/>
        <w:rPr>
          <w:color w:val="auto"/>
          <w:szCs w:val="21"/>
          <w:highlight w:val="none"/>
        </w:rPr>
      </w:pPr>
    </w:p>
    <w:p w14:paraId="059A3D90">
      <w:pPr>
        <w:snapToGrid w:val="0"/>
        <w:spacing w:line="360" w:lineRule="auto"/>
        <w:jc w:val="left"/>
        <w:rPr>
          <w:color w:val="auto"/>
          <w:szCs w:val="21"/>
          <w:highlight w:val="none"/>
        </w:rPr>
      </w:pPr>
    </w:p>
    <w:p w14:paraId="2E04DC69">
      <w:pPr>
        <w:snapToGrid w:val="0"/>
        <w:spacing w:line="360" w:lineRule="auto"/>
        <w:jc w:val="left"/>
        <w:rPr>
          <w:color w:val="auto"/>
          <w:szCs w:val="21"/>
          <w:highlight w:val="none"/>
        </w:rPr>
      </w:pPr>
    </w:p>
    <w:p w14:paraId="575B9F1A">
      <w:pPr>
        <w:snapToGrid w:val="0"/>
        <w:spacing w:line="360" w:lineRule="auto"/>
        <w:jc w:val="left"/>
        <w:rPr>
          <w:color w:val="auto"/>
          <w:szCs w:val="21"/>
          <w:highlight w:val="none"/>
        </w:rPr>
      </w:pPr>
    </w:p>
    <w:p w14:paraId="35D6B035">
      <w:pPr>
        <w:snapToGrid w:val="0"/>
        <w:spacing w:line="360" w:lineRule="auto"/>
        <w:jc w:val="left"/>
        <w:rPr>
          <w:color w:val="auto"/>
          <w:szCs w:val="21"/>
          <w:highlight w:val="none"/>
        </w:rPr>
      </w:pPr>
    </w:p>
    <w:p w14:paraId="16154A45">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10C6908D">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61F6B6D9">
      <w:pPr>
        <w:pStyle w:val="27"/>
        <w:tabs>
          <w:tab w:val="left" w:pos="2127"/>
        </w:tabs>
        <w:spacing w:line="340" w:lineRule="exact"/>
        <w:rPr>
          <w:rFonts w:ascii="Times New Roman" w:hAnsi="Times New Roman" w:cs="Times New Roman"/>
          <w:color w:val="auto"/>
          <w:highlight w:val="none"/>
        </w:rPr>
      </w:pPr>
    </w:p>
    <w:p w14:paraId="60ED23EA">
      <w:pPr>
        <w:snapToGrid w:val="0"/>
        <w:spacing w:before="50" w:after="120" w:afterLines="50" w:line="440" w:lineRule="exact"/>
        <w:jc w:val="left"/>
        <w:rPr>
          <w:rFonts w:hint="eastAsia"/>
          <w:b/>
          <w:color w:val="auto"/>
          <w:szCs w:val="21"/>
          <w:highlight w:val="none"/>
        </w:rPr>
      </w:pPr>
      <w:r>
        <w:rPr>
          <w:color w:val="auto"/>
          <w:highlight w:val="none"/>
        </w:rPr>
        <w:br w:type="page"/>
      </w:r>
      <w:r>
        <w:rPr>
          <w:rFonts w:hint="eastAsia"/>
          <w:color w:val="auto"/>
          <w:szCs w:val="21"/>
          <w:highlight w:val="none"/>
          <w:lang w:val="en-US" w:eastAsia="zh-CN"/>
        </w:rPr>
        <w:t>10</w:t>
      </w:r>
      <w:r>
        <w:rPr>
          <w:color w:val="auto"/>
          <w:szCs w:val="21"/>
          <w:highlight w:val="none"/>
        </w:rPr>
        <w:t>．</w:t>
      </w:r>
      <w:r>
        <w:rPr>
          <w:rFonts w:hint="eastAsia"/>
          <w:color w:val="auto"/>
          <w:szCs w:val="21"/>
          <w:highlight w:val="none"/>
        </w:rPr>
        <w:t>磋商</w:t>
      </w:r>
      <w:r>
        <w:rPr>
          <w:color w:val="auto"/>
          <w:szCs w:val="21"/>
          <w:highlight w:val="none"/>
        </w:rPr>
        <w:t>保证金缴纳证明</w:t>
      </w:r>
      <w:r>
        <w:rPr>
          <w:rFonts w:hint="eastAsia"/>
          <w:color w:val="auto"/>
          <w:szCs w:val="21"/>
          <w:highlight w:val="none"/>
        </w:rPr>
        <w:t>。</w:t>
      </w:r>
      <w:r>
        <w:rPr>
          <w:rFonts w:hint="eastAsia"/>
          <w:b/>
          <w:color w:val="auto"/>
          <w:szCs w:val="21"/>
          <w:highlight w:val="none"/>
        </w:rPr>
        <w:t>（如采购文件有要求时提供）</w:t>
      </w:r>
    </w:p>
    <w:p w14:paraId="732A99DD">
      <w:pPr>
        <w:snapToGrid w:val="0"/>
        <w:spacing w:before="50" w:after="120" w:afterLines="50" w:line="440" w:lineRule="exact"/>
        <w:jc w:val="left"/>
        <w:rPr>
          <w:rFonts w:hint="eastAsia"/>
          <w:color w:val="auto"/>
          <w:szCs w:val="21"/>
          <w:highlight w:val="none"/>
          <w:lang w:val="en-US" w:eastAsia="zh-CN"/>
        </w:rPr>
      </w:pPr>
    </w:p>
    <w:p w14:paraId="4901B62A">
      <w:pPr>
        <w:snapToGrid w:val="0"/>
        <w:spacing w:before="50" w:after="120" w:afterLines="50" w:line="440" w:lineRule="exact"/>
        <w:jc w:val="left"/>
        <w:rPr>
          <w:rFonts w:hint="eastAsia"/>
          <w:color w:val="auto"/>
          <w:szCs w:val="21"/>
          <w:highlight w:val="none"/>
          <w:lang w:val="en-US" w:eastAsia="zh-CN"/>
        </w:rPr>
      </w:pPr>
    </w:p>
    <w:p w14:paraId="4701CFB7">
      <w:pPr>
        <w:snapToGrid w:val="0"/>
        <w:spacing w:before="50" w:after="120" w:afterLines="50" w:line="440" w:lineRule="exact"/>
        <w:jc w:val="left"/>
        <w:rPr>
          <w:rFonts w:hint="eastAsia"/>
          <w:color w:val="auto"/>
          <w:szCs w:val="21"/>
          <w:highlight w:val="none"/>
          <w:lang w:val="en-US" w:eastAsia="zh-CN"/>
        </w:rPr>
      </w:pPr>
    </w:p>
    <w:p w14:paraId="03DBAB9C">
      <w:pPr>
        <w:snapToGrid w:val="0"/>
        <w:spacing w:before="50" w:after="120" w:afterLines="50" w:line="440" w:lineRule="exact"/>
        <w:jc w:val="left"/>
        <w:rPr>
          <w:rFonts w:hint="eastAsia"/>
          <w:color w:val="auto"/>
          <w:szCs w:val="21"/>
          <w:highlight w:val="none"/>
          <w:lang w:val="en-US" w:eastAsia="zh-CN"/>
        </w:rPr>
      </w:pPr>
    </w:p>
    <w:p w14:paraId="1CB412C4">
      <w:pPr>
        <w:snapToGrid w:val="0"/>
        <w:spacing w:before="50" w:after="120" w:afterLines="50" w:line="440" w:lineRule="exact"/>
        <w:jc w:val="left"/>
        <w:rPr>
          <w:color w:val="auto"/>
          <w:szCs w:val="21"/>
          <w:highlight w:val="none"/>
        </w:rPr>
      </w:pPr>
      <w:r>
        <w:rPr>
          <w:rFonts w:hint="eastAsia"/>
          <w:color w:val="auto"/>
          <w:szCs w:val="21"/>
          <w:highlight w:val="none"/>
          <w:lang w:val="en-US" w:eastAsia="zh-CN"/>
        </w:rPr>
        <w:t>11</w:t>
      </w:r>
      <w:r>
        <w:rPr>
          <w:color w:val="auto"/>
          <w:szCs w:val="21"/>
          <w:highlight w:val="none"/>
        </w:rPr>
        <w:t>．供应商认为应当要提交的资格证明材料。</w:t>
      </w:r>
    </w:p>
    <w:p w14:paraId="651E8ED9">
      <w:pPr>
        <w:rPr>
          <w:color w:val="auto"/>
          <w:szCs w:val="21"/>
          <w:highlight w:val="none"/>
        </w:rPr>
      </w:pPr>
    </w:p>
    <w:p w14:paraId="3B31C06A">
      <w:pPr>
        <w:rPr>
          <w:color w:val="auto"/>
          <w:szCs w:val="21"/>
          <w:highlight w:val="none"/>
        </w:rPr>
      </w:pPr>
    </w:p>
    <w:p w14:paraId="7AC5215E">
      <w:pPr>
        <w:rPr>
          <w:color w:val="auto"/>
          <w:szCs w:val="21"/>
          <w:highlight w:val="none"/>
        </w:rPr>
      </w:pPr>
      <w:r>
        <w:rPr>
          <w:rFonts w:hint="eastAsia"/>
          <w:b/>
          <w:bCs/>
          <w:color w:val="auto"/>
          <w:szCs w:val="21"/>
          <w:highlight w:val="none"/>
        </w:rPr>
        <w:t>环保管理部门下发的一般固废处理利用相关批文</w:t>
      </w:r>
      <w:r>
        <w:rPr>
          <w:rFonts w:hint="eastAsia"/>
          <w:b/>
          <w:bCs/>
          <w:color w:val="auto"/>
          <w:szCs w:val="21"/>
          <w:highlight w:val="none"/>
          <w:lang w:val="en-US" w:eastAsia="zh-CN"/>
        </w:rPr>
        <w:t>复印件</w:t>
      </w:r>
      <w:r>
        <w:rPr>
          <w:rFonts w:hint="eastAsia"/>
          <w:b/>
          <w:bCs/>
          <w:color w:val="auto"/>
          <w:szCs w:val="21"/>
          <w:highlight w:val="none"/>
        </w:rPr>
        <w:t>。</w:t>
      </w:r>
      <w:r>
        <w:rPr>
          <w:color w:val="auto"/>
          <w:szCs w:val="21"/>
          <w:highlight w:val="none"/>
        </w:rPr>
        <w:br w:type="page"/>
      </w:r>
    </w:p>
    <w:p w14:paraId="1BB50F8F">
      <w:pPr>
        <w:widowControl/>
        <w:jc w:val="left"/>
        <w:rPr>
          <w:rFonts w:hint="eastAsia" w:ascii="宋体" w:hAnsi="宋体" w:cs="宋体"/>
          <w:b/>
          <w:bCs/>
          <w:color w:val="auto"/>
          <w:kern w:val="0"/>
          <w:sz w:val="28"/>
          <w:szCs w:val="28"/>
          <w:highlight w:val="none"/>
          <w:lang w:bidi="ar"/>
        </w:rPr>
      </w:pPr>
      <w:r>
        <w:rPr>
          <w:rFonts w:hint="eastAsia" w:ascii="宋体" w:hAnsi="宋体" w:cs="宋体"/>
          <w:b/>
          <w:bCs/>
          <w:color w:val="auto"/>
          <w:kern w:val="0"/>
          <w:sz w:val="28"/>
          <w:szCs w:val="28"/>
          <w:highlight w:val="none"/>
          <w:lang w:bidi="ar"/>
        </w:rPr>
        <w:t>附件一</w:t>
      </w:r>
      <w:r>
        <w:rPr>
          <w:rFonts w:hint="eastAsia" w:ascii="宋体" w:hAnsi="宋体" w:cs="宋体"/>
          <w:b/>
          <w:bCs/>
          <w:color w:val="auto"/>
          <w:kern w:val="0"/>
          <w:sz w:val="28"/>
          <w:szCs w:val="28"/>
          <w:highlight w:val="none"/>
          <w:lang w:eastAsia="zh-CN" w:bidi="ar"/>
        </w:rPr>
        <w:t>（</w:t>
      </w:r>
      <w:r>
        <w:rPr>
          <w:rFonts w:hint="eastAsia" w:ascii="宋体" w:hAnsi="宋体" w:cs="宋体"/>
          <w:b/>
          <w:bCs/>
          <w:color w:val="auto"/>
          <w:kern w:val="0"/>
          <w:sz w:val="28"/>
          <w:szCs w:val="28"/>
          <w:highlight w:val="none"/>
          <w:lang w:val="en-US" w:eastAsia="zh-CN" w:bidi="ar"/>
        </w:rPr>
        <w:t>必须提供</w:t>
      </w:r>
      <w:r>
        <w:rPr>
          <w:rFonts w:hint="eastAsia" w:ascii="宋体" w:hAnsi="宋体" w:cs="宋体"/>
          <w:b/>
          <w:bCs/>
          <w:color w:val="auto"/>
          <w:kern w:val="0"/>
          <w:sz w:val="28"/>
          <w:szCs w:val="28"/>
          <w:highlight w:val="none"/>
          <w:lang w:eastAsia="zh-CN" w:bidi="ar"/>
        </w:rPr>
        <w:t>）</w:t>
      </w:r>
      <w:r>
        <w:rPr>
          <w:rFonts w:hint="eastAsia" w:ascii="宋体" w:hAnsi="宋体" w:cs="宋体"/>
          <w:b/>
          <w:bCs/>
          <w:color w:val="auto"/>
          <w:kern w:val="0"/>
          <w:sz w:val="28"/>
          <w:szCs w:val="28"/>
          <w:highlight w:val="none"/>
          <w:lang w:bidi="ar"/>
        </w:rPr>
        <w:t>：</w:t>
      </w:r>
    </w:p>
    <w:p w14:paraId="1C60585F">
      <w:pPr>
        <w:widowControl/>
        <w:jc w:val="center"/>
        <w:rPr>
          <w:rFonts w:hint="eastAsia" w:ascii="宋体" w:hAnsi="宋体" w:cs="宋体"/>
          <w:b/>
          <w:bCs/>
          <w:color w:val="auto"/>
          <w:highlight w:val="none"/>
        </w:rPr>
      </w:pPr>
      <w:r>
        <w:rPr>
          <w:rFonts w:hint="eastAsia" w:ascii="宋体" w:hAnsi="宋体" w:cs="宋体"/>
          <w:b/>
          <w:bCs/>
          <w:color w:val="auto"/>
          <w:kern w:val="0"/>
          <w:sz w:val="36"/>
          <w:szCs w:val="36"/>
          <w:highlight w:val="none"/>
          <w:lang w:bidi="ar"/>
        </w:rPr>
        <w:t>政府采购项目投标资格承诺函</w:t>
      </w:r>
    </w:p>
    <w:p w14:paraId="01893FB2">
      <w:pPr>
        <w:snapToGrid w:val="0"/>
        <w:spacing w:before="50" w:after="120" w:afterLines="50" w:line="440" w:lineRule="exact"/>
        <w:ind w:firstLine="420" w:firstLineChars="200"/>
        <w:jc w:val="left"/>
        <w:rPr>
          <w:color w:val="auto"/>
          <w:highlight w:val="none"/>
        </w:rPr>
      </w:pPr>
      <w:r>
        <w:rPr>
          <w:rFonts w:hint="eastAsia"/>
          <w:color w:val="auto"/>
          <w:highlight w:val="none"/>
        </w:rPr>
        <w:t xml:space="preserve">本公司郑重承诺，根据《中华人民共和国政府采购法》第二十二条的规定，本公司为参加政府采购活动的合格供应商。即本公司同时满足以下条件： </w:t>
      </w:r>
    </w:p>
    <w:p w14:paraId="6032FECF">
      <w:pPr>
        <w:snapToGrid w:val="0"/>
        <w:spacing w:before="50" w:after="120" w:afterLines="50" w:line="440" w:lineRule="exact"/>
        <w:jc w:val="left"/>
        <w:rPr>
          <w:color w:val="auto"/>
          <w:highlight w:val="none"/>
        </w:rPr>
      </w:pPr>
      <w:r>
        <w:rPr>
          <w:rFonts w:hint="eastAsia"/>
          <w:color w:val="auto"/>
          <w:highlight w:val="none"/>
        </w:rPr>
        <w:t xml:space="preserve">1.具有独立承担民事责任的能力。 </w:t>
      </w:r>
    </w:p>
    <w:p w14:paraId="58E93D9D">
      <w:pPr>
        <w:snapToGrid w:val="0"/>
        <w:spacing w:before="50" w:after="120" w:afterLines="50" w:line="440" w:lineRule="exact"/>
        <w:jc w:val="left"/>
        <w:rPr>
          <w:color w:val="auto"/>
          <w:highlight w:val="none"/>
        </w:rPr>
      </w:pPr>
      <w:r>
        <w:rPr>
          <w:rFonts w:hint="eastAsia"/>
          <w:color w:val="auto"/>
          <w:highlight w:val="none"/>
        </w:rPr>
        <w:t xml:space="preserve">2.具有良好的商业信誉和健全的财务会计制度。 </w:t>
      </w:r>
    </w:p>
    <w:p w14:paraId="4BD0FBBE">
      <w:pPr>
        <w:snapToGrid w:val="0"/>
        <w:spacing w:before="50" w:after="120" w:afterLines="50" w:line="440" w:lineRule="exact"/>
        <w:jc w:val="left"/>
        <w:rPr>
          <w:color w:val="auto"/>
          <w:highlight w:val="none"/>
        </w:rPr>
      </w:pPr>
      <w:r>
        <w:rPr>
          <w:rFonts w:hint="eastAsia"/>
          <w:color w:val="auto"/>
          <w:highlight w:val="none"/>
        </w:rPr>
        <w:t xml:space="preserve">3.具有履行合同所必需的设备和专业技术能力。 </w:t>
      </w:r>
    </w:p>
    <w:p w14:paraId="10DAD443">
      <w:pPr>
        <w:snapToGrid w:val="0"/>
        <w:spacing w:before="50" w:after="120" w:afterLines="50" w:line="440" w:lineRule="exact"/>
        <w:jc w:val="left"/>
        <w:rPr>
          <w:color w:val="auto"/>
          <w:highlight w:val="none"/>
        </w:rPr>
      </w:pPr>
      <w:r>
        <w:rPr>
          <w:rFonts w:hint="eastAsia"/>
          <w:color w:val="auto"/>
          <w:highlight w:val="none"/>
        </w:rPr>
        <w:t xml:space="preserve">4.有依法缴纳税收和社会保障资金的良好记录。 </w:t>
      </w:r>
    </w:p>
    <w:p w14:paraId="40FC5261">
      <w:pPr>
        <w:snapToGrid w:val="0"/>
        <w:spacing w:before="50" w:after="120" w:afterLines="50" w:line="440" w:lineRule="exact"/>
        <w:jc w:val="left"/>
        <w:rPr>
          <w:color w:val="auto"/>
          <w:highlight w:val="none"/>
        </w:rPr>
      </w:pPr>
      <w:r>
        <w:rPr>
          <w:rFonts w:hint="eastAsia"/>
          <w:color w:val="auto"/>
          <w:highlight w:val="none"/>
        </w:rPr>
        <w:t xml:space="preserve">5. 提交响应文件截止日期前三年内，在经营活动中没有重大违法记录。 </w:t>
      </w:r>
    </w:p>
    <w:p w14:paraId="51DC7B3D">
      <w:pPr>
        <w:snapToGrid w:val="0"/>
        <w:spacing w:before="50" w:after="120" w:afterLines="50" w:line="440" w:lineRule="exact"/>
        <w:ind w:firstLine="420" w:firstLineChars="200"/>
        <w:jc w:val="left"/>
        <w:rPr>
          <w:color w:val="auto"/>
          <w:highlight w:val="none"/>
        </w:rPr>
      </w:pPr>
      <w:r>
        <w:rPr>
          <w:rFonts w:hint="eastAsia"/>
          <w:color w:val="auto"/>
          <w:highlight w:val="none"/>
        </w:rPr>
        <w:t xml:space="preserve">本公司对上述承诺的真实性负责，并接受政府采购、税务、社会保障等监督管理部门、采购文件规定的资格审查机构、社会公众的监督和检查。如有虚假，将依法承担相应责任。 </w:t>
      </w:r>
    </w:p>
    <w:p w14:paraId="143A60E4">
      <w:pPr>
        <w:snapToGrid w:val="0"/>
        <w:spacing w:before="50" w:after="120" w:afterLines="50" w:line="440" w:lineRule="exact"/>
        <w:jc w:val="left"/>
        <w:rPr>
          <w:color w:val="auto"/>
          <w:highlight w:val="none"/>
        </w:rPr>
      </w:pPr>
    </w:p>
    <w:p w14:paraId="0FB28D18">
      <w:pPr>
        <w:snapToGrid w:val="0"/>
        <w:spacing w:before="50" w:after="120" w:afterLines="50" w:line="440" w:lineRule="exact"/>
        <w:ind w:firstLine="4216" w:firstLineChars="2000"/>
        <w:jc w:val="left"/>
        <w:rPr>
          <w:b/>
          <w:bCs/>
          <w:color w:val="auto"/>
          <w:highlight w:val="none"/>
          <w:u w:val="single"/>
        </w:rPr>
      </w:pPr>
      <w:r>
        <w:rPr>
          <w:rFonts w:hint="eastAsia"/>
          <w:b/>
          <w:bCs/>
          <w:color w:val="auto"/>
          <w:highlight w:val="none"/>
        </w:rPr>
        <w:t>供应商名称（盖章）：</w:t>
      </w:r>
      <w:r>
        <w:rPr>
          <w:rFonts w:hint="eastAsia"/>
          <w:b/>
          <w:bCs/>
          <w:color w:val="auto"/>
          <w:highlight w:val="none"/>
          <w:u w:val="single"/>
        </w:rPr>
        <w:t xml:space="preserve">                   </w:t>
      </w:r>
    </w:p>
    <w:p w14:paraId="266AA976">
      <w:pPr>
        <w:snapToGrid w:val="0"/>
        <w:spacing w:before="50" w:after="120" w:afterLines="50" w:line="440" w:lineRule="exact"/>
        <w:ind w:firstLine="4006" w:firstLineChars="1900"/>
        <w:jc w:val="left"/>
        <w:rPr>
          <w:b/>
          <w:bCs/>
          <w:color w:val="auto"/>
          <w:highlight w:val="none"/>
          <w:u w:val="single"/>
        </w:rPr>
      </w:pPr>
      <w:r>
        <w:rPr>
          <w:rFonts w:hint="eastAsia"/>
          <w:b/>
          <w:bCs/>
          <w:color w:val="auto"/>
          <w:highlight w:val="none"/>
        </w:rPr>
        <w:t>法定代表人（签名）：</w:t>
      </w:r>
      <w:r>
        <w:rPr>
          <w:rFonts w:hint="eastAsia"/>
          <w:b/>
          <w:bCs/>
          <w:color w:val="auto"/>
          <w:highlight w:val="none"/>
          <w:u w:val="single"/>
        </w:rPr>
        <w:t xml:space="preserve">                   </w:t>
      </w:r>
    </w:p>
    <w:p w14:paraId="0762552E">
      <w:pPr>
        <w:snapToGrid w:val="0"/>
        <w:spacing w:before="50" w:after="120" w:afterLines="50" w:line="440" w:lineRule="exact"/>
        <w:ind w:firstLine="4200" w:firstLineChars="2000"/>
        <w:jc w:val="left"/>
        <w:rPr>
          <w:color w:val="auto"/>
          <w:highlight w:val="none"/>
        </w:rPr>
      </w:pPr>
      <w:r>
        <w:rPr>
          <w:rFonts w:hint="eastAsia"/>
          <w:color w:val="auto"/>
          <w:highlight w:val="none"/>
        </w:rPr>
        <w:t>日期： 年 月   日</w:t>
      </w:r>
    </w:p>
    <w:p w14:paraId="3D572AEC">
      <w:pPr>
        <w:snapToGrid w:val="0"/>
        <w:spacing w:before="50" w:after="120" w:afterLines="50" w:line="440" w:lineRule="exact"/>
        <w:jc w:val="left"/>
        <w:rPr>
          <w:color w:val="auto"/>
          <w:highlight w:val="none"/>
        </w:rPr>
      </w:pPr>
    </w:p>
    <w:p w14:paraId="4512CD1D">
      <w:pPr>
        <w:snapToGrid w:val="0"/>
        <w:spacing w:before="50" w:after="120" w:afterLines="50" w:line="400" w:lineRule="exact"/>
        <w:jc w:val="left"/>
        <w:rPr>
          <w:bCs/>
          <w:color w:val="auto"/>
          <w:sz w:val="24"/>
          <w:highlight w:val="none"/>
        </w:rPr>
      </w:pPr>
    </w:p>
    <w:p w14:paraId="04B112D2">
      <w:pPr>
        <w:pStyle w:val="7"/>
        <w:overflowPunct w:val="0"/>
        <w:ind w:firstLine="0"/>
        <w:rPr>
          <w:color w:val="auto"/>
          <w:highlight w:val="none"/>
        </w:rPr>
      </w:pPr>
    </w:p>
    <w:p w14:paraId="796CC4C1">
      <w:pPr>
        <w:snapToGrid w:val="0"/>
        <w:spacing w:before="50" w:after="120" w:afterLines="50" w:line="400" w:lineRule="exact"/>
        <w:jc w:val="left"/>
        <w:rPr>
          <w:b/>
          <w:bCs/>
          <w:i/>
          <w:iCs/>
          <w:color w:val="auto"/>
          <w:sz w:val="30"/>
          <w:szCs w:val="30"/>
          <w:highlight w:val="none"/>
          <w:u w:val="single"/>
        </w:rPr>
      </w:pPr>
      <w:r>
        <w:rPr>
          <w:rFonts w:hint="eastAsia"/>
          <w:b/>
          <w:bCs/>
          <w:i/>
          <w:iCs/>
          <w:color w:val="auto"/>
          <w:sz w:val="30"/>
          <w:szCs w:val="30"/>
          <w:highlight w:val="none"/>
          <w:u w:val="single"/>
        </w:rPr>
        <w:t>附：供应商有效的营业执照复印件以及法人身份证复印件并加盖公章。</w:t>
      </w:r>
    </w:p>
    <w:p w14:paraId="695B0569">
      <w:pPr>
        <w:snapToGrid w:val="0"/>
        <w:spacing w:before="50" w:after="120" w:afterLines="50" w:line="440" w:lineRule="exact"/>
        <w:jc w:val="left"/>
        <w:rPr>
          <w:color w:val="auto"/>
          <w:highlight w:val="none"/>
        </w:rPr>
      </w:pPr>
    </w:p>
    <w:p w14:paraId="5331AB9F">
      <w:pPr>
        <w:spacing w:line="276" w:lineRule="auto"/>
        <w:rPr>
          <w:color w:val="auto"/>
          <w:szCs w:val="21"/>
          <w:highlight w:val="none"/>
        </w:rPr>
      </w:pPr>
    </w:p>
    <w:p w14:paraId="16EA686F">
      <w:pPr>
        <w:pStyle w:val="7"/>
        <w:overflowPunct w:val="0"/>
        <w:ind w:firstLine="0"/>
        <w:rPr>
          <w:color w:val="auto"/>
          <w:highlight w:val="none"/>
        </w:rPr>
      </w:pPr>
    </w:p>
    <w:p w14:paraId="0236AFEB">
      <w:pPr>
        <w:snapToGrid w:val="0"/>
        <w:spacing w:before="50" w:after="120" w:afterLines="50" w:line="400" w:lineRule="exact"/>
        <w:jc w:val="left"/>
        <w:rPr>
          <w:bCs/>
          <w:color w:val="auto"/>
          <w:sz w:val="24"/>
          <w:highlight w:val="none"/>
        </w:rPr>
      </w:pPr>
    </w:p>
    <w:p w14:paraId="5FD6C2F1">
      <w:pPr>
        <w:spacing w:line="276" w:lineRule="auto"/>
        <w:rPr>
          <w:color w:val="auto"/>
          <w:szCs w:val="21"/>
          <w:highlight w:val="none"/>
        </w:rPr>
      </w:pPr>
      <w:r>
        <w:rPr>
          <w:color w:val="auto"/>
          <w:highlight w:val="none"/>
        </w:rPr>
        <w:br w:type="page"/>
      </w:r>
    </w:p>
    <w:p w14:paraId="1C97B57A">
      <w:pPr>
        <w:snapToGrid w:val="0"/>
        <w:spacing w:before="120" w:beforeLines="50" w:after="50" w:afterLines="0" w:line="440" w:lineRule="exact"/>
        <w:jc w:val="left"/>
        <w:outlineLvl w:val="1"/>
        <w:rPr>
          <w:rFonts w:hint="default" w:ascii="Times New Roman" w:hAnsi="Times New Roman" w:eastAsia="宋体" w:cs="Times New Roman"/>
          <w:b/>
          <w:color w:val="auto"/>
          <w:sz w:val="24"/>
          <w:szCs w:val="24"/>
          <w:highlight w:val="none"/>
        </w:rPr>
      </w:pPr>
      <w:r>
        <w:rPr>
          <w:rFonts w:hint="eastAsia" w:ascii="Times New Roman" w:hAnsi="Times New Roman" w:eastAsia="宋体" w:cs="Times New Roman"/>
          <w:b w:val="0"/>
          <w:bCs w:val="0"/>
          <w:color w:val="auto"/>
          <w:sz w:val="24"/>
          <w:szCs w:val="24"/>
          <w:highlight w:val="none"/>
          <w:lang w:val="en-US" w:eastAsia="zh-CN"/>
        </w:rPr>
        <w:t>2</w:t>
      </w:r>
      <w:r>
        <w:rPr>
          <w:rFonts w:hint="default" w:ascii="Times New Roman" w:hAnsi="Times New Roman" w:eastAsia="宋体" w:cs="Times New Roman"/>
          <w:b w:val="0"/>
          <w:bCs w:val="0"/>
          <w:color w:val="auto"/>
          <w:sz w:val="24"/>
          <w:szCs w:val="24"/>
          <w:highlight w:val="none"/>
        </w:rPr>
        <w:t>.</w:t>
      </w:r>
      <w:r>
        <w:rPr>
          <w:rFonts w:hint="eastAsia" w:ascii="宋体" w:hAnsi="宋体" w:eastAsia="宋体" w:cs="Times New Roman"/>
          <w:b w:val="0"/>
          <w:bCs w:val="0"/>
          <w:color w:val="auto"/>
          <w:sz w:val="24"/>
          <w:szCs w:val="24"/>
          <w:highlight w:val="none"/>
        </w:rPr>
        <w:t xml:space="preserve">响应文件封面参考格式（商务技术文件）： </w:t>
      </w:r>
    </w:p>
    <w:p w14:paraId="72A63176">
      <w:pPr>
        <w:snapToGrid w:val="0"/>
        <w:spacing w:before="120" w:beforeLines="50" w:after="50" w:afterLines="0" w:line="360" w:lineRule="exact"/>
        <w:rPr>
          <w:rFonts w:hint="default" w:ascii="Times New Roman" w:hAnsi="Times New Roman" w:eastAsia="宋体" w:cs="Times New Roman"/>
          <w:color w:val="auto"/>
          <w:sz w:val="24"/>
          <w:szCs w:val="24"/>
          <w:highlight w:val="none"/>
        </w:rPr>
      </w:pPr>
    </w:p>
    <w:p w14:paraId="5E4DF0E6">
      <w:pPr>
        <w:snapToGrid w:val="0"/>
        <w:spacing w:before="120" w:beforeLines="50" w:after="50" w:afterLines="0" w:line="360" w:lineRule="exact"/>
        <w:jc w:val="right"/>
        <w:rPr>
          <w:rFonts w:hint="default" w:ascii="Times New Roman" w:hAnsi="Times New Roman" w:eastAsia="宋体" w:cs="Times New Roman"/>
          <w:color w:val="auto"/>
          <w:sz w:val="24"/>
          <w:szCs w:val="24"/>
          <w:highlight w:val="none"/>
        </w:rPr>
      </w:pPr>
    </w:p>
    <w:p w14:paraId="5ACA8B7E">
      <w:pPr>
        <w:snapToGrid w:val="0"/>
        <w:spacing w:before="120" w:beforeLines="50" w:after="50" w:afterLines="0" w:line="360" w:lineRule="exact"/>
        <w:jc w:val="center"/>
        <w:rPr>
          <w:rFonts w:hint="default" w:ascii="Times New Roman" w:hAnsi="Times New Roman" w:eastAsia="宋体" w:cs="Times New Roman"/>
          <w:color w:val="auto"/>
          <w:sz w:val="24"/>
          <w:szCs w:val="24"/>
          <w:highlight w:val="none"/>
        </w:rPr>
      </w:pPr>
      <w:r>
        <w:rPr>
          <w:rFonts w:hint="eastAsia" w:ascii="宋体" w:hAnsi="宋体" w:eastAsia="宋体" w:cs="Times New Roman"/>
          <w:b/>
          <w:color w:val="auto"/>
          <w:sz w:val="44"/>
          <w:szCs w:val="24"/>
          <w:highlight w:val="none"/>
        </w:rPr>
        <w:t>电子响应文件</w:t>
      </w:r>
    </w:p>
    <w:p w14:paraId="0DCAAF93">
      <w:pPr>
        <w:snapToGrid w:val="0"/>
        <w:spacing w:before="120" w:beforeLines="50" w:after="50" w:afterLines="0" w:line="360" w:lineRule="exact"/>
        <w:jc w:val="center"/>
        <w:rPr>
          <w:rFonts w:hint="default" w:ascii="Times New Roman" w:hAnsi="Times New Roman" w:eastAsia="宋体" w:cs="Times New Roman"/>
          <w:b/>
          <w:color w:val="auto"/>
          <w:sz w:val="44"/>
          <w:szCs w:val="24"/>
          <w:highlight w:val="none"/>
        </w:rPr>
      </w:pPr>
    </w:p>
    <w:p w14:paraId="753FD8F6">
      <w:pPr>
        <w:snapToGrid w:val="0"/>
        <w:spacing w:before="120" w:beforeLines="50" w:after="50" w:afterLines="0" w:line="360" w:lineRule="exact"/>
        <w:jc w:val="center"/>
        <w:rPr>
          <w:rFonts w:hint="default" w:ascii="Times New Roman" w:hAnsi="Times New Roman" w:eastAsia="宋体" w:cs="Times New Roman"/>
          <w:b/>
          <w:color w:val="auto"/>
          <w:sz w:val="44"/>
          <w:szCs w:val="24"/>
          <w:highlight w:val="none"/>
        </w:rPr>
      </w:pPr>
    </w:p>
    <w:p w14:paraId="1F1E743F">
      <w:pPr>
        <w:snapToGrid w:val="0"/>
        <w:spacing w:before="120" w:beforeLines="50" w:after="50" w:afterLines="0" w:line="360" w:lineRule="exact"/>
        <w:jc w:val="center"/>
        <w:rPr>
          <w:rFonts w:hint="default" w:ascii="Times New Roman" w:hAnsi="Times New Roman" w:eastAsia="宋体" w:cs="Times New Roman"/>
          <w:b/>
          <w:color w:val="auto"/>
          <w:sz w:val="44"/>
          <w:szCs w:val="24"/>
          <w:highlight w:val="none"/>
        </w:rPr>
      </w:pPr>
      <w:r>
        <w:rPr>
          <w:rFonts w:hint="eastAsia" w:ascii="Times New Roman" w:hAnsi="Times New Roman" w:eastAsia="宋体" w:cs="Times New Roman"/>
          <w:b/>
          <w:color w:val="auto"/>
          <w:sz w:val="44"/>
          <w:szCs w:val="24"/>
          <w:highlight w:val="none"/>
          <w:lang w:val="en-US" w:eastAsia="zh-CN"/>
        </w:rPr>
        <w:t>商</w:t>
      </w:r>
      <w:r>
        <w:rPr>
          <w:rFonts w:hint="eastAsia" w:ascii="Times New Roman" w:hAnsi="Times New Roman" w:eastAsia="宋体" w:cs="Times New Roman"/>
          <w:b/>
          <w:color w:val="auto"/>
          <w:sz w:val="44"/>
          <w:szCs w:val="24"/>
          <w:highlight w:val="none"/>
        </w:rPr>
        <w:t>务技术文件</w:t>
      </w:r>
    </w:p>
    <w:p w14:paraId="6FDCAB13">
      <w:pPr>
        <w:snapToGrid w:val="0"/>
        <w:spacing w:before="120" w:beforeLines="50" w:after="50" w:afterLines="0" w:line="360" w:lineRule="exact"/>
        <w:jc w:val="center"/>
        <w:rPr>
          <w:rFonts w:hint="default" w:ascii="Times New Roman" w:hAnsi="Times New Roman" w:eastAsia="宋体" w:cs="Times New Roman"/>
          <w:b/>
          <w:color w:val="auto"/>
          <w:sz w:val="44"/>
          <w:szCs w:val="24"/>
          <w:highlight w:val="none"/>
        </w:rPr>
      </w:pPr>
    </w:p>
    <w:p w14:paraId="2B7DEB4C">
      <w:pPr>
        <w:snapToGrid w:val="0"/>
        <w:spacing w:before="120" w:beforeLines="50" w:after="50" w:afterLines="0" w:line="360" w:lineRule="exact"/>
        <w:rPr>
          <w:rFonts w:hint="default" w:ascii="Times New Roman" w:hAnsi="Times New Roman" w:eastAsia="宋体" w:cs="Times New Roman"/>
          <w:color w:val="auto"/>
          <w:sz w:val="24"/>
          <w:szCs w:val="24"/>
          <w:highlight w:val="none"/>
        </w:rPr>
      </w:pPr>
    </w:p>
    <w:p w14:paraId="07375F2F">
      <w:pPr>
        <w:snapToGrid w:val="0"/>
        <w:spacing w:before="120" w:beforeLines="50" w:after="50" w:afterLines="0" w:line="360" w:lineRule="exact"/>
        <w:ind w:firstLine="720" w:firstLineChars="3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 xml:space="preserve">项目名称： </w:t>
      </w:r>
    </w:p>
    <w:p w14:paraId="356FE39E">
      <w:pPr>
        <w:snapToGrid w:val="0"/>
        <w:spacing w:before="120" w:beforeLines="50" w:after="50" w:afterLines="0" w:line="360" w:lineRule="exact"/>
        <w:ind w:firstLine="720" w:firstLineChars="3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项目编号：</w:t>
      </w:r>
    </w:p>
    <w:p w14:paraId="324CF7D9">
      <w:pPr>
        <w:snapToGrid w:val="0"/>
        <w:spacing w:before="120" w:beforeLines="50" w:after="50" w:afterLines="0" w:line="440" w:lineRule="exact"/>
        <w:ind w:firstLine="720" w:firstLineChars="3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分标号：（若无留空或写</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rPr>
        <w:t>）</w:t>
      </w:r>
    </w:p>
    <w:p w14:paraId="535CE0FB">
      <w:pPr>
        <w:snapToGrid w:val="0"/>
        <w:spacing w:before="120" w:beforeLines="50" w:after="50" w:afterLines="0" w:line="360" w:lineRule="exact"/>
        <w:ind w:firstLine="720" w:firstLineChars="3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供应商名称：</w:t>
      </w:r>
    </w:p>
    <w:p w14:paraId="1C99423D">
      <w:pPr>
        <w:snapToGrid w:val="0"/>
        <w:spacing w:before="120" w:beforeLines="50" w:after="50" w:afterLines="0" w:line="360" w:lineRule="exact"/>
        <w:ind w:firstLine="720" w:firstLineChars="3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供应商地址：</w:t>
      </w:r>
    </w:p>
    <w:p w14:paraId="0DCA0AD0">
      <w:pPr>
        <w:pStyle w:val="7"/>
        <w:snapToGrid w:val="0"/>
        <w:spacing w:before="50" w:beforeLines="0" w:after="50" w:afterLines="0" w:line="360" w:lineRule="exact"/>
        <w:ind w:firstLine="960" w:firstLineChars="400"/>
        <w:rPr>
          <w:rFonts w:hint="default" w:ascii="Times New Roman" w:hAnsi="Times New Roman" w:eastAsia="宋体" w:cs="Times New Roman"/>
          <w:color w:val="auto"/>
          <w:sz w:val="24"/>
          <w:szCs w:val="24"/>
          <w:highlight w:val="none"/>
        </w:rPr>
      </w:pPr>
    </w:p>
    <w:p w14:paraId="1ECC2634">
      <w:pPr>
        <w:snapToGrid w:val="0"/>
        <w:spacing w:before="120" w:beforeLines="50" w:after="50" w:afterLines="0" w:line="36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年  月  日</w:t>
      </w:r>
    </w:p>
    <w:p w14:paraId="5CF9F7FC">
      <w:pPr>
        <w:snapToGrid w:val="0"/>
        <w:spacing w:before="120" w:beforeLines="50" w:after="50" w:line="440" w:lineRule="exact"/>
        <w:jc w:val="center"/>
        <w:outlineLvl w:val="1"/>
        <w:rPr>
          <w:bCs/>
          <w:color w:val="auto"/>
          <w:sz w:val="24"/>
          <w:highlight w:val="none"/>
        </w:rPr>
        <w:sectPr>
          <w:headerReference r:id="rId14" w:type="default"/>
          <w:footerReference r:id="rId15" w:type="default"/>
          <w:pgSz w:w="11906" w:h="16838"/>
          <w:pgMar w:top="1418" w:right="1274" w:bottom="1418" w:left="1418" w:header="851" w:footer="992" w:gutter="0"/>
          <w:cols w:space="720" w:num="1"/>
          <w:docGrid w:linePitch="312" w:charSpace="0"/>
        </w:sectPr>
      </w:pPr>
    </w:p>
    <w:p w14:paraId="7D5D4A8F">
      <w:pPr>
        <w:snapToGrid w:val="0"/>
        <w:spacing w:before="120" w:beforeLines="50" w:after="50" w:line="440" w:lineRule="exact"/>
        <w:jc w:val="center"/>
        <w:outlineLvl w:val="9"/>
        <w:rPr>
          <w:rFonts w:ascii="Times New Roman" w:hAnsi="Times New Roman" w:eastAsia="宋体" w:cs="Times New Roman"/>
          <w:b/>
          <w:bCs/>
          <w:color w:val="auto"/>
          <w:sz w:val="24"/>
          <w:highlight w:val="none"/>
        </w:rPr>
      </w:pPr>
    </w:p>
    <w:p w14:paraId="217D74BA">
      <w:pPr>
        <w:snapToGrid w:val="0"/>
        <w:spacing w:before="120" w:beforeLines="50" w:after="50" w:line="440" w:lineRule="exact"/>
        <w:jc w:val="center"/>
        <w:rPr>
          <w:rFonts w:ascii="Times New Roman" w:hAnsi="Times New Roman" w:eastAsia="宋体" w:cs="Times New Roman"/>
          <w:color w:val="auto"/>
          <w:sz w:val="24"/>
          <w:highlight w:val="none"/>
        </w:rPr>
      </w:pPr>
    </w:p>
    <w:p w14:paraId="3F7F300E">
      <w:pPr>
        <w:snapToGrid w:val="0"/>
        <w:spacing w:before="50" w:after="50" w:line="440" w:lineRule="exact"/>
        <w:ind w:firstLine="138" w:firstLineChars="49"/>
        <w:jc w:val="center"/>
        <w:rPr>
          <w:rFonts w:ascii="Times New Roman" w:hAnsi="Times New Roman" w:eastAsia="宋体" w:cs="Times New Roman"/>
          <w:b/>
          <w:color w:val="auto"/>
          <w:sz w:val="28"/>
          <w:szCs w:val="28"/>
          <w:highlight w:val="none"/>
        </w:rPr>
      </w:pPr>
      <w:r>
        <w:rPr>
          <w:rFonts w:ascii="Times New Roman" w:hAnsi="Times New Roman" w:eastAsia="宋体" w:cs="Times New Roman"/>
          <w:b/>
          <w:color w:val="auto"/>
          <w:sz w:val="28"/>
          <w:szCs w:val="28"/>
          <w:highlight w:val="none"/>
        </w:rPr>
        <w:t>目录</w:t>
      </w:r>
    </w:p>
    <w:p w14:paraId="1D8E922C">
      <w:pPr>
        <w:jc w:val="center"/>
        <w:rPr>
          <w:rFonts w:ascii="Times New Roman" w:hAnsi="Times New Roman" w:eastAsia="宋体" w:cs="Times New Roman"/>
          <w:b/>
          <w:color w:val="auto"/>
          <w:sz w:val="24"/>
          <w:highlight w:val="none"/>
        </w:rPr>
      </w:pPr>
      <w:r>
        <w:rPr>
          <w:rFonts w:ascii="Times New Roman" w:hAnsi="Times New Roman" w:eastAsia="宋体" w:cs="Times New Roman"/>
          <w:b/>
          <w:color w:val="auto"/>
          <w:sz w:val="24"/>
          <w:highlight w:val="none"/>
        </w:rPr>
        <w:t>（需有页码）</w:t>
      </w:r>
    </w:p>
    <w:p w14:paraId="05D6177F">
      <w:pPr>
        <w:snapToGrid w:val="0"/>
        <w:spacing w:before="120" w:beforeLines="50" w:after="50" w:line="440" w:lineRule="exact"/>
        <w:jc w:val="center"/>
        <w:outlineLvl w:val="9"/>
        <w:rPr>
          <w:bCs/>
          <w:color w:val="auto"/>
          <w:sz w:val="24"/>
          <w:highlight w:val="none"/>
        </w:rPr>
        <w:sectPr>
          <w:headerReference r:id="rId16" w:type="default"/>
          <w:pgSz w:w="11906" w:h="16838"/>
          <w:pgMar w:top="1304" w:right="1418" w:bottom="1304" w:left="1418" w:header="851" w:footer="992" w:gutter="0"/>
          <w:cols w:space="720" w:num="1"/>
          <w:docGrid w:linePitch="312" w:charSpace="0"/>
        </w:sectPr>
      </w:pPr>
    </w:p>
    <w:p w14:paraId="34BE3FC5">
      <w:pPr>
        <w:snapToGrid w:val="0"/>
        <w:spacing w:before="120" w:beforeLines="50" w:after="50" w:line="440" w:lineRule="exact"/>
        <w:jc w:val="center"/>
        <w:outlineLvl w:val="9"/>
        <w:rPr>
          <w:bCs/>
          <w:color w:val="auto"/>
          <w:sz w:val="24"/>
          <w:highlight w:val="none"/>
        </w:rPr>
      </w:pPr>
      <w:r>
        <w:rPr>
          <w:bCs/>
          <w:color w:val="auto"/>
          <w:sz w:val="24"/>
          <w:highlight w:val="none"/>
        </w:rPr>
        <w:t>第二部分 商务</w:t>
      </w:r>
      <w:r>
        <w:rPr>
          <w:rFonts w:hint="eastAsia"/>
          <w:bCs/>
          <w:color w:val="auto"/>
          <w:sz w:val="24"/>
          <w:highlight w:val="none"/>
        </w:rPr>
        <w:t>技术</w:t>
      </w:r>
      <w:r>
        <w:rPr>
          <w:bCs/>
          <w:color w:val="auto"/>
          <w:sz w:val="24"/>
          <w:highlight w:val="none"/>
        </w:rPr>
        <w:t>文件</w:t>
      </w:r>
    </w:p>
    <w:p w14:paraId="74BBB3AA">
      <w:pPr>
        <w:snapToGrid w:val="0"/>
        <w:spacing w:before="120" w:beforeLines="50" w:after="50" w:line="360" w:lineRule="exact"/>
        <w:rPr>
          <w:b/>
          <w:color w:val="auto"/>
          <w:szCs w:val="21"/>
          <w:highlight w:val="none"/>
        </w:rPr>
      </w:pPr>
      <w:bookmarkStart w:id="82" w:name="_Hlk19199735"/>
      <w:r>
        <w:rPr>
          <w:rFonts w:hint="eastAsia"/>
          <w:b/>
          <w:color w:val="auto"/>
          <w:szCs w:val="21"/>
          <w:highlight w:val="none"/>
        </w:rPr>
        <w:t>1</w:t>
      </w:r>
      <w:r>
        <w:rPr>
          <w:b/>
          <w:color w:val="auto"/>
          <w:szCs w:val="21"/>
          <w:highlight w:val="none"/>
        </w:rPr>
        <w:t>．</w:t>
      </w:r>
      <w:r>
        <w:rPr>
          <w:color w:val="auto"/>
          <w:szCs w:val="21"/>
          <w:highlight w:val="none"/>
        </w:rPr>
        <w:t>法定代表人身份证明</w:t>
      </w:r>
      <w:r>
        <w:rPr>
          <w:rFonts w:hint="eastAsia"/>
          <w:b/>
          <w:color w:val="auto"/>
          <w:szCs w:val="21"/>
          <w:highlight w:val="none"/>
        </w:rPr>
        <w:t>（无授权</w:t>
      </w:r>
      <w:r>
        <w:rPr>
          <w:b/>
          <w:color w:val="auto"/>
          <w:szCs w:val="21"/>
          <w:highlight w:val="none"/>
        </w:rPr>
        <w:t>代表</w:t>
      </w:r>
      <w:r>
        <w:rPr>
          <w:rFonts w:hint="eastAsia"/>
          <w:b/>
          <w:color w:val="auto"/>
          <w:szCs w:val="21"/>
          <w:highlight w:val="none"/>
        </w:rPr>
        <w:t>时提供）</w:t>
      </w:r>
      <w:r>
        <w:rPr>
          <w:b/>
          <w:color w:val="auto"/>
          <w:szCs w:val="21"/>
          <w:highlight w:val="none"/>
        </w:rPr>
        <w:t>：</w:t>
      </w:r>
    </w:p>
    <w:bookmarkEnd w:id="82"/>
    <w:p w14:paraId="0E7961ED">
      <w:pPr>
        <w:jc w:val="center"/>
        <w:rPr>
          <w:color w:val="auto"/>
          <w:highlight w:val="none"/>
        </w:rPr>
      </w:pPr>
      <w:bookmarkStart w:id="83" w:name="_Toc462223472"/>
      <w:bookmarkStart w:id="84" w:name="_Toc455309222"/>
      <w:bookmarkStart w:id="85" w:name="_Toc462320613"/>
    </w:p>
    <w:bookmarkEnd w:id="83"/>
    <w:bookmarkEnd w:id="84"/>
    <w:bookmarkEnd w:id="85"/>
    <w:p w14:paraId="57B08A83">
      <w:pPr>
        <w:snapToGrid w:val="0"/>
        <w:spacing w:before="120" w:beforeLines="50" w:after="50" w:line="440" w:lineRule="exact"/>
        <w:jc w:val="center"/>
        <w:rPr>
          <w:b/>
          <w:color w:val="auto"/>
          <w:szCs w:val="21"/>
          <w:highlight w:val="none"/>
        </w:rPr>
      </w:pPr>
      <w:r>
        <w:rPr>
          <w:b/>
          <w:color w:val="auto"/>
          <w:szCs w:val="21"/>
          <w:highlight w:val="none"/>
        </w:rPr>
        <w:t>法定代表人身份证明</w:t>
      </w:r>
    </w:p>
    <w:p w14:paraId="2E701902">
      <w:pPr>
        <w:spacing w:line="360" w:lineRule="auto"/>
        <w:rPr>
          <w:color w:val="auto"/>
          <w:highlight w:val="none"/>
        </w:rPr>
      </w:pPr>
    </w:p>
    <w:p w14:paraId="47D42EDA">
      <w:pPr>
        <w:spacing w:line="360" w:lineRule="auto"/>
        <w:rPr>
          <w:color w:val="auto"/>
          <w:highlight w:val="none"/>
        </w:rPr>
      </w:pPr>
    </w:p>
    <w:p w14:paraId="641667F1">
      <w:pPr>
        <w:spacing w:line="540" w:lineRule="exact"/>
        <w:rPr>
          <w:color w:val="auto"/>
          <w:szCs w:val="21"/>
          <w:highlight w:val="none"/>
        </w:rPr>
      </w:pPr>
      <w:r>
        <w:rPr>
          <w:color w:val="auto"/>
          <w:szCs w:val="21"/>
          <w:highlight w:val="none"/>
        </w:rPr>
        <w:t>供应商名称：</w:t>
      </w:r>
      <w:r>
        <w:rPr>
          <w:color w:val="auto"/>
          <w:szCs w:val="21"/>
          <w:highlight w:val="none"/>
          <w:u w:val="single"/>
        </w:rPr>
        <w:t xml:space="preserve">                                         </w:t>
      </w:r>
    </w:p>
    <w:p w14:paraId="164CB009">
      <w:pPr>
        <w:spacing w:line="540" w:lineRule="exact"/>
        <w:rPr>
          <w:color w:val="auto"/>
          <w:szCs w:val="21"/>
          <w:highlight w:val="none"/>
        </w:rPr>
      </w:pPr>
      <w:r>
        <w:rPr>
          <w:color w:val="auto"/>
          <w:szCs w:val="21"/>
          <w:highlight w:val="none"/>
        </w:rPr>
        <w:t>单位性质：</w:t>
      </w:r>
      <w:r>
        <w:rPr>
          <w:color w:val="auto"/>
          <w:szCs w:val="21"/>
          <w:highlight w:val="none"/>
          <w:u w:val="single"/>
        </w:rPr>
        <w:t xml:space="preserve">                                           </w:t>
      </w:r>
    </w:p>
    <w:p w14:paraId="1B1DAC5C">
      <w:pPr>
        <w:spacing w:line="540" w:lineRule="exact"/>
        <w:rPr>
          <w:color w:val="auto"/>
          <w:szCs w:val="21"/>
          <w:highlight w:val="none"/>
        </w:rPr>
      </w:pPr>
      <w:r>
        <w:rPr>
          <w:color w:val="auto"/>
          <w:szCs w:val="21"/>
          <w:highlight w:val="none"/>
        </w:rPr>
        <w:t>地址：</w:t>
      </w:r>
      <w:r>
        <w:rPr>
          <w:color w:val="auto"/>
          <w:szCs w:val="21"/>
          <w:highlight w:val="none"/>
          <w:u w:val="single"/>
        </w:rPr>
        <w:t xml:space="preserve">                                               </w:t>
      </w:r>
    </w:p>
    <w:p w14:paraId="09886799">
      <w:pPr>
        <w:spacing w:line="540" w:lineRule="exact"/>
        <w:rPr>
          <w:color w:val="auto"/>
          <w:szCs w:val="21"/>
          <w:highlight w:val="none"/>
          <w:u w:val="single"/>
        </w:rPr>
      </w:pPr>
      <w:r>
        <w:rPr>
          <w:color w:val="auto"/>
          <w:szCs w:val="21"/>
          <w:highlight w:val="none"/>
        </w:rPr>
        <w:t>成立时间：</w:t>
      </w:r>
      <w:r>
        <w:rPr>
          <w:color w:val="auto"/>
          <w:szCs w:val="21"/>
          <w:highlight w:val="none"/>
          <w:u w:val="single"/>
        </w:rPr>
        <w:t xml:space="preserve">          年        月        日</w:t>
      </w:r>
    </w:p>
    <w:p w14:paraId="67DA41BA">
      <w:pPr>
        <w:spacing w:line="540" w:lineRule="exact"/>
        <w:rPr>
          <w:color w:val="auto"/>
          <w:szCs w:val="21"/>
          <w:highlight w:val="none"/>
        </w:rPr>
      </w:pPr>
      <w:r>
        <w:rPr>
          <w:color w:val="auto"/>
          <w:szCs w:val="21"/>
          <w:highlight w:val="none"/>
        </w:rPr>
        <w:t>经营期限：</w:t>
      </w:r>
      <w:r>
        <w:rPr>
          <w:color w:val="auto"/>
          <w:szCs w:val="21"/>
          <w:highlight w:val="none"/>
          <w:u w:val="single"/>
        </w:rPr>
        <w:t xml:space="preserve">                                           </w:t>
      </w:r>
    </w:p>
    <w:p w14:paraId="4983DEC3">
      <w:pPr>
        <w:spacing w:line="540" w:lineRule="exact"/>
        <w:rPr>
          <w:color w:val="auto"/>
          <w:szCs w:val="21"/>
          <w:highlight w:val="none"/>
        </w:rPr>
      </w:pPr>
      <w:r>
        <w:rPr>
          <w:color w:val="auto"/>
          <w:szCs w:val="21"/>
          <w:highlight w:val="none"/>
        </w:rPr>
        <w:t>姓名：</w:t>
      </w:r>
      <w:r>
        <w:rPr>
          <w:color w:val="auto"/>
          <w:szCs w:val="21"/>
          <w:highlight w:val="none"/>
          <w:u w:val="single"/>
        </w:rPr>
        <w:t xml:space="preserve">                   </w:t>
      </w:r>
      <w:r>
        <w:rPr>
          <w:color w:val="auto"/>
          <w:szCs w:val="21"/>
          <w:highlight w:val="none"/>
        </w:rPr>
        <w:t>；性别：</w:t>
      </w:r>
      <w:r>
        <w:rPr>
          <w:color w:val="auto"/>
          <w:szCs w:val="21"/>
          <w:highlight w:val="none"/>
          <w:u w:val="single"/>
        </w:rPr>
        <w:t xml:space="preserve">              </w:t>
      </w:r>
      <w:r>
        <w:rPr>
          <w:color w:val="auto"/>
          <w:szCs w:val="21"/>
          <w:highlight w:val="none"/>
        </w:rPr>
        <w:t xml:space="preserve">        </w:t>
      </w:r>
    </w:p>
    <w:p w14:paraId="7193C5CB">
      <w:pPr>
        <w:spacing w:line="540" w:lineRule="exact"/>
        <w:rPr>
          <w:color w:val="auto"/>
          <w:szCs w:val="21"/>
          <w:highlight w:val="none"/>
        </w:rPr>
      </w:pPr>
      <w:r>
        <w:rPr>
          <w:color w:val="auto"/>
          <w:szCs w:val="21"/>
          <w:highlight w:val="none"/>
        </w:rPr>
        <w:t>年龄：</w:t>
      </w:r>
      <w:r>
        <w:rPr>
          <w:color w:val="auto"/>
          <w:szCs w:val="21"/>
          <w:highlight w:val="none"/>
          <w:u w:val="single"/>
        </w:rPr>
        <w:t xml:space="preserve">         </w:t>
      </w:r>
      <w:r>
        <w:rPr>
          <w:color w:val="auto"/>
          <w:szCs w:val="21"/>
          <w:highlight w:val="none"/>
        </w:rPr>
        <w:t>；职务：</w:t>
      </w:r>
      <w:r>
        <w:rPr>
          <w:color w:val="auto"/>
          <w:szCs w:val="21"/>
          <w:highlight w:val="none"/>
          <w:u w:val="single"/>
        </w:rPr>
        <w:t xml:space="preserve">              </w:t>
      </w:r>
      <w:r>
        <w:rPr>
          <w:color w:val="auto"/>
          <w:szCs w:val="21"/>
          <w:highlight w:val="none"/>
        </w:rPr>
        <w:t>；身份证：</w:t>
      </w:r>
      <w:r>
        <w:rPr>
          <w:color w:val="auto"/>
          <w:szCs w:val="21"/>
          <w:highlight w:val="none"/>
          <w:u w:val="single"/>
        </w:rPr>
        <w:t xml:space="preserve">                                      </w:t>
      </w:r>
    </w:p>
    <w:p w14:paraId="5C06959D">
      <w:pPr>
        <w:spacing w:line="540" w:lineRule="exact"/>
        <w:rPr>
          <w:color w:val="auto"/>
          <w:szCs w:val="21"/>
          <w:highlight w:val="none"/>
        </w:rPr>
      </w:pPr>
      <w:r>
        <w:rPr>
          <w:color w:val="auto"/>
          <w:szCs w:val="21"/>
          <w:highlight w:val="none"/>
        </w:rPr>
        <w:t>系</w:t>
      </w:r>
      <w:r>
        <w:rPr>
          <w:color w:val="auto"/>
          <w:szCs w:val="21"/>
          <w:highlight w:val="none"/>
          <w:u w:val="single"/>
        </w:rPr>
        <w:t xml:space="preserve">                                      （ 供应商名称）</w:t>
      </w:r>
      <w:r>
        <w:rPr>
          <w:color w:val="auto"/>
          <w:szCs w:val="21"/>
          <w:highlight w:val="none"/>
        </w:rPr>
        <w:t>的法定代表人。</w:t>
      </w:r>
    </w:p>
    <w:p w14:paraId="078DC376">
      <w:pPr>
        <w:spacing w:line="540" w:lineRule="exact"/>
        <w:rPr>
          <w:rFonts w:hint="eastAsia"/>
          <w:color w:val="auto"/>
          <w:szCs w:val="21"/>
          <w:highlight w:val="none"/>
        </w:rPr>
      </w:pPr>
    </w:p>
    <w:p w14:paraId="579EBEAE">
      <w:pPr>
        <w:spacing w:line="540" w:lineRule="exact"/>
        <w:ind w:firstLine="420" w:firstLineChars="200"/>
        <w:rPr>
          <w:color w:val="auto"/>
          <w:szCs w:val="21"/>
          <w:highlight w:val="none"/>
        </w:rPr>
      </w:pPr>
      <w:r>
        <w:rPr>
          <w:color w:val="auto"/>
          <w:szCs w:val="21"/>
          <w:highlight w:val="none"/>
        </w:rPr>
        <w:t>特此证明。</w:t>
      </w:r>
    </w:p>
    <w:p w14:paraId="130FF427">
      <w:pPr>
        <w:spacing w:line="540" w:lineRule="exact"/>
        <w:rPr>
          <w:rFonts w:hint="eastAsia"/>
          <w:color w:val="auto"/>
          <w:szCs w:val="21"/>
          <w:highlight w:val="none"/>
        </w:rPr>
      </w:pPr>
    </w:p>
    <w:p w14:paraId="3BE7A53C">
      <w:pPr>
        <w:spacing w:line="360" w:lineRule="auto"/>
        <w:ind w:firstLine="4830" w:firstLineChars="23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69CCE733">
      <w:pPr>
        <w:spacing w:line="360" w:lineRule="auto"/>
        <w:rPr>
          <w:color w:val="auto"/>
          <w:szCs w:val="21"/>
          <w:highlight w:val="none"/>
        </w:rPr>
      </w:pPr>
      <w:r>
        <w:rPr>
          <w:color w:val="auto"/>
          <w:szCs w:val="21"/>
          <w:highlight w:val="none"/>
        </w:rPr>
        <w:t xml:space="preserve">                                                   年       月       日 </w:t>
      </w:r>
    </w:p>
    <w:p w14:paraId="1ECE30EE">
      <w:pPr>
        <w:spacing w:line="540" w:lineRule="exact"/>
        <w:rPr>
          <w:rFonts w:hint="eastAsia"/>
          <w:color w:val="auto"/>
          <w:szCs w:val="21"/>
          <w:highlight w:val="none"/>
        </w:rPr>
      </w:pPr>
    </w:p>
    <w:p w14:paraId="005422EE">
      <w:pPr>
        <w:spacing w:line="360" w:lineRule="auto"/>
        <w:rPr>
          <w:color w:val="auto"/>
          <w:szCs w:val="21"/>
          <w:highlight w:val="none"/>
        </w:rPr>
      </w:pPr>
      <w:bookmarkStart w:id="86" w:name="_Hlk19199756"/>
      <w:r>
        <w:rPr>
          <w:color w:val="auto"/>
          <w:szCs w:val="21"/>
          <w:highlight w:val="none"/>
        </w:rPr>
        <w:t>附件：法定代表人身份证复印件</w:t>
      </w:r>
    </w:p>
    <w:p w14:paraId="306C6E88">
      <w:pPr>
        <w:spacing w:line="360" w:lineRule="auto"/>
        <w:rPr>
          <w:color w:val="auto"/>
          <w:szCs w:val="21"/>
          <w:highlight w:val="none"/>
        </w:rPr>
      </w:pPr>
    </w:p>
    <w:bookmarkEnd w:id="86"/>
    <w:p w14:paraId="07AF006A">
      <w:pPr>
        <w:snapToGrid w:val="0"/>
        <w:spacing w:before="120" w:beforeLines="50" w:after="50" w:line="360" w:lineRule="exact"/>
        <w:jc w:val="left"/>
        <w:rPr>
          <w:rFonts w:hint="eastAsia"/>
          <w:color w:val="auto"/>
          <w:highlight w:val="none"/>
        </w:rPr>
      </w:pPr>
      <w:r>
        <w:rPr>
          <w:b/>
          <w:color w:val="auto"/>
          <w:szCs w:val="21"/>
          <w:highlight w:val="none"/>
        </w:rPr>
        <w:br w:type="page"/>
      </w:r>
      <w:bookmarkStart w:id="87" w:name="_Hlk19199766"/>
      <w:r>
        <w:rPr>
          <w:rFonts w:hint="eastAsia"/>
          <w:b/>
          <w:color w:val="auto"/>
          <w:szCs w:val="21"/>
          <w:highlight w:val="none"/>
        </w:rPr>
        <w:t>1</w:t>
      </w:r>
      <w:r>
        <w:rPr>
          <w:b/>
          <w:color w:val="auto"/>
          <w:szCs w:val="21"/>
          <w:highlight w:val="none"/>
        </w:rPr>
        <w:t>．</w:t>
      </w:r>
      <w:r>
        <w:rPr>
          <w:rFonts w:hint="eastAsia"/>
          <w:b/>
          <w:color w:val="auto"/>
          <w:szCs w:val="21"/>
          <w:highlight w:val="none"/>
        </w:rPr>
        <w:t>授权</w:t>
      </w:r>
      <w:r>
        <w:rPr>
          <w:b/>
          <w:color w:val="auto"/>
          <w:szCs w:val="21"/>
          <w:highlight w:val="none"/>
        </w:rPr>
        <w:t>委托书</w:t>
      </w:r>
      <w:r>
        <w:rPr>
          <w:rFonts w:hint="eastAsia"/>
          <w:b/>
          <w:color w:val="auto"/>
          <w:szCs w:val="21"/>
          <w:highlight w:val="none"/>
        </w:rPr>
        <w:t>（有授权</w:t>
      </w:r>
      <w:r>
        <w:rPr>
          <w:b/>
          <w:color w:val="auto"/>
          <w:szCs w:val="21"/>
          <w:highlight w:val="none"/>
        </w:rPr>
        <w:t>代表</w:t>
      </w:r>
      <w:r>
        <w:rPr>
          <w:rFonts w:hint="eastAsia"/>
          <w:b/>
          <w:color w:val="auto"/>
          <w:szCs w:val="21"/>
          <w:highlight w:val="none"/>
        </w:rPr>
        <w:t>时提供）</w:t>
      </w:r>
      <w:r>
        <w:rPr>
          <w:b/>
          <w:color w:val="auto"/>
          <w:szCs w:val="21"/>
          <w:highlight w:val="none"/>
        </w:rPr>
        <w:t>：</w:t>
      </w:r>
    </w:p>
    <w:bookmarkEnd w:id="87"/>
    <w:p w14:paraId="73819614">
      <w:pPr>
        <w:snapToGrid w:val="0"/>
        <w:spacing w:before="120" w:beforeLines="50" w:after="50" w:line="360" w:lineRule="exact"/>
        <w:jc w:val="center"/>
        <w:rPr>
          <w:b/>
          <w:color w:val="auto"/>
          <w:szCs w:val="21"/>
          <w:highlight w:val="none"/>
        </w:rPr>
      </w:pPr>
      <w:r>
        <w:rPr>
          <w:b/>
          <w:color w:val="auto"/>
          <w:szCs w:val="21"/>
          <w:highlight w:val="none"/>
        </w:rPr>
        <w:t>法定代表人授权委托书</w:t>
      </w:r>
    </w:p>
    <w:p w14:paraId="6DE60356">
      <w:pPr>
        <w:snapToGrid w:val="0"/>
        <w:spacing w:before="120" w:beforeLines="50" w:after="50" w:line="440" w:lineRule="exact"/>
        <w:rPr>
          <w:rFonts w:hint="eastAsia"/>
          <w:b/>
          <w:bCs/>
          <w:color w:val="auto"/>
          <w:szCs w:val="21"/>
          <w:highlight w:val="none"/>
        </w:rPr>
      </w:pPr>
      <w:r>
        <w:rPr>
          <w:bCs/>
          <w:color w:val="auto"/>
          <w:szCs w:val="21"/>
          <w:highlight w:val="none"/>
        </w:rPr>
        <w:t>致：</w:t>
      </w:r>
      <w:r>
        <w:rPr>
          <w:i/>
          <w:iCs/>
          <w:color w:val="auto"/>
          <w:szCs w:val="21"/>
          <w:highlight w:val="none"/>
          <w:u w:val="single"/>
        </w:rPr>
        <w:t>（采购人名称）</w:t>
      </w:r>
    </w:p>
    <w:p w14:paraId="1C3D6517">
      <w:pPr>
        <w:snapToGrid w:val="0"/>
        <w:spacing w:before="120" w:beforeLines="50" w:after="50" w:line="440" w:lineRule="exact"/>
        <w:ind w:firstLine="420" w:firstLineChars="200"/>
        <w:rPr>
          <w:color w:val="auto"/>
          <w:szCs w:val="21"/>
          <w:highlight w:val="none"/>
        </w:rPr>
      </w:pPr>
      <w:r>
        <w:rPr>
          <w:color w:val="auto"/>
          <w:szCs w:val="21"/>
          <w:highlight w:val="none"/>
        </w:rPr>
        <w:t>我</w:t>
      </w:r>
      <w:r>
        <w:rPr>
          <w:rFonts w:hint="eastAsia"/>
          <w:color w:val="auto"/>
          <w:szCs w:val="21"/>
          <w:highlight w:val="none"/>
        </w:rPr>
        <w:t xml:space="preserve"> </w:t>
      </w:r>
      <w:r>
        <w:rPr>
          <w:i/>
          <w:iCs/>
          <w:color w:val="auto"/>
          <w:szCs w:val="21"/>
          <w:highlight w:val="none"/>
          <w:u w:val="single"/>
        </w:rPr>
        <w:t>（姓名）</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的法定代表人，现授权委托本单位在职职工</w:t>
      </w:r>
      <w:r>
        <w:rPr>
          <w:i/>
          <w:iCs/>
          <w:color w:val="auto"/>
          <w:szCs w:val="21"/>
          <w:highlight w:val="none"/>
          <w:u w:val="single"/>
        </w:rPr>
        <w:t>（姓名）</w:t>
      </w:r>
      <w:r>
        <w:rPr>
          <w:color w:val="auto"/>
          <w:szCs w:val="21"/>
          <w:highlight w:val="none"/>
        </w:rPr>
        <w:t>以我方的名义参加</w:t>
      </w:r>
      <w:r>
        <w:rPr>
          <w:rFonts w:hint="eastAsia"/>
          <w:i/>
          <w:iCs/>
          <w:color w:val="auto"/>
          <w:szCs w:val="21"/>
          <w:highlight w:val="none"/>
          <w:u w:val="single"/>
        </w:rPr>
        <w:t>（项目名称 ）</w:t>
      </w:r>
      <w:r>
        <w:rPr>
          <w:color w:val="auto"/>
          <w:szCs w:val="21"/>
          <w:highlight w:val="none"/>
        </w:rPr>
        <w:t>项目的磋商活动，并代表我方全权办理针对上述项目的磋商、截标、评审、签约等具体事务和签署相关文件。</w:t>
      </w:r>
    </w:p>
    <w:p w14:paraId="5585EEA4">
      <w:pPr>
        <w:snapToGrid w:val="0"/>
        <w:spacing w:before="120" w:beforeLines="50" w:after="50" w:line="440" w:lineRule="exact"/>
        <w:rPr>
          <w:color w:val="auto"/>
          <w:szCs w:val="21"/>
          <w:highlight w:val="none"/>
        </w:rPr>
      </w:pPr>
      <w:r>
        <w:rPr>
          <w:color w:val="auto"/>
          <w:szCs w:val="21"/>
          <w:highlight w:val="none"/>
        </w:rPr>
        <w:t xml:space="preserve">    我方对被授权人的签名事项负全部责任。</w:t>
      </w:r>
    </w:p>
    <w:p w14:paraId="514CC678">
      <w:pPr>
        <w:snapToGrid w:val="0"/>
        <w:spacing w:before="120" w:beforeLines="50" w:after="50" w:line="440" w:lineRule="exact"/>
        <w:ind w:firstLine="480"/>
        <w:rPr>
          <w:color w:val="auto"/>
          <w:szCs w:val="21"/>
          <w:highlight w:val="none"/>
        </w:rPr>
      </w:pPr>
      <w:r>
        <w:rPr>
          <w:color w:val="auto"/>
          <w:szCs w:val="21"/>
          <w:highlight w:val="none"/>
        </w:rPr>
        <w:t>在撤销授权的书面通知以前，本授权书一直有效。被授权人在授权书有效期内签署的所有文件不因授权的撤销而失效。</w:t>
      </w:r>
    </w:p>
    <w:p w14:paraId="4DAFB250">
      <w:pPr>
        <w:snapToGrid w:val="0"/>
        <w:spacing w:before="120" w:beforeLines="50" w:after="50" w:line="440" w:lineRule="exact"/>
        <w:ind w:firstLine="480"/>
        <w:rPr>
          <w:color w:val="auto"/>
          <w:szCs w:val="21"/>
          <w:highlight w:val="none"/>
        </w:rPr>
      </w:pPr>
      <w:r>
        <w:rPr>
          <w:color w:val="auto"/>
          <w:szCs w:val="21"/>
          <w:highlight w:val="none"/>
        </w:rPr>
        <w:t>被授权人无转委托权，特此委托。</w:t>
      </w:r>
    </w:p>
    <w:p w14:paraId="0E6722AA">
      <w:pPr>
        <w:snapToGrid w:val="0"/>
        <w:spacing w:before="120" w:beforeLines="50" w:after="50" w:line="440" w:lineRule="exact"/>
        <w:rPr>
          <w:color w:val="auto"/>
          <w:szCs w:val="21"/>
          <w:highlight w:val="none"/>
          <w:u w:val="single"/>
        </w:rPr>
      </w:pPr>
      <w:r>
        <w:rPr>
          <w:color w:val="auto"/>
          <w:szCs w:val="21"/>
          <w:highlight w:val="none"/>
        </w:rPr>
        <w:t>被授权人签名或</w:t>
      </w:r>
      <w:r>
        <w:rPr>
          <w:rFonts w:hint="eastAsia"/>
          <w:color w:val="auto"/>
          <w:szCs w:val="21"/>
          <w:highlight w:val="none"/>
        </w:rPr>
        <w:t>签章</w:t>
      </w:r>
      <w:r>
        <w:rPr>
          <w:color w:val="auto"/>
          <w:szCs w:val="21"/>
          <w:highlight w:val="none"/>
        </w:rPr>
        <w:t>：</w:t>
      </w:r>
      <w:r>
        <w:rPr>
          <w:color w:val="auto"/>
          <w:szCs w:val="21"/>
          <w:highlight w:val="none"/>
          <w:u w:val="single"/>
        </w:rPr>
        <w:t xml:space="preserve">          </w:t>
      </w:r>
      <w:r>
        <w:rPr>
          <w:color w:val="auto"/>
          <w:szCs w:val="21"/>
          <w:highlight w:val="none"/>
        </w:rPr>
        <w:t xml:space="preserve">                     法定代表人签名或</w:t>
      </w:r>
      <w:r>
        <w:rPr>
          <w:rFonts w:hint="eastAsia"/>
          <w:color w:val="auto"/>
          <w:szCs w:val="21"/>
          <w:highlight w:val="none"/>
        </w:rPr>
        <w:t>签章</w:t>
      </w:r>
      <w:r>
        <w:rPr>
          <w:color w:val="auto"/>
          <w:szCs w:val="21"/>
          <w:highlight w:val="none"/>
        </w:rPr>
        <w:t>：</w:t>
      </w:r>
      <w:r>
        <w:rPr>
          <w:color w:val="auto"/>
          <w:szCs w:val="21"/>
          <w:highlight w:val="none"/>
          <w:u w:val="single"/>
        </w:rPr>
        <w:t xml:space="preserve">          </w:t>
      </w:r>
    </w:p>
    <w:p w14:paraId="3657ED9C">
      <w:pPr>
        <w:snapToGrid w:val="0"/>
        <w:spacing w:before="120" w:beforeLines="50" w:after="50" w:line="440" w:lineRule="exact"/>
        <w:rPr>
          <w:color w:val="auto"/>
          <w:szCs w:val="21"/>
          <w:highlight w:val="none"/>
        </w:rPr>
      </w:pPr>
      <w:r>
        <w:rPr>
          <w:color w:val="auto"/>
          <w:szCs w:val="21"/>
          <w:highlight w:val="none"/>
        </w:rPr>
        <w:t>职务：</w:t>
      </w:r>
      <w:r>
        <w:rPr>
          <w:color w:val="auto"/>
          <w:szCs w:val="21"/>
          <w:highlight w:val="none"/>
          <w:u w:val="single"/>
        </w:rPr>
        <w:t xml:space="preserve">           </w:t>
      </w:r>
      <w:r>
        <w:rPr>
          <w:color w:val="auto"/>
          <w:szCs w:val="21"/>
          <w:highlight w:val="none"/>
        </w:rPr>
        <w:t xml:space="preserve"> </w:t>
      </w:r>
    </w:p>
    <w:p w14:paraId="0C1BF131">
      <w:pPr>
        <w:snapToGrid w:val="0"/>
        <w:spacing w:before="120" w:beforeLines="50" w:after="50" w:line="440" w:lineRule="exact"/>
        <w:rPr>
          <w:color w:val="auto"/>
          <w:szCs w:val="21"/>
          <w:highlight w:val="none"/>
        </w:rPr>
      </w:pPr>
      <w:r>
        <w:rPr>
          <w:color w:val="auto"/>
          <w:szCs w:val="21"/>
          <w:highlight w:val="none"/>
        </w:rPr>
        <w:t>被授权人身份证号码：</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p>
    <w:p w14:paraId="7B1AD0F6">
      <w:pPr>
        <w:snapToGrid w:val="0"/>
        <w:spacing w:before="120" w:beforeLines="50" w:after="50" w:line="440" w:lineRule="exact"/>
        <w:rPr>
          <w:color w:val="auto"/>
          <w:szCs w:val="21"/>
          <w:highlight w:val="none"/>
        </w:rPr>
      </w:pPr>
      <w:r>
        <w:rPr>
          <w:rFonts w:hint="eastAsia"/>
          <w:color w:val="auto"/>
          <w:szCs w:val="21"/>
          <w:highlight w:val="none"/>
        </w:rPr>
        <w:t>被授权人手机号码及邮箱</w:t>
      </w:r>
      <w:r>
        <w:rPr>
          <w:color w:val="auto"/>
          <w:szCs w:val="21"/>
          <w:highlight w:val="none"/>
        </w:rPr>
        <w:t>：</w:t>
      </w:r>
      <w:r>
        <w:rPr>
          <w:color w:val="auto"/>
          <w:szCs w:val="21"/>
          <w:highlight w:val="none"/>
          <w:u w:val="single"/>
        </w:rPr>
        <w:t xml:space="preserve">                   </w:t>
      </w:r>
      <w:r>
        <w:rPr>
          <w:color w:val="auto"/>
          <w:szCs w:val="21"/>
          <w:highlight w:val="none"/>
        </w:rPr>
        <w:t xml:space="preserve">            授权人身份证号码：</w:t>
      </w:r>
      <w:r>
        <w:rPr>
          <w:color w:val="auto"/>
          <w:szCs w:val="21"/>
          <w:highlight w:val="none"/>
          <w:u w:val="single"/>
        </w:rPr>
        <w:t xml:space="preserve">                 </w:t>
      </w:r>
    </w:p>
    <w:p w14:paraId="5CEC0ED1">
      <w:pPr>
        <w:snapToGrid w:val="0"/>
        <w:spacing w:before="120" w:beforeLines="50" w:after="50" w:line="440" w:lineRule="exact"/>
        <w:rPr>
          <w:rFonts w:hint="eastAsia"/>
          <w:color w:val="auto"/>
          <w:szCs w:val="21"/>
          <w:highlight w:val="none"/>
        </w:rPr>
      </w:pPr>
      <w:r>
        <w:rPr>
          <w:color w:val="auto"/>
          <w:szCs w:val="21"/>
          <w:highlight w:val="none"/>
        </w:rPr>
        <w:t xml:space="preserve">                                </w:t>
      </w:r>
    </w:p>
    <w:p w14:paraId="4C9D4FCB">
      <w:pPr>
        <w:snapToGrid w:val="0"/>
        <w:spacing w:before="120" w:beforeLines="50" w:after="50" w:line="440" w:lineRule="exact"/>
        <w:ind w:firstLine="5670" w:firstLineChars="27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5816C127">
      <w:pPr>
        <w:snapToGrid w:val="0"/>
        <w:spacing w:before="120" w:beforeLines="50" w:after="50" w:line="440" w:lineRule="exact"/>
        <w:jc w:val="center"/>
        <w:rPr>
          <w:color w:val="auto"/>
          <w:szCs w:val="21"/>
          <w:highlight w:val="none"/>
        </w:rPr>
      </w:pPr>
      <w:r>
        <w:rPr>
          <w:color w:val="auto"/>
          <w:szCs w:val="21"/>
          <w:highlight w:val="none"/>
        </w:rPr>
        <w:t xml:space="preserve">                                        年    月    日</w:t>
      </w:r>
    </w:p>
    <w:p w14:paraId="711D9485">
      <w:pPr>
        <w:spacing w:line="360" w:lineRule="auto"/>
        <w:rPr>
          <w:color w:val="auto"/>
          <w:szCs w:val="21"/>
          <w:highlight w:val="none"/>
        </w:rPr>
      </w:pPr>
      <w:r>
        <w:rPr>
          <w:color w:val="auto"/>
          <w:szCs w:val="21"/>
          <w:highlight w:val="none"/>
        </w:rPr>
        <w:t>附件：法定代表人身份证复印件及授权代表身份证复印件</w:t>
      </w:r>
    </w:p>
    <w:p w14:paraId="16A16C83">
      <w:pPr>
        <w:jc w:val="center"/>
        <w:rPr>
          <w:bCs/>
          <w:color w:val="auto"/>
          <w:sz w:val="24"/>
          <w:highlight w:val="none"/>
        </w:rPr>
      </w:pPr>
      <w:r>
        <w:rPr>
          <w:color w:val="auto"/>
          <w:highlight w:val="none"/>
        </w:rPr>
        <w:br w:type="page"/>
      </w:r>
      <w:r>
        <w:rPr>
          <w:color w:val="auto"/>
          <w:highlight w:val="none"/>
        </w:rPr>
        <w:t>（本商务文件供应商可自行编写，也可参照下述提纲编写）</w:t>
      </w:r>
    </w:p>
    <w:p w14:paraId="2F808CF2">
      <w:pPr>
        <w:snapToGrid w:val="0"/>
        <w:spacing w:before="50" w:after="120" w:afterLines="50"/>
        <w:jc w:val="left"/>
        <w:rPr>
          <w:rFonts w:hint="eastAsia"/>
          <w:color w:val="auto"/>
          <w:szCs w:val="21"/>
          <w:highlight w:val="none"/>
        </w:rPr>
      </w:pPr>
    </w:p>
    <w:p w14:paraId="09EE3ADF">
      <w:pPr>
        <w:rPr>
          <w:color w:val="auto"/>
          <w:szCs w:val="21"/>
          <w:highlight w:val="none"/>
        </w:rPr>
      </w:pPr>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》技术</w:t>
      </w:r>
      <w:r>
        <w:rPr>
          <w:color w:val="auto"/>
          <w:szCs w:val="21"/>
          <w:highlight w:val="none"/>
        </w:rPr>
        <w:t>要求的</w:t>
      </w:r>
      <w:r>
        <w:rPr>
          <w:rFonts w:hint="eastAsia"/>
          <w:color w:val="auto"/>
          <w:szCs w:val="21"/>
          <w:highlight w:val="none"/>
        </w:rPr>
        <w:t>响应表</w:t>
      </w:r>
      <w:r>
        <w:rPr>
          <w:rFonts w:hint="eastAsia" w:ascii="宋体" w:hAnsi="宋体" w:cs="宋体"/>
          <w:b/>
          <w:bCs/>
          <w:color w:val="auto"/>
          <w:kern w:val="0"/>
          <w:sz w:val="28"/>
          <w:szCs w:val="28"/>
          <w:highlight w:val="none"/>
          <w:lang w:eastAsia="zh-CN" w:bidi="ar"/>
        </w:rPr>
        <w:t>（</w:t>
      </w:r>
      <w:r>
        <w:rPr>
          <w:rFonts w:hint="eastAsia" w:ascii="宋体" w:hAnsi="宋体" w:cs="宋体"/>
          <w:b/>
          <w:bCs/>
          <w:color w:val="auto"/>
          <w:kern w:val="0"/>
          <w:sz w:val="28"/>
          <w:szCs w:val="28"/>
          <w:highlight w:val="none"/>
          <w:lang w:val="en-US" w:eastAsia="zh-CN" w:bidi="ar"/>
        </w:rPr>
        <w:t>必须提供</w:t>
      </w:r>
      <w:r>
        <w:rPr>
          <w:rFonts w:hint="eastAsia" w:ascii="宋体" w:hAnsi="宋体" w:cs="宋体"/>
          <w:b/>
          <w:bCs/>
          <w:color w:val="auto"/>
          <w:kern w:val="0"/>
          <w:sz w:val="28"/>
          <w:szCs w:val="28"/>
          <w:highlight w:val="none"/>
          <w:lang w:eastAsia="zh-CN" w:bidi="ar"/>
        </w:rPr>
        <w:t>）</w:t>
      </w:r>
      <w:r>
        <w:rPr>
          <w:color w:val="auto"/>
          <w:szCs w:val="21"/>
          <w:highlight w:val="none"/>
        </w:rPr>
        <w:t>：</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52F4F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D66B89E">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FF0CEDB">
            <w:pPr>
              <w:snapToGrid w:val="0"/>
              <w:spacing w:before="120" w:beforeLines="50"/>
              <w:jc w:val="center"/>
              <w:rPr>
                <w:color w:val="auto"/>
                <w:szCs w:val="21"/>
                <w:highlight w:val="none"/>
              </w:rPr>
            </w:pPr>
            <w:r>
              <w:rPr>
                <w:rFonts w:hint="eastAsia"/>
                <w:color w:val="auto"/>
                <w:szCs w:val="21"/>
                <w:highlight w:val="none"/>
              </w:rPr>
              <w:t>采购文件</w:t>
            </w:r>
            <w:r>
              <w:rPr>
                <w:color w:val="auto"/>
                <w:szCs w:val="21"/>
                <w:highlight w:val="none"/>
              </w:rPr>
              <w:t>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07D9B8DD">
            <w:pPr>
              <w:snapToGrid w:val="0"/>
              <w:spacing w:before="120" w:beforeLines="50"/>
              <w:jc w:val="center"/>
              <w:rPr>
                <w:color w:val="auto"/>
                <w:szCs w:val="21"/>
                <w:highlight w:val="none"/>
              </w:rPr>
            </w:pPr>
            <w:r>
              <w:rPr>
                <w:rFonts w:hint="eastAsia"/>
                <w:color w:val="auto"/>
                <w:szCs w:val="21"/>
                <w:highlight w:val="none"/>
              </w:rPr>
              <w:t>响应</w:t>
            </w:r>
            <w:r>
              <w:rPr>
                <w:color w:val="auto"/>
                <w:szCs w:val="21"/>
                <w:highlight w:val="none"/>
              </w:rPr>
              <w:t>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5564AEF">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2BDC26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A93B3C6">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0D495BC1">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C404054">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557645D">
            <w:pPr>
              <w:snapToGrid w:val="0"/>
              <w:spacing w:before="120" w:beforeLines="50"/>
              <w:jc w:val="center"/>
              <w:rPr>
                <w:color w:val="auto"/>
                <w:szCs w:val="21"/>
                <w:highlight w:val="none"/>
              </w:rPr>
            </w:pPr>
          </w:p>
        </w:tc>
      </w:tr>
      <w:tr w14:paraId="7D0A95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158AD00">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AA80E32">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A26537C">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FD5440D">
            <w:pPr>
              <w:snapToGrid w:val="0"/>
              <w:spacing w:before="120" w:beforeLines="50"/>
              <w:jc w:val="center"/>
              <w:rPr>
                <w:color w:val="auto"/>
                <w:szCs w:val="21"/>
                <w:highlight w:val="none"/>
              </w:rPr>
            </w:pPr>
          </w:p>
        </w:tc>
      </w:tr>
      <w:tr w14:paraId="4FE35A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C462DFE">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68BAA3F">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092DDD5A">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9D79858">
            <w:pPr>
              <w:snapToGrid w:val="0"/>
              <w:spacing w:before="120" w:beforeLines="50"/>
              <w:jc w:val="center"/>
              <w:rPr>
                <w:color w:val="auto"/>
                <w:szCs w:val="21"/>
                <w:highlight w:val="none"/>
              </w:rPr>
            </w:pPr>
          </w:p>
        </w:tc>
      </w:tr>
      <w:tr w14:paraId="711D7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A8CFBD5">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18905A88">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8FE8C0C">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366DB1E">
            <w:pPr>
              <w:snapToGrid w:val="0"/>
              <w:spacing w:before="120" w:beforeLines="50"/>
              <w:jc w:val="center"/>
              <w:rPr>
                <w:color w:val="auto"/>
                <w:szCs w:val="21"/>
                <w:highlight w:val="none"/>
              </w:rPr>
            </w:pPr>
          </w:p>
        </w:tc>
      </w:tr>
    </w:tbl>
    <w:p w14:paraId="79D61255">
      <w:pPr>
        <w:rPr>
          <w:color w:val="auto"/>
          <w:szCs w:val="21"/>
          <w:highlight w:val="none"/>
        </w:rPr>
      </w:pPr>
    </w:p>
    <w:p w14:paraId="3AABD640">
      <w:pPr>
        <w:pStyle w:val="27"/>
        <w:tabs>
          <w:tab w:val="left" w:pos="2127"/>
        </w:tabs>
        <w:spacing w:line="340" w:lineRule="exact"/>
        <w:jc w:val="left"/>
        <w:rPr>
          <w:rFonts w:ascii="Times New Roman" w:hAnsi="Times New Roman" w:cs="Times New Roman"/>
          <w:color w:val="auto"/>
          <w:highlight w:val="none"/>
        </w:rPr>
      </w:pPr>
      <w:r>
        <w:rPr>
          <w:color w:val="auto"/>
          <w:highlight w:val="none"/>
        </w:rPr>
        <w:t>注：（1）</w:t>
      </w:r>
      <w:r>
        <w:rPr>
          <w:rFonts w:ascii="Times New Roman" w:hAnsi="Times New Roman" w:cs="Times New Roman"/>
          <w:color w:val="auto"/>
          <w:highlight w:val="none"/>
        </w:rPr>
        <w:t>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w:t>
      </w:r>
      <w:r>
        <w:rPr>
          <w:rFonts w:hint="eastAsia" w:ascii="Times New Roman" w:hAnsi="Times New Roman" w:cs="Times New Roman"/>
          <w:color w:val="auto"/>
          <w:highlight w:val="none"/>
        </w:rPr>
        <w:t>技术</w:t>
      </w:r>
      <w:r>
        <w:rPr>
          <w:rFonts w:ascii="Times New Roman" w:hAnsi="Times New Roman" w:cs="Times New Roman"/>
          <w:color w:val="auto"/>
          <w:highlight w:val="none"/>
        </w:rPr>
        <w:t>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465418C5">
      <w:pPr>
        <w:rPr>
          <w:color w:val="auto"/>
          <w:highlight w:val="none"/>
        </w:rPr>
      </w:pPr>
      <w:r>
        <w:rPr>
          <w:rFonts w:hint="eastAsia"/>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《采购需求》中的总体要求无需响应。</w:t>
      </w:r>
    </w:p>
    <w:p w14:paraId="43BA77A4">
      <w:pPr>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p w14:paraId="53EB4A7C">
      <w:pPr>
        <w:rPr>
          <w:color w:val="auto"/>
          <w:highlight w:val="none"/>
        </w:rPr>
      </w:pPr>
      <w:r>
        <w:rPr>
          <w:color w:val="auto"/>
          <w:highlight w:val="none"/>
        </w:rPr>
        <w:t>（4）本表可扩展。</w:t>
      </w:r>
    </w:p>
    <w:p w14:paraId="29831C44">
      <w:pPr>
        <w:rPr>
          <w:color w:val="auto"/>
          <w:szCs w:val="21"/>
          <w:highlight w:val="none"/>
        </w:rPr>
      </w:pPr>
    </w:p>
    <w:p w14:paraId="548E0DFB">
      <w:pPr>
        <w:rPr>
          <w:color w:val="auto"/>
          <w:spacing w:val="20"/>
          <w:szCs w:val="21"/>
          <w:highlight w:val="none"/>
          <w:u w:val="single"/>
        </w:rPr>
      </w:pPr>
    </w:p>
    <w:p w14:paraId="09F783C8">
      <w:pP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65D7D6BF">
      <w:pPr>
        <w:rPr>
          <w:color w:val="auto"/>
          <w:spacing w:val="20"/>
          <w:szCs w:val="21"/>
          <w:highlight w:val="none"/>
          <w:u w:val="single"/>
        </w:rPr>
      </w:pPr>
    </w:p>
    <w:p w14:paraId="6864B926">
      <w:pPr>
        <w:rPr>
          <w:color w:val="auto"/>
          <w:spacing w:val="20"/>
          <w:szCs w:val="21"/>
          <w:highlight w:val="none"/>
          <w:u w:val="single"/>
        </w:rPr>
      </w:pPr>
    </w:p>
    <w:p w14:paraId="0BC61BC3">
      <w:pPr>
        <w:rPr>
          <w:rFonts w:hint="eastAsia"/>
          <w:color w:val="auto"/>
          <w:szCs w:val="21"/>
          <w:highlight w:val="none"/>
        </w:rPr>
      </w:pPr>
    </w:p>
    <w:p w14:paraId="0F1D2032">
      <w:pPr>
        <w:snapToGrid w:val="0"/>
        <w:spacing w:before="50" w:after="120" w:afterLines="50"/>
        <w:jc w:val="left"/>
        <w:rPr>
          <w:rFonts w:hint="eastAsia"/>
          <w:color w:val="auto"/>
          <w:szCs w:val="21"/>
          <w:highlight w:val="none"/>
        </w:rPr>
      </w:pPr>
    </w:p>
    <w:p w14:paraId="2001D067">
      <w:pPr>
        <w:numPr>
          <w:ilvl w:val="0"/>
          <w:numId w:val="5"/>
        </w:numPr>
        <w:snapToGrid w:val="0"/>
        <w:spacing w:before="50" w:after="120" w:afterLines="50"/>
        <w:jc w:val="left"/>
        <w:rPr>
          <w:rFonts w:hint="eastAsia"/>
          <w:color w:val="auto"/>
          <w:szCs w:val="21"/>
          <w:highlight w:val="none"/>
        </w:rPr>
      </w:pPr>
      <w:r>
        <w:rPr>
          <w:rFonts w:hint="eastAsia" w:ascii="宋体" w:hAnsi="宋体" w:cs="宋体"/>
          <w:b/>
          <w:bCs/>
          <w:color w:val="auto"/>
          <w:szCs w:val="21"/>
          <w:highlight w:val="none"/>
        </w:rPr>
        <w:t>清运与处置整治方案（格式自拟</w:t>
      </w:r>
      <w:r>
        <w:rPr>
          <w:rFonts w:hint="eastAsia" w:ascii="宋体" w:hAnsi="宋体" w:cs="宋体"/>
          <w:b/>
          <w:bCs/>
          <w:color w:val="auto"/>
          <w:szCs w:val="21"/>
          <w:highlight w:val="none"/>
          <w:lang w:eastAsia="zh-CN"/>
        </w:rPr>
        <w:t>）</w:t>
      </w:r>
    </w:p>
    <w:p w14:paraId="4A91AEBD">
      <w:pPr>
        <w:numPr>
          <w:ilvl w:val="0"/>
          <w:numId w:val="5"/>
        </w:numPr>
        <w:snapToGrid w:val="0"/>
        <w:spacing w:before="50" w:after="120" w:afterLines="50"/>
        <w:jc w:val="left"/>
        <w:rPr>
          <w:rFonts w:hint="eastAsia"/>
          <w:color w:val="auto"/>
          <w:szCs w:val="21"/>
          <w:highlight w:val="none"/>
        </w:rPr>
      </w:pPr>
      <w:r>
        <w:rPr>
          <w:rFonts w:hint="eastAsia" w:ascii="宋体" w:hAnsi="宋体" w:eastAsia="宋体" w:cs="宋体"/>
          <w:b/>
          <w:bCs/>
          <w:i w:val="0"/>
          <w:iCs w:val="0"/>
          <w:color w:val="auto"/>
          <w:kern w:val="0"/>
          <w:sz w:val="21"/>
          <w:szCs w:val="21"/>
          <w:highlight w:val="none"/>
          <w:u w:val="none"/>
          <w:lang w:val="en-US" w:eastAsia="zh-CN" w:bidi="ar"/>
        </w:rPr>
        <w:t>实施方案分</w:t>
      </w:r>
      <w:r>
        <w:rPr>
          <w:rFonts w:hint="eastAsia" w:ascii="宋体" w:hAnsi="宋体" w:cs="宋体"/>
          <w:b/>
          <w:bCs/>
          <w:color w:val="auto"/>
          <w:szCs w:val="21"/>
          <w:highlight w:val="none"/>
        </w:rPr>
        <w:t>（格式自拟</w:t>
      </w:r>
      <w:r>
        <w:rPr>
          <w:rFonts w:hint="eastAsia" w:ascii="宋体" w:hAnsi="宋体" w:cs="宋体"/>
          <w:b/>
          <w:bCs/>
          <w:color w:val="auto"/>
          <w:szCs w:val="21"/>
          <w:highlight w:val="none"/>
          <w:lang w:eastAsia="zh-CN"/>
        </w:rPr>
        <w:t>）</w:t>
      </w:r>
    </w:p>
    <w:p w14:paraId="771C7CE9">
      <w:pPr>
        <w:numPr>
          <w:ilvl w:val="0"/>
          <w:numId w:val="5"/>
        </w:numPr>
        <w:snapToGrid w:val="0"/>
        <w:spacing w:before="50" w:after="120" w:afterLines="50"/>
        <w:jc w:val="left"/>
        <w:rPr>
          <w:rFonts w:hint="eastAsia"/>
          <w:color w:val="auto"/>
          <w:szCs w:val="21"/>
          <w:highlight w:val="none"/>
        </w:rPr>
      </w:pPr>
      <w:r>
        <w:rPr>
          <w:rFonts w:hint="eastAsia" w:ascii="宋体" w:hAnsi="宋体" w:cs="宋体"/>
          <w:b/>
          <w:bCs/>
          <w:color w:val="auto"/>
          <w:szCs w:val="21"/>
          <w:highlight w:val="none"/>
        </w:rPr>
        <w:t>应急预案（格式自拟</w:t>
      </w:r>
      <w:r>
        <w:rPr>
          <w:rFonts w:hint="eastAsia" w:ascii="宋体" w:hAnsi="宋体" w:cs="宋体"/>
          <w:b/>
          <w:bCs/>
          <w:color w:val="auto"/>
          <w:szCs w:val="21"/>
          <w:highlight w:val="none"/>
          <w:lang w:eastAsia="zh-CN"/>
        </w:rPr>
        <w:t>）</w:t>
      </w:r>
    </w:p>
    <w:p w14:paraId="2F18CAB6">
      <w:pPr>
        <w:numPr>
          <w:ilvl w:val="0"/>
          <w:numId w:val="5"/>
        </w:numPr>
        <w:snapToGrid w:val="0"/>
        <w:spacing w:before="50" w:after="120" w:afterLines="50"/>
        <w:jc w:val="left"/>
        <w:rPr>
          <w:rFonts w:hint="eastAsia"/>
          <w:color w:val="auto"/>
          <w:szCs w:val="21"/>
          <w:highlight w:val="none"/>
        </w:rPr>
      </w:pPr>
      <w:r>
        <w:rPr>
          <w:rFonts w:hint="eastAsia" w:ascii="宋体" w:hAnsi="宋体" w:cs="宋体"/>
          <w:b/>
          <w:bCs/>
          <w:color w:val="auto"/>
          <w:szCs w:val="21"/>
          <w:highlight w:val="none"/>
        </w:rPr>
        <w:t>安全环保管理方案（格式自拟</w:t>
      </w:r>
      <w:r>
        <w:rPr>
          <w:rFonts w:hint="eastAsia" w:ascii="宋体" w:hAnsi="宋体" w:cs="宋体"/>
          <w:b/>
          <w:bCs/>
          <w:color w:val="auto"/>
          <w:szCs w:val="21"/>
          <w:highlight w:val="none"/>
          <w:lang w:eastAsia="zh-CN"/>
        </w:rPr>
        <w:t>）</w:t>
      </w:r>
    </w:p>
    <w:p w14:paraId="5A1B045B">
      <w:pPr>
        <w:numPr>
          <w:ilvl w:val="0"/>
          <w:numId w:val="5"/>
        </w:numPr>
        <w:snapToGrid w:val="0"/>
        <w:spacing w:before="50" w:after="120" w:afterLines="50"/>
        <w:jc w:val="left"/>
        <w:rPr>
          <w:rFonts w:hint="eastAsia"/>
          <w:color w:val="auto"/>
          <w:szCs w:val="21"/>
          <w:highlight w:val="none"/>
        </w:rPr>
      </w:pPr>
      <w:r>
        <w:rPr>
          <w:rFonts w:hint="eastAsia" w:ascii="宋体" w:hAnsi="宋体" w:cs="宋体"/>
          <w:b/>
          <w:bCs/>
          <w:color w:val="auto"/>
          <w:szCs w:val="21"/>
          <w:highlight w:val="none"/>
        </w:rPr>
        <w:t>服务承诺等（格式自拟</w:t>
      </w:r>
      <w:r>
        <w:rPr>
          <w:rFonts w:hint="eastAsia" w:ascii="宋体" w:hAnsi="宋体" w:cs="宋体"/>
          <w:b/>
          <w:bCs/>
          <w:color w:val="auto"/>
          <w:szCs w:val="21"/>
          <w:highlight w:val="none"/>
          <w:lang w:eastAsia="zh-CN"/>
        </w:rPr>
        <w:t>）</w:t>
      </w:r>
    </w:p>
    <w:p w14:paraId="6820CF9F">
      <w:pPr>
        <w:rPr>
          <w:color w:val="auto"/>
          <w:szCs w:val="21"/>
          <w:highlight w:val="none"/>
        </w:rPr>
      </w:pPr>
    </w:p>
    <w:p w14:paraId="4CDE510C">
      <w:pPr>
        <w:spacing w:line="360" w:lineRule="auto"/>
        <w:ind w:left="-2"/>
        <w:rPr>
          <w:rFonts w:hint="eastAsia" w:ascii="宋体" w:hAnsi="宋体" w:cs="宋体"/>
          <w:color w:val="auto"/>
          <w:szCs w:val="21"/>
          <w:highlight w:val="none"/>
        </w:rPr>
      </w:pPr>
    </w:p>
    <w:p w14:paraId="0C6B8131">
      <w:pPr>
        <w:snapToGrid w:val="0"/>
        <w:spacing w:before="50" w:after="120" w:afterLines="50"/>
        <w:jc w:val="left"/>
        <w:rPr>
          <w:color w:val="auto"/>
          <w:szCs w:val="21"/>
          <w:highlight w:val="none"/>
        </w:rPr>
      </w:pPr>
    </w:p>
    <w:p w14:paraId="2D68AA48">
      <w:pPr>
        <w:rPr>
          <w:color w:val="auto"/>
          <w:highlight w:val="none"/>
        </w:rPr>
      </w:pPr>
      <w:r>
        <w:rPr>
          <w:rFonts w:hint="eastAsia"/>
          <w:color w:val="auto"/>
          <w:szCs w:val="21"/>
          <w:highlight w:val="none"/>
          <w:lang w:val="en-US" w:eastAsia="zh-CN"/>
        </w:rPr>
        <w:t>7.拟投入本项目的设备</w:t>
      </w:r>
      <w:r>
        <w:rPr>
          <w:color w:val="auto"/>
          <w:highlight w:val="none"/>
        </w:rPr>
        <w:t>表</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434D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2D1DE25F">
            <w:pPr>
              <w:jc w:val="center"/>
              <w:rPr>
                <w:color w:val="auto"/>
                <w:szCs w:val="21"/>
                <w:highlight w:val="none"/>
              </w:rPr>
            </w:pPr>
            <w:r>
              <w:rPr>
                <w:color w:val="auto"/>
                <w:szCs w:val="21"/>
                <w:highlight w:val="none"/>
              </w:rPr>
              <w:t>序号</w:t>
            </w:r>
          </w:p>
        </w:tc>
        <w:tc>
          <w:tcPr>
            <w:tcW w:w="1226" w:type="dxa"/>
            <w:noWrap w:val="0"/>
            <w:vAlign w:val="center"/>
          </w:tcPr>
          <w:p w14:paraId="3C14EA2C">
            <w:pPr>
              <w:jc w:val="center"/>
              <w:rPr>
                <w:color w:val="auto"/>
                <w:szCs w:val="21"/>
                <w:highlight w:val="none"/>
              </w:rPr>
            </w:pPr>
            <w:r>
              <w:rPr>
                <w:color w:val="auto"/>
                <w:szCs w:val="21"/>
                <w:highlight w:val="none"/>
              </w:rPr>
              <w:t>设备名称</w:t>
            </w:r>
          </w:p>
        </w:tc>
        <w:tc>
          <w:tcPr>
            <w:tcW w:w="851" w:type="dxa"/>
            <w:noWrap w:val="0"/>
            <w:vAlign w:val="center"/>
          </w:tcPr>
          <w:p w14:paraId="1900CA2F">
            <w:pPr>
              <w:jc w:val="center"/>
              <w:rPr>
                <w:color w:val="auto"/>
                <w:szCs w:val="21"/>
                <w:highlight w:val="none"/>
              </w:rPr>
            </w:pPr>
            <w:r>
              <w:rPr>
                <w:color w:val="auto"/>
                <w:szCs w:val="21"/>
                <w:highlight w:val="none"/>
              </w:rPr>
              <w:t>型号</w:t>
            </w:r>
          </w:p>
          <w:p w14:paraId="79BBF41B">
            <w:pPr>
              <w:jc w:val="center"/>
              <w:rPr>
                <w:color w:val="auto"/>
                <w:szCs w:val="21"/>
                <w:highlight w:val="none"/>
              </w:rPr>
            </w:pPr>
            <w:r>
              <w:rPr>
                <w:color w:val="auto"/>
                <w:szCs w:val="21"/>
                <w:highlight w:val="none"/>
              </w:rPr>
              <w:t>规格</w:t>
            </w:r>
          </w:p>
        </w:tc>
        <w:tc>
          <w:tcPr>
            <w:tcW w:w="708" w:type="dxa"/>
            <w:noWrap w:val="0"/>
            <w:vAlign w:val="center"/>
          </w:tcPr>
          <w:p w14:paraId="5445B498">
            <w:pPr>
              <w:jc w:val="center"/>
              <w:rPr>
                <w:color w:val="auto"/>
                <w:szCs w:val="21"/>
                <w:highlight w:val="none"/>
              </w:rPr>
            </w:pPr>
            <w:r>
              <w:rPr>
                <w:color w:val="auto"/>
                <w:szCs w:val="21"/>
                <w:highlight w:val="none"/>
              </w:rPr>
              <w:t>数量</w:t>
            </w:r>
          </w:p>
        </w:tc>
        <w:tc>
          <w:tcPr>
            <w:tcW w:w="709" w:type="dxa"/>
            <w:noWrap w:val="0"/>
            <w:vAlign w:val="center"/>
          </w:tcPr>
          <w:p w14:paraId="77F623B9">
            <w:pPr>
              <w:jc w:val="center"/>
              <w:rPr>
                <w:color w:val="auto"/>
                <w:szCs w:val="21"/>
                <w:highlight w:val="none"/>
              </w:rPr>
            </w:pPr>
            <w:r>
              <w:rPr>
                <w:color w:val="auto"/>
                <w:szCs w:val="21"/>
                <w:highlight w:val="none"/>
              </w:rPr>
              <w:t>国别</w:t>
            </w:r>
          </w:p>
          <w:p w14:paraId="0281E0F7">
            <w:pPr>
              <w:jc w:val="center"/>
              <w:rPr>
                <w:color w:val="auto"/>
                <w:szCs w:val="21"/>
                <w:highlight w:val="none"/>
              </w:rPr>
            </w:pPr>
            <w:r>
              <w:rPr>
                <w:color w:val="auto"/>
                <w:szCs w:val="21"/>
                <w:highlight w:val="none"/>
              </w:rPr>
              <w:t>产地</w:t>
            </w:r>
          </w:p>
        </w:tc>
        <w:tc>
          <w:tcPr>
            <w:tcW w:w="1134" w:type="dxa"/>
            <w:noWrap w:val="0"/>
            <w:vAlign w:val="center"/>
          </w:tcPr>
          <w:p w14:paraId="32FA0C61">
            <w:pPr>
              <w:jc w:val="center"/>
              <w:rPr>
                <w:color w:val="auto"/>
                <w:szCs w:val="21"/>
                <w:highlight w:val="none"/>
              </w:rPr>
            </w:pPr>
            <w:r>
              <w:rPr>
                <w:color w:val="auto"/>
                <w:szCs w:val="21"/>
                <w:highlight w:val="none"/>
              </w:rPr>
              <w:t>制造年份</w:t>
            </w:r>
          </w:p>
        </w:tc>
        <w:tc>
          <w:tcPr>
            <w:tcW w:w="1276" w:type="dxa"/>
            <w:noWrap w:val="0"/>
            <w:vAlign w:val="center"/>
          </w:tcPr>
          <w:p w14:paraId="181C1FFC">
            <w:pPr>
              <w:jc w:val="center"/>
              <w:rPr>
                <w:color w:val="auto"/>
                <w:szCs w:val="21"/>
                <w:highlight w:val="none"/>
              </w:rPr>
            </w:pPr>
            <w:r>
              <w:rPr>
                <w:color w:val="auto"/>
                <w:szCs w:val="21"/>
                <w:highlight w:val="none"/>
              </w:rPr>
              <w:t>已使用</w:t>
            </w:r>
          </w:p>
          <w:p w14:paraId="7D529B3C">
            <w:pPr>
              <w:jc w:val="center"/>
              <w:rPr>
                <w:color w:val="auto"/>
                <w:szCs w:val="21"/>
                <w:highlight w:val="none"/>
              </w:rPr>
            </w:pPr>
            <w:r>
              <w:rPr>
                <w:color w:val="auto"/>
                <w:szCs w:val="21"/>
                <w:highlight w:val="none"/>
              </w:rPr>
              <w:t>台时数</w:t>
            </w:r>
          </w:p>
        </w:tc>
        <w:tc>
          <w:tcPr>
            <w:tcW w:w="1134" w:type="dxa"/>
            <w:noWrap w:val="0"/>
            <w:vAlign w:val="center"/>
          </w:tcPr>
          <w:p w14:paraId="49D81EDB">
            <w:pPr>
              <w:jc w:val="center"/>
              <w:rPr>
                <w:color w:val="auto"/>
                <w:szCs w:val="21"/>
                <w:highlight w:val="none"/>
              </w:rPr>
            </w:pPr>
            <w:r>
              <w:rPr>
                <w:color w:val="auto"/>
                <w:szCs w:val="21"/>
                <w:highlight w:val="none"/>
              </w:rPr>
              <w:t>用途</w:t>
            </w:r>
          </w:p>
        </w:tc>
        <w:tc>
          <w:tcPr>
            <w:tcW w:w="1559" w:type="dxa"/>
            <w:noWrap w:val="0"/>
            <w:vAlign w:val="center"/>
          </w:tcPr>
          <w:p w14:paraId="42E198AD">
            <w:pPr>
              <w:jc w:val="center"/>
              <w:rPr>
                <w:color w:val="auto"/>
                <w:szCs w:val="21"/>
                <w:highlight w:val="none"/>
              </w:rPr>
            </w:pPr>
            <w:r>
              <w:rPr>
                <w:color w:val="auto"/>
                <w:szCs w:val="21"/>
                <w:highlight w:val="none"/>
              </w:rPr>
              <w:t>备注</w:t>
            </w:r>
          </w:p>
        </w:tc>
      </w:tr>
      <w:tr w14:paraId="64D8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FFA9AC6">
            <w:pPr>
              <w:spacing w:line="360" w:lineRule="auto"/>
              <w:ind w:firstLine="420" w:firstLineChars="200"/>
              <w:rPr>
                <w:color w:val="auto"/>
                <w:szCs w:val="21"/>
                <w:highlight w:val="none"/>
              </w:rPr>
            </w:pPr>
          </w:p>
        </w:tc>
        <w:tc>
          <w:tcPr>
            <w:tcW w:w="1226" w:type="dxa"/>
            <w:noWrap w:val="0"/>
            <w:vAlign w:val="center"/>
          </w:tcPr>
          <w:p w14:paraId="1907D0BA">
            <w:pPr>
              <w:spacing w:line="360" w:lineRule="auto"/>
              <w:ind w:firstLine="420" w:firstLineChars="200"/>
              <w:rPr>
                <w:color w:val="auto"/>
                <w:szCs w:val="21"/>
                <w:highlight w:val="none"/>
              </w:rPr>
            </w:pPr>
          </w:p>
        </w:tc>
        <w:tc>
          <w:tcPr>
            <w:tcW w:w="851" w:type="dxa"/>
            <w:noWrap w:val="0"/>
            <w:vAlign w:val="center"/>
          </w:tcPr>
          <w:p w14:paraId="4D62A343">
            <w:pPr>
              <w:spacing w:line="360" w:lineRule="auto"/>
              <w:ind w:firstLine="420" w:firstLineChars="200"/>
              <w:rPr>
                <w:color w:val="auto"/>
                <w:szCs w:val="21"/>
                <w:highlight w:val="none"/>
              </w:rPr>
            </w:pPr>
          </w:p>
        </w:tc>
        <w:tc>
          <w:tcPr>
            <w:tcW w:w="708" w:type="dxa"/>
            <w:noWrap w:val="0"/>
            <w:vAlign w:val="center"/>
          </w:tcPr>
          <w:p w14:paraId="2B69138C">
            <w:pPr>
              <w:spacing w:line="360" w:lineRule="auto"/>
              <w:ind w:firstLine="420" w:firstLineChars="200"/>
              <w:rPr>
                <w:color w:val="auto"/>
                <w:szCs w:val="21"/>
                <w:highlight w:val="none"/>
              </w:rPr>
            </w:pPr>
          </w:p>
        </w:tc>
        <w:tc>
          <w:tcPr>
            <w:tcW w:w="709" w:type="dxa"/>
            <w:noWrap w:val="0"/>
            <w:vAlign w:val="center"/>
          </w:tcPr>
          <w:p w14:paraId="76FC3450">
            <w:pPr>
              <w:spacing w:line="360" w:lineRule="auto"/>
              <w:ind w:firstLine="420" w:firstLineChars="200"/>
              <w:rPr>
                <w:color w:val="auto"/>
                <w:szCs w:val="21"/>
                <w:highlight w:val="none"/>
              </w:rPr>
            </w:pPr>
          </w:p>
        </w:tc>
        <w:tc>
          <w:tcPr>
            <w:tcW w:w="1134" w:type="dxa"/>
            <w:noWrap w:val="0"/>
            <w:vAlign w:val="center"/>
          </w:tcPr>
          <w:p w14:paraId="4AFDEACA">
            <w:pPr>
              <w:spacing w:line="360" w:lineRule="auto"/>
              <w:ind w:firstLine="420" w:firstLineChars="200"/>
              <w:rPr>
                <w:color w:val="auto"/>
                <w:szCs w:val="21"/>
                <w:highlight w:val="none"/>
              </w:rPr>
            </w:pPr>
          </w:p>
        </w:tc>
        <w:tc>
          <w:tcPr>
            <w:tcW w:w="1276" w:type="dxa"/>
            <w:noWrap w:val="0"/>
            <w:vAlign w:val="center"/>
          </w:tcPr>
          <w:p w14:paraId="61506D04">
            <w:pPr>
              <w:spacing w:line="360" w:lineRule="auto"/>
              <w:ind w:firstLine="420" w:firstLineChars="200"/>
              <w:rPr>
                <w:color w:val="auto"/>
                <w:szCs w:val="21"/>
                <w:highlight w:val="none"/>
              </w:rPr>
            </w:pPr>
          </w:p>
        </w:tc>
        <w:tc>
          <w:tcPr>
            <w:tcW w:w="1134" w:type="dxa"/>
            <w:noWrap w:val="0"/>
            <w:vAlign w:val="center"/>
          </w:tcPr>
          <w:p w14:paraId="7CF7895C">
            <w:pPr>
              <w:spacing w:line="360" w:lineRule="auto"/>
              <w:ind w:firstLine="420" w:firstLineChars="200"/>
              <w:rPr>
                <w:color w:val="auto"/>
                <w:szCs w:val="21"/>
                <w:highlight w:val="none"/>
              </w:rPr>
            </w:pPr>
          </w:p>
        </w:tc>
        <w:tc>
          <w:tcPr>
            <w:tcW w:w="1559" w:type="dxa"/>
            <w:noWrap w:val="0"/>
            <w:vAlign w:val="center"/>
          </w:tcPr>
          <w:p w14:paraId="2D9CCF22">
            <w:pPr>
              <w:spacing w:line="360" w:lineRule="auto"/>
              <w:ind w:firstLine="420" w:firstLineChars="200"/>
              <w:rPr>
                <w:color w:val="auto"/>
                <w:szCs w:val="21"/>
                <w:highlight w:val="none"/>
              </w:rPr>
            </w:pPr>
          </w:p>
        </w:tc>
      </w:tr>
      <w:tr w14:paraId="5C843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92EB03B">
            <w:pPr>
              <w:spacing w:line="360" w:lineRule="auto"/>
              <w:ind w:firstLine="420" w:firstLineChars="200"/>
              <w:rPr>
                <w:color w:val="auto"/>
                <w:szCs w:val="21"/>
                <w:highlight w:val="none"/>
              </w:rPr>
            </w:pPr>
          </w:p>
        </w:tc>
        <w:tc>
          <w:tcPr>
            <w:tcW w:w="1226" w:type="dxa"/>
            <w:noWrap w:val="0"/>
            <w:vAlign w:val="center"/>
          </w:tcPr>
          <w:p w14:paraId="3FCBC9DA">
            <w:pPr>
              <w:spacing w:line="360" w:lineRule="auto"/>
              <w:ind w:firstLine="420" w:firstLineChars="200"/>
              <w:rPr>
                <w:color w:val="auto"/>
                <w:szCs w:val="21"/>
                <w:highlight w:val="none"/>
              </w:rPr>
            </w:pPr>
          </w:p>
        </w:tc>
        <w:tc>
          <w:tcPr>
            <w:tcW w:w="851" w:type="dxa"/>
            <w:noWrap w:val="0"/>
            <w:vAlign w:val="center"/>
          </w:tcPr>
          <w:p w14:paraId="7B522AD0">
            <w:pPr>
              <w:spacing w:line="360" w:lineRule="auto"/>
              <w:ind w:firstLine="420" w:firstLineChars="200"/>
              <w:rPr>
                <w:color w:val="auto"/>
                <w:szCs w:val="21"/>
                <w:highlight w:val="none"/>
              </w:rPr>
            </w:pPr>
          </w:p>
        </w:tc>
        <w:tc>
          <w:tcPr>
            <w:tcW w:w="708" w:type="dxa"/>
            <w:noWrap w:val="0"/>
            <w:vAlign w:val="center"/>
          </w:tcPr>
          <w:p w14:paraId="48C72E1E">
            <w:pPr>
              <w:spacing w:line="360" w:lineRule="auto"/>
              <w:ind w:firstLine="420" w:firstLineChars="200"/>
              <w:rPr>
                <w:color w:val="auto"/>
                <w:szCs w:val="21"/>
                <w:highlight w:val="none"/>
              </w:rPr>
            </w:pPr>
          </w:p>
        </w:tc>
        <w:tc>
          <w:tcPr>
            <w:tcW w:w="709" w:type="dxa"/>
            <w:noWrap w:val="0"/>
            <w:vAlign w:val="center"/>
          </w:tcPr>
          <w:p w14:paraId="068DE77F">
            <w:pPr>
              <w:spacing w:line="360" w:lineRule="auto"/>
              <w:ind w:firstLine="420" w:firstLineChars="200"/>
              <w:rPr>
                <w:color w:val="auto"/>
                <w:szCs w:val="21"/>
                <w:highlight w:val="none"/>
              </w:rPr>
            </w:pPr>
          </w:p>
        </w:tc>
        <w:tc>
          <w:tcPr>
            <w:tcW w:w="1134" w:type="dxa"/>
            <w:noWrap w:val="0"/>
            <w:vAlign w:val="center"/>
          </w:tcPr>
          <w:p w14:paraId="14F58F5F">
            <w:pPr>
              <w:spacing w:line="360" w:lineRule="auto"/>
              <w:ind w:firstLine="420" w:firstLineChars="200"/>
              <w:rPr>
                <w:color w:val="auto"/>
                <w:szCs w:val="21"/>
                <w:highlight w:val="none"/>
              </w:rPr>
            </w:pPr>
          </w:p>
        </w:tc>
        <w:tc>
          <w:tcPr>
            <w:tcW w:w="1276" w:type="dxa"/>
            <w:noWrap w:val="0"/>
            <w:vAlign w:val="center"/>
          </w:tcPr>
          <w:p w14:paraId="7AD40ECF">
            <w:pPr>
              <w:spacing w:line="360" w:lineRule="auto"/>
              <w:ind w:firstLine="420" w:firstLineChars="200"/>
              <w:rPr>
                <w:color w:val="auto"/>
                <w:szCs w:val="21"/>
                <w:highlight w:val="none"/>
              </w:rPr>
            </w:pPr>
          </w:p>
        </w:tc>
        <w:tc>
          <w:tcPr>
            <w:tcW w:w="1134" w:type="dxa"/>
            <w:noWrap w:val="0"/>
            <w:vAlign w:val="center"/>
          </w:tcPr>
          <w:p w14:paraId="3D16F0E7">
            <w:pPr>
              <w:spacing w:line="360" w:lineRule="auto"/>
              <w:ind w:firstLine="420" w:firstLineChars="200"/>
              <w:rPr>
                <w:color w:val="auto"/>
                <w:szCs w:val="21"/>
                <w:highlight w:val="none"/>
              </w:rPr>
            </w:pPr>
          </w:p>
        </w:tc>
        <w:tc>
          <w:tcPr>
            <w:tcW w:w="1559" w:type="dxa"/>
            <w:noWrap w:val="0"/>
            <w:vAlign w:val="center"/>
          </w:tcPr>
          <w:p w14:paraId="0BA7CDF8">
            <w:pPr>
              <w:spacing w:line="360" w:lineRule="auto"/>
              <w:ind w:firstLine="420" w:firstLineChars="200"/>
              <w:rPr>
                <w:color w:val="auto"/>
                <w:szCs w:val="21"/>
                <w:highlight w:val="none"/>
              </w:rPr>
            </w:pPr>
          </w:p>
        </w:tc>
      </w:tr>
      <w:tr w14:paraId="2A37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141D6D8">
            <w:pPr>
              <w:spacing w:line="360" w:lineRule="auto"/>
              <w:ind w:firstLine="420" w:firstLineChars="200"/>
              <w:rPr>
                <w:color w:val="auto"/>
                <w:szCs w:val="21"/>
                <w:highlight w:val="none"/>
              </w:rPr>
            </w:pPr>
          </w:p>
        </w:tc>
        <w:tc>
          <w:tcPr>
            <w:tcW w:w="1226" w:type="dxa"/>
            <w:noWrap w:val="0"/>
            <w:vAlign w:val="center"/>
          </w:tcPr>
          <w:p w14:paraId="7FDF7B3D">
            <w:pPr>
              <w:spacing w:line="360" w:lineRule="auto"/>
              <w:ind w:firstLine="420" w:firstLineChars="200"/>
              <w:rPr>
                <w:color w:val="auto"/>
                <w:szCs w:val="21"/>
                <w:highlight w:val="none"/>
              </w:rPr>
            </w:pPr>
          </w:p>
        </w:tc>
        <w:tc>
          <w:tcPr>
            <w:tcW w:w="851" w:type="dxa"/>
            <w:noWrap w:val="0"/>
            <w:vAlign w:val="center"/>
          </w:tcPr>
          <w:p w14:paraId="0D221EB6">
            <w:pPr>
              <w:spacing w:line="360" w:lineRule="auto"/>
              <w:ind w:firstLine="420" w:firstLineChars="200"/>
              <w:rPr>
                <w:color w:val="auto"/>
                <w:szCs w:val="21"/>
                <w:highlight w:val="none"/>
              </w:rPr>
            </w:pPr>
          </w:p>
        </w:tc>
        <w:tc>
          <w:tcPr>
            <w:tcW w:w="708" w:type="dxa"/>
            <w:noWrap w:val="0"/>
            <w:vAlign w:val="center"/>
          </w:tcPr>
          <w:p w14:paraId="01CEF4FA">
            <w:pPr>
              <w:spacing w:line="360" w:lineRule="auto"/>
              <w:ind w:firstLine="420" w:firstLineChars="200"/>
              <w:rPr>
                <w:color w:val="auto"/>
                <w:szCs w:val="21"/>
                <w:highlight w:val="none"/>
              </w:rPr>
            </w:pPr>
          </w:p>
        </w:tc>
        <w:tc>
          <w:tcPr>
            <w:tcW w:w="709" w:type="dxa"/>
            <w:noWrap w:val="0"/>
            <w:vAlign w:val="center"/>
          </w:tcPr>
          <w:p w14:paraId="1CE9D7FA">
            <w:pPr>
              <w:spacing w:line="360" w:lineRule="auto"/>
              <w:ind w:firstLine="420" w:firstLineChars="200"/>
              <w:rPr>
                <w:color w:val="auto"/>
                <w:szCs w:val="21"/>
                <w:highlight w:val="none"/>
              </w:rPr>
            </w:pPr>
          </w:p>
        </w:tc>
        <w:tc>
          <w:tcPr>
            <w:tcW w:w="1134" w:type="dxa"/>
            <w:noWrap w:val="0"/>
            <w:vAlign w:val="center"/>
          </w:tcPr>
          <w:p w14:paraId="7E66050B">
            <w:pPr>
              <w:spacing w:line="360" w:lineRule="auto"/>
              <w:ind w:firstLine="420" w:firstLineChars="200"/>
              <w:rPr>
                <w:color w:val="auto"/>
                <w:szCs w:val="21"/>
                <w:highlight w:val="none"/>
              </w:rPr>
            </w:pPr>
          </w:p>
        </w:tc>
        <w:tc>
          <w:tcPr>
            <w:tcW w:w="1276" w:type="dxa"/>
            <w:noWrap w:val="0"/>
            <w:vAlign w:val="center"/>
          </w:tcPr>
          <w:p w14:paraId="6337180E">
            <w:pPr>
              <w:spacing w:line="360" w:lineRule="auto"/>
              <w:ind w:firstLine="420" w:firstLineChars="200"/>
              <w:rPr>
                <w:color w:val="auto"/>
                <w:szCs w:val="21"/>
                <w:highlight w:val="none"/>
              </w:rPr>
            </w:pPr>
          </w:p>
        </w:tc>
        <w:tc>
          <w:tcPr>
            <w:tcW w:w="1134" w:type="dxa"/>
            <w:noWrap w:val="0"/>
            <w:vAlign w:val="center"/>
          </w:tcPr>
          <w:p w14:paraId="5ED3909B">
            <w:pPr>
              <w:spacing w:line="360" w:lineRule="auto"/>
              <w:ind w:firstLine="420" w:firstLineChars="200"/>
              <w:rPr>
                <w:color w:val="auto"/>
                <w:szCs w:val="21"/>
                <w:highlight w:val="none"/>
              </w:rPr>
            </w:pPr>
          </w:p>
        </w:tc>
        <w:tc>
          <w:tcPr>
            <w:tcW w:w="1559" w:type="dxa"/>
            <w:noWrap w:val="0"/>
            <w:vAlign w:val="center"/>
          </w:tcPr>
          <w:p w14:paraId="034E7E98">
            <w:pPr>
              <w:spacing w:line="360" w:lineRule="auto"/>
              <w:ind w:firstLine="420" w:firstLineChars="200"/>
              <w:rPr>
                <w:color w:val="auto"/>
                <w:szCs w:val="21"/>
                <w:highlight w:val="none"/>
              </w:rPr>
            </w:pPr>
          </w:p>
        </w:tc>
      </w:tr>
      <w:tr w14:paraId="037C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1EA0AE0">
            <w:pPr>
              <w:spacing w:line="360" w:lineRule="auto"/>
              <w:ind w:firstLine="420" w:firstLineChars="200"/>
              <w:rPr>
                <w:color w:val="auto"/>
                <w:szCs w:val="21"/>
                <w:highlight w:val="none"/>
              </w:rPr>
            </w:pPr>
          </w:p>
        </w:tc>
        <w:tc>
          <w:tcPr>
            <w:tcW w:w="1226" w:type="dxa"/>
            <w:noWrap w:val="0"/>
            <w:vAlign w:val="center"/>
          </w:tcPr>
          <w:p w14:paraId="608E846E">
            <w:pPr>
              <w:spacing w:line="360" w:lineRule="auto"/>
              <w:ind w:firstLine="420" w:firstLineChars="200"/>
              <w:rPr>
                <w:color w:val="auto"/>
                <w:szCs w:val="21"/>
                <w:highlight w:val="none"/>
              </w:rPr>
            </w:pPr>
          </w:p>
        </w:tc>
        <w:tc>
          <w:tcPr>
            <w:tcW w:w="851" w:type="dxa"/>
            <w:noWrap w:val="0"/>
            <w:vAlign w:val="center"/>
          </w:tcPr>
          <w:p w14:paraId="62365F70">
            <w:pPr>
              <w:spacing w:line="360" w:lineRule="auto"/>
              <w:ind w:firstLine="420" w:firstLineChars="200"/>
              <w:rPr>
                <w:color w:val="auto"/>
                <w:szCs w:val="21"/>
                <w:highlight w:val="none"/>
              </w:rPr>
            </w:pPr>
          </w:p>
        </w:tc>
        <w:tc>
          <w:tcPr>
            <w:tcW w:w="708" w:type="dxa"/>
            <w:noWrap w:val="0"/>
            <w:vAlign w:val="center"/>
          </w:tcPr>
          <w:p w14:paraId="69EFDBFD">
            <w:pPr>
              <w:spacing w:line="360" w:lineRule="auto"/>
              <w:ind w:firstLine="420" w:firstLineChars="200"/>
              <w:rPr>
                <w:color w:val="auto"/>
                <w:szCs w:val="21"/>
                <w:highlight w:val="none"/>
              </w:rPr>
            </w:pPr>
          </w:p>
        </w:tc>
        <w:tc>
          <w:tcPr>
            <w:tcW w:w="709" w:type="dxa"/>
            <w:noWrap w:val="0"/>
            <w:vAlign w:val="center"/>
          </w:tcPr>
          <w:p w14:paraId="2DBDAE20">
            <w:pPr>
              <w:spacing w:line="360" w:lineRule="auto"/>
              <w:ind w:firstLine="420" w:firstLineChars="200"/>
              <w:rPr>
                <w:color w:val="auto"/>
                <w:szCs w:val="21"/>
                <w:highlight w:val="none"/>
              </w:rPr>
            </w:pPr>
          </w:p>
        </w:tc>
        <w:tc>
          <w:tcPr>
            <w:tcW w:w="1134" w:type="dxa"/>
            <w:noWrap w:val="0"/>
            <w:vAlign w:val="center"/>
          </w:tcPr>
          <w:p w14:paraId="2A558BE3">
            <w:pPr>
              <w:spacing w:line="360" w:lineRule="auto"/>
              <w:ind w:firstLine="420" w:firstLineChars="200"/>
              <w:rPr>
                <w:color w:val="auto"/>
                <w:szCs w:val="21"/>
                <w:highlight w:val="none"/>
              </w:rPr>
            </w:pPr>
          </w:p>
        </w:tc>
        <w:tc>
          <w:tcPr>
            <w:tcW w:w="1276" w:type="dxa"/>
            <w:noWrap w:val="0"/>
            <w:vAlign w:val="center"/>
          </w:tcPr>
          <w:p w14:paraId="396A18E8">
            <w:pPr>
              <w:spacing w:line="360" w:lineRule="auto"/>
              <w:ind w:firstLine="420" w:firstLineChars="200"/>
              <w:rPr>
                <w:color w:val="auto"/>
                <w:szCs w:val="21"/>
                <w:highlight w:val="none"/>
              </w:rPr>
            </w:pPr>
          </w:p>
        </w:tc>
        <w:tc>
          <w:tcPr>
            <w:tcW w:w="1134" w:type="dxa"/>
            <w:noWrap w:val="0"/>
            <w:vAlign w:val="center"/>
          </w:tcPr>
          <w:p w14:paraId="051488D6">
            <w:pPr>
              <w:spacing w:line="360" w:lineRule="auto"/>
              <w:ind w:firstLine="420" w:firstLineChars="200"/>
              <w:rPr>
                <w:color w:val="auto"/>
                <w:szCs w:val="21"/>
                <w:highlight w:val="none"/>
              </w:rPr>
            </w:pPr>
          </w:p>
        </w:tc>
        <w:tc>
          <w:tcPr>
            <w:tcW w:w="1559" w:type="dxa"/>
            <w:noWrap w:val="0"/>
            <w:vAlign w:val="center"/>
          </w:tcPr>
          <w:p w14:paraId="3139CBD0">
            <w:pPr>
              <w:spacing w:line="360" w:lineRule="auto"/>
              <w:ind w:firstLine="420" w:firstLineChars="200"/>
              <w:rPr>
                <w:color w:val="auto"/>
                <w:szCs w:val="21"/>
                <w:highlight w:val="none"/>
              </w:rPr>
            </w:pPr>
          </w:p>
        </w:tc>
      </w:tr>
      <w:tr w14:paraId="7F7A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63F329B8">
            <w:pPr>
              <w:spacing w:line="360" w:lineRule="auto"/>
              <w:ind w:firstLine="420" w:firstLineChars="200"/>
              <w:rPr>
                <w:color w:val="auto"/>
                <w:szCs w:val="21"/>
                <w:highlight w:val="none"/>
              </w:rPr>
            </w:pPr>
          </w:p>
        </w:tc>
        <w:tc>
          <w:tcPr>
            <w:tcW w:w="1226" w:type="dxa"/>
            <w:noWrap w:val="0"/>
            <w:vAlign w:val="center"/>
          </w:tcPr>
          <w:p w14:paraId="7B2CF099">
            <w:pPr>
              <w:spacing w:line="360" w:lineRule="auto"/>
              <w:ind w:firstLine="420" w:firstLineChars="200"/>
              <w:rPr>
                <w:color w:val="auto"/>
                <w:szCs w:val="21"/>
                <w:highlight w:val="none"/>
              </w:rPr>
            </w:pPr>
          </w:p>
        </w:tc>
        <w:tc>
          <w:tcPr>
            <w:tcW w:w="851" w:type="dxa"/>
            <w:noWrap w:val="0"/>
            <w:vAlign w:val="center"/>
          </w:tcPr>
          <w:p w14:paraId="738738B9">
            <w:pPr>
              <w:spacing w:line="360" w:lineRule="auto"/>
              <w:ind w:firstLine="420" w:firstLineChars="200"/>
              <w:rPr>
                <w:color w:val="auto"/>
                <w:szCs w:val="21"/>
                <w:highlight w:val="none"/>
              </w:rPr>
            </w:pPr>
          </w:p>
        </w:tc>
        <w:tc>
          <w:tcPr>
            <w:tcW w:w="708" w:type="dxa"/>
            <w:noWrap w:val="0"/>
            <w:vAlign w:val="center"/>
          </w:tcPr>
          <w:p w14:paraId="5A5577AF">
            <w:pPr>
              <w:spacing w:line="360" w:lineRule="auto"/>
              <w:ind w:firstLine="420" w:firstLineChars="200"/>
              <w:rPr>
                <w:color w:val="auto"/>
                <w:szCs w:val="21"/>
                <w:highlight w:val="none"/>
              </w:rPr>
            </w:pPr>
          </w:p>
        </w:tc>
        <w:tc>
          <w:tcPr>
            <w:tcW w:w="709" w:type="dxa"/>
            <w:noWrap w:val="0"/>
            <w:vAlign w:val="center"/>
          </w:tcPr>
          <w:p w14:paraId="52EE3344">
            <w:pPr>
              <w:spacing w:line="360" w:lineRule="auto"/>
              <w:ind w:firstLine="420" w:firstLineChars="200"/>
              <w:rPr>
                <w:color w:val="auto"/>
                <w:szCs w:val="21"/>
                <w:highlight w:val="none"/>
              </w:rPr>
            </w:pPr>
          </w:p>
        </w:tc>
        <w:tc>
          <w:tcPr>
            <w:tcW w:w="1134" w:type="dxa"/>
            <w:noWrap w:val="0"/>
            <w:vAlign w:val="center"/>
          </w:tcPr>
          <w:p w14:paraId="6E0F0B41">
            <w:pPr>
              <w:spacing w:line="360" w:lineRule="auto"/>
              <w:ind w:firstLine="420" w:firstLineChars="200"/>
              <w:rPr>
                <w:color w:val="auto"/>
                <w:szCs w:val="21"/>
                <w:highlight w:val="none"/>
              </w:rPr>
            </w:pPr>
          </w:p>
        </w:tc>
        <w:tc>
          <w:tcPr>
            <w:tcW w:w="1276" w:type="dxa"/>
            <w:noWrap w:val="0"/>
            <w:vAlign w:val="center"/>
          </w:tcPr>
          <w:p w14:paraId="69855423">
            <w:pPr>
              <w:spacing w:line="360" w:lineRule="auto"/>
              <w:ind w:firstLine="420" w:firstLineChars="200"/>
              <w:rPr>
                <w:color w:val="auto"/>
                <w:szCs w:val="21"/>
                <w:highlight w:val="none"/>
              </w:rPr>
            </w:pPr>
          </w:p>
        </w:tc>
        <w:tc>
          <w:tcPr>
            <w:tcW w:w="1134" w:type="dxa"/>
            <w:noWrap w:val="0"/>
            <w:vAlign w:val="center"/>
          </w:tcPr>
          <w:p w14:paraId="009FDC25">
            <w:pPr>
              <w:spacing w:line="360" w:lineRule="auto"/>
              <w:ind w:firstLine="420" w:firstLineChars="200"/>
              <w:rPr>
                <w:color w:val="auto"/>
                <w:szCs w:val="21"/>
                <w:highlight w:val="none"/>
              </w:rPr>
            </w:pPr>
          </w:p>
        </w:tc>
        <w:tc>
          <w:tcPr>
            <w:tcW w:w="1559" w:type="dxa"/>
            <w:noWrap w:val="0"/>
            <w:vAlign w:val="center"/>
          </w:tcPr>
          <w:p w14:paraId="08EC8FD0">
            <w:pPr>
              <w:spacing w:line="360" w:lineRule="auto"/>
              <w:ind w:firstLine="420" w:firstLineChars="200"/>
              <w:rPr>
                <w:color w:val="auto"/>
                <w:szCs w:val="21"/>
                <w:highlight w:val="none"/>
              </w:rPr>
            </w:pPr>
          </w:p>
        </w:tc>
      </w:tr>
    </w:tbl>
    <w:p w14:paraId="3B3D0BBC">
      <w:pPr>
        <w:snapToGrid w:val="0"/>
        <w:spacing w:before="50" w:after="50" w:line="440" w:lineRule="exact"/>
        <w:rPr>
          <w:rFonts w:hint="eastAsia" w:ascii="Times New Roman" w:hAnsi="宋体" w:eastAsia="宋体" w:cs="Times New Roman"/>
          <w:bCs/>
          <w:color w:val="auto"/>
          <w:highlight w:val="none"/>
          <w:lang w:val="en-US" w:eastAsia="zh-CN"/>
        </w:rPr>
      </w:pPr>
      <w:r>
        <w:rPr>
          <w:rFonts w:hint="eastAsia"/>
          <w:color w:val="auto"/>
          <w:szCs w:val="21"/>
          <w:highlight w:val="none"/>
          <w:lang w:val="en-US" w:eastAsia="zh-CN"/>
        </w:rPr>
        <w:t>注：</w:t>
      </w:r>
      <w:r>
        <w:rPr>
          <w:rFonts w:hint="eastAsia" w:ascii="Times New Roman" w:hAnsi="宋体" w:eastAsia="宋体" w:cs="Times New Roman"/>
          <w:bCs/>
          <w:color w:val="auto"/>
          <w:highlight w:val="none"/>
          <w:lang w:val="en-US" w:eastAsia="zh-CN"/>
        </w:rPr>
        <w:t>自有的请提供设备权属证明信息，租赁的请提供租赁合同、权属证明信息</w:t>
      </w:r>
    </w:p>
    <w:p w14:paraId="75E45EF0">
      <w:pPr>
        <w:snapToGrid w:val="0"/>
        <w:spacing w:before="50" w:after="50" w:line="440" w:lineRule="exact"/>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0B727BC5">
      <w:pPr>
        <w:rPr>
          <w:color w:val="auto"/>
          <w:spacing w:val="20"/>
          <w:szCs w:val="21"/>
          <w:highlight w:val="none"/>
          <w:u w:val="single"/>
        </w:rPr>
      </w:pPr>
    </w:p>
    <w:p w14:paraId="1AC44CD7">
      <w:pPr>
        <w:rPr>
          <w:color w:val="auto"/>
          <w:szCs w:val="21"/>
          <w:highlight w:val="none"/>
        </w:rPr>
      </w:pPr>
    </w:p>
    <w:p w14:paraId="157D91C8">
      <w:pPr>
        <w:snapToGrid w:val="0"/>
        <w:spacing w:before="50" w:after="120" w:afterLines="50"/>
        <w:jc w:val="left"/>
        <w:rPr>
          <w:color w:val="auto"/>
          <w:szCs w:val="21"/>
          <w:highlight w:val="none"/>
        </w:rPr>
      </w:pPr>
      <w:r>
        <w:rPr>
          <w:rFonts w:hint="eastAsia"/>
          <w:color w:val="auto"/>
          <w:szCs w:val="21"/>
          <w:highlight w:val="none"/>
          <w:lang w:val="en-US" w:eastAsia="zh-CN"/>
        </w:rPr>
        <w:t>8</w:t>
      </w:r>
      <w:r>
        <w:rPr>
          <w:color w:val="auto"/>
          <w:szCs w:val="21"/>
          <w:highlight w:val="none"/>
        </w:rPr>
        <w:t>．企业管理体系认证或资质证明材料。</w:t>
      </w:r>
    </w:p>
    <w:p w14:paraId="1EE72288">
      <w:pPr>
        <w:snapToGrid w:val="0"/>
        <w:spacing w:before="50" w:after="120" w:afterLines="50"/>
        <w:jc w:val="left"/>
        <w:rPr>
          <w:color w:val="auto"/>
          <w:szCs w:val="21"/>
          <w:highlight w:val="none"/>
        </w:rPr>
      </w:pPr>
    </w:p>
    <w:p w14:paraId="63796813">
      <w:pPr>
        <w:snapToGrid w:val="0"/>
        <w:spacing w:before="50" w:after="120" w:afterLines="50"/>
        <w:jc w:val="left"/>
        <w:rPr>
          <w:color w:val="auto"/>
          <w:szCs w:val="21"/>
          <w:highlight w:val="none"/>
        </w:rPr>
      </w:pPr>
    </w:p>
    <w:p w14:paraId="4D0F33FB">
      <w:pPr>
        <w:snapToGrid w:val="0"/>
        <w:spacing w:before="50" w:after="120" w:afterLines="50"/>
        <w:jc w:val="left"/>
        <w:rPr>
          <w:color w:val="auto"/>
          <w:szCs w:val="21"/>
          <w:highlight w:val="none"/>
        </w:rPr>
      </w:pPr>
      <w:r>
        <w:rPr>
          <w:rFonts w:hint="eastAsia"/>
          <w:color w:val="auto"/>
          <w:szCs w:val="21"/>
          <w:highlight w:val="none"/>
          <w:lang w:val="en-US" w:eastAsia="zh-CN"/>
        </w:rPr>
        <w:t>9</w:t>
      </w:r>
      <w:r>
        <w:rPr>
          <w:color w:val="auto"/>
          <w:szCs w:val="21"/>
          <w:highlight w:val="none"/>
        </w:rPr>
        <w:t>．为本项目提供的其他优惠服务。</w:t>
      </w:r>
    </w:p>
    <w:p w14:paraId="00E3A2F9">
      <w:pPr>
        <w:snapToGrid w:val="0"/>
        <w:spacing w:before="50" w:after="120" w:afterLines="50"/>
        <w:jc w:val="left"/>
        <w:rPr>
          <w:color w:val="auto"/>
          <w:szCs w:val="21"/>
          <w:highlight w:val="none"/>
        </w:rPr>
      </w:pPr>
    </w:p>
    <w:p w14:paraId="345B8234">
      <w:pPr>
        <w:snapToGrid w:val="0"/>
        <w:spacing w:before="50" w:after="120" w:afterLines="50"/>
        <w:jc w:val="left"/>
        <w:rPr>
          <w:color w:val="auto"/>
          <w:szCs w:val="21"/>
          <w:highlight w:val="none"/>
        </w:rPr>
      </w:pPr>
      <w:r>
        <w:rPr>
          <w:rFonts w:hint="eastAsia"/>
          <w:color w:val="auto"/>
          <w:szCs w:val="21"/>
          <w:highlight w:val="none"/>
          <w:lang w:val="en-US" w:eastAsia="zh-CN"/>
        </w:rPr>
        <w:t>10</w:t>
      </w:r>
      <w:r>
        <w:rPr>
          <w:color w:val="auto"/>
          <w:szCs w:val="21"/>
          <w:highlight w:val="none"/>
        </w:rPr>
        <w:t>. 供应商对本项目的合理化建议和改进措施。</w:t>
      </w:r>
    </w:p>
    <w:p w14:paraId="5B93FAAB">
      <w:pPr>
        <w:snapToGrid w:val="0"/>
        <w:spacing w:before="50" w:after="120" w:afterLines="50"/>
        <w:jc w:val="left"/>
        <w:rPr>
          <w:color w:val="auto"/>
          <w:szCs w:val="21"/>
          <w:highlight w:val="none"/>
        </w:rPr>
      </w:pPr>
    </w:p>
    <w:p w14:paraId="1E21BBC1">
      <w:pPr>
        <w:rPr>
          <w:color w:val="auto"/>
          <w:szCs w:val="21"/>
          <w:highlight w:val="none"/>
        </w:rPr>
      </w:pPr>
      <w:r>
        <w:rPr>
          <w:rFonts w:hint="eastAsia"/>
          <w:color w:val="auto"/>
          <w:szCs w:val="21"/>
          <w:highlight w:val="none"/>
        </w:rPr>
        <w:t>1</w:t>
      </w:r>
      <w:r>
        <w:rPr>
          <w:rFonts w:hint="eastAsia"/>
          <w:color w:val="auto"/>
          <w:szCs w:val="21"/>
          <w:highlight w:val="none"/>
          <w:lang w:val="en-US" w:eastAsia="zh-CN"/>
        </w:rPr>
        <w:t>1</w:t>
      </w:r>
      <w:r>
        <w:rPr>
          <w:color w:val="auto"/>
          <w:szCs w:val="21"/>
          <w:highlight w:val="none"/>
        </w:rPr>
        <w:t>．供应商需要说明的其他文件和说明。</w:t>
      </w:r>
    </w:p>
    <w:p w14:paraId="613E01DE">
      <w:pPr>
        <w:snapToGrid w:val="0"/>
        <w:spacing w:before="50" w:after="120" w:afterLines="50" w:line="440" w:lineRule="exact"/>
        <w:rPr>
          <w:color w:val="auto"/>
          <w:highlight w:val="none"/>
        </w:rPr>
      </w:pPr>
      <w:r>
        <w:rPr>
          <w:color w:val="auto"/>
          <w:highlight w:val="none"/>
        </w:rPr>
        <w:br w:type="page"/>
      </w:r>
      <w:r>
        <w:rPr>
          <w:rFonts w:hint="eastAsia"/>
          <w:color w:val="auto"/>
          <w:szCs w:val="21"/>
          <w:highlight w:val="none"/>
          <w:lang w:val="en-US" w:eastAsia="zh-CN"/>
        </w:rPr>
        <w:t>12</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w:t>
      </w:r>
      <w:r>
        <w:rPr>
          <w:color w:val="auto"/>
          <w:szCs w:val="21"/>
          <w:highlight w:val="none"/>
        </w:rPr>
        <w:t>商务要求的</w:t>
      </w:r>
      <w:r>
        <w:rPr>
          <w:rFonts w:hint="eastAsia"/>
          <w:color w:val="auto"/>
          <w:szCs w:val="21"/>
          <w:highlight w:val="none"/>
        </w:rPr>
        <w:t>响应表</w:t>
      </w:r>
      <w:r>
        <w:rPr>
          <w:rFonts w:hint="eastAsia" w:ascii="宋体" w:hAnsi="宋体" w:cs="宋体"/>
          <w:b/>
          <w:bCs/>
          <w:color w:val="auto"/>
          <w:kern w:val="0"/>
          <w:sz w:val="28"/>
          <w:szCs w:val="28"/>
          <w:highlight w:val="none"/>
          <w:lang w:eastAsia="zh-CN" w:bidi="ar"/>
        </w:rPr>
        <w:t>（</w:t>
      </w:r>
      <w:r>
        <w:rPr>
          <w:rFonts w:hint="eastAsia" w:ascii="宋体" w:hAnsi="宋体" w:cs="宋体"/>
          <w:b/>
          <w:bCs/>
          <w:color w:val="auto"/>
          <w:kern w:val="0"/>
          <w:sz w:val="28"/>
          <w:szCs w:val="28"/>
          <w:highlight w:val="none"/>
          <w:lang w:val="en-US" w:eastAsia="zh-CN" w:bidi="ar"/>
        </w:rPr>
        <w:t>必须提供</w:t>
      </w:r>
      <w:r>
        <w:rPr>
          <w:rFonts w:hint="eastAsia" w:ascii="宋体" w:hAnsi="宋体" w:cs="宋体"/>
          <w:b/>
          <w:bCs/>
          <w:color w:val="auto"/>
          <w:kern w:val="0"/>
          <w:sz w:val="28"/>
          <w:szCs w:val="28"/>
          <w:highlight w:val="none"/>
          <w:lang w:eastAsia="zh-CN" w:bidi="ar"/>
        </w:rPr>
        <w:t>）</w:t>
      </w:r>
      <w:r>
        <w:rPr>
          <w:color w:val="auto"/>
          <w:szCs w:val="21"/>
          <w:highlight w:val="none"/>
        </w:rPr>
        <w:t>：</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29F37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60455EF">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695B9B0F">
            <w:pPr>
              <w:snapToGrid w:val="0"/>
              <w:spacing w:before="120" w:beforeLines="50"/>
              <w:jc w:val="center"/>
              <w:rPr>
                <w:color w:val="auto"/>
                <w:szCs w:val="21"/>
                <w:highlight w:val="none"/>
              </w:rPr>
            </w:pPr>
            <w:r>
              <w:rPr>
                <w:color w:val="auto"/>
                <w:szCs w:val="21"/>
                <w:highlight w:val="none"/>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46D9FC92">
            <w:pPr>
              <w:snapToGrid w:val="0"/>
              <w:spacing w:before="120" w:beforeLines="50"/>
              <w:jc w:val="center"/>
              <w:rPr>
                <w:color w:val="auto"/>
                <w:szCs w:val="21"/>
                <w:highlight w:val="none"/>
              </w:rPr>
            </w:pPr>
            <w:r>
              <w:rPr>
                <w:color w:val="auto"/>
                <w:szCs w:val="21"/>
                <w:highlight w:val="none"/>
              </w:rPr>
              <w:t>响应文件响应内容（</w:t>
            </w:r>
            <w:r>
              <w:rPr>
                <w:rFonts w:hint="eastAsia"/>
                <w:color w:val="auto"/>
                <w:szCs w:val="21"/>
                <w:highlight w:val="none"/>
              </w:rPr>
              <w:t>可</w:t>
            </w:r>
            <w:r>
              <w:rPr>
                <w:color w:val="auto"/>
                <w:szCs w:val="21"/>
                <w:highlight w:val="none"/>
              </w:rPr>
              <w:t>注明所在页码）</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72AE82C0">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72D807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032C0731">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67EB159">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DA4E0A2">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B3C8F99">
            <w:pPr>
              <w:snapToGrid w:val="0"/>
              <w:spacing w:before="120" w:beforeLines="50"/>
              <w:jc w:val="center"/>
              <w:rPr>
                <w:color w:val="auto"/>
                <w:szCs w:val="21"/>
                <w:highlight w:val="none"/>
              </w:rPr>
            </w:pPr>
          </w:p>
        </w:tc>
      </w:tr>
      <w:tr w14:paraId="5CCE7F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0B88714C">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7ED7CBE2">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1FCE52B">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8C60371">
            <w:pPr>
              <w:snapToGrid w:val="0"/>
              <w:spacing w:before="120" w:beforeLines="50"/>
              <w:jc w:val="center"/>
              <w:rPr>
                <w:color w:val="auto"/>
                <w:szCs w:val="21"/>
                <w:highlight w:val="none"/>
              </w:rPr>
            </w:pPr>
          </w:p>
        </w:tc>
      </w:tr>
    </w:tbl>
    <w:p w14:paraId="64BC61D0">
      <w:pPr>
        <w:pStyle w:val="27"/>
        <w:tabs>
          <w:tab w:val="left" w:pos="2127"/>
        </w:tabs>
        <w:spacing w:line="340" w:lineRule="exact"/>
        <w:ind w:firstLine="420" w:firstLineChars="200"/>
        <w:jc w:val="left"/>
        <w:rPr>
          <w:rFonts w:ascii="Times New Roman" w:hAnsi="Times New Roman" w:cs="Times New Roman"/>
          <w:color w:val="auto"/>
          <w:highlight w:val="none"/>
        </w:rPr>
      </w:pPr>
      <w:bookmarkStart w:id="88" w:name="_Hlk48144603"/>
      <w:r>
        <w:rPr>
          <w:rFonts w:ascii="Times New Roman" w:hAnsi="Times New Roman" w:cs="Times New Roman"/>
          <w:color w:val="auto"/>
          <w:highlight w:val="none"/>
        </w:rPr>
        <w:t>注：</w:t>
      </w:r>
      <w:bookmarkStart w:id="89" w:name="_Hlk19049081"/>
      <w:r>
        <w:rPr>
          <w:rFonts w:ascii="Times New Roman" w:hAnsi="Times New Roman" w:cs="Times New Roman"/>
          <w:color w:val="auto"/>
          <w:highlight w:val="none"/>
        </w:rPr>
        <w:t>（1）本表应对采购文件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中所列商务要求进行响应，并根据响应情况在“偏离说明”栏填写正偏离或负偏离及原因，完全符合的填写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1ADF5890">
      <w:pPr>
        <w:pStyle w:val="27"/>
        <w:tabs>
          <w:tab w:val="left" w:pos="2127"/>
        </w:tabs>
        <w:spacing w:line="34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hint="eastAsia" w:ascii="Times New Roman" w:hAnsi="Times New Roman" w:cs="Times New Roman"/>
          <w:color w:val="auto"/>
          <w:highlight w:val="none"/>
        </w:rPr>
        <w:t>中的总体要求无需响应。</w:t>
      </w:r>
    </w:p>
    <w:p w14:paraId="63569CBA">
      <w:pPr>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bookmarkEnd w:id="89"/>
    <w:p w14:paraId="0CE85AAD">
      <w:pPr>
        <w:pStyle w:val="27"/>
        <w:tabs>
          <w:tab w:val="left" w:pos="2127"/>
        </w:tabs>
        <w:spacing w:line="340" w:lineRule="exact"/>
        <w:ind w:firstLine="420" w:firstLineChars="200"/>
        <w:jc w:val="left"/>
        <w:rPr>
          <w:rFonts w:ascii="Times New Roman" w:hAnsi="Times New Roman" w:cs="Times New Roman"/>
          <w:color w:val="auto"/>
          <w:highlight w:val="none"/>
        </w:rPr>
      </w:pPr>
      <w:r>
        <w:rPr>
          <w:rFonts w:ascii="Times New Roman" w:hAnsi="Times New Roman" w:cs="Times New Roman"/>
          <w:color w:val="auto"/>
          <w:highlight w:val="none"/>
        </w:rPr>
        <w:t>（4）本表可扩展。</w:t>
      </w:r>
    </w:p>
    <w:bookmarkEnd w:id="88"/>
    <w:p w14:paraId="754D076C">
      <w:pPr>
        <w:snapToGrid w:val="0"/>
        <w:spacing w:before="50" w:after="120" w:afterLines="50" w:line="440" w:lineRule="exact"/>
        <w:jc w:val="left"/>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35ADBA36">
      <w:pPr>
        <w:snapToGrid w:val="0"/>
        <w:spacing w:before="50" w:after="120" w:afterLines="50" w:line="440" w:lineRule="exact"/>
        <w:jc w:val="left"/>
        <w:rPr>
          <w:rFonts w:hint="eastAsia"/>
          <w:color w:val="auto"/>
          <w:spacing w:val="20"/>
          <w:szCs w:val="21"/>
          <w:highlight w:val="none"/>
          <w:u w:val="single"/>
        </w:rPr>
      </w:pPr>
    </w:p>
    <w:p w14:paraId="0F4BD5A9">
      <w:pPr>
        <w:pStyle w:val="27"/>
        <w:tabs>
          <w:tab w:val="left" w:pos="2127"/>
        </w:tabs>
        <w:spacing w:line="340" w:lineRule="exact"/>
        <w:ind w:firstLine="420" w:firstLineChars="200"/>
        <w:jc w:val="left"/>
        <w:rPr>
          <w:rFonts w:ascii="Times New Roman" w:hAnsi="Times New Roman" w:cs="Times New Roman"/>
          <w:color w:val="auto"/>
          <w:highlight w:val="none"/>
        </w:rPr>
      </w:pPr>
    </w:p>
    <w:p w14:paraId="57597E38">
      <w:pPr>
        <w:snapToGrid w:val="0"/>
        <w:spacing w:before="50" w:after="120" w:afterLines="50" w:line="440" w:lineRule="exact"/>
        <w:jc w:val="left"/>
        <w:rPr>
          <w:rFonts w:hint="eastAsia"/>
          <w:color w:val="auto"/>
          <w:szCs w:val="21"/>
          <w:highlight w:val="none"/>
        </w:rPr>
      </w:pPr>
      <w:r>
        <w:rPr>
          <w:color w:val="auto"/>
          <w:szCs w:val="21"/>
          <w:highlight w:val="none"/>
        </w:rPr>
        <w:t>1</w:t>
      </w:r>
      <w:r>
        <w:rPr>
          <w:rFonts w:hint="eastAsia"/>
          <w:color w:val="auto"/>
          <w:szCs w:val="21"/>
          <w:highlight w:val="none"/>
          <w:lang w:val="en-US" w:eastAsia="zh-CN"/>
        </w:rPr>
        <w:t>3</w:t>
      </w:r>
      <w:r>
        <w:rPr>
          <w:color w:val="auto"/>
          <w:szCs w:val="21"/>
          <w:highlight w:val="none"/>
        </w:rPr>
        <w:t>．商务方案（供应商自行编写）</w:t>
      </w:r>
    </w:p>
    <w:p w14:paraId="1D8288C4">
      <w:pPr>
        <w:snapToGrid w:val="0"/>
        <w:spacing w:before="50" w:after="120" w:afterLines="50" w:line="440" w:lineRule="exact"/>
        <w:jc w:val="left"/>
        <w:rPr>
          <w:rFonts w:hint="eastAsia"/>
          <w:color w:val="auto"/>
          <w:szCs w:val="21"/>
          <w:highlight w:val="none"/>
        </w:rPr>
      </w:pPr>
    </w:p>
    <w:p w14:paraId="76DC10BF">
      <w:pPr>
        <w:snapToGrid w:val="0"/>
        <w:spacing w:before="50" w:after="120" w:afterLines="50"/>
        <w:jc w:val="left"/>
        <w:rPr>
          <w:color w:val="auto"/>
          <w:szCs w:val="21"/>
          <w:highlight w:val="none"/>
        </w:rPr>
      </w:pPr>
      <w:r>
        <w:rPr>
          <w:color w:val="auto"/>
          <w:szCs w:val="21"/>
          <w:highlight w:val="none"/>
        </w:rPr>
        <w:t>1</w:t>
      </w:r>
      <w:r>
        <w:rPr>
          <w:rFonts w:hint="eastAsia"/>
          <w:color w:val="auto"/>
          <w:szCs w:val="21"/>
          <w:highlight w:val="none"/>
          <w:lang w:val="en-US" w:eastAsia="zh-CN"/>
        </w:rPr>
        <w:t>4</w:t>
      </w:r>
      <w:r>
        <w:rPr>
          <w:color w:val="auto"/>
          <w:szCs w:val="21"/>
          <w:highlight w:val="none"/>
        </w:rPr>
        <w:t>．供应商认为需提供的其他材料（根据采购文件编写）</w:t>
      </w:r>
    </w:p>
    <w:p w14:paraId="7D6763C4">
      <w:pPr>
        <w:snapToGrid w:val="0"/>
        <w:spacing w:before="50" w:after="120" w:afterLines="50"/>
        <w:jc w:val="left"/>
        <w:rPr>
          <w:color w:val="auto"/>
          <w:szCs w:val="21"/>
          <w:highlight w:val="none"/>
        </w:rPr>
      </w:pPr>
    </w:p>
    <w:p w14:paraId="3230D13F">
      <w:pPr>
        <w:snapToGrid w:val="0"/>
        <w:spacing w:before="50" w:after="120" w:afterLines="50"/>
        <w:jc w:val="left"/>
        <w:rPr>
          <w:rFonts w:hint="eastAsia"/>
          <w:b/>
          <w:color w:val="auto"/>
          <w:szCs w:val="21"/>
          <w:highlight w:val="none"/>
        </w:rPr>
      </w:pPr>
      <w:r>
        <w:rPr>
          <w:color w:val="auto"/>
          <w:szCs w:val="21"/>
          <w:highlight w:val="none"/>
        </w:rPr>
        <w:t>1</w:t>
      </w:r>
      <w:r>
        <w:rPr>
          <w:rFonts w:hint="eastAsia"/>
          <w:color w:val="auto"/>
          <w:szCs w:val="21"/>
          <w:highlight w:val="none"/>
          <w:lang w:val="en-US" w:eastAsia="zh-CN"/>
        </w:rPr>
        <w:t>5</w:t>
      </w:r>
      <w:r>
        <w:rPr>
          <w:color w:val="auto"/>
          <w:szCs w:val="21"/>
          <w:highlight w:val="none"/>
        </w:rPr>
        <w:t>．近年供应商类似成功案例的业绩证明</w:t>
      </w:r>
    </w:p>
    <w:p w14:paraId="0C23A386">
      <w:pPr>
        <w:snapToGrid w:val="0"/>
        <w:spacing w:before="50" w:after="120" w:afterLines="50"/>
        <w:jc w:val="center"/>
        <w:rPr>
          <w:color w:val="auto"/>
          <w:szCs w:val="21"/>
          <w:highlight w:val="none"/>
        </w:rPr>
      </w:pPr>
      <w:r>
        <w:rPr>
          <w:b/>
          <w:color w:val="auto"/>
          <w:szCs w:val="21"/>
          <w:highlight w:val="none"/>
        </w:rPr>
        <w:t>类似成功案例业绩一览表</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5"/>
        <w:gridCol w:w="2548"/>
        <w:gridCol w:w="2156"/>
        <w:gridCol w:w="680"/>
        <w:gridCol w:w="680"/>
        <w:gridCol w:w="907"/>
        <w:gridCol w:w="1361"/>
      </w:tblGrid>
      <w:tr w14:paraId="06960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095" w:hRule="atLeast"/>
        </w:trPr>
        <w:tc>
          <w:tcPr>
            <w:tcW w:w="765" w:type="dxa"/>
            <w:tcBorders>
              <w:top w:val="single" w:color="auto" w:sz="4" w:space="0"/>
              <w:left w:val="single" w:color="auto" w:sz="4" w:space="0"/>
              <w:right w:val="single" w:color="auto" w:sz="4" w:space="0"/>
            </w:tcBorders>
            <w:noWrap w:val="0"/>
            <w:vAlign w:val="top"/>
          </w:tcPr>
          <w:p w14:paraId="7BC51AC2">
            <w:pPr>
              <w:snapToGrid w:val="0"/>
              <w:spacing w:line="240" w:lineRule="exact"/>
              <w:jc w:val="center"/>
              <w:rPr>
                <w:color w:val="auto"/>
                <w:szCs w:val="21"/>
                <w:highlight w:val="none"/>
              </w:rPr>
            </w:pPr>
          </w:p>
          <w:p w14:paraId="12E5F2FB">
            <w:pPr>
              <w:snapToGrid w:val="0"/>
              <w:spacing w:line="240" w:lineRule="exact"/>
              <w:jc w:val="center"/>
              <w:rPr>
                <w:color w:val="auto"/>
                <w:szCs w:val="21"/>
                <w:highlight w:val="none"/>
              </w:rPr>
            </w:pPr>
          </w:p>
          <w:p w14:paraId="78157A6A">
            <w:pPr>
              <w:snapToGrid w:val="0"/>
              <w:spacing w:line="240" w:lineRule="exact"/>
              <w:jc w:val="center"/>
              <w:rPr>
                <w:color w:val="auto"/>
                <w:szCs w:val="21"/>
                <w:highlight w:val="none"/>
              </w:rPr>
            </w:pPr>
            <w:r>
              <w:rPr>
                <w:rFonts w:hint="eastAsia"/>
                <w:color w:val="auto"/>
                <w:szCs w:val="21"/>
                <w:highlight w:val="none"/>
              </w:rPr>
              <w:t>序号</w:t>
            </w:r>
          </w:p>
        </w:tc>
        <w:tc>
          <w:tcPr>
            <w:tcW w:w="2548" w:type="dxa"/>
            <w:tcBorders>
              <w:top w:val="single" w:color="auto" w:sz="4" w:space="0"/>
              <w:left w:val="single" w:color="auto" w:sz="4" w:space="0"/>
              <w:bottom w:val="single" w:color="auto" w:sz="4" w:space="0"/>
              <w:right w:val="single" w:color="auto" w:sz="4" w:space="0"/>
            </w:tcBorders>
            <w:noWrap w:val="0"/>
            <w:vAlign w:val="center"/>
          </w:tcPr>
          <w:p w14:paraId="3FEA54ED">
            <w:pPr>
              <w:snapToGrid w:val="0"/>
              <w:spacing w:line="240" w:lineRule="exact"/>
              <w:jc w:val="center"/>
              <w:rPr>
                <w:color w:val="auto"/>
                <w:szCs w:val="21"/>
                <w:highlight w:val="none"/>
              </w:rPr>
            </w:pPr>
            <w:r>
              <w:rPr>
                <w:color w:val="auto"/>
                <w:szCs w:val="21"/>
                <w:highlight w:val="none"/>
              </w:rPr>
              <w:t>采购单位名称</w:t>
            </w:r>
          </w:p>
        </w:tc>
        <w:tc>
          <w:tcPr>
            <w:tcW w:w="2156" w:type="dxa"/>
            <w:tcBorders>
              <w:top w:val="single" w:color="auto" w:sz="4" w:space="0"/>
              <w:left w:val="single" w:color="auto" w:sz="4" w:space="0"/>
              <w:bottom w:val="single" w:color="auto" w:sz="4" w:space="0"/>
              <w:right w:val="single" w:color="auto" w:sz="4" w:space="0"/>
            </w:tcBorders>
            <w:noWrap w:val="0"/>
            <w:vAlign w:val="center"/>
          </w:tcPr>
          <w:p w14:paraId="4BB11E71">
            <w:pPr>
              <w:snapToGrid w:val="0"/>
              <w:spacing w:line="240" w:lineRule="exact"/>
              <w:jc w:val="center"/>
              <w:rPr>
                <w:color w:val="auto"/>
                <w:szCs w:val="21"/>
                <w:highlight w:val="none"/>
              </w:rPr>
            </w:pPr>
            <w:r>
              <w:rPr>
                <w:color w:val="auto"/>
                <w:szCs w:val="21"/>
                <w:highlight w:val="none"/>
              </w:rPr>
              <w:t>项目名称或服务内容</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14715CE8">
            <w:pPr>
              <w:snapToGrid w:val="0"/>
              <w:spacing w:line="240" w:lineRule="exact"/>
              <w:jc w:val="center"/>
              <w:rPr>
                <w:color w:val="auto"/>
                <w:szCs w:val="21"/>
                <w:highlight w:val="none"/>
              </w:rPr>
            </w:pPr>
            <w:r>
              <w:rPr>
                <w:color w:val="auto"/>
                <w:szCs w:val="21"/>
                <w:highlight w:val="none"/>
              </w:rPr>
              <w:t>服务</w:t>
            </w:r>
          </w:p>
          <w:p w14:paraId="380AE042">
            <w:pPr>
              <w:snapToGrid w:val="0"/>
              <w:spacing w:line="240" w:lineRule="exact"/>
              <w:jc w:val="center"/>
              <w:rPr>
                <w:color w:val="auto"/>
                <w:szCs w:val="21"/>
                <w:highlight w:val="none"/>
              </w:rPr>
            </w:pPr>
            <w:r>
              <w:rPr>
                <w:color w:val="auto"/>
                <w:szCs w:val="21"/>
                <w:highlight w:val="none"/>
              </w:rPr>
              <w:t>数量或年限</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3BA679E8">
            <w:pPr>
              <w:snapToGrid w:val="0"/>
              <w:spacing w:line="240" w:lineRule="exact"/>
              <w:jc w:val="center"/>
              <w:rPr>
                <w:color w:val="auto"/>
                <w:szCs w:val="21"/>
                <w:highlight w:val="none"/>
              </w:rPr>
            </w:pPr>
            <w:r>
              <w:rPr>
                <w:color w:val="auto"/>
                <w:szCs w:val="21"/>
                <w:highlight w:val="none"/>
              </w:rPr>
              <w:t>单价</w:t>
            </w:r>
            <w:r>
              <w:rPr>
                <w:rFonts w:hint="eastAsia"/>
                <w:color w:val="auto"/>
                <w:szCs w:val="21"/>
                <w:highlight w:val="none"/>
              </w:rPr>
              <w:t>（元）</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6C0B78CA">
            <w:pPr>
              <w:snapToGrid w:val="0"/>
              <w:spacing w:line="240" w:lineRule="exact"/>
              <w:jc w:val="center"/>
              <w:rPr>
                <w:color w:val="auto"/>
                <w:szCs w:val="21"/>
                <w:highlight w:val="none"/>
              </w:rPr>
            </w:pPr>
            <w:r>
              <w:rPr>
                <w:color w:val="auto"/>
                <w:szCs w:val="21"/>
                <w:highlight w:val="none"/>
              </w:rPr>
              <w:t>合同</w:t>
            </w:r>
            <w:r>
              <w:rPr>
                <w:rFonts w:hint="eastAsia"/>
                <w:color w:val="auto"/>
                <w:szCs w:val="21"/>
                <w:highlight w:val="none"/>
              </w:rPr>
              <w:t>总价</w:t>
            </w:r>
          </w:p>
          <w:p w14:paraId="19FA295E">
            <w:pPr>
              <w:snapToGrid w:val="0"/>
              <w:spacing w:line="240" w:lineRule="exact"/>
              <w:jc w:val="center"/>
              <w:rPr>
                <w:color w:val="auto"/>
                <w:szCs w:val="21"/>
                <w:highlight w:val="none"/>
              </w:rPr>
            </w:pPr>
            <w:r>
              <w:rPr>
                <w:color w:val="auto"/>
                <w:szCs w:val="21"/>
                <w:highlight w:val="none"/>
              </w:rPr>
              <w:t>（元）</w:t>
            </w:r>
          </w:p>
        </w:tc>
        <w:tc>
          <w:tcPr>
            <w:tcW w:w="1361" w:type="dxa"/>
            <w:tcBorders>
              <w:top w:val="single" w:color="auto" w:sz="4" w:space="0"/>
              <w:left w:val="single" w:color="auto" w:sz="4" w:space="0"/>
              <w:bottom w:val="single" w:color="auto" w:sz="4" w:space="0"/>
              <w:right w:val="single" w:color="auto" w:sz="4" w:space="0"/>
            </w:tcBorders>
            <w:noWrap w:val="0"/>
            <w:vAlign w:val="center"/>
          </w:tcPr>
          <w:p w14:paraId="54E91861">
            <w:pPr>
              <w:jc w:val="center"/>
              <w:rPr>
                <w:color w:val="auto"/>
                <w:szCs w:val="21"/>
                <w:highlight w:val="none"/>
              </w:rPr>
            </w:pPr>
            <w:r>
              <w:rPr>
                <w:color w:val="auto"/>
                <w:szCs w:val="21"/>
                <w:highlight w:val="none"/>
              </w:rPr>
              <w:t>采购单位联系人及联系电话</w:t>
            </w:r>
          </w:p>
        </w:tc>
      </w:tr>
      <w:tr w14:paraId="434604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8" w:hRule="atLeast"/>
        </w:trPr>
        <w:tc>
          <w:tcPr>
            <w:tcW w:w="765" w:type="dxa"/>
            <w:tcBorders>
              <w:top w:val="single" w:color="auto" w:sz="4" w:space="0"/>
              <w:left w:val="single" w:color="auto" w:sz="4" w:space="0"/>
              <w:bottom w:val="single" w:color="auto" w:sz="4" w:space="0"/>
              <w:right w:val="single" w:color="auto" w:sz="4" w:space="0"/>
            </w:tcBorders>
            <w:noWrap w:val="0"/>
            <w:vAlign w:val="top"/>
          </w:tcPr>
          <w:p w14:paraId="1EAD5BCB">
            <w:pPr>
              <w:snapToGrid w:val="0"/>
              <w:spacing w:line="240" w:lineRule="exact"/>
              <w:jc w:val="left"/>
              <w:rPr>
                <w:color w:val="auto"/>
                <w:szCs w:val="21"/>
                <w:highlight w:val="none"/>
              </w:rPr>
            </w:pPr>
          </w:p>
        </w:tc>
        <w:tc>
          <w:tcPr>
            <w:tcW w:w="2548" w:type="dxa"/>
            <w:tcBorders>
              <w:top w:val="single" w:color="auto" w:sz="4" w:space="0"/>
              <w:left w:val="single" w:color="auto" w:sz="4" w:space="0"/>
              <w:bottom w:val="single" w:color="auto" w:sz="4" w:space="0"/>
              <w:right w:val="single" w:color="auto" w:sz="4" w:space="0"/>
            </w:tcBorders>
            <w:noWrap w:val="0"/>
            <w:vAlign w:val="top"/>
          </w:tcPr>
          <w:p w14:paraId="5048AD24">
            <w:pPr>
              <w:snapToGrid w:val="0"/>
              <w:spacing w:line="240" w:lineRule="exact"/>
              <w:jc w:val="left"/>
              <w:rPr>
                <w:color w:val="auto"/>
                <w:szCs w:val="21"/>
                <w:highlight w:val="none"/>
              </w:rPr>
            </w:pPr>
          </w:p>
        </w:tc>
        <w:tc>
          <w:tcPr>
            <w:tcW w:w="2156" w:type="dxa"/>
            <w:tcBorders>
              <w:top w:val="single" w:color="auto" w:sz="4" w:space="0"/>
              <w:left w:val="single" w:color="auto" w:sz="4" w:space="0"/>
              <w:bottom w:val="single" w:color="auto" w:sz="4" w:space="0"/>
              <w:right w:val="single" w:color="auto" w:sz="4" w:space="0"/>
            </w:tcBorders>
            <w:noWrap w:val="0"/>
            <w:vAlign w:val="top"/>
          </w:tcPr>
          <w:p w14:paraId="0CE8F42D">
            <w:pPr>
              <w:snapToGrid w:val="0"/>
              <w:spacing w:line="240" w:lineRule="exact"/>
              <w:jc w:val="left"/>
              <w:rPr>
                <w:color w:val="auto"/>
                <w:szCs w:val="21"/>
                <w:highlight w:val="none"/>
              </w:rPr>
            </w:pPr>
          </w:p>
        </w:tc>
        <w:tc>
          <w:tcPr>
            <w:tcW w:w="680" w:type="dxa"/>
            <w:tcBorders>
              <w:top w:val="single" w:color="auto" w:sz="4" w:space="0"/>
              <w:left w:val="single" w:color="auto" w:sz="4" w:space="0"/>
              <w:bottom w:val="single" w:color="auto" w:sz="4" w:space="0"/>
              <w:right w:val="single" w:color="auto" w:sz="4" w:space="0"/>
            </w:tcBorders>
            <w:noWrap w:val="0"/>
            <w:vAlign w:val="top"/>
          </w:tcPr>
          <w:p w14:paraId="3DA8A00D">
            <w:pPr>
              <w:snapToGrid w:val="0"/>
              <w:spacing w:line="240" w:lineRule="exact"/>
              <w:jc w:val="left"/>
              <w:rPr>
                <w:color w:val="auto"/>
                <w:szCs w:val="21"/>
                <w:highlight w:val="none"/>
              </w:rPr>
            </w:pPr>
          </w:p>
        </w:tc>
        <w:tc>
          <w:tcPr>
            <w:tcW w:w="680" w:type="dxa"/>
            <w:tcBorders>
              <w:top w:val="single" w:color="auto" w:sz="4" w:space="0"/>
              <w:left w:val="single" w:color="auto" w:sz="4" w:space="0"/>
              <w:bottom w:val="single" w:color="auto" w:sz="4" w:space="0"/>
              <w:right w:val="single" w:color="auto" w:sz="4" w:space="0"/>
            </w:tcBorders>
            <w:noWrap w:val="0"/>
            <w:vAlign w:val="top"/>
          </w:tcPr>
          <w:p w14:paraId="51351CB2">
            <w:pPr>
              <w:snapToGrid w:val="0"/>
              <w:spacing w:line="240" w:lineRule="exact"/>
              <w:jc w:val="left"/>
              <w:rPr>
                <w:color w:val="auto"/>
                <w:szCs w:val="21"/>
                <w:highlight w:val="none"/>
              </w:rPr>
            </w:pPr>
          </w:p>
        </w:tc>
        <w:tc>
          <w:tcPr>
            <w:tcW w:w="907" w:type="dxa"/>
            <w:tcBorders>
              <w:top w:val="single" w:color="auto" w:sz="4" w:space="0"/>
              <w:left w:val="single" w:color="auto" w:sz="4" w:space="0"/>
              <w:bottom w:val="single" w:color="auto" w:sz="4" w:space="0"/>
              <w:right w:val="single" w:color="auto" w:sz="4" w:space="0"/>
            </w:tcBorders>
            <w:noWrap w:val="0"/>
            <w:vAlign w:val="top"/>
          </w:tcPr>
          <w:p w14:paraId="7C4D34B7">
            <w:pPr>
              <w:snapToGrid w:val="0"/>
              <w:spacing w:line="240" w:lineRule="exact"/>
              <w:jc w:val="left"/>
              <w:rPr>
                <w:color w:val="auto"/>
                <w:szCs w:val="21"/>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top"/>
          </w:tcPr>
          <w:p w14:paraId="3C1988C5">
            <w:pPr>
              <w:snapToGrid w:val="0"/>
              <w:spacing w:line="240" w:lineRule="exact"/>
              <w:jc w:val="left"/>
              <w:rPr>
                <w:color w:val="auto"/>
                <w:szCs w:val="21"/>
                <w:highlight w:val="none"/>
              </w:rPr>
            </w:pPr>
          </w:p>
        </w:tc>
      </w:tr>
      <w:tr w14:paraId="31C681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765" w:type="dxa"/>
            <w:tcBorders>
              <w:top w:val="single" w:color="auto" w:sz="4" w:space="0"/>
              <w:left w:val="single" w:color="auto" w:sz="4" w:space="0"/>
              <w:bottom w:val="single" w:color="auto" w:sz="4" w:space="0"/>
              <w:right w:val="single" w:color="auto" w:sz="4" w:space="0"/>
            </w:tcBorders>
            <w:noWrap w:val="0"/>
            <w:vAlign w:val="top"/>
          </w:tcPr>
          <w:p w14:paraId="5E32EB48">
            <w:pPr>
              <w:snapToGrid w:val="0"/>
              <w:spacing w:before="50" w:after="120" w:afterLines="50" w:line="400" w:lineRule="exact"/>
              <w:jc w:val="left"/>
              <w:rPr>
                <w:color w:val="auto"/>
                <w:szCs w:val="21"/>
                <w:highlight w:val="none"/>
              </w:rPr>
            </w:pPr>
          </w:p>
        </w:tc>
        <w:tc>
          <w:tcPr>
            <w:tcW w:w="2548" w:type="dxa"/>
            <w:tcBorders>
              <w:top w:val="single" w:color="auto" w:sz="4" w:space="0"/>
              <w:left w:val="single" w:color="auto" w:sz="4" w:space="0"/>
              <w:bottom w:val="single" w:color="auto" w:sz="4" w:space="0"/>
              <w:right w:val="single" w:color="auto" w:sz="4" w:space="0"/>
            </w:tcBorders>
            <w:noWrap w:val="0"/>
            <w:vAlign w:val="top"/>
          </w:tcPr>
          <w:p w14:paraId="6296F07E">
            <w:pPr>
              <w:snapToGrid w:val="0"/>
              <w:spacing w:before="50" w:after="120" w:afterLines="50" w:line="400" w:lineRule="exact"/>
              <w:jc w:val="left"/>
              <w:rPr>
                <w:color w:val="auto"/>
                <w:szCs w:val="21"/>
                <w:highlight w:val="none"/>
              </w:rPr>
            </w:pPr>
          </w:p>
        </w:tc>
        <w:tc>
          <w:tcPr>
            <w:tcW w:w="2156" w:type="dxa"/>
            <w:tcBorders>
              <w:top w:val="single" w:color="auto" w:sz="4" w:space="0"/>
              <w:left w:val="single" w:color="auto" w:sz="4" w:space="0"/>
              <w:bottom w:val="single" w:color="auto" w:sz="4" w:space="0"/>
              <w:right w:val="single" w:color="auto" w:sz="4" w:space="0"/>
            </w:tcBorders>
            <w:noWrap w:val="0"/>
            <w:vAlign w:val="top"/>
          </w:tcPr>
          <w:p w14:paraId="3D8EFDF5">
            <w:pPr>
              <w:snapToGrid w:val="0"/>
              <w:spacing w:before="50" w:after="120" w:afterLines="50" w:line="400" w:lineRule="exact"/>
              <w:jc w:val="left"/>
              <w:rPr>
                <w:color w:val="auto"/>
                <w:szCs w:val="21"/>
                <w:highlight w:val="none"/>
              </w:rPr>
            </w:pPr>
          </w:p>
        </w:tc>
        <w:tc>
          <w:tcPr>
            <w:tcW w:w="680" w:type="dxa"/>
            <w:tcBorders>
              <w:top w:val="single" w:color="auto" w:sz="4" w:space="0"/>
              <w:left w:val="single" w:color="auto" w:sz="4" w:space="0"/>
              <w:bottom w:val="single" w:color="auto" w:sz="4" w:space="0"/>
              <w:right w:val="single" w:color="auto" w:sz="4" w:space="0"/>
            </w:tcBorders>
            <w:noWrap w:val="0"/>
            <w:vAlign w:val="top"/>
          </w:tcPr>
          <w:p w14:paraId="6AA2BF50">
            <w:pPr>
              <w:snapToGrid w:val="0"/>
              <w:spacing w:before="50" w:after="120" w:afterLines="50" w:line="400" w:lineRule="exact"/>
              <w:jc w:val="left"/>
              <w:rPr>
                <w:color w:val="auto"/>
                <w:szCs w:val="21"/>
                <w:highlight w:val="none"/>
              </w:rPr>
            </w:pPr>
          </w:p>
        </w:tc>
        <w:tc>
          <w:tcPr>
            <w:tcW w:w="680" w:type="dxa"/>
            <w:tcBorders>
              <w:top w:val="single" w:color="auto" w:sz="4" w:space="0"/>
              <w:left w:val="single" w:color="auto" w:sz="4" w:space="0"/>
              <w:bottom w:val="single" w:color="auto" w:sz="4" w:space="0"/>
              <w:right w:val="single" w:color="auto" w:sz="4" w:space="0"/>
            </w:tcBorders>
            <w:noWrap w:val="0"/>
            <w:vAlign w:val="top"/>
          </w:tcPr>
          <w:p w14:paraId="41937D0C">
            <w:pPr>
              <w:snapToGrid w:val="0"/>
              <w:spacing w:before="50" w:after="120" w:afterLines="50" w:line="400" w:lineRule="exact"/>
              <w:jc w:val="left"/>
              <w:rPr>
                <w:color w:val="auto"/>
                <w:szCs w:val="21"/>
                <w:highlight w:val="none"/>
              </w:rPr>
            </w:pPr>
          </w:p>
        </w:tc>
        <w:tc>
          <w:tcPr>
            <w:tcW w:w="907" w:type="dxa"/>
            <w:tcBorders>
              <w:top w:val="single" w:color="auto" w:sz="4" w:space="0"/>
              <w:left w:val="single" w:color="auto" w:sz="4" w:space="0"/>
              <w:bottom w:val="single" w:color="auto" w:sz="4" w:space="0"/>
              <w:right w:val="single" w:color="auto" w:sz="4" w:space="0"/>
            </w:tcBorders>
            <w:noWrap w:val="0"/>
            <w:vAlign w:val="top"/>
          </w:tcPr>
          <w:p w14:paraId="7B72D64E">
            <w:pPr>
              <w:snapToGrid w:val="0"/>
              <w:spacing w:before="50" w:after="120" w:afterLines="50" w:line="400" w:lineRule="exact"/>
              <w:jc w:val="left"/>
              <w:rPr>
                <w:color w:val="auto"/>
                <w:szCs w:val="21"/>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top"/>
          </w:tcPr>
          <w:p w14:paraId="25824A05">
            <w:pPr>
              <w:snapToGrid w:val="0"/>
              <w:spacing w:before="50" w:after="120" w:afterLines="50" w:line="400" w:lineRule="exact"/>
              <w:jc w:val="left"/>
              <w:rPr>
                <w:color w:val="auto"/>
                <w:szCs w:val="21"/>
                <w:highlight w:val="none"/>
              </w:rPr>
            </w:pPr>
          </w:p>
        </w:tc>
      </w:tr>
      <w:tr w14:paraId="78656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3" w:hRule="atLeast"/>
        </w:trPr>
        <w:tc>
          <w:tcPr>
            <w:tcW w:w="765" w:type="dxa"/>
            <w:tcBorders>
              <w:top w:val="single" w:color="auto" w:sz="4" w:space="0"/>
              <w:left w:val="single" w:color="auto" w:sz="4" w:space="0"/>
              <w:bottom w:val="single" w:color="auto" w:sz="4" w:space="0"/>
              <w:right w:val="single" w:color="auto" w:sz="4" w:space="0"/>
            </w:tcBorders>
            <w:noWrap w:val="0"/>
            <w:vAlign w:val="top"/>
          </w:tcPr>
          <w:p w14:paraId="2EF82D91">
            <w:pPr>
              <w:snapToGrid w:val="0"/>
              <w:spacing w:before="50" w:after="120" w:afterLines="50" w:line="400" w:lineRule="exact"/>
              <w:jc w:val="left"/>
              <w:rPr>
                <w:color w:val="auto"/>
                <w:szCs w:val="21"/>
                <w:highlight w:val="none"/>
              </w:rPr>
            </w:pPr>
          </w:p>
        </w:tc>
        <w:tc>
          <w:tcPr>
            <w:tcW w:w="2548" w:type="dxa"/>
            <w:tcBorders>
              <w:top w:val="single" w:color="auto" w:sz="4" w:space="0"/>
              <w:left w:val="single" w:color="auto" w:sz="4" w:space="0"/>
              <w:bottom w:val="single" w:color="auto" w:sz="4" w:space="0"/>
              <w:right w:val="single" w:color="auto" w:sz="4" w:space="0"/>
            </w:tcBorders>
            <w:noWrap w:val="0"/>
            <w:vAlign w:val="top"/>
          </w:tcPr>
          <w:p w14:paraId="16409055">
            <w:pPr>
              <w:snapToGrid w:val="0"/>
              <w:spacing w:before="50" w:after="120" w:afterLines="50" w:line="400" w:lineRule="exact"/>
              <w:jc w:val="left"/>
              <w:rPr>
                <w:color w:val="auto"/>
                <w:szCs w:val="21"/>
                <w:highlight w:val="none"/>
              </w:rPr>
            </w:pPr>
          </w:p>
        </w:tc>
        <w:tc>
          <w:tcPr>
            <w:tcW w:w="2156" w:type="dxa"/>
            <w:tcBorders>
              <w:top w:val="single" w:color="auto" w:sz="4" w:space="0"/>
              <w:left w:val="single" w:color="auto" w:sz="4" w:space="0"/>
              <w:bottom w:val="single" w:color="auto" w:sz="4" w:space="0"/>
              <w:right w:val="single" w:color="auto" w:sz="4" w:space="0"/>
            </w:tcBorders>
            <w:noWrap w:val="0"/>
            <w:vAlign w:val="top"/>
          </w:tcPr>
          <w:p w14:paraId="53B034ED">
            <w:pPr>
              <w:snapToGrid w:val="0"/>
              <w:spacing w:before="50" w:after="120" w:afterLines="50" w:line="400" w:lineRule="exact"/>
              <w:jc w:val="left"/>
              <w:rPr>
                <w:color w:val="auto"/>
                <w:szCs w:val="21"/>
                <w:highlight w:val="none"/>
              </w:rPr>
            </w:pPr>
          </w:p>
        </w:tc>
        <w:tc>
          <w:tcPr>
            <w:tcW w:w="680" w:type="dxa"/>
            <w:tcBorders>
              <w:top w:val="single" w:color="auto" w:sz="4" w:space="0"/>
              <w:left w:val="single" w:color="auto" w:sz="4" w:space="0"/>
              <w:bottom w:val="single" w:color="auto" w:sz="4" w:space="0"/>
              <w:right w:val="single" w:color="auto" w:sz="4" w:space="0"/>
            </w:tcBorders>
            <w:noWrap w:val="0"/>
            <w:vAlign w:val="top"/>
          </w:tcPr>
          <w:p w14:paraId="6ED3A1CD">
            <w:pPr>
              <w:snapToGrid w:val="0"/>
              <w:spacing w:before="50" w:after="120" w:afterLines="50" w:line="400" w:lineRule="exact"/>
              <w:jc w:val="left"/>
              <w:rPr>
                <w:color w:val="auto"/>
                <w:szCs w:val="21"/>
                <w:highlight w:val="none"/>
              </w:rPr>
            </w:pPr>
          </w:p>
        </w:tc>
        <w:tc>
          <w:tcPr>
            <w:tcW w:w="680" w:type="dxa"/>
            <w:tcBorders>
              <w:top w:val="single" w:color="auto" w:sz="4" w:space="0"/>
              <w:left w:val="single" w:color="auto" w:sz="4" w:space="0"/>
              <w:bottom w:val="single" w:color="auto" w:sz="4" w:space="0"/>
              <w:right w:val="single" w:color="auto" w:sz="4" w:space="0"/>
            </w:tcBorders>
            <w:noWrap w:val="0"/>
            <w:vAlign w:val="top"/>
          </w:tcPr>
          <w:p w14:paraId="42AE692B">
            <w:pPr>
              <w:snapToGrid w:val="0"/>
              <w:spacing w:before="50" w:after="120" w:afterLines="50" w:line="400" w:lineRule="exact"/>
              <w:jc w:val="left"/>
              <w:rPr>
                <w:color w:val="auto"/>
                <w:szCs w:val="21"/>
                <w:highlight w:val="none"/>
              </w:rPr>
            </w:pPr>
          </w:p>
        </w:tc>
        <w:tc>
          <w:tcPr>
            <w:tcW w:w="907" w:type="dxa"/>
            <w:tcBorders>
              <w:top w:val="single" w:color="auto" w:sz="4" w:space="0"/>
              <w:left w:val="single" w:color="auto" w:sz="4" w:space="0"/>
              <w:bottom w:val="single" w:color="auto" w:sz="4" w:space="0"/>
              <w:right w:val="single" w:color="auto" w:sz="4" w:space="0"/>
            </w:tcBorders>
            <w:noWrap w:val="0"/>
            <w:vAlign w:val="top"/>
          </w:tcPr>
          <w:p w14:paraId="3F3C1AD7">
            <w:pPr>
              <w:snapToGrid w:val="0"/>
              <w:spacing w:before="50" w:after="120" w:afterLines="50" w:line="400" w:lineRule="exact"/>
              <w:jc w:val="left"/>
              <w:rPr>
                <w:color w:val="auto"/>
                <w:szCs w:val="21"/>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top"/>
          </w:tcPr>
          <w:p w14:paraId="70A0E522">
            <w:pPr>
              <w:snapToGrid w:val="0"/>
              <w:spacing w:before="50" w:after="120" w:afterLines="50" w:line="400" w:lineRule="exact"/>
              <w:jc w:val="left"/>
              <w:rPr>
                <w:color w:val="auto"/>
                <w:szCs w:val="21"/>
                <w:highlight w:val="none"/>
              </w:rPr>
            </w:pPr>
          </w:p>
        </w:tc>
      </w:tr>
      <w:tr w14:paraId="771F49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765" w:type="dxa"/>
            <w:tcBorders>
              <w:top w:val="single" w:color="auto" w:sz="4" w:space="0"/>
              <w:left w:val="single" w:color="auto" w:sz="4" w:space="0"/>
              <w:bottom w:val="single" w:color="auto" w:sz="4" w:space="0"/>
              <w:right w:val="single" w:color="auto" w:sz="4" w:space="0"/>
            </w:tcBorders>
            <w:noWrap w:val="0"/>
            <w:vAlign w:val="top"/>
          </w:tcPr>
          <w:p w14:paraId="2F440310">
            <w:pPr>
              <w:snapToGrid w:val="0"/>
              <w:spacing w:before="50" w:after="120" w:afterLines="50" w:line="400" w:lineRule="exact"/>
              <w:jc w:val="left"/>
              <w:rPr>
                <w:color w:val="auto"/>
                <w:szCs w:val="21"/>
                <w:highlight w:val="none"/>
              </w:rPr>
            </w:pPr>
          </w:p>
        </w:tc>
        <w:tc>
          <w:tcPr>
            <w:tcW w:w="2548" w:type="dxa"/>
            <w:tcBorders>
              <w:top w:val="single" w:color="auto" w:sz="4" w:space="0"/>
              <w:left w:val="single" w:color="auto" w:sz="4" w:space="0"/>
              <w:bottom w:val="single" w:color="auto" w:sz="4" w:space="0"/>
              <w:right w:val="single" w:color="auto" w:sz="4" w:space="0"/>
            </w:tcBorders>
            <w:noWrap w:val="0"/>
            <w:vAlign w:val="top"/>
          </w:tcPr>
          <w:p w14:paraId="32D6A762">
            <w:pPr>
              <w:snapToGrid w:val="0"/>
              <w:spacing w:before="50" w:after="120" w:afterLines="50" w:line="400" w:lineRule="exact"/>
              <w:jc w:val="left"/>
              <w:rPr>
                <w:color w:val="auto"/>
                <w:szCs w:val="21"/>
                <w:highlight w:val="none"/>
              </w:rPr>
            </w:pPr>
          </w:p>
        </w:tc>
        <w:tc>
          <w:tcPr>
            <w:tcW w:w="2156" w:type="dxa"/>
            <w:tcBorders>
              <w:top w:val="single" w:color="auto" w:sz="4" w:space="0"/>
              <w:left w:val="single" w:color="auto" w:sz="4" w:space="0"/>
              <w:bottom w:val="single" w:color="auto" w:sz="4" w:space="0"/>
              <w:right w:val="single" w:color="auto" w:sz="4" w:space="0"/>
            </w:tcBorders>
            <w:noWrap w:val="0"/>
            <w:vAlign w:val="top"/>
          </w:tcPr>
          <w:p w14:paraId="3B0E2C41">
            <w:pPr>
              <w:snapToGrid w:val="0"/>
              <w:spacing w:before="50" w:after="120" w:afterLines="50" w:line="400" w:lineRule="exact"/>
              <w:jc w:val="left"/>
              <w:rPr>
                <w:color w:val="auto"/>
                <w:szCs w:val="21"/>
                <w:highlight w:val="none"/>
              </w:rPr>
            </w:pPr>
          </w:p>
        </w:tc>
        <w:tc>
          <w:tcPr>
            <w:tcW w:w="680" w:type="dxa"/>
            <w:tcBorders>
              <w:top w:val="single" w:color="auto" w:sz="4" w:space="0"/>
              <w:left w:val="single" w:color="auto" w:sz="4" w:space="0"/>
              <w:bottom w:val="single" w:color="auto" w:sz="4" w:space="0"/>
              <w:right w:val="single" w:color="auto" w:sz="4" w:space="0"/>
            </w:tcBorders>
            <w:noWrap w:val="0"/>
            <w:vAlign w:val="top"/>
          </w:tcPr>
          <w:p w14:paraId="0E76B8EA">
            <w:pPr>
              <w:snapToGrid w:val="0"/>
              <w:spacing w:before="50" w:after="120" w:afterLines="50" w:line="400" w:lineRule="exact"/>
              <w:jc w:val="left"/>
              <w:rPr>
                <w:color w:val="auto"/>
                <w:szCs w:val="21"/>
                <w:highlight w:val="none"/>
              </w:rPr>
            </w:pPr>
          </w:p>
        </w:tc>
        <w:tc>
          <w:tcPr>
            <w:tcW w:w="680" w:type="dxa"/>
            <w:tcBorders>
              <w:top w:val="single" w:color="auto" w:sz="4" w:space="0"/>
              <w:left w:val="single" w:color="auto" w:sz="4" w:space="0"/>
              <w:bottom w:val="single" w:color="auto" w:sz="4" w:space="0"/>
              <w:right w:val="single" w:color="auto" w:sz="4" w:space="0"/>
            </w:tcBorders>
            <w:noWrap w:val="0"/>
            <w:vAlign w:val="top"/>
          </w:tcPr>
          <w:p w14:paraId="4B569BB8">
            <w:pPr>
              <w:snapToGrid w:val="0"/>
              <w:spacing w:before="50" w:after="120" w:afterLines="50" w:line="400" w:lineRule="exact"/>
              <w:jc w:val="left"/>
              <w:rPr>
                <w:color w:val="auto"/>
                <w:szCs w:val="21"/>
                <w:highlight w:val="none"/>
              </w:rPr>
            </w:pPr>
          </w:p>
        </w:tc>
        <w:tc>
          <w:tcPr>
            <w:tcW w:w="907" w:type="dxa"/>
            <w:tcBorders>
              <w:top w:val="single" w:color="auto" w:sz="4" w:space="0"/>
              <w:left w:val="single" w:color="auto" w:sz="4" w:space="0"/>
              <w:bottom w:val="single" w:color="auto" w:sz="4" w:space="0"/>
              <w:right w:val="single" w:color="auto" w:sz="4" w:space="0"/>
            </w:tcBorders>
            <w:noWrap w:val="0"/>
            <w:vAlign w:val="top"/>
          </w:tcPr>
          <w:p w14:paraId="559C25E2">
            <w:pPr>
              <w:snapToGrid w:val="0"/>
              <w:spacing w:before="50" w:after="120" w:afterLines="50" w:line="400" w:lineRule="exact"/>
              <w:jc w:val="left"/>
              <w:rPr>
                <w:color w:val="auto"/>
                <w:szCs w:val="21"/>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top"/>
          </w:tcPr>
          <w:p w14:paraId="30801AB7">
            <w:pPr>
              <w:snapToGrid w:val="0"/>
              <w:spacing w:before="50" w:after="120" w:afterLines="50" w:line="400" w:lineRule="exact"/>
              <w:jc w:val="left"/>
              <w:rPr>
                <w:color w:val="auto"/>
                <w:szCs w:val="21"/>
                <w:highlight w:val="none"/>
              </w:rPr>
            </w:pPr>
          </w:p>
        </w:tc>
      </w:tr>
      <w:tr w14:paraId="2CECF0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4" w:hRule="atLeast"/>
        </w:trPr>
        <w:tc>
          <w:tcPr>
            <w:tcW w:w="765" w:type="dxa"/>
            <w:tcBorders>
              <w:top w:val="single" w:color="auto" w:sz="4" w:space="0"/>
              <w:left w:val="single" w:color="auto" w:sz="4" w:space="0"/>
              <w:bottom w:val="single" w:color="auto" w:sz="4" w:space="0"/>
              <w:right w:val="single" w:color="auto" w:sz="4" w:space="0"/>
            </w:tcBorders>
            <w:noWrap w:val="0"/>
            <w:vAlign w:val="top"/>
          </w:tcPr>
          <w:p w14:paraId="722D881D">
            <w:pPr>
              <w:snapToGrid w:val="0"/>
              <w:spacing w:before="50" w:after="120" w:afterLines="50" w:line="400" w:lineRule="exact"/>
              <w:jc w:val="left"/>
              <w:rPr>
                <w:color w:val="auto"/>
                <w:szCs w:val="21"/>
                <w:highlight w:val="none"/>
              </w:rPr>
            </w:pPr>
          </w:p>
        </w:tc>
        <w:tc>
          <w:tcPr>
            <w:tcW w:w="2548" w:type="dxa"/>
            <w:tcBorders>
              <w:top w:val="single" w:color="auto" w:sz="4" w:space="0"/>
              <w:left w:val="single" w:color="auto" w:sz="4" w:space="0"/>
              <w:bottom w:val="single" w:color="auto" w:sz="4" w:space="0"/>
              <w:right w:val="single" w:color="auto" w:sz="4" w:space="0"/>
            </w:tcBorders>
            <w:noWrap w:val="0"/>
            <w:vAlign w:val="top"/>
          </w:tcPr>
          <w:p w14:paraId="31672374">
            <w:pPr>
              <w:snapToGrid w:val="0"/>
              <w:spacing w:before="50" w:after="120" w:afterLines="50" w:line="400" w:lineRule="exact"/>
              <w:jc w:val="left"/>
              <w:rPr>
                <w:color w:val="auto"/>
                <w:szCs w:val="21"/>
                <w:highlight w:val="none"/>
              </w:rPr>
            </w:pPr>
          </w:p>
        </w:tc>
        <w:tc>
          <w:tcPr>
            <w:tcW w:w="2156" w:type="dxa"/>
            <w:tcBorders>
              <w:top w:val="single" w:color="auto" w:sz="4" w:space="0"/>
              <w:left w:val="single" w:color="auto" w:sz="4" w:space="0"/>
              <w:bottom w:val="single" w:color="auto" w:sz="4" w:space="0"/>
              <w:right w:val="single" w:color="auto" w:sz="4" w:space="0"/>
            </w:tcBorders>
            <w:noWrap w:val="0"/>
            <w:vAlign w:val="top"/>
          </w:tcPr>
          <w:p w14:paraId="4F069EE1">
            <w:pPr>
              <w:snapToGrid w:val="0"/>
              <w:spacing w:before="50" w:after="120" w:afterLines="50" w:line="400" w:lineRule="exact"/>
              <w:jc w:val="left"/>
              <w:rPr>
                <w:color w:val="auto"/>
                <w:szCs w:val="21"/>
                <w:highlight w:val="none"/>
              </w:rPr>
            </w:pPr>
          </w:p>
        </w:tc>
        <w:tc>
          <w:tcPr>
            <w:tcW w:w="680" w:type="dxa"/>
            <w:tcBorders>
              <w:top w:val="single" w:color="auto" w:sz="4" w:space="0"/>
              <w:left w:val="single" w:color="auto" w:sz="4" w:space="0"/>
              <w:bottom w:val="single" w:color="auto" w:sz="4" w:space="0"/>
              <w:right w:val="single" w:color="auto" w:sz="4" w:space="0"/>
            </w:tcBorders>
            <w:noWrap w:val="0"/>
            <w:vAlign w:val="top"/>
          </w:tcPr>
          <w:p w14:paraId="7103EF87">
            <w:pPr>
              <w:snapToGrid w:val="0"/>
              <w:spacing w:before="50" w:after="120" w:afterLines="50" w:line="400" w:lineRule="exact"/>
              <w:jc w:val="left"/>
              <w:rPr>
                <w:color w:val="auto"/>
                <w:szCs w:val="21"/>
                <w:highlight w:val="none"/>
              </w:rPr>
            </w:pPr>
          </w:p>
        </w:tc>
        <w:tc>
          <w:tcPr>
            <w:tcW w:w="680" w:type="dxa"/>
            <w:tcBorders>
              <w:top w:val="single" w:color="auto" w:sz="4" w:space="0"/>
              <w:left w:val="single" w:color="auto" w:sz="4" w:space="0"/>
              <w:bottom w:val="single" w:color="auto" w:sz="4" w:space="0"/>
              <w:right w:val="single" w:color="auto" w:sz="4" w:space="0"/>
            </w:tcBorders>
            <w:noWrap w:val="0"/>
            <w:vAlign w:val="top"/>
          </w:tcPr>
          <w:p w14:paraId="6C7EB9D2">
            <w:pPr>
              <w:snapToGrid w:val="0"/>
              <w:spacing w:before="50" w:after="120" w:afterLines="50" w:line="400" w:lineRule="exact"/>
              <w:jc w:val="left"/>
              <w:rPr>
                <w:color w:val="auto"/>
                <w:szCs w:val="21"/>
                <w:highlight w:val="none"/>
              </w:rPr>
            </w:pPr>
          </w:p>
        </w:tc>
        <w:tc>
          <w:tcPr>
            <w:tcW w:w="907" w:type="dxa"/>
            <w:tcBorders>
              <w:top w:val="single" w:color="auto" w:sz="4" w:space="0"/>
              <w:left w:val="single" w:color="auto" w:sz="4" w:space="0"/>
              <w:bottom w:val="single" w:color="auto" w:sz="4" w:space="0"/>
              <w:right w:val="single" w:color="auto" w:sz="4" w:space="0"/>
            </w:tcBorders>
            <w:noWrap w:val="0"/>
            <w:vAlign w:val="top"/>
          </w:tcPr>
          <w:p w14:paraId="0D6C778F">
            <w:pPr>
              <w:snapToGrid w:val="0"/>
              <w:spacing w:before="50" w:after="120" w:afterLines="50" w:line="400" w:lineRule="exact"/>
              <w:jc w:val="left"/>
              <w:rPr>
                <w:color w:val="auto"/>
                <w:szCs w:val="21"/>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top"/>
          </w:tcPr>
          <w:p w14:paraId="68D06E80">
            <w:pPr>
              <w:snapToGrid w:val="0"/>
              <w:spacing w:before="50" w:after="120" w:afterLines="50" w:line="400" w:lineRule="exact"/>
              <w:jc w:val="left"/>
              <w:rPr>
                <w:color w:val="auto"/>
                <w:szCs w:val="21"/>
                <w:highlight w:val="none"/>
              </w:rPr>
            </w:pPr>
          </w:p>
        </w:tc>
      </w:tr>
    </w:tbl>
    <w:p w14:paraId="37621774">
      <w:pPr>
        <w:pStyle w:val="16"/>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注：</w:t>
      </w:r>
    </w:p>
    <w:p w14:paraId="43B9D1DF">
      <w:pPr>
        <w:pStyle w:val="16"/>
        <w:snapToGrid w:val="0"/>
        <w:rPr>
          <w:rFonts w:hint="eastAsia"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（1）</w:t>
      </w:r>
      <w:r>
        <w:rPr>
          <w:rFonts w:ascii="Times New Roman" w:hAnsi="Times New Roman" w:eastAsia="宋体" w:cs="Times New Roman"/>
          <w:color w:val="auto"/>
          <w:sz w:val="21"/>
          <w:szCs w:val="21"/>
          <w:highlight w:val="none"/>
        </w:rPr>
        <w:t>未附</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的业绩无效</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见第四章《评审方法及标准》规定</w:t>
      </w:r>
      <w:r>
        <w:rPr>
          <w:rFonts w:hint="eastAsia" w:ascii="Times New Roman" w:hAnsi="Times New Roman" w:eastAsia="宋体" w:cs="Times New Roman"/>
          <w:color w:val="auto"/>
          <w:sz w:val="21"/>
          <w:szCs w:val="21"/>
          <w:highlight w:val="none"/>
        </w:rPr>
        <w:t>。</w:t>
      </w:r>
    </w:p>
    <w:p w14:paraId="1EE6FD66">
      <w:pPr>
        <w:pStyle w:val="16"/>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（2）</w:t>
      </w:r>
      <w:r>
        <w:rPr>
          <w:rFonts w:ascii="Times New Roman" w:hAnsi="Times New Roman" w:eastAsia="宋体" w:cs="Times New Roman"/>
          <w:color w:val="auto"/>
          <w:sz w:val="21"/>
          <w:szCs w:val="21"/>
          <w:highlight w:val="none"/>
        </w:rPr>
        <w:t>类似项目的定义见第四章《评审方法及标准》规定。</w:t>
      </w:r>
    </w:p>
    <w:p w14:paraId="7C346506">
      <w:pPr>
        <w:rPr>
          <w:color w:val="auto"/>
          <w:highlight w:val="none"/>
        </w:rPr>
      </w:pPr>
      <w:r>
        <w:rPr>
          <w:color w:val="auto"/>
          <w:szCs w:val="21"/>
          <w:highlight w:val="none"/>
        </w:rPr>
        <w:t>（3）</w:t>
      </w:r>
      <w:r>
        <w:rPr>
          <w:color w:val="auto"/>
          <w:highlight w:val="none"/>
        </w:rPr>
        <w:t>本表可拓展</w:t>
      </w:r>
    </w:p>
    <w:p w14:paraId="389711E6">
      <w:pPr>
        <w:snapToGrid w:val="0"/>
        <w:spacing w:before="50"/>
        <w:jc w:val="left"/>
        <w:rPr>
          <w:color w:val="auto"/>
          <w:szCs w:val="21"/>
          <w:highlight w:val="none"/>
        </w:rPr>
      </w:pPr>
    </w:p>
    <w:p w14:paraId="31A8E6DF">
      <w:pPr>
        <w:snapToGrid w:val="0"/>
        <w:spacing w:before="50"/>
        <w:jc w:val="left"/>
        <w:rPr>
          <w:rFonts w:hint="eastAsia"/>
          <w:color w:val="auto"/>
          <w:szCs w:val="21"/>
          <w:highlight w:val="none"/>
        </w:rPr>
        <w:sectPr>
          <w:headerReference r:id="rId17" w:type="default"/>
          <w:footerReference r:id="rId18" w:type="default"/>
          <w:pgSz w:w="11906" w:h="16838"/>
          <w:pgMar w:top="1418" w:right="1418" w:bottom="1418" w:left="1274" w:header="851" w:footer="992" w:gutter="0"/>
          <w:cols w:space="720" w:num="1"/>
          <w:docGrid w:linePitch="312" w:charSpace="0"/>
        </w:sect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r>
        <w:rPr>
          <w:color w:val="auto"/>
          <w:szCs w:val="21"/>
          <w:highlight w:val="none"/>
        </w:rPr>
        <w:t xml:space="preserve">                                          年    月   </w:t>
      </w:r>
    </w:p>
    <w:p w14:paraId="0C82FC83">
      <w:pPr>
        <w:snapToGrid w:val="0"/>
        <w:spacing w:before="50" w:after="120" w:afterLines="50"/>
        <w:jc w:val="left"/>
        <w:rPr>
          <w:color w:val="auto"/>
          <w:szCs w:val="21"/>
          <w:highlight w:val="none"/>
        </w:rPr>
      </w:pPr>
      <w:bookmarkStart w:id="90" w:name="_Hlk93046716"/>
      <w:bookmarkStart w:id="91" w:name="_Hlk19110561"/>
      <w:r>
        <w:rPr>
          <w:color w:val="auto"/>
          <w:szCs w:val="21"/>
          <w:highlight w:val="none"/>
        </w:rPr>
        <w:t>1</w:t>
      </w:r>
      <w:r>
        <w:rPr>
          <w:rFonts w:hint="eastAsia"/>
          <w:color w:val="auto"/>
          <w:szCs w:val="21"/>
          <w:highlight w:val="none"/>
          <w:lang w:val="en-US" w:eastAsia="zh-CN"/>
        </w:rPr>
        <w:t>6</w:t>
      </w:r>
      <w:r>
        <w:rPr>
          <w:color w:val="auto"/>
          <w:szCs w:val="21"/>
          <w:highlight w:val="none"/>
        </w:rPr>
        <w:t>.</w:t>
      </w:r>
      <w:r>
        <w:rPr>
          <w:rFonts w:hint="eastAsia"/>
          <w:color w:val="auto"/>
          <w:highlight w:val="none"/>
        </w:rPr>
        <w:t xml:space="preserve"> </w:t>
      </w:r>
      <w:r>
        <w:rPr>
          <w:rFonts w:hint="eastAsia"/>
          <w:color w:val="auto"/>
          <w:szCs w:val="21"/>
          <w:highlight w:val="none"/>
        </w:rPr>
        <w:t>无串标行为承诺函</w:t>
      </w:r>
      <w:r>
        <w:rPr>
          <w:rFonts w:hint="eastAsia" w:ascii="宋体" w:hAnsi="宋体" w:cs="宋体"/>
          <w:b/>
          <w:bCs/>
          <w:color w:val="auto"/>
          <w:kern w:val="0"/>
          <w:sz w:val="28"/>
          <w:szCs w:val="28"/>
          <w:highlight w:val="none"/>
          <w:lang w:eastAsia="zh-CN" w:bidi="ar"/>
        </w:rPr>
        <w:t>（</w:t>
      </w:r>
      <w:r>
        <w:rPr>
          <w:rFonts w:hint="eastAsia" w:ascii="宋体" w:hAnsi="宋体" w:cs="宋体"/>
          <w:b/>
          <w:bCs/>
          <w:color w:val="auto"/>
          <w:kern w:val="0"/>
          <w:sz w:val="28"/>
          <w:szCs w:val="28"/>
          <w:highlight w:val="none"/>
          <w:lang w:val="en-US" w:eastAsia="zh-CN" w:bidi="ar"/>
        </w:rPr>
        <w:t>必须提供</w:t>
      </w:r>
      <w:r>
        <w:rPr>
          <w:rFonts w:hint="eastAsia" w:ascii="宋体" w:hAnsi="宋体" w:cs="宋体"/>
          <w:b/>
          <w:bCs/>
          <w:color w:val="auto"/>
          <w:kern w:val="0"/>
          <w:sz w:val="28"/>
          <w:szCs w:val="28"/>
          <w:highlight w:val="none"/>
          <w:lang w:eastAsia="zh-CN" w:bidi="ar"/>
        </w:rPr>
        <w:t>）</w:t>
      </w:r>
    </w:p>
    <w:p w14:paraId="7A188959">
      <w:pPr>
        <w:snapToGrid w:val="0"/>
        <w:spacing w:before="50" w:after="120" w:afterLines="50"/>
        <w:jc w:val="center"/>
        <w:rPr>
          <w:color w:val="auto"/>
          <w:szCs w:val="21"/>
          <w:highlight w:val="none"/>
        </w:rPr>
      </w:pPr>
    </w:p>
    <w:p w14:paraId="3F2FE7AC">
      <w:pPr>
        <w:snapToGrid w:val="0"/>
        <w:spacing w:before="50" w:after="120" w:afterLines="50"/>
        <w:jc w:val="center"/>
        <w:rPr>
          <w:color w:val="auto"/>
          <w:szCs w:val="21"/>
          <w:highlight w:val="none"/>
        </w:rPr>
      </w:pPr>
      <w:r>
        <w:rPr>
          <w:rFonts w:hint="eastAsia"/>
          <w:color w:val="auto"/>
          <w:szCs w:val="21"/>
          <w:highlight w:val="none"/>
        </w:rPr>
        <w:t>供应商参加本项目无围标串标行为的承诺函</w:t>
      </w:r>
    </w:p>
    <w:p w14:paraId="3C64B870">
      <w:pPr>
        <w:snapToGrid w:val="0"/>
        <w:spacing w:before="50" w:after="120" w:afterLines="50"/>
        <w:jc w:val="left"/>
        <w:rPr>
          <w:color w:val="auto"/>
          <w:szCs w:val="21"/>
          <w:highlight w:val="none"/>
        </w:rPr>
      </w:pPr>
    </w:p>
    <w:p w14:paraId="3E8C5F9B">
      <w:pPr>
        <w:snapToGrid w:val="0"/>
        <w:spacing w:before="50" w:after="120" w:afterLines="50"/>
        <w:jc w:val="left"/>
        <w:rPr>
          <w:color w:val="auto"/>
          <w:szCs w:val="21"/>
          <w:highlight w:val="none"/>
        </w:rPr>
      </w:pPr>
      <w:r>
        <w:rPr>
          <w:rFonts w:hint="eastAsia"/>
          <w:color w:val="auto"/>
          <w:szCs w:val="21"/>
          <w:highlight w:val="none"/>
        </w:rPr>
        <w:t>一、我方承诺无下列相互串通投标的情形：</w:t>
      </w:r>
    </w:p>
    <w:p w14:paraId="054CABA1">
      <w:pPr>
        <w:snapToGrid w:val="0"/>
        <w:spacing w:before="50" w:after="120" w:afterLines="50"/>
        <w:jc w:val="left"/>
        <w:rPr>
          <w:color w:val="auto"/>
          <w:szCs w:val="21"/>
          <w:highlight w:val="none"/>
        </w:rPr>
      </w:pPr>
      <w:r>
        <w:rPr>
          <w:rFonts w:hint="eastAsia"/>
          <w:color w:val="auto"/>
          <w:szCs w:val="21"/>
          <w:highlight w:val="none"/>
        </w:rPr>
        <w:t>1.不同供应商的响应文件由同一单位或者个人编制；或者不同供应商报名的IP地址一致的；</w:t>
      </w:r>
    </w:p>
    <w:p w14:paraId="398830B8">
      <w:pPr>
        <w:snapToGrid w:val="0"/>
        <w:spacing w:before="50" w:after="120" w:afterLines="50"/>
        <w:jc w:val="left"/>
        <w:rPr>
          <w:color w:val="auto"/>
          <w:szCs w:val="21"/>
          <w:highlight w:val="none"/>
        </w:rPr>
      </w:pPr>
      <w:r>
        <w:rPr>
          <w:rFonts w:hint="eastAsia"/>
          <w:color w:val="auto"/>
          <w:szCs w:val="21"/>
          <w:highlight w:val="none"/>
        </w:rPr>
        <w:t>2.不同供应商委托同一单位或者个人办理投标事宜；</w:t>
      </w:r>
    </w:p>
    <w:p w14:paraId="713F8890">
      <w:pPr>
        <w:snapToGrid w:val="0"/>
        <w:spacing w:before="50" w:after="120" w:afterLines="50"/>
        <w:jc w:val="left"/>
        <w:rPr>
          <w:color w:val="auto"/>
          <w:szCs w:val="21"/>
          <w:highlight w:val="none"/>
        </w:rPr>
      </w:pPr>
      <w:r>
        <w:rPr>
          <w:rFonts w:hint="eastAsia"/>
          <w:color w:val="auto"/>
          <w:szCs w:val="21"/>
          <w:highlight w:val="none"/>
        </w:rPr>
        <w:t>3.不同的供应商的响应文件载明的项目管理员为同一个人；</w:t>
      </w:r>
    </w:p>
    <w:p w14:paraId="1203F1B0">
      <w:pPr>
        <w:snapToGrid w:val="0"/>
        <w:spacing w:before="50" w:after="120" w:afterLines="50"/>
        <w:jc w:val="left"/>
        <w:rPr>
          <w:color w:val="auto"/>
          <w:szCs w:val="21"/>
          <w:highlight w:val="none"/>
        </w:rPr>
      </w:pPr>
      <w:r>
        <w:rPr>
          <w:rFonts w:hint="eastAsia"/>
          <w:color w:val="auto"/>
          <w:szCs w:val="21"/>
          <w:highlight w:val="none"/>
        </w:rPr>
        <w:t>4.不同供应商的响应文件异常一致或者投标报价呈规律性差异；</w:t>
      </w:r>
    </w:p>
    <w:p w14:paraId="573E327D">
      <w:pPr>
        <w:snapToGrid w:val="0"/>
        <w:spacing w:before="50" w:after="120" w:afterLines="50"/>
        <w:jc w:val="left"/>
        <w:rPr>
          <w:color w:val="auto"/>
          <w:szCs w:val="21"/>
          <w:highlight w:val="none"/>
        </w:rPr>
      </w:pPr>
      <w:r>
        <w:rPr>
          <w:rFonts w:hint="eastAsia"/>
          <w:color w:val="auto"/>
          <w:szCs w:val="21"/>
          <w:highlight w:val="none"/>
        </w:rPr>
        <w:t>5.不同供应商的响应文件相互混装；</w:t>
      </w:r>
    </w:p>
    <w:p w14:paraId="365D13FE">
      <w:pPr>
        <w:snapToGrid w:val="0"/>
        <w:spacing w:before="50" w:after="120" w:afterLines="50"/>
        <w:jc w:val="left"/>
        <w:rPr>
          <w:color w:val="auto"/>
          <w:szCs w:val="21"/>
          <w:highlight w:val="none"/>
        </w:rPr>
      </w:pPr>
      <w:r>
        <w:rPr>
          <w:rFonts w:hint="eastAsia"/>
          <w:color w:val="auto"/>
          <w:szCs w:val="21"/>
          <w:highlight w:val="none"/>
        </w:rPr>
        <w:t>6.不同供应商的磋商保证金从同一单位或者个人账户转出。</w:t>
      </w:r>
    </w:p>
    <w:p w14:paraId="41BE173E">
      <w:pPr>
        <w:snapToGrid w:val="0"/>
        <w:spacing w:before="50" w:after="120" w:afterLines="50"/>
        <w:jc w:val="left"/>
        <w:rPr>
          <w:color w:val="auto"/>
          <w:szCs w:val="21"/>
          <w:highlight w:val="none"/>
        </w:rPr>
      </w:pPr>
      <w:r>
        <w:rPr>
          <w:rFonts w:hint="eastAsia"/>
          <w:color w:val="auto"/>
          <w:szCs w:val="21"/>
          <w:highlight w:val="none"/>
        </w:rPr>
        <w:t>二、我方承诺无下列恶意串通的情形：</w:t>
      </w:r>
    </w:p>
    <w:p w14:paraId="5259631E">
      <w:pPr>
        <w:snapToGrid w:val="0"/>
        <w:spacing w:before="50" w:after="120" w:afterLines="50"/>
        <w:jc w:val="left"/>
        <w:rPr>
          <w:color w:val="auto"/>
          <w:szCs w:val="21"/>
          <w:highlight w:val="none"/>
        </w:rPr>
      </w:pPr>
      <w:r>
        <w:rPr>
          <w:rFonts w:hint="eastAsia"/>
          <w:color w:val="auto"/>
          <w:szCs w:val="21"/>
          <w:highlight w:val="none"/>
        </w:rPr>
        <w:t>1.供应商直接或者间接从采购人或者采购代理机构处获得其他供应商的相关信息并修改其响应文件或者响应文件；</w:t>
      </w:r>
    </w:p>
    <w:p w14:paraId="5E7775D1">
      <w:pPr>
        <w:snapToGrid w:val="0"/>
        <w:spacing w:before="50" w:after="120" w:afterLines="50"/>
        <w:jc w:val="left"/>
        <w:rPr>
          <w:color w:val="auto"/>
          <w:szCs w:val="21"/>
          <w:highlight w:val="none"/>
        </w:rPr>
      </w:pPr>
      <w:r>
        <w:rPr>
          <w:rFonts w:hint="eastAsia"/>
          <w:color w:val="auto"/>
          <w:szCs w:val="21"/>
          <w:highlight w:val="none"/>
        </w:rPr>
        <w:t>2.供应商按照采购人或者采购代理机构的授意撤换、修改响应文件或者响应文件；</w:t>
      </w:r>
    </w:p>
    <w:p w14:paraId="13E5BE3F">
      <w:pPr>
        <w:snapToGrid w:val="0"/>
        <w:spacing w:before="50" w:after="120" w:afterLines="50"/>
        <w:jc w:val="left"/>
        <w:rPr>
          <w:color w:val="auto"/>
          <w:szCs w:val="21"/>
          <w:highlight w:val="none"/>
        </w:rPr>
      </w:pPr>
      <w:r>
        <w:rPr>
          <w:rFonts w:hint="eastAsia"/>
          <w:color w:val="auto"/>
          <w:szCs w:val="21"/>
          <w:highlight w:val="none"/>
        </w:rPr>
        <w:t>3.供应商之间协商报价、技术方案等响应文件或者响应文件的实质性内容；</w:t>
      </w:r>
    </w:p>
    <w:p w14:paraId="3BD74668">
      <w:pPr>
        <w:snapToGrid w:val="0"/>
        <w:spacing w:before="50" w:after="120" w:afterLines="50"/>
        <w:jc w:val="left"/>
        <w:rPr>
          <w:color w:val="auto"/>
          <w:szCs w:val="21"/>
          <w:highlight w:val="none"/>
        </w:rPr>
      </w:pPr>
      <w:r>
        <w:rPr>
          <w:rFonts w:hint="eastAsia"/>
          <w:color w:val="auto"/>
          <w:szCs w:val="21"/>
          <w:highlight w:val="none"/>
        </w:rPr>
        <w:t>4.属于同一集团、协会、商会等组织成员的供应商按照该组织要求协同参加政府采购活动；</w:t>
      </w:r>
    </w:p>
    <w:p w14:paraId="359ECDE9">
      <w:pPr>
        <w:snapToGrid w:val="0"/>
        <w:spacing w:before="50" w:after="120" w:afterLines="50"/>
        <w:jc w:val="left"/>
        <w:rPr>
          <w:color w:val="auto"/>
          <w:szCs w:val="21"/>
          <w:highlight w:val="none"/>
        </w:rPr>
      </w:pPr>
      <w:r>
        <w:rPr>
          <w:rFonts w:hint="eastAsia"/>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2A4D809D">
      <w:pPr>
        <w:snapToGrid w:val="0"/>
        <w:spacing w:before="50" w:after="120" w:afterLines="50"/>
        <w:jc w:val="left"/>
        <w:rPr>
          <w:color w:val="auto"/>
          <w:szCs w:val="21"/>
          <w:highlight w:val="none"/>
        </w:rPr>
      </w:pPr>
      <w:r>
        <w:rPr>
          <w:rFonts w:hint="eastAsia"/>
          <w:color w:val="auto"/>
          <w:szCs w:val="21"/>
          <w:highlight w:val="none"/>
        </w:rPr>
        <w:t>6.供应商之间商定部分供应商放弃参加政府采购活动或者放弃中标；</w:t>
      </w:r>
    </w:p>
    <w:p w14:paraId="01DD7B6D">
      <w:pPr>
        <w:snapToGrid w:val="0"/>
        <w:spacing w:before="50" w:after="120" w:afterLines="50"/>
        <w:jc w:val="left"/>
        <w:rPr>
          <w:color w:val="auto"/>
          <w:szCs w:val="21"/>
          <w:highlight w:val="none"/>
        </w:rPr>
      </w:pPr>
      <w:r>
        <w:rPr>
          <w:rFonts w:hint="eastAsia"/>
          <w:color w:val="auto"/>
          <w:szCs w:val="21"/>
          <w:highlight w:val="none"/>
        </w:rPr>
        <w:t>7.供应商与采购人或者采购代理机构之间、供应商相互之间，为谋求特定供应商中标或者排斥其他供应商的其他串通行为。</w:t>
      </w:r>
    </w:p>
    <w:p w14:paraId="1E7BFF26">
      <w:pPr>
        <w:snapToGrid w:val="0"/>
        <w:spacing w:before="50" w:after="120" w:afterLines="50"/>
        <w:jc w:val="left"/>
        <w:rPr>
          <w:color w:val="auto"/>
          <w:szCs w:val="21"/>
          <w:highlight w:val="none"/>
        </w:rPr>
      </w:pPr>
      <w:r>
        <w:rPr>
          <w:rFonts w:hint="eastAsia"/>
          <w:color w:val="auto"/>
          <w:szCs w:val="21"/>
          <w:highlight w:val="none"/>
        </w:rPr>
        <w:t>以上情形一经核查属实，我方愿意承担一切后果，并不再寻求任何旨在减轻或者免除法律责任的辩解。</w:t>
      </w:r>
    </w:p>
    <w:p w14:paraId="640A43BD">
      <w:pPr>
        <w:snapToGrid w:val="0"/>
        <w:spacing w:before="50" w:after="120" w:afterLines="50"/>
        <w:jc w:val="center"/>
        <w:rPr>
          <w:color w:val="auto"/>
          <w:szCs w:val="21"/>
          <w:highlight w:val="none"/>
        </w:rPr>
      </w:pPr>
      <w:r>
        <w:rPr>
          <w:rFonts w:hint="eastAsia"/>
          <w:color w:val="auto"/>
          <w:szCs w:val="21"/>
          <w:highlight w:val="none"/>
        </w:rPr>
        <w:t xml:space="preserve"> </w:t>
      </w:r>
      <w:r>
        <w:rPr>
          <w:color w:val="auto"/>
          <w:szCs w:val="21"/>
          <w:highlight w:val="none"/>
        </w:rPr>
        <w:t xml:space="preserve"> </w:t>
      </w:r>
    </w:p>
    <w:p w14:paraId="72B9E09E">
      <w:pPr>
        <w:snapToGrid w:val="0"/>
        <w:spacing w:before="50" w:after="120" w:afterLines="50"/>
        <w:jc w:val="center"/>
        <w:rPr>
          <w:color w:val="auto"/>
          <w:szCs w:val="21"/>
          <w:highlight w:val="none"/>
        </w:rPr>
      </w:pPr>
    </w:p>
    <w:p w14:paraId="172FC38B">
      <w:pPr>
        <w:snapToGrid w:val="0"/>
        <w:spacing w:before="50" w:after="120" w:afterLines="50"/>
        <w:jc w:val="center"/>
        <w:rPr>
          <w:color w:val="auto"/>
          <w:szCs w:val="21"/>
          <w:highlight w:val="none"/>
        </w:rPr>
      </w:pPr>
    </w:p>
    <w:p w14:paraId="1C02C72D">
      <w:pPr>
        <w:snapToGrid w:val="0"/>
        <w:spacing w:before="50" w:after="120" w:afterLines="50"/>
        <w:jc w:val="cente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rPr>
        <w:t>：</w:t>
      </w:r>
    </w:p>
    <w:p w14:paraId="6E347647">
      <w:pPr>
        <w:snapToGrid w:val="0"/>
        <w:spacing w:before="50" w:after="120" w:afterLines="50"/>
        <w:jc w:val="center"/>
        <w:rPr>
          <w:color w:val="auto"/>
          <w:szCs w:val="21"/>
          <w:highlight w:val="none"/>
        </w:rPr>
      </w:pPr>
      <w:r>
        <w:rPr>
          <w:rFonts w:hint="eastAsia"/>
          <w:color w:val="auto"/>
          <w:szCs w:val="21"/>
          <w:highlight w:val="none"/>
        </w:rPr>
        <w:t>日期：  年  月   日</w:t>
      </w:r>
    </w:p>
    <w:p w14:paraId="1D0DB2E8">
      <w:pPr>
        <w:snapToGrid w:val="0"/>
        <w:spacing w:before="50" w:after="120" w:afterLines="50"/>
        <w:jc w:val="left"/>
        <w:rPr>
          <w:color w:val="auto"/>
          <w:szCs w:val="21"/>
          <w:highlight w:val="none"/>
        </w:rPr>
        <w:sectPr>
          <w:headerReference r:id="rId19" w:type="default"/>
          <w:pgSz w:w="11906" w:h="16838"/>
          <w:pgMar w:top="1418" w:right="1274" w:bottom="1418" w:left="1418" w:header="851" w:footer="992" w:gutter="0"/>
          <w:cols w:space="720" w:num="1"/>
          <w:docGrid w:linePitch="312" w:charSpace="0"/>
        </w:sectPr>
      </w:pPr>
    </w:p>
    <w:bookmarkEnd w:id="90"/>
    <w:bookmarkEnd w:id="91"/>
    <w:p w14:paraId="4A9100CB">
      <w:pPr>
        <w:snapToGrid w:val="0"/>
        <w:spacing w:before="120" w:beforeLines="50" w:after="50" w:afterLines="0" w:line="440" w:lineRule="exact"/>
        <w:jc w:val="left"/>
        <w:outlineLvl w:val="1"/>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eastAsia" w:ascii="Times New Roman" w:hAnsi="Times New Roman" w:eastAsia="宋体" w:cs="Times New Roman"/>
          <w:color w:val="auto"/>
          <w:sz w:val="24"/>
          <w:szCs w:val="24"/>
          <w:highlight w:val="none"/>
          <w:lang w:val="en-US" w:eastAsia="zh-CN"/>
        </w:rPr>
        <w:t>.响应</w:t>
      </w:r>
      <w:r>
        <w:rPr>
          <w:rFonts w:hint="eastAsia" w:ascii="Times New Roman" w:hAnsi="Times New Roman" w:eastAsia="宋体" w:cs="Times New Roman"/>
          <w:color w:val="auto"/>
          <w:sz w:val="24"/>
          <w:szCs w:val="24"/>
          <w:highlight w:val="none"/>
        </w:rPr>
        <w:t xml:space="preserve">文件封面参考格式（报价文件）： </w:t>
      </w:r>
    </w:p>
    <w:p w14:paraId="7831C0E5">
      <w:pPr>
        <w:snapToGrid w:val="0"/>
        <w:spacing w:before="50" w:beforeLines="0" w:after="120" w:afterLines="50" w:line="400" w:lineRule="exact"/>
        <w:jc w:val="left"/>
        <w:rPr>
          <w:rFonts w:hint="default" w:ascii="Times New Roman" w:hAnsi="Times New Roman" w:eastAsia="宋体" w:cs="Times New Roman"/>
          <w:color w:val="auto"/>
          <w:sz w:val="24"/>
          <w:szCs w:val="24"/>
          <w:highlight w:val="none"/>
        </w:rPr>
      </w:pPr>
    </w:p>
    <w:p w14:paraId="7F3C00D8">
      <w:pPr>
        <w:snapToGrid w:val="0"/>
        <w:spacing w:before="120" w:beforeLines="50" w:after="50" w:afterLines="0" w:line="360" w:lineRule="exact"/>
        <w:rPr>
          <w:rFonts w:hint="default" w:ascii="Times New Roman" w:hAnsi="Times New Roman" w:eastAsia="宋体" w:cs="Times New Roman"/>
          <w:color w:val="auto"/>
          <w:sz w:val="24"/>
          <w:szCs w:val="24"/>
          <w:highlight w:val="none"/>
        </w:rPr>
      </w:pPr>
    </w:p>
    <w:p w14:paraId="2ABD3BA6">
      <w:pPr>
        <w:snapToGrid w:val="0"/>
        <w:spacing w:before="120" w:beforeLines="50" w:after="50" w:afterLines="0" w:line="360" w:lineRule="exact"/>
        <w:jc w:val="center"/>
        <w:rPr>
          <w:rFonts w:hint="default" w:ascii="Times New Roman" w:hAnsi="Times New Roman" w:eastAsia="宋体" w:cs="Times New Roman"/>
          <w:color w:val="auto"/>
          <w:sz w:val="24"/>
          <w:szCs w:val="24"/>
          <w:highlight w:val="none"/>
        </w:rPr>
      </w:pPr>
    </w:p>
    <w:p w14:paraId="2B1363F4">
      <w:pPr>
        <w:snapToGrid w:val="0"/>
        <w:spacing w:before="120" w:beforeLines="50" w:after="50" w:afterLines="0" w:line="360" w:lineRule="exact"/>
        <w:jc w:val="center"/>
        <w:rPr>
          <w:rFonts w:hint="default" w:ascii="Times New Roman" w:hAnsi="Times New Roman" w:eastAsia="宋体" w:cs="Times New Roman"/>
          <w:b/>
          <w:color w:val="auto"/>
          <w:sz w:val="44"/>
          <w:szCs w:val="44"/>
          <w:highlight w:val="none"/>
        </w:rPr>
      </w:pPr>
      <w:r>
        <w:rPr>
          <w:rFonts w:hint="eastAsia" w:ascii="Times New Roman" w:hAnsi="Times New Roman" w:eastAsia="宋体" w:cs="Times New Roman"/>
          <w:b/>
          <w:color w:val="auto"/>
          <w:sz w:val="44"/>
          <w:szCs w:val="44"/>
          <w:highlight w:val="none"/>
        </w:rPr>
        <w:t>电子</w:t>
      </w:r>
      <w:r>
        <w:rPr>
          <w:rFonts w:hint="eastAsia" w:ascii="Times New Roman" w:hAnsi="Times New Roman" w:eastAsia="宋体" w:cs="Times New Roman"/>
          <w:b/>
          <w:color w:val="auto"/>
          <w:sz w:val="44"/>
          <w:szCs w:val="44"/>
          <w:highlight w:val="none"/>
          <w:lang w:val="en-US" w:eastAsia="zh-CN"/>
        </w:rPr>
        <w:t>响应</w:t>
      </w:r>
      <w:r>
        <w:rPr>
          <w:rFonts w:hint="eastAsia" w:ascii="Times New Roman" w:hAnsi="Times New Roman" w:eastAsia="宋体" w:cs="Times New Roman"/>
          <w:b/>
          <w:color w:val="auto"/>
          <w:sz w:val="44"/>
          <w:szCs w:val="44"/>
          <w:highlight w:val="none"/>
        </w:rPr>
        <w:t>文件</w:t>
      </w:r>
    </w:p>
    <w:p w14:paraId="71E56E1C">
      <w:pPr>
        <w:snapToGrid w:val="0"/>
        <w:spacing w:before="120" w:beforeLines="50" w:after="50" w:afterLines="0" w:line="360" w:lineRule="exact"/>
        <w:jc w:val="center"/>
        <w:rPr>
          <w:rFonts w:hint="default" w:ascii="Times New Roman" w:hAnsi="Times New Roman" w:eastAsia="宋体" w:cs="Times New Roman"/>
          <w:b/>
          <w:color w:val="auto"/>
          <w:sz w:val="44"/>
          <w:szCs w:val="44"/>
          <w:highlight w:val="none"/>
        </w:rPr>
      </w:pPr>
    </w:p>
    <w:p w14:paraId="587D1E08">
      <w:pPr>
        <w:snapToGrid w:val="0"/>
        <w:spacing w:before="120" w:beforeLines="50" w:after="50" w:afterLines="0" w:line="360" w:lineRule="exact"/>
        <w:jc w:val="center"/>
        <w:rPr>
          <w:rFonts w:hint="default" w:ascii="Times New Roman" w:hAnsi="Times New Roman" w:eastAsia="宋体" w:cs="Times New Roman"/>
          <w:b/>
          <w:color w:val="auto"/>
          <w:sz w:val="44"/>
          <w:szCs w:val="44"/>
          <w:highlight w:val="none"/>
        </w:rPr>
      </w:pPr>
    </w:p>
    <w:p w14:paraId="6EEE1A12">
      <w:pPr>
        <w:snapToGrid w:val="0"/>
        <w:spacing w:before="120" w:beforeLines="50" w:after="50" w:afterLines="0" w:line="360" w:lineRule="exact"/>
        <w:jc w:val="center"/>
        <w:rPr>
          <w:rFonts w:hint="default" w:ascii="Times New Roman" w:hAnsi="Times New Roman" w:eastAsia="宋体" w:cs="Times New Roman"/>
          <w:b/>
          <w:color w:val="auto"/>
          <w:sz w:val="44"/>
          <w:szCs w:val="44"/>
          <w:highlight w:val="none"/>
        </w:rPr>
      </w:pPr>
      <w:r>
        <w:rPr>
          <w:rFonts w:hint="eastAsia" w:ascii="Times New Roman" w:hAnsi="Times New Roman" w:eastAsia="宋体" w:cs="Times New Roman"/>
          <w:b/>
          <w:color w:val="auto"/>
          <w:sz w:val="44"/>
          <w:szCs w:val="44"/>
          <w:highlight w:val="none"/>
        </w:rPr>
        <w:t>报价文件</w:t>
      </w:r>
    </w:p>
    <w:p w14:paraId="7E7A03EB">
      <w:pPr>
        <w:snapToGrid w:val="0"/>
        <w:spacing w:before="120" w:beforeLines="50" w:after="50" w:afterLines="0" w:line="360" w:lineRule="exact"/>
        <w:rPr>
          <w:rFonts w:hint="default" w:ascii="Times New Roman" w:hAnsi="Times New Roman" w:eastAsia="宋体" w:cs="Times New Roman"/>
          <w:color w:val="auto"/>
          <w:sz w:val="24"/>
          <w:szCs w:val="24"/>
          <w:highlight w:val="none"/>
        </w:rPr>
      </w:pPr>
    </w:p>
    <w:p w14:paraId="71A99AD1">
      <w:pPr>
        <w:snapToGrid w:val="0"/>
        <w:spacing w:before="120" w:beforeLines="50" w:after="50" w:afterLines="0" w:line="360" w:lineRule="exact"/>
        <w:rPr>
          <w:rFonts w:hint="default" w:ascii="Times New Roman" w:hAnsi="Times New Roman" w:eastAsia="宋体" w:cs="Times New Roman"/>
          <w:color w:val="auto"/>
          <w:sz w:val="24"/>
          <w:szCs w:val="24"/>
          <w:highlight w:val="none"/>
        </w:rPr>
      </w:pPr>
    </w:p>
    <w:p w14:paraId="21029E7A">
      <w:pPr>
        <w:snapToGrid w:val="0"/>
        <w:spacing w:before="120" w:beforeLines="50" w:after="50" w:afterLines="0" w:line="360" w:lineRule="exact"/>
        <w:rPr>
          <w:rFonts w:hint="default" w:ascii="Times New Roman" w:hAnsi="Times New Roman" w:eastAsia="宋体" w:cs="Times New Roman"/>
          <w:color w:val="auto"/>
          <w:sz w:val="24"/>
          <w:szCs w:val="24"/>
          <w:highlight w:val="none"/>
        </w:rPr>
      </w:pPr>
    </w:p>
    <w:p w14:paraId="7F7CA5EA">
      <w:pPr>
        <w:snapToGrid w:val="0"/>
        <w:spacing w:before="120" w:beforeLines="50" w:after="50" w:afterLines="0" w:line="360" w:lineRule="exact"/>
        <w:ind w:firstLine="720" w:firstLineChars="3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 xml:space="preserve">项目名称： </w:t>
      </w:r>
    </w:p>
    <w:p w14:paraId="1AD8B934">
      <w:pPr>
        <w:snapToGrid w:val="0"/>
        <w:spacing w:before="120" w:beforeLines="50" w:after="50" w:afterLines="0" w:line="360" w:lineRule="exact"/>
        <w:ind w:firstLine="720" w:firstLineChars="3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项目编号：</w:t>
      </w:r>
    </w:p>
    <w:p w14:paraId="3E92F076">
      <w:pPr>
        <w:snapToGrid w:val="0"/>
        <w:spacing w:before="120" w:beforeLines="50" w:after="50" w:afterLines="0" w:line="360" w:lineRule="exact"/>
        <w:ind w:firstLine="720" w:firstLineChars="3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分标号：（若无留空或写</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rPr>
        <w:t>）</w:t>
      </w:r>
    </w:p>
    <w:p w14:paraId="2F5E74D5">
      <w:pPr>
        <w:snapToGrid w:val="0"/>
        <w:spacing w:before="120" w:beforeLines="50" w:after="50" w:afterLines="0" w:line="360" w:lineRule="exact"/>
        <w:ind w:firstLine="720" w:firstLineChars="3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供应商名称：</w:t>
      </w:r>
    </w:p>
    <w:p w14:paraId="15DC8E5A">
      <w:pPr>
        <w:snapToGrid w:val="0"/>
        <w:spacing w:before="120" w:beforeLines="50" w:after="50" w:afterLines="0" w:line="360" w:lineRule="exact"/>
        <w:ind w:firstLine="720" w:firstLineChars="300"/>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供应商地址：</w:t>
      </w:r>
    </w:p>
    <w:p w14:paraId="4ABAFE95">
      <w:pPr>
        <w:snapToGrid w:val="0"/>
        <w:spacing w:before="120" w:beforeLines="50" w:after="50" w:afterLines="0" w:line="360" w:lineRule="exact"/>
        <w:ind w:firstLine="720" w:firstLineChars="300"/>
        <w:rPr>
          <w:rFonts w:hint="eastAsia" w:ascii="Times New Roman" w:hAnsi="Times New Roman" w:eastAsia="宋体" w:cs="Times New Roman"/>
          <w:color w:val="auto"/>
          <w:sz w:val="24"/>
          <w:szCs w:val="24"/>
          <w:highlight w:val="none"/>
        </w:rPr>
      </w:pPr>
    </w:p>
    <w:p w14:paraId="46DB3705">
      <w:pPr>
        <w:snapToGrid w:val="0"/>
        <w:spacing w:before="120" w:beforeLines="50" w:after="50" w:afterLines="0" w:line="360" w:lineRule="exact"/>
        <w:ind w:firstLine="3600" w:firstLineChars="1500"/>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 xml:space="preserve">                        年  月  日</w:t>
      </w:r>
    </w:p>
    <w:p w14:paraId="0CEBE928">
      <w:pPr>
        <w:snapToGrid w:val="0"/>
        <w:spacing w:before="120" w:beforeLines="50" w:after="50" w:afterLines="0" w:line="360" w:lineRule="exact"/>
        <w:ind w:firstLine="720" w:firstLineChars="300"/>
        <w:rPr>
          <w:rFonts w:hint="eastAsia" w:ascii="Times New Roman" w:hAnsi="Times New Roman" w:eastAsia="宋体" w:cs="Times New Roman"/>
          <w:color w:val="auto"/>
          <w:sz w:val="24"/>
          <w:szCs w:val="24"/>
          <w:highlight w:val="none"/>
        </w:rPr>
        <w:sectPr>
          <w:pgSz w:w="11906" w:h="16838"/>
          <w:pgMar w:top="1418" w:right="1274" w:bottom="1418" w:left="1418" w:header="851" w:footer="992" w:gutter="0"/>
          <w:cols w:space="720" w:num="1"/>
          <w:docGrid w:linePitch="312" w:charSpace="0"/>
        </w:sectPr>
      </w:pPr>
    </w:p>
    <w:p w14:paraId="0122F6B7">
      <w:pPr>
        <w:snapToGrid w:val="0"/>
        <w:spacing w:before="120" w:beforeLines="50" w:after="50" w:line="440" w:lineRule="exact"/>
        <w:jc w:val="center"/>
        <w:outlineLvl w:val="9"/>
        <w:rPr>
          <w:bCs/>
          <w:color w:val="auto"/>
          <w:sz w:val="24"/>
          <w:highlight w:val="none"/>
        </w:rPr>
      </w:pPr>
      <w:r>
        <w:rPr>
          <w:bCs/>
          <w:color w:val="auto"/>
          <w:sz w:val="24"/>
          <w:highlight w:val="none"/>
        </w:rPr>
        <w:t>第</w:t>
      </w:r>
      <w:r>
        <w:rPr>
          <w:rFonts w:hint="eastAsia"/>
          <w:bCs/>
          <w:color w:val="auto"/>
          <w:sz w:val="24"/>
          <w:highlight w:val="none"/>
        </w:rPr>
        <w:t>三</w:t>
      </w:r>
      <w:r>
        <w:rPr>
          <w:bCs/>
          <w:color w:val="auto"/>
          <w:sz w:val="24"/>
          <w:highlight w:val="none"/>
        </w:rPr>
        <w:t>部分 报价文件</w:t>
      </w:r>
    </w:p>
    <w:p w14:paraId="6D2E23F5">
      <w:pPr>
        <w:jc w:val="center"/>
        <w:rPr>
          <w:b/>
          <w:bCs/>
          <w:color w:val="auto"/>
          <w:szCs w:val="21"/>
          <w:highlight w:val="none"/>
        </w:rPr>
      </w:pPr>
    </w:p>
    <w:p w14:paraId="1B85DA53">
      <w:pPr>
        <w:rPr>
          <w:rFonts w:hint="eastAsia"/>
          <w:b/>
          <w:color w:val="auto"/>
          <w:szCs w:val="21"/>
          <w:highlight w:val="none"/>
        </w:rPr>
      </w:pPr>
      <w:r>
        <w:rPr>
          <w:b/>
          <w:color w:val="auto"/>
          <w:szCs w:val="21"/>
          <w:highlight w:val="none"/>
        </w:rPr>
        <w:t>1．响应函格式：</w:t>
      </w:r>
    </w:p>
    <w:p w14:paraId="245C157E">
      <w:pPr>
        <w:rPr>
          <w:b/>
          <w:color w:val="auto"/>
          <w:szCs w:val="21"/>
          <w:highlight w:val="none"/>
        </w:rPr>
      </w:pPr>
    </w:p>
    <w:p w14:paraId="7B3ACD4C">
      <w:pPr>
        <w:jc w:val="center"/>
        <w:rPr>
          <w:b/>
          <w:color w:val="auto"/>
          <w:szCs w:val="21"/>
          <w:highlight w:val="none"/>
        </w:rPr>
      </w:pPr>
      <w:r>
        <w:rPr>
          <w:b/>
          <w:color w:val="auto"/>
          <w:szCs w:val="21"/>
          <w:highlight w:val="none"/>
        </w:rPr>
        <w:t>响 应 函</w:t>
      </w:r>
    </w:p>
    <w:p w14:paraId="27A96BCD">
      <w:pPr>
        <w:rPr>
          <w:b/>
          <w:color w:val="auto"/>
          <w:szCs w:val="21"/>
          <w:highlight w:val="none"/>
        </w:rPr>
      </w:pPr>
    </w:p>
    <w:p w14:paraId="738888ED">
      <w:pPr>
        <w:spacing w:line="360" w:lineRule="auto"/>
        <w:rPr>
          <w:color w:val="auto"/>
          <w:szCs w:val="21"/>
          <w:highlight w:val="none"/>
        </w:rPr>
      </w:pPr>
      <w:bookmarkStart w:id="92" w:name="_Hlk19110643"/>
      <w:r>
        <w:rPr>
          <w:color w:val="auto"/>
          <w:szCs w:val="21"/>
          <w:highlight w:val="none"/>
        </w:rPr>
        <w:t>致：_</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i/>
          <w:iCs/>
          <w:color w:val="auto"/>
          <w:szCs w:val="21"/>
          <w:highlight w:val="none"/>
        </w:rPr>
        <w:t>_</w:t>
      </w:r>
    </w:p>
    <w:p w14:paraId="6FF0A0D1">
      <w:pPr>
        <w:spacing w:line="360" w:lineRule="auto"/>
        <w:ind w:firstLine="420" w:firstLineChars="200"/>
        <w:rPr>
          <w:color w:val="auto"/>
          <w:szCs w:val="21"/>
          <w:highlight w:val="none"/>
        </w:rPr>
      </w:pPr>
      <w:r>
        <w:rPr>
          <w:color w:val="auto"/>
          <w:szCs w:val="21"/>
          <w:highlight w:val="none"/>
        </w:rPr>
        <w:t>我方已仔细研究了</w:t>
      </w:r>
      <w:r>
        <w:rPr>
          <w:rFonts w:hint="eastAsia"/>
          <w:i/>
          <w:iCs/>
          <w:color w:val="auto"/>
          <w:szCs w:val="21"/>
          <w:highlight w:val="none"/>
          <w:u w:val="single"/>
        </w:rPr>
        <w:t>（项目名称）</w:t>
      </w:r>
      <w:r>
        <w:rPr>
          <w:color w:val="auto"/>
          <w:szCs w:val="21"/>
          <w:highlight w:val="none"/>
        </w:rPr>
        <w:t>的</w:t>
      </w:r>
      <w:r>
        <w:rPr>
          <w:rFonts w:hint="eastAsia"/>
          <w:color w:val="auto"/>
          <w:szCs w:val="21"/>
          <w:highlight w:val="none"/>
        </w:rPr>
        <w:t>采购文件</w:t>
      </w:r>
      <w:r>
        <w:rPr>
          <w:color w:val="auto"/>
          <w:szCs w:val="21"/>
          <w:highlight w:val="none"/>
        </w:rPr>
        <w:t>的全部内容</w:t>
      </w:r>
      <w:r>
        <w:rPr>
          <w:rFonts w:hint="eastAsia"/>
          <w:color w:val="auto"/>
          <w:szCs w:val="21"/>
          <w:highlight w:val="none"/>
        </w:rPr>
        <w:t>，</w:t>
      </w:r>
      <w:r>
        <w:rPr>
          <w:color w:val="auto"/>
          <w:szCs w:val="21"/>
          <w:highlight w:val="none"/>
        </w:rPr>
        <w:t>签字代表</w:t>
      </w:r>
      <w:r>
        <w:rPr>
          <w:rFonts w:hint="eastAsia"/>
          <w:i/>
          <w:iCs/>
          <w:color w:val="auto"/>
          <w:szCs w:val="21"/>
          <w:highlight w:val="none"/>
          <w:u w:val="single"/>
        </w:rPr>
        <w:t>（授权代表姓名）</w:t>
      </w:r>
      <w:r>
        <w:rPr>
          <w:color w:val="auto"/>
          <w:szCs w:val="21"/>
          <w:highlight w:val="none"/>
        </w:rPr>
        <w:t>经正式授权并代表供应商</w:t>
      </w:r>
      <w:r>
        <w:rPr>
          <w:color w:val="auto"/>
          <w:szCs w:val="21"/>
          <w:highlight w:val="none"/>
          <w:u w:val="single"/>
        </w:rPr>
        <w:t xml:space="preserve"> </w:t>
      </w:r>
      <w:r>
        <w:rPr>
          <w:i/>
          <w:iCs/>
          <w:color w:val="auto"/>
          <w:szCs w:val="21"/>
          <w:highlight w:val="none"/>
          <w:u w:val="single"/>
        </w:rPr>
        <w:t>（供应商名称）</w:t>
      </w:r>
      <w:r>
        <w:rPr>
          <w:rFonts w:hint="eastAsia"/>
          <w:i/>
          <w:iCs/>
          <w:color w:val="auto"/>
          <w:szCs w:val="21"/>
          <w:highlight w:val="none"/>
          <w:u w:val="single"/>
        </w:rPr>
        <w:t xml:space="preserve"> </w:t>
      </w:r>
      <w:r>
        <w:rPr>
          <w:color w:val="auto"/>
          <w:szCs w:val="21"/>
          <w:highlight w:val="none"/>
        </w:rPr>
        <w:t>提交响应文件。</w:t>
      </w:r>
    </w:p>
    <w:bookmarkEnd w:id="92"/>
    <w:p w14:paraId="28B4D779">
      <w:pPr>
        <w:spacing w:line="360" w:lineRule="auto"/>
        <w:ind w:firstLine="420" w:firstLineChars="200"/>
        <w:rPr>
          <w:color w:val="auto"/>
          <w:szCs w:val="21"/>
          <w:highlight w:val="none"/>
        </w:rPr>
      </w:pPr>
      <w:r>
        <w:rPr>
          <w:color w:val="auto"/>
          <w:szCs w:val="21"/>
          <w:highlight w:val="none"/>
        </w:rPr>
        <w:t>据此函，签字代表宣布同意如下：</w:t>
      </w:r>
    </w:p>
    <w:p w14:paraId="0C9FFAAC">
      <w:pPr>
        <w:spacing w:line="360" w:lineRule="auto"/>
        <w:rPr>
          <w:color w:val="auto"/>
          <w:szCs w:val="21"/>
          <w:highlight w:val="none"/>
        </w:rPr>
      </w:pPr>
      <w:r>
        <w:rPr>
          <w:color w:val="auto"/>
          <w:szCs w:val="21"/>
          <w:highlight w:val="none"/>
        </w:rPr>
        <w:t>（1）供应商已详细审查全部“采购文件”，包括修改文件（如有的话）以及全部参考资料和有关附件，已经了解我方对于采购文件、采购过程、采购结果有依法进行询问、质疑、投诉的权利及相关渠道和要求。</w:t>
      </w:r>
    </w:p>
    <w:p w14:paraId="0E77AC8E">
      <w:pPr>
        <w:spacing w:line="360" w:lineRule="auto"/>
        <w:rPr>
          <w:color w:val="auto"/>
          <w:szCs w:val="21"/>
          <w:highlight w:val="none"/>
        </w:rPr>
      </w:pPr>
      <w:r>
        <w:rPr>
          <w:color w:val="auto"/>
          <w:szCs w:val="21"/>
          <w:highlight w:val="none"/>
        </w:rPr>
        <w:t>（2）供应商在响应之前已经与贵方进行了充分的沟通，完全理解并接受采购文件的各项规定和要求，对采购文件的合理性、合法性不再有异议。</w:t>
      </w:r>
    </w:p>
    <w:p w14:paraId="38C16516">
      <w:pPr>
        <w:spacing w:line="360" w:lineRule="auto"/>
        <w:rPr>
          <w:color w:val="auto"/>
          <w:szCs w:val="21"/>
          <w:highlight w:val="none"/>
        </w:rPr>
      </w:pPr>
      <w:r>
        <w:rPr>
          <w:rFonts w:hint="eastAsia"/>
          <w:color w:val="auto"/>
          <w:szCs w:val="21"/>
          <w:highlight w:val="none"/>
        </w:rPr>
        <w:t>（3）我方承诺本响应有效期为第三章供应商须知规定的期限。</w:t>
      </w:r>
    </w:p>
    <w:p w14:paraId="11F94176">
      <w:pPr>
        <w:spacing w:line="360" w:lineRule="auto"/>
        <w:rPr>
          <w:color w:val="auto"/>
          <w:szCs w:val="21"/>
          <w:highlight w:val="none"/>
        </w:rPr>
      </w:pPr>
      <w:r>
        <w:rPr>
          <w:color w:val="auto"/>
          <w:szCs w:val="21"/>
          <w:highlight w:val="none"/>
        </w:rPr>
        <w:t>（4）如成交，本响应文件至本项目合同履行完毕止均保持有效，本供应商将按“采购文件”及政府采购法律、法规的规定履行合同责任和义务</w:t>
      </w:r>
      <w:r>
        <w:rPr>
          <w:rFonts w:hint="eastAsia"/>
          <w:color w:val="auto"/>
          <w:szCs w:val="21"/>
          <w:highlight w:val="none"/>
        </w:rPr>
        <w:t>，并承诺</w:t>
      </w:r>
      <w:r>
        <w:rPr>
          <w:color w:val="auto"/>
          <w:szCs w:val="21"/>
          <w:highlight w:val="none"/>
        </w:rPr>
        <w:t>不分包及转包他人。</w:t>
      </w:r>
    </w:p>
    <w:p w14:paraId="0248F7A7">
      <w:pPr>
        <w:spacing w:line="360" w:lineRule="auto"/>
        <w:rPr>
          <w:color w:val="auto"/>
          <w:szCs w:val="21"/>
          <w:highlight w:val="none"/>
        </w:rPr>
      </w:pPr>
      <w:r>
        <w:rPr>
          <w:color w:val="auto"/>
          <w:szCs w:val="21"/>
          <w:highlight w:val="none"/>
        </w:rPr>
        <w:t>（5）供应商同意按照贵方要求提供与响应有关的一切数据或资料。</w:t>
      </w:r>
    </w:p>
    <w:p w14:paraId="5226F80E">
      <w:pPr>
        <w:spacing w:line="360" w:lineRule="auto"/>
        <w:rPr>
          <w:color w:val="auto"/>
          <w:szCs w:val="21"/>
          <w:highlight w:val="none"/>
        </w:rPr>
      </w:pPr>
      <w:r>
        <w:rPr>
          <w:color w:val="auto"/>
          <w:szCs w:val="21"/>
          <w:highlight w:val="none"/>
        </w:rPr>
        <w:t>（</w:t>
      </w:r>
      <w:r>
        <w:rPr>
          <w:rFonts w:hint="eastAsia"/>
          <w:color w:val="auto"/>
          <w:szCs w:val="21"/>
          <w:highlight w:val="none"/>
        </w:rPr>
        <w:t>6</w:t>
      </w:r>
      <w:r>
        <w:rPr>
          <w:color w:val="auto"/>
          <w:szCs w:val="21"/>
          <w:highlight w:val="none"/>
        </w:rPr>
        <w:t>）与本项目有关的一切正式往来信函请寄：</w:t>
      </w:r>
    </w:p>
    <w:p w14:paraId="2EAE7166">
      <w:pPr>
        <w:spacing w:line="360" w:lineRule="auto"/>
        <w:rPr>
          <w:color w:val="auto"/>
          <w:szCs w:val="21"/>
          <w:highlight w:val="none"/>
        </w:rPr>
      </w:pPr>
      <w:r>
        <w:rPr>
          <w:color w:val="auto"/>
          <w:szCs w:val="21"/>
          <w:highlight w:val="none"/>
        </w:rPr>
        <w:t>地址：</w:t>
      </w:r>
      <w:r>
        <w:rPr>
          <w:color w:val="auto"/>
          <w:szCs w:val="21"/>
          <w:highlight w:val="none"/>
          <w:u w:val="single"/>
        </w:rPr>
        <w:t xml:space="preserve">                      </w:t>
      </w:r>
      <w:r>
        <w:rPr>
          <w:color w:val="auto"/>
          <w:szCs w:val="21"/>
          <w:highlight w:val="none"/>
        </w:rPr>
        <w:t>邮编：</w:t>
      </w:r>
      <w:r>
        <w:rPr>
          <w:color w:val="auto"/>
          <w:szCs w:val="21"/>
          <w:highlight w:val="none"/>
          <w:u w:val="single"/>
        </w:rPr>
        <w:t xml:space="preserve">         </w:t>
      </w:r>
      <w:r>
        <w:rPr>
          <w:color w:val="auto"/>
          <w:szCs w:val="21"/>
          <w:highlight w:val="none"/>
        </w:rPr>
        <w:t xml:space="preserve">  电话：</w:t>
      </w:r>
      <w:r>
        <w:rPr>
          <w:color w:val="auto"/>
          <w:szCs w:val="21"/>
          <w:highlight w:val="none"/>
          <w:u w:val="single"/>
        </w:rPr>
        <w:t xml:space="preserve">            </w:t>
      </w:r>
    </w:p>
    <w:p w14:paraId="3F6DCB21">
      <w:pPr>
        <w:spacing w:line="360" w:lineRule="auto"/>
        <w:rPr>
          <w:color w:val="auto"/>
          <w:szCs w:val="21"/>
          <w:highlight w:val="none"/>
        </w:rPr>
      </w:pPr>
      <w:r>
        <w:rPr>
          <w:color w:val="auto"/>
          <w:szCs w:val="21"/>
          <w:highlight w:val="none"/>
        </w:rPr>
        <w:t>传真：</w:t>
      </w:r>
      <w:r>
        <w:rPr>
          <w:color w:val="auto"/>
          <w:szCs w:val="21"/>
          <w:highlight w:val="none"/>
          <w:u w:val="single"/>
        </w:rPr>
        <w:t xml:space="preserve">           </w:t>
      </w:r>
      <w:r>
        <w:rPr>
          <w:color w:val="auto"/>
          <w:szCs w:val="21"/>
          <w:highlight w:val="none"/>
        </w:rPr>
        <w:t xml:space="preserve"> </w:t>
      </w:r>
    </w:p>
    <w:p w14:paraId="052751A4">
      <w:pPr>
        <w:spacing w:line="360" w:lineRule="auto"/>
        <w:rPr>
          <w:color w:val="auto"/>
          <w:szCs w:val="21"/>
          <w:highlight w:val="none"/>
        </w:rPr>
      </w:pPr>
      <w:r>
        <w:rPr>
          <w:color w:val="auto"/>
          <w:szCs w:val="21"/>
          <w:highlight w:val="none"/>
        </w:rPr>
        <w:t>供应商代表姓名</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r>
        <w:rPr>
          <w:rFonts w:hint="eastAsia"/>
          <w:color w:val="auto"/>
          <w:szCs w:val="21"/>
          <w:highlight w:val="none"/>
        </w:rPr>
        <w:t>邮箱：</w:t>
      </w:r>
      <w:r>
        <w:rPr>
          <w:rFonts w:hint="eastAsia"/>
          <w:color w:val="auto"/>
          <w:szCs w:val="21"/>
          <w:highlight w:val="none"/>
          <w:u w:val="single"/>
        </w:rPr>
        <w:t xml:space="preserve"> </w:t>
      </w:r>
      <w:r>
        <w:rPr>
          <w:color w:val="auto"/>
          <w:szCs w:val="21"/>
          <w:highlight w:val="none"/>
          <w:u w:val="single"/>
        </w:rPr>
        <w:t xml:space="preserve">             </w:t>
      </w:r>
    </w:p>
    <w:p w14:paraId="2A8654A8">
      <w:pPr>
        <w:spacing w:line="360" w:lineRule="auto"/>
        <w:rPr>
          <w:rFonts w:hint="eastAsia"/>
          <w:color w:val="auto"/>
          <w:szCs w:val="21"/>
          <w:highlight w:val="none"/>
        </w:rPr>
      </w:pPr>
    </w:p>
    <w:p w14:paraId="06A3BE02">
      <w:pPr>
        <w:spacing w:line="360" w:lineRule="auto"/>
        <w:rPr>
          <w:rFonts w:hint="eastAsia"/>
          <w:color w:val="auto"/>
          <w:szCs w:val="21"/>
          <w:highlight w:val="none"/>
        </w:rPr>
      </w:pPr>
    </w:p>
    <w:p w14:paraId="1638CD8C">
      <w:pPr>
        <w:spacing w:line="360" w:lineRule="auto"/>
        <w:rPr>
          <w:rFonts w:hint="eastAsia"/>
          <w:color w:val="auto"/>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lang w:eastAsia="zh-CN"/>
        </w:rPr>
        <w:t>：</w:t>
      </w:r>
      <w:r>
        <w:rPr>
          <w:color w:val="auto"/>
          <w:szCs w:val="21"/>
          <w:highlight w:val="none"/>
          <w:u w:val="single"/>
        </w:rPr>
        <w:t xml:space="preserve">                  </w:t>
      </w:r>
    </w:p>
    <w:p w14:paraId="44CF9F8C">
      <w:pPr>
        <w:spacing w:line="360" w:lineRule="auto"/>
        <w:rPr>
          <w:color w:val="auto"/>
          <w:szCs w:val="21"/>
          <w:highlight w:val="none"/>
        </w:rPr>
      </w:pPr>
    </w:p>
    <w:p w14:paraId="6AE8FAEC">
      <w:pPr>
        <w:spacing w:line="360" w:lineRule="auto"/>
        <w:rPr>
          <w:rFonts w:hint="eastAsia"/>
          <w:color w:val="auto"/>
          <w:szCs w:val="21"/>
          <w:highlight w:val="none"/>
        </w:rPr>
      </w:pPr>
    </w:p>
    <w:p w14:paraId="048AA8F3">
      <w:pPr>
        <w:spacing w:line="360" w:lineRule="auto"/>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744E1687">
      <w:pPr>
        <w:rPr>
          <w:b/>
          <w:color w:val="auto"/>
          <w:szCs w:val="21"/>
          <w:highlight w:val="none"/>
        </w:rPr>
      </w:pPr>
      <w:r>
        <w:rPr>
          <w:b/>
          <w:color w:val="auto"/>
          <w:szCs w:val="21"/>
          <w:highlight w:val="none"/>
        </w:rPr>
        <w:br w:type="page"/>
      </w:r>
      <w:r>
        <w:rPr>
          <w:rFonts w:hint="eastAsia"/>
          <w:b/>
          <w:color w:val="auto"/>
          <w:szCs w:val="21"/>
          <w:highlight w:val="none"/>
          <w:lang w:val="en-US" w:eastAsia="zh-CN"/>
        </w:rPr>
        <w:t>2.</w:t>
      </w:r>
      <w:r>
        <w:rPr>
          <w:b/>
          <w:color w:val="auto"/>
          <w:szCs w:val="21"/>
          <w:highlight w:val="none"/>
        </w:rPr>
        <w:t>响应报价明细表格式：</w:t>
      </w:r>
    </w:p>
    <w:p w14:paraId="2C2FD706">
      <w:pPr>
        <w:jc w:val="center"/>
        <w:rPr>
          <w:b/>
          <w:color w:val="auto"/>
          <w:szCs w:val="21"/>
          <w:highlight w:val="none"/>
        </w:rPr>
      </w:pPr>
      <w:r>
        <w:rPr>
          <w:b/>
          <w:color w:val="auto"/>
          <w:szCs w:val="21"/>
          <w:highlight w:val="none"/>
        </w:rPr>
        <w:t>响应报价明细表</w:t>
      </w:r>
    </w:p>
    <w:p w14:paraId="756BCFE1">
      <w:pPr>
        <w:ind w:firstLine="2415" w:firstLineChars="1150"/>
        <w:rPr>
          <w:color w:val="auto"/>
          <w:szCs w:val="21"/>
          <w:highlight w:val="none"/>
        </w:rPr>
      </w:pPr>
      <w:r>
        <w:rPr>
          <w:color w:val="auto"/>
          <w:szCs w:val="21"/>
          <w:highlight w:val="none"/>
        </w:rPr>
        <w:t xml:space="preserve">                            金额单位：人民币（元）</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8"/>
        <w:gridCol w:w="1783"/>
        <w:gridCol w:w="1189"/>
        <w:gridCol w:w="1783"/>
        <w:gridCol w:w="1387"/>
        <w:gridCol w:w="1585"/>
      </w:tblGrid>
      <w:tr w14:paraId="34F81F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noWrap w:val="0"/>
            <w:vAlign w:val="center"/>
          </w:tcPr>
          <w:p w14:paraId="42F54669">
            <w:pPr>
              <w:jc w:val="center"/>
              <w:rPr>
                <w:color w:val="auto"/>
                <w:spacing w:val="20"/>
                <w:szCs w:val="21"/>
                <w:highlight w:val="none"/>
              </w:rPr>
            </w:pPr>
            <w:r>
              <w:rPr>
                <w:color w:val="auto"/>
                <w:szCs w:val="21"/>
                <w:highlight w:val="none"/>
              </w:rPr>
              <w:t>序号</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714C6F12">
            <w:pPr>
              <w:jc w:val="center"/>
              <w:rPr>
                <w:color w:val="auto"/>
                <w:szCs w:val="21"/>
                <w:highlight w:val="none"/>
              </w:rPr>
            </w:pPr>
            <w:r>
              <w:rPr>
                <w:color w:val="auto"/>
                <w:szCs w:val="21"/>
                <w:highlight w:val="none"/>
              </w:rPr>
              <w:t>服务名称</w:t>
            </w:r>
          </w:p>
        </w:tc>
        <w:tc>
          <w:tcPr>
            <w:tcW w:w="1189" w:type="dxa"/>
            <w:tcBorders>
              <w:top w:val="single" w:color="auto" w:sz="4" w:space="0"/>
              <w:left w:val="single" w:color="auto" w:sz="4" w:space="0"/>
              <w:bottom w:val="single" w:color="auto" w:sz="4" w:space="0"/>
              <w:right w:val="single" w:color="auto" w:sz="4" w:space="0"/>
            </w:tcBorders>
            <w:noWrap w:val="0"/>
            <w:vAlign w:val="center"/>
          </w:tcPr>
          <w:p w14:paraId="3682E81E">
            <w:pPr>
              <w:jc w:val="center"/>
              <w:rPr>
                <w:color w:val="auto"/>
                <w:szCs w:val="21"/>
                <w:highlight w:val="none"/>
              </w:rPr>
            </w:pPr>
            <w:r>
              <w:rPr>
                <w:color w:val="auto"/>
                <w:szCs w:val="21"/>
                <w:highlight w:val="none"/>
              </w:rPr>
              <w:t>服务商</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19B72ED0">
            <w:pPr>
              <w:jc w:val="center"/>
              <w:rPr>
                <w:color w:val="auto"/>
                <w:szCs w:val="21"/>
                <w:highlight w:val="none"/>
              </w:rPr>
            </w:pPr>
            <w:r>
              <w:rPr>
                <w:color w:val="auto"/>
                <w:szCs w:val="21"/>
                <w:highlight w:val="none"/>
              </w:rPr>
              <w:t>单位及数量</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206C6394">
            <w:pPr>
              <w:jc w:val="center"/>
              <w:rPr>
                <w:color w:val="auto"/>
                <w:szCs w:val="21"/>
                <w:highlight w:val="none"/>
              </w:rPr>
            </w:pPr>
            <w:r>
              <w:rPr>
                <w:color w:val="auto"/>
                <w:szCs w:val="21"/>
                <w:highlight w:val="none"/>
              </w:rPr>
              <w:t>单价</w:t>
            </w:r>
          </w:p>
        </w:tc>
        <w:tc>
          <w:tcPr>
            <w:tcW w:w="1585" w:type="dxa"/>
            <w:tcBorders>
              <w:top w:val="single" w:color="auto" w:sz="4" w:space="0"/>
              <w:left w:val="single" w:color="auto" w:sz="4" w:space="0"/>
              <w:bottom w:val="single" w:color="auto" w:sz="4" w:space="0"/>
              <w:right w:val="single" w:color="auto" w:sz="4" w:space="0"/>
            </w:tcBorders>
            <w:noWrap w:val="0"/>
            <w:vAlign w:val="center"/>
          </w:tcPr>
          <w:p w14:paraId="2A16B0F3">
            <w:pPr>
              <w:jc w:val="center"/>
              <w:rPr>
                <w:color w:val="auto"/>
                <w:szCs w:val="21"/>
                <w:highlight w:val="none"/>
              </w:rPr>
            </w:pPr>
            <w:r>
              <w:rPr>
                <w:rFonts w:hint="eastAsia"/>
                <w:color w:val="auto"/>
                <w:szCs w:val="21"/>
                <w:highlight w:val="none"/>
              </w:rPr>
              <w:t>合计</w:t>
            </w:r>
          </w:p>
        </w:tc>
      </w:tr>
      <w:tr w14:paraId="7E94C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noWrap w:val="0"/>
            <w:vAlign w:val="center"/>
          </w:tcPr>
          <w:p w14:paraId="591A21B6">
            <w:pPr>
              <w:jc w:val="center"/>
              <w:rPr>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010C3405">
            <w:pPr>
              <w:jc w:val="center"/>
              <w:rPr>
                <w:color w:val="auto"/>
                <w:spacing w:val="20"/>
                <w:szCs w:val="21"/>
                <w:highlight w:val="none"/>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28D9CBFF">
            <w:pPr>
              <w:jc w:val="center"/>
              <w:rPr>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6FDCE693">
            <w:pPr>
              <w:jc w:val="center"/>
              <w:rPr>
                <w:color w:val="auto"/>
                <w:spacing w:val="20"/>
                <w:szCs w:val="21"/>
                <w:highlight w:val="none"/>
              </w:rPr>
            </w:pPr>
          </w:p>
        </w:tc>
        <w:tc>
          <w:tcPr>
            <w:tcW w:w="1387" w:type="dxa"/>
            <w:tcBorders>
              <w:top w:val="single" w:color="auto" w:sz="4" w:space="0"/>
              <w:left w:val="single" w:color="auto" w:sz="4" w:space="0"/>
              <w:bottom w:val="single" w:color="auto" w:sz="4" w:space="0"/>
              <w:right w:val="single" w:color="auto" w:sz="4" w:space="0"/>
            </w:tcBorders>
            <w:noWrap w:val="0"/>
            <w:vAlign w:val="center"/>
          </w:tcPr>
          <w:p w14:paraId="1084FAC9">
            <w:pPr>
              <w:jc w:val="center"/>
              <w:rPr>
                <w:color w:val="auto"/>
                <w:spacing w:val="20"/>
                <w:szCs w:val="21"/>
                <w:highlight w:val="none"/>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14:paraId="243F0242">
            <w:pPr>
              <w:jc w:val="center"/>
              <w:rPr>
                <w:color w:val="auto"/>
                <w:spacing w:val="20"/>
                <w:szCs w:val="21"/>
                <w:highlight w:val="none"/>
              </w:rPr>
            </w:pPr>
          </w:p>
        </w:tc>
      </w:tr>
      <w:tr w14:paraId="36D61D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noWrap w:val="0"/>
            <w:vAlign w:val="center"/>
          </w:tcPr>
          <w:p w14:paraId="0EDE05CA">
            <w:pPr>
              <w:jc w:val="center"/>
              <w:rPr>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60C09B61">
            <w:pPr>
              <w:jc w:val="center"/>
              <w:rPr>
                <w:color w:val="auto"/>
                <w:spacing w:val="20"/>
                <w:szCs w:val="21"/>
                <w:highlight w:val="none"/>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065D8261">
            <w:pPr>
              <w:jc w:val="center"/>
              <w:rPr>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20300E2E">
            <w:pPr>
              <w:jc w:val="center"/>
              <w:rPr>
                <w:color w:val="auto"/>
                <w:spacing w:val="20"/>
                <w:szCs w:val="21"/>
                <w:highlight w:val="none"/>
              </w:rPr>
            </w:pPr>
          </w:p>
        </w:tc>
        <w:tc>
          <w:tcPr>
            <w:tcW w:w="1387" w:type="dxa"/>
            <w:tcBorders>
              <w:top w:val="single" w:color="auto" w:sz="4" w:space="0"/>
              <w:left w:val="single" w:color="auto" w:sz="4" w:space="0"/>
              <w:bottom w:val="single" w:color="auto" w:sz="4" w:space="0"/>
              <w:right w:val="single" w:color="auto" w:sz="4" w:space="0"/>
            </w:tcBorders>
            <w:noWrap w:val="0"/>
            <w:vAlign w:val="center"/>
          </w:tcPr>
          <w:p w14:paraId="39BED98D">
            <w:pPr>
              <w:jc w:val="center"/>
              <w:rPr>
                <w:color w:val="auto"/>
                <w:spacing w:val="20"/>
                <w:szCs w:val="21"/>
                <w:highlight w:val="none"/>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14:paraId="5C3A9F93">
            <w:pPr>
              <w:jc w:val="center"/>
              <w:rPr>
                <w:color w:val="auto"/>
                <w:spacing w:val="20"/>
                <w:szCs w:val="21"/>
                <w:highlight w:val="none"/>
              </w:rPr>
            </w:pPr>
          </w:p>
        </w:tc>
      </w:tr>
      <w:tr w14:paraId="7860BC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noWrap w:val="0"/>
            <w:vAlign w:val="center"/>
          </w:tcPr>
          <w:p w14:paraId="64DEEE9F">
            <w:pPr>
              <w:jc w:val="center"/>
              <w:rPr>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333BD8B3">
            <w:pPr>
              <w:jc w:val="center"/>
              <w:rPr>
                <w:color w:val="auto"/>
                <w:spacing w:val="20"/>
                <w:szCs w:val="21"/>
                <w:highlight w:val="none"/>
              </w:rPr>
            </w:pPr>
            <w:r>
              <w:rPr>
                <w:color w:val="auto"/>
                <w:spacing w:val="20"/>
                <w:szCs w:val="21"/>
                <w:highlight w:val="none"/>
              </w:rPr>
              <w:t>……</w:t>
            </w:r>
          </w:p>
        </w:tc>
        <w:tc>
          <w:tcPr>
            <w:tcW w:w="1189" w:type="dxa"/>
            <w:tcBorders>
              <w:top w:val="single" w:color="auto" w:sz="4" w:space="0"/>
              <w:left w:val="single" w:color="auto" w:sz="4" w:space="0"/>
              <w:bottom w:val="single" w:color="auto" w:sz="4" w:space="0"/>
              <w:right w:val="single" w:color="auto" w:sz="4" w:space="0"/>
            </w:tcBorders>
            <w:noWrap w:val="0"/>
            <w:vAlign w:val="center"/>
          </w:tcPr>
          <w:p w14:paraId="2B936A5E">
            <w:pPr>
              <w:jc w:val="center"/>
              <w:rPr>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693176DB">
            <w:pPr>
              <w:jc w:val="center"/>
              <w:rPr>
                <w:color w:val="auto"/>
                <w:spacing w:val="20"/>
                <w:szCs w:val="21"/>
                <w:highlight w:val="none"/>
              </w:rPr>
            </w:pP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FC7CF88">
            <w:pPr>
              <w:jc w:val="center"/>
              <w:rPr>
                <w:color w:val="auto"/>
                <w:spacing w:val="20"/>
                <w:szCs w:val="21"/>
                <w:highlight w:val="none"/>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14:paraId="2B87275A">
            <w:pPr>
              <w:jc w:val="center"/>
              <w:rPr>
                <w:color w:val="auto"/>
                <w:spacing w:val="20"/>
                <w:szCs w:val="21"/>
                <w:highlight w:val="none"/>
              </w:rPr>
            </w:pPr>
          </w:p>
        </w:tc>
      </w:tr>
    </w:tbl>
    <w:p w14:paraId="6BC33B5F">
      <w:pPr>
        <w:rPr>
          <w:color w:val="auto"/>
          <w:spacing w:val="20"/>
          <w:szCs w:val="21"/>
          <w:highlight w:val="none"/>
          <w:u w:val="single"/>
        </w:rPr>
      </w:pPr>
    </w:p>
    <w:p w14:paraId="07C31DB1">
      <w:pPr>
        <w:spacing w:line="360" w:lineRule="auto"/>
        <w:rPr>
          <w:color w:val="auto"/>
          <w:spacing w:val="20"/>
          <w:szCs w:val="21"/>
          <w:highlight w:val="none"/>
        </w:rPr>
      </w:pPr>
    </w:p>
    <w:p w14:paraId="27632614">
      <w:pPr>
        <w:pStyle w:val="18"/>
        <w:rPr>
          <w:color w:val="auto"/>
          <w:highlight w:val="none"/>
        </w:rPr>
      </w:pPr>
      <w:r>
        <w:rPr>
          <w:color w:val="auto"/>
          <w:szCs w:val="21"/>
          <w:highlight w:val="none"/>
        </w:rPr>
        <w:t>注：</w:t>
      </w:r>
      <w:r>
        <w:rPr>
          <w:rFonts w:hint="eastAsia"/>
          <w:color w:val="auto"/>
          <w:szCs w:val="21"/>
          <w:highlight w:val="none"/>
        </w:rPr>
        <w:t>本表如</w:t>
      </w:r>
      <w:r>
        <w:rPr>
          <w:rFonts w:hint="eastAsia"/>
          <w:color w:val="auto"/>
          <w:highlight w:val="none"/>
        </w:rPr>
        <w:t>与广西政府采购云平台不一致的，以广西政府采购云平台为准。</w:t>
      </w:r>
    </w:p>
    <w:p w14:paraId="08B42480">
      <w:pPr>
        <w:jc w:val="left"/>
        <w:rPr>
          <w:color w:val="auto"/>
          <w:szCs w:val="21"/>
          <w:highlight w:val="none"/>
        </w:rPr>
      </w:pPr>
    </w:p>
    <w:p w14:paraId="15DD91EE">
      <w:pPr>
        <w:spacing w:line="360" w:lineRule="auto"/>
        <w:rPr>
          <w:color w:val="auto"/>
          <w:spacing w:val="20"/>
          <w:szCs w:val="21"/>
          <w:highlight w:val="none"/>
        </w:rPr>
      </w:pPr>
    </w:p>
    <w:p w14:paraId="781F2B45">
      <w:pPr>
        <w:spacing w:line="360" w:lineRule="auto"/>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26729242">
      <w:pPr>
        <w:spacing w:line="360" w:lineRule="auto"/>
        <w:rPr>
          <w:color w:val="auto"/>
          <w:spacing w:val="20"/>
          <w:szCs w:val="21"/>
          <w:highlight w:val="none"/>
          <w:u w:val="single"/>
        </w:rPr>
      </w:pPr>
      <w:r>
        <w:rPr>
          <w:color w:val="auto"/>
          <w:szCs w:val="21"/>
          <w:highlight w:val="none"/>
        </w:rPr>
        <w:t>日  期</w:t>
      </w:r>
      <w:r>
        <w:rPr>
          <w:rFonts w:hint="eastAsia"/>
          <w:color w:val="auto"/>
          <w:szCs w:val="21"/>
          <w:highlight w:val="none"/>
          <w:lang w:eastAsia="zh-CN"/>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2B579A75">
      <w:pPr>
        <w:snapToGrid w:val="0"/>
        <w:spacing w:before="50" w:after="120" w:afterLines="50"/>
        <w:jc w:val="left"/>
        <w:outlineLvl w:val="1"/>
        <w:rPr>
          <w:color w:val="auto"/>
          <w:szCs w:val="21"/>
          <w:highlight w:val="none"/>
        </w:rPr>
        <w:sectPr>
          <w:headerReference r:id="rId20" w:type="default"/>
          <w:pgSz w:w="11906" w:h="16838"/>
          <w:pgMar w:top="1418" w:right="1133" w:bottom="1246" w:left="1418" w:header="851" w:footer="992" w:gutter="0"/>
          <w:cols w:space="720" w:num="1"/>
          <w:docGrid w:linePitch="312" w:charSpace="0"/>
        </w:sectPr>
      </w:pPr>
    </w:p>
    <w:p w14:paraId="052B5B6E">
      <w:pPr>
        <w:snapToGrid w:val="0"/>
        <w:spacing w:before="50" w:after="120" w:afterLines="50"/>
        <w:jc w:val="left"/>
        <w:rPr>
          <w:color w:val="auto"/>
          <w:szCs w:val="21"/>
          <w:highlight w:val="none"/>
        </w:rPr>
      </w:pPr>
      <w:bookmarkStart w:id="93" w:name="_Hlk65852042"/>
      <w:r>
        <w:rPr>
          <w:rFonts w:hint="eastAsia"/>
          <w:color w:val="auto"/>
          <w:szCs w:val="21"/>
          <w:highlight w:val="none"/>
          <w:lang w:val="en-US" w:eastAsia="zh-CN"/>
        </w:rPr>
        <w:t>3.</w:t>
      </w:r>
      <w:r>
        <w:rPr>
          <w:color w:val="auto"/>
          <w:szCs w:val="21"/>
          <w:highlight w:val="none"/>
        </w:rPr>
        <w:t>过低报价合理性的说明。（如有）</w:t>
      </w:r>
    </w:p>
    <w:p w14:paraId="7A075A8B">
      <w:pPr>
        <w:spacing w:line="360" w:lineRule="auto"/>
        <w:ind w:firstLine="420" w:firstLineChars="200"/>
        <w:rPr>
          <w:rFonts w:hint="eastAsia"/>
          <w:color w:val="auto"/>
          <w:szCs w:val="21"/>
          <w:highlight w:val="none"/>
        </w:rPr>
      </w:pPr>
      <w:r>
        <w:rPr>
          <w:color w:val="auto"/>
          <w:szCs w:val="21"/>
          <w:highlight w:val="none"/>
        </w:rPr>
        <w:t>评审委员会认为的报价</w:t>
      </w:r>
      <w:r>
        <w:rPr>
          <w:rFonts w:hint="eastAsia"/>
          <w:color w:val="auto"/>
          <w:szCs w:val="21"/>
          <w:highlight w:val="none"/>
          <w:lang w:val="en-US" w:eastAsia="zh-CN"/>
        </w:rPr>
        <w:t>存在异常低价问题的情形</w:t>
      </w:r>
      <w:r>
        <w:rPr>
          <w:color w:val="auto"/>
          <w:szCs w:val="21"/>
          <w:highlight w:val="none"/>
        </w:rPr>
        <w:t>，供应商将被要求以书面方式提供</w:t>
      </w:r>
      <w:r>
        <w:rPr>
          <w:rFonts w:hint="eastAsia"/>
          <w:color w:val="auto"/>
          <w:szCs w:val="21"/>
          <w:highlight w:val="none"/>
          <w:lang w:val="en-US" w:eastAsia="zh-CN"/>
        </w:rPr>
        <w:t>项目具体成本测算等与报价合理性相关的书面说明及必要的证明材料</w:t>
      </w:r>
      <w:r>
        <w:rPr>
          <w:color w:val="auto"/>
          <w:szCs w:val="21"/>
          <w:highlight w:val="none"/>
        </w:rPr>
        <w:t>。为避免在评审现场因未能及时提供说明而导致被评审委员会作为无效</w:t>
      </w:r>
      <w:r>
        <w:rPr>
          <w:rFonts w:hint="eastAsia"/>
          <w:color w:val="auto"/>
          <w:szCs w:val="21"/>
          <w:highlight w:val="none"/>
          <w:lang w:eastAsia="zh-CN"/>
        </w:rPr>
        <w:t>响应</w:t>
      </w:r>
      <w:r>
        <w:rPr>
          <w:color w:val="auto"/>
          <w:szCs w:val="21"/>
          <w:highlight w:val="none"/>
        </w:rPr>
        <w:t>，供应商</w:t>
      </w:r>
      <w:r>
        <w:rPr>
          <w:rFonts w:hint="eastAsia"/>
          <w:color w:val="auto"/>
          <w:highlight w:val="none"/>
        </w:rPr>
        <w:t>自行决定是否</w:t>
      </w:r>
      <w:r>
        <w:rPr>
          <w:color w:val="auto"/>
          <w:kern w:val="1"/>
          <w:szCs w:val="21"/>
          <w:highlight w:val="none"/>
        </w:rPr>
        <w:t>直接在</w:t>
      </w:r>
      <w:r>
        <w:rPr>
          <w:color w:val="auto"/>
          <w:szCs w:val="21"/>
          <w:highlight w:val="none"/>
        </w:rPr>
        <w:t>此处</w:t>
      </w:r>
      <w:r>
        <w:rPr>
          <w:rFonts w:hint="eastAsia"/>
          <w:color w:val="auto"/>
          <w:szCs w:val="21"/>
          <w:highlight w:val="none"/>
        </w:rPr>
        <w:t>进行陈述</w:t>
      </w:r>
      <w:r>
        <w:rPr>
          <w:color w:val="auto"/>
          <w:szCs w:val="21"/>
          <w:highlight w:val="none"/>
        </w:rPr>
        <w:t>。格式自拟。</w:t>
      </w:r>
      <w:r>
        <w:rPr>
          <w:rFonts w:hint="eastAsia"/>
          <w:color w:val="auto"/>
          <w:szCs w:val="21"/>
          <w:highlight w:val="none"/>
        </w:rPr>
        <w:t>（</w:t>
      </w:r>
      <w:r>
        <w:rPr>
          <w:rFonts w:hint="eastAsia"/>
          <w:color w:val="auto"/>
          <w:kern w:val="1"/>
          <w:szCs w:val="21"/>
          <w:highlight w:val="none"/>
        </w:rPr>
        <w:t>具体要求详见第四章评审方法及标准“过低报价合理性的审查”</w:t>
      </w:r>
      <w:r>
        <w:rPr>
          <w:rFonts w:hint="eastAsia"/>
          <w:color w:val="auto"/>
          <w:szCs w:val="21"/>
          <w:highlight w:val="none"/>
        </w:rPr>
        <w:t>）</w:t>
      </w:r>
    </w:p>
    <w:p w14:paraId="59C44341">
      <w:pPr>
        <w:pStyle w:val="135"/>
        <w:jc w:val="center"/>
        <w:rPr>
          <w:b/>
          <w:bCs/>
          <w:color w:val="auto"/>
          <w:highlight w:val="none"/>
        </w:rPr>
      </w:pPr>
      <w:bookmarkStart w:id="94" w:name="_Hlk211331823"/>
    </w:p>
    <w:p w14:paraId="783E9B9E">
      <w:pPr>
        <w:pStyle w:val="135"/>
        <w:jc w:val="center"/>
        <w:rPr>
          <w:color w:val="auto"/>
          <w:highlight w:val="none"/>
        </w:rPr>
      </w:pPr>
      <w:r>
        <w:rPr>
          <w:rFonts w:hint="eastAsia"/>
          <w:b/>
          <w:bCs/>
          <w:color w:val="auto"/>
          <w:highlight w:val="none"/>
          <w:lang w:val="en-US" w:eastAsia="zh-CN"/>
        </w:rPr>
        <w:t>产品成本测算表（参考格式）</w:t>
      </w:r>
    </w:p>
    <w:p w14:paraId="2DB889C3">
      <w:pPr>
        <w:spacing w:line="360" w:lineRule="auto"/>
        <w:rPr>
          <w:color w:val="auto"/>
          <w:highlight w:val="none"/>
        </w:rPr>
      </w:pPr>
    </w:p>
    <w:bookmarkEnd w:id="94"/>
    <w:tbl>
      <w:tblPr>
        <w:tblStyle w:val="52"/>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643B52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3E050D07">
            <w:pPr>
              <w:ind w:left="-105" w:leftChars="-50" w:right="-105" w:rightChars="-50"/>
              <w:jc w:val="center"/>
              <w:rPr>
                <w:rFonts w:cs="宋体"/>
                <w:b/>
                <w:color w:val="auto"/>
                <w:highlight w:val="none"/>
              </w:rPr>
            </w:pPr>
            <w:r>
              <w:rPr>
                <w:rFonts w:hint="eastAsia" w:cs="仿宋_GB2312"/>
                <w:b/>
                <w:color w:val="auto"/>
                <w:szCs w:val="24"/>
                <w:highlight w:val="none"/>
              </w:rPr>
              <w:t>序号</w:t>
            </w:r>
          </w:p>
        </w:tc>
        <w:tc>
          <w:tcPr>
            <w:tcW w:w="201" w:type="pct"/>
            <w:shd w:val="clear" w:color="C3BD96" w:themeColor="background2" w:themeShade="BF" w:fill="auto"/>
            <w:vAlign w:val="center"/>
          </w:tcPr>
          <w:p w14:paraId="41F004A5">
            <w:pPr>
              <w:spacing w:line="360" w:lineRule="auto"/>
              <w:ind w:left="-48" w:leftChars="-23" w:right="-65" w:rightChars="-31"/>
              <w:jc w:val="center"/>
              <w:rPr>
                <w:rFonts w:cs="宋体"/>
                <w:b/>
                <w:color w:val="auto"/>
                <w:highlight w:val="none"/>
              </w:rPr>
            </w:pPr>
            <w:r>
              <w:rPr>
                <w:rFonts w:hint="eastAsia" w:cs="宋体"/>
                <w:b/>
                <w:color w:val="auto"/>
                <w:highlight w:val="none"/>
              </w:rPr>
              <w:t>名称</w:t>
            </w:r>
          </w:p>
        </w:tc>
        <w:tc>
          <w:tcPr>
            <w:tcW w:w="380" w:type="pct"/>
            <w:shd w:val="clear" w:color="C3BD96" w:themeColor="background2" w:themeShade="BF" w:fill="auto"/>
            <w:vAlign w:val="center"/>
          </w:tcPr>
          <w:p w14:paraId="56B5E2B5">
            <w:pPr>
              <w:spacing w:line="360" w:lineRule="auto"/>
              <w:ind w:left="-48" w:leftChars="-23" w:right="-65" w:rightChars="-31"/>
              <w:jc w:val="center"/>
              <w:rPr>
                <w:rFonts w:cs="宋体"/>
                <w:b/>
                <w:color w:val="auto"/>
                <w:highlight w:val="none"/>
              </w:rPr>
            </w:pPr>
            <w:r>
              <w:rPr>
                <w:rFonts w:hint="eastAsia"/>
                <w:b/>
                <w:color w:val="auto"/>
                <w:highlight w:val="none"/>
              </w:rPr>
              <w:t>品牌规格型号</w:t>
            </w:r>
          </w:p>
        </w:tc>
        <w:tc>
          <w:tcPr>
            <w:tcW w:w="282" w:type="pct"/>
            <w:tcBorders>
              <w:left w:val="single" w:color="auto" w:sz="4" w:space="0"/>
            </w:tcBorders>
            <w:shd w:val="clear" w:color="C3BD96" w:themeColor="background2" w:themeShade="BF" w:fill="auto"/>
            <w:vAlign w:val="center"/>
          </w:tcPr>
          <w:p w14:paraId="68FAEDED">
            <w:pPr>
              <w:spacing w:line="360" w:lineRule="auto"/>
              <w:ind w:left="-48" w:leftChars="-23" w:right="-65" w:rightChars="-31"/>
              <w:jc w:val="center"/>
              <w:rPr>
                <w:rFonts w:cs="宋体"/>
                <w:b/>
                <w:color w:val="auto"/>
                <w:highlight w:val="none"/>
              </w:rPr>
            </w:pPr>
            <w:r>
              <w:rPr>
                <w:rFonts w:hint="eastAsia" w:cs="宋体"/>
                <w:b/>
                <w:color w:val="auto"/>
                <w:highlight w:val="none"/>
              </w:rPr>
              <w:t>单位</w:t>
            </w:r>
          </w:p>
        </w:tc>
        <w:tc>
          <w:tcPr>
            <w:tcW w:w="478" w:type="pct"/>
            <w:tcBorders>
              <w:right w:val="single" w:color="auto" w:sz="4" w:space="0"/>
            </w:tcBorders>
            <w:shd w:val="clear" w:color="C3BD96" w:themeColor="background2" w:themeShade="BF" w:fill="auto"/>
            <w:vAlign w:val="center"/>
          </w:tcPr>
          <w:p w14:paraId="4A7D5C6E">
            <w:pPr>
              <w:spacing w:line="360" w:lineRule="auto"/>
              <w:ind w:left="-48" w:leftChars="-23" w:right="-65" w:rightChars="-31"/>
              <w:jc w:val="center"/>
              <w:rPr>
                <w:rFonts w:cs="宋体"/>
                <w:b/>
                <w:color w:val="auto"/>
                <w:highlight w:val="none"/>
              </w:rPr>
            </w:pPr>
            <w:r>
              <w:rPr>
                <w:rFonts w:hint="eastAsia" w:cs="宋体"/>
                <w:b/>
                <w:color w:val="auto"/>
                <w:highlight w:val="none"/>
                <w:lang w:val="en-US" w:eastAsia="zh-CN"/>
              </w:rPr>
              <w:t>报价</w:t>
            </w:r>
            <w:r>
              <w:rPr>
                <w:rFonts w:hint="eastAsia" w:cs="宋体"/>
                <w:b/>
                <w:color w:val="auto"/>
                <w:highlight w:val="none"/>
              </w:rPr>
              <w:t>单价（</w:t>
            </w:r>
            <w:r>
              <w:rPr>
                <w:rFonts w:cs="宋体"/>
                <w:b/>
                <w:color w:val="auto"/>
                <w:highlight w:val="none"/>
              </w:rPr>
              <w:t>元）</w:t>
            </w:r>
          </w:p>
        </w:tc>
        <w:tc>
          <w:tcPr>
            <w:tcW w:w="692" w:type="pct"/>
            <w:shd w:val="clear" w:color="C3BD96" w:themeColor="background2" w:themeShade="BF" w:fill="auto"/>
            <w:vAlign w:val="center"/>
          </w:tcPr>
          <w:p w14:paraId="4810EFDE">
            <w:pPr>
              <w:spacing w:line="360" w:lineRule="auto"/>
              <w:ind w:left="-48" w:leftChars="-23" w:right="-65" w:rightChars="-31"/>
              <w:jc w:val="center"/>
              <w:rPr>
                <w:rFonts w:hint="default" w:eastAsia="宋体" w:cs="宋体"/>
                <w:b/>
                <w:color w:val="auto"/>
                <w:highlight w:val="none"/>
                <w:lang w:val="en-US" w:eastAsia="zh-CN"/>
              </w:rPr>
            </w:pPr>
            <w:r>
              <w:rPr>
                <w:rFonts w:hint="eastAsia" w:cs="宋体"/>
                <w:b/>
                <w:color w:val="auto"/>
                <w:highlight w:val="none"/>
                <w:lang w:val="en-US" w:eastAsia="zh-CN"/>
              </w:rPr>
              <w:t>成本项目</w:t>
            </w:r>
          </w:p>
          <w:p w14:paraId="5AD3EE4D">
            <w:pPr>
              <w:spacing w:line="360" w:lineRule="auto"/>
              <w:ind w:right="-65" w:rightChars="-31"/>
              <w:jc w:val="both"/>
              <w:rPr>
                <w:rFonts w:hint="default" w:cs="宋体"/>
                <w:b/>
                <w:color w:val="auto"/>
                <w:highlight w:val="none"/>
                <w:lang w:val="en-US" w:eastAsia="zh-CN"/>
              </w:rPr>
            </w:pPr>
          </w:p>
        </w:tc>
        <w:tc>
          <w:tcPr>
            <w:tcW w:w="560" w:type="pct"/>
            <w:shd w:val="clear" w:color="C3BD96" w:themeColor="background2" w:themeShade="BF" w:fill="auto"/>
            <w:vAlign w:val="center"/>
          </w:tcPr>
          <w:p w14:paraId="09333A32">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具体明细</w:t>
            </w:r>
          </w:p>
          <w:p w14:paraId="7EF200FF">
            <w:pPr>
              <w:spacing w:line="360" w:lineRule="auto"/>
              <w:ind w:left="-48" w:leftChars="-23" w:right="-65" w:rightChars="-31"/>
              <w:jc w:val="center"/>
              <w:rPr>
                <w:rFonts w:hint="eastAsia" w:cs="宋体"/>
                <w:b/>
                <w:color w:val="auto"/>
                <w:highlight w:val="none"/>
                <w:lang w:val="en-US" w:eastAsia="zh-CN"/>
              </w:rPr>
            </w:pPr>
          </w:p>
        </w:tc>
        <w:tc>
          <w:tcPr>
            <w:tcW w:w="511" w:type="pct"/>
            <w:shd w:val="clear" w:color="C3BD96" w:themeColor="background2" w:themeShade="BF" w:fill="auto"/>
            <w:vAlign w:val="center"/>
          </w:tcPr>
          <w:p w14:paraId="68567C70">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单位产品用量</w:t>
            </w:r>
          </w:p>
          <w:p w14:paraId="27DC558F">
            <w:pPr>
              <w:spacing w:line="360" w:lineRule="auto"/>
              <w:ind w:left="-48" w:leftChars="-23" w:right="-65" w:rightChars="-31"/>
              <w:jc w:val="center"/>
              <w:rPr>
                <w:rFonts w:hint="eastAsia" w:cs="宋体"/>
                <w:b/>
                <w:color w:val="auto"/>
                <w:highlight w:val="none"/>
                <w:lang w:val="en-US" w:eastAsia="zh-CN"/>
              </w:rPr>
            </w:pPr>
          </w:p>
        </w:tc>
        <w:tc>
          <w:tcPr>
            <w:tcW w:w="606" w:type="pct"/>
            <w:shd w:val="clear" w:color="C3BD96" w:themeColor="background2" w:themeShade="BF" w:fill="auto"/>
            <w:vAlign w:val="center"/>
          </w:tcPr>
          <w:p w14:paraId="5FE0F8B4">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单位成本（元）</w:t>
            </w:r>
          </w:p>
        </w:tc>
        <w:tc>
          <w:tcPr>
            <w:tcW w:w="449" w:type="pct"/>
            <w:tcBorders>
              <w:left w:val="single" w:color="auto" w:sz="4" w:space="0"/>
            </w:tcBorders>
            <w:shd w:val="clear" w:color="C3BD96" w:themeColor="background2" w:themeShade="BF" w:fill="auto"/>
            <w:vAlign w:val="center"/>
          </w:tcPr>
          <w:p w14:paraId="2A09A13B">
            <w:pPr>
              <w:spacing w:line="360" w:lineRule="auto"/>
              <w:ind w:left="-48" w:leftChars="-23" w:right="-65" w:rightChars="-31"/>
              <w:jc w:val="center"/>
              <w:rPr>
                <w:rFonts w:cs="宋体"/>
                <w:b/>
                <w:color w:val="auto"/>
                <w:highlight w:val="none"/>
              </w:rPr>
            </w:pPr>
            <w:r>
              <w:rPr>
                <w:rFonts w:hint="eastAsia" w:cs="宋体"/>
                <w:b/>
                <w:color w:val="auto"/>
                <w:highlight w:val="none"/>
              </w:rPr>
              <w:t>成本</w:t>
            </w:r>
            <w:r>
              <w:rPr>
                <w:rFonts w:cs="宋体"/>
                <w:b/>
                <w:color w:val="auto"/>
                <w:highlight w:val="none"/>
              </w:rPr>
              <w:t>合计（元）</w:t>
            </w:r>
          </w:p>
        </w:tc>
        <w:tc>
          <w:tcPr>
            <w:tcW w:w="587" w:type="pct"/>
            <w:tcBorders>
              <w:left w:val="single" w:color="auto" w:sz="4" w:space="0"/>
            </w:tcBorders>
            <w:shd w:val="clear" w:color="C3BD96" w:themeColor="background2" w:themeShade="BF" w:fill="auto"/>
            <w:vAlign w:val="center"/>
          </w:tcPr>
          <w:p w14:paraId="4F7624BA">
            <w:pPr>
              <w:spacing w:line="360" w:lineRule="auto"/>
              <w:ind w:left="-48" w:leftChars="-23" w:right="-65" w:rightChars="-31"/>
              <w:jc w:val="center"/>
              <w:rPr>
                <w:rFonts w:hint="eastAsia" w:cs="宋体"/>
                <w:b/>
                <w:color w:val="auto"/>
                <w:highlight w:val="none"/>
              </w:rPr>
            </w:pPr>
            <w:r>
              <w:rPr>
                <w:rFonts w:hint="eastAsia" w:cs="宋体"/>
                <w:b/>
                <w:color w:val="auto"/>
                <w:highlight w:val="none"/>
                <w:lang w:val="en-US" w:eastAsia="zh-CN"/>
              </w:rPr>
              <w:t>备注（测算依据/证明材料）</w:t>
            </w:r>
          </w:p>
        </w:tc>
      </w:tr>
      <w:tr w14:paraId="13732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shd w:val="clear" w:color="auto" w:fill="auto"/>
            <w:vAlign w:val="center"/>
          </w:tcPr>
          <w:p w14:paraId="31899164">
            <w:pPr>
              <w:numPr>
                <w:ilvl w:val="0"/>
                <w:numId w:val="6"/>
              </w:numPr>
              <w:tabs>
                <w:tab w:val="left" w:pos="61"/>
              </w:tabs>
              <w:jc w:val="center"/>
              <w:rPr>
                <w:color w:val="auto"/>
                <w:highlight w:val="none"/>
              </w:rPr>
            </w:pPr>
          </w:p>
        </w:tc>
        <w:tc>
          <w:tcPr>
            <w:tcW w:w="201" w:type="pct"/>
            <w:vMerge w:val="restart"/>
            <w:shd w:val="clear" w:color="auto" w:fill="auto"/>
            <w:vAlign w:val="center"/>
          </w:tcPr>
          <w:p w14:paraId="65B757C2">
            <w:pPr>
              <w:tabs>
                <w:tab w:val="left" w:pos="0"/>
                <w:tab w:val="left" w:pos="56"/>
              </w:tabs>
              <w:ind w:left="547" w:hanging="478" w:hangingChars="228"/>
              <w:jc w:val="center"/>
              <w:rPr>
                <w:color w:val="auto"/>
                <w:highlight w:val="none"/>
              </w:rPr>
            </w:pPr>
          </w:p>
        </w:tc>
        <w:tc>
          <w:tcPr>
            <w:tcW w:w="380" w:type="pct"/>
            <w:vMerge w:val="restart"/>
            <w:shd w:val="clear" w:color="auto" w:fill="auto"/>
            <w:vAlign w:val="center"/>
          </w:tcPr>
          <w:p w14:paraId="58C050D9">
            <w:pPr>
              <w:spacing w:line="240" w:lineRule="atLeast"/>
              <w:ind w:left="-48" w:leftChars="-23" w:right="-65" w:rightChars="-31"/>
              <w:jc w:val="left"/>
              <w:rPr>
                <w:rFonts w:cs="宋体"/>
                <w:color w:val="auto"/>
                <w:szCs w:val="24"/>
                <w:highlight w:val="none"/>
              </w:rPr>
            </w:pPr>
          </w:p>
        </w:tc>
        <w:tc>
          <w:tcPr>
            <w:tcW w:w="282" w:type="pct"/>
            <w:vMerge w:val="restart"/>
            <w:tcBorders>
              <w:left w:val="single" w:color="auto" w:sz="4" w:space="0"/>
            </w:tcBorders>
            <w:shd w:val="clear" w:color="auto" w:fill="auto"/>
            <w:vAlign w:val="center"/>
          </w:tcPr>
          <w:p w14:paraId="3B157FD4">
            <w:pPr>
              <w:spacing w:line="240" w:lineRule="atLeast"/>
              <w:ind w:left="-48" w:leftChars="-23" w:right="-65" w:rightChars="-31"/>
              <w:jc w:val="left"/>
              <w:rPr>
                <w:rFonts w:cs="宋体"/>
                <w:color w:val="auto"/>
                <w:szCs w:val="24"/>
                <w:highlight w:val="none"/>
              </w:rPr>
            </w:pPr>
          </w:p>
        </w:tc>
        <w:tc>
          <w:tcPr>
            <w:tcW w:w="478" w:type="pct"/>
            <w:vMerge w:val="restart"/>
            <w:tcBorders>
              <w:left w:val="single" w:color="auto" w:sz="4" w:space="0"/>
              <w:right w:val="single" w:color="auto" w:sz="4" w:space="0"/>
            </w:tcBorders>
            <w:shd w:val="clear" w:color="auto" w:fill="auto"/>
            <w:vAlign w:val="center"/>
          </w:tcPr>
          <w:p w14:paraId="67F6C6EE">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4F6F6858">
            <w:pPr>
              <w:spacing w:line="240" w:lineRule="atLeast"/>
              <w:ind w:left="-48" w:leftChars="-23" w:right="-65" w:rightChars="-31"/>
              <w:jc w:val="left"/>
              <w:rPr>
                <w:rFonts w:cs="宋体"/>
                <w:color w:val="auto"/>
                <w:szCs w:val="24"/>
                <w:highlight w:val="none"/>
              </w:rPr>
            </w:pPr>
            <w:r>
              <w:rPr>
                <w:rFonts w:hint="eastAsia" w:cs="宋体"/>
                <w:color w:val="auto"/>
                <w:szCs w:val="24"/>
                <w:highlight w:val="none"/>
              </w:rPr>
              <w:t>原材料成本</w:t>
            </w:r>
          </w:p>
        </w:tc>
        <w:tc>
          <w:tcPr>
            <w:tcW w:w="560" w:type="pct"/>
            <w:tcBorders>
              <w:left w:val="single" w:color="auto" w:sz="4" w:space="0"/>
            </w:tcBorders>
            <w:shd w:val="clear" w:color="auto" w:fill="auto"/>
            <w:vAlign w:val="center"/>
          </w:tcPr>
          <w:p w14:paraId="33003AD0">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原材料1</w:t>
            </w:r>
          </w:p>
        </w:tc>
        <w:tc>
          <w:tcPr>
            <w:tcW w:w="511" w:type="pct"/>
            <w:tcBorders>
              <w:left w:val="single" w:color="auto" w:sz="4" w:space="0"/>
            </w:tcBorders>
            <w:shd w:val="clear" w:color="auto" w:fill="auto"/>
            <w:vAlign w:val="center"/>
          </w:tcPr>
          <w:p w14:paraId="2A7EE56F">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00318077">
            <w:pPr>
              <w:spacing w:line="240" w:lineRule="atLeast"/>
              <w:ind w:left="-48" w:leftChars="-23" w:right="-65" w:rightChars="-31"/>
              <w:jc w:val="left"/>
              <w:rPr>
                <w:rFonts w:cs="宋体"/>
                <w:color w:val="auto"/>
                <w:szCs w:val="24"/>
                <w:highlight w:val="none"/>
              </w:rPr>
            </w:pPr>
          </w:p>
        </w:tc>
        <w:tc>
          <w:tcPr>
            <w:tcW w:w="449" w:type="pct"/>
            <w:vMerge w:val="restart"/>
            <w:tcBorders>
              <w:left w:val="single" w:color="auto" w:sz="4" w:space="0"/>
            </w:tcBorders>
            <w:shd w:val="clear" w:color="auto" w:fill="auto"/>
            <w:vAlign w:val="center"/>
          </w:tcPr>
          <w:p w14:paraId="17873F2F">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71C7FD89">
            <w:pPr>
              <w:spacing w:line="240" w:lineRule="atLeast"/>
              <w:ind w:left="-48" w:leftChars="-23" w:right="-65" w:rightChars="-31"/>
              <w:jc w:val="left"/>
              <w:rPr>
                <w:rFonts w:cs="宋体"/>
                <w:color w:val="auto"/>
                <w:szCs w:val="24"/>
                <w:highlight w:val="none"/>
              </w:rPr>
            </w:pPr>
          </w:p>
        </w:tc>
      </w:tr>
      <w:tr w14:paraId="70050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7DA847D1">
            <w:pPr>
              <w:numPr>
                <w:ilvl w:val="0"/>
                <w:numId w:val="6"/>
              </w:numPr>
              <w:tabs>
                <w:tab w:val="left" w:pos="61"/>
              </w:tabs>
              <w:jc w:val="center"/>
              <w:rPr>
                <w:color w:val="auto"/>
                <w:highlight w:val="none"/>
              </w:rPr>
            </w:pPr>
          </w:p>
        </w:tc>
        <w:tc>
          <w:tcPr>
            <w:tcW w:w="201" w:type="pct"/>
            <w:vMerge w:val="continue"/>
            <w:shd w:val="clear" w:color="auto" w:fill="auto"/>
            <w:vAlign w:val="center"/>
          </w:tcPr>
          <w:p w14:paraId="462E3DFC">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2E160B9A">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38DF83C2">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731170B0">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1F910922">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26F1672B">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539CD006">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0960E9F9">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4AF14547">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580CE386">
            <w:pPr>
              <w:spacing w:line="240" w:lineRule="atLeast"/>
              <w:ind w:left="-48" w:leftChars="-23" w:right="-65" w:rightChars="-31"/>
              <w:jc w:val="left"/>
              <w:rPr>
                <w:rFonts w:cs="宋体"/>
                <w:color w:val="auto"/>
                <w:szCs w:val="24"/>
                <w:highlight w:val="none"/>
              </w:rPr>
            </w:pPr>
          </w:p>
        </w:tc>
      </w:tr>
      <w:tr w14:paraId="78B1B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47A0B9B">
            <w:pPr>
              <w:tabs>
                <w:tab w:val="left" w:pos="61"/>
              </w:tabs>
              <w:jc w:val="center"/>
              <w:rPr>
                <w:color w:val="auto"/>
                <w:highlight w:val="none"/>
              </w:rPr>
            </w:pPr>
          </w:p>
        </w:tc>
        <w:tc>
          <w:tcPr>
            <w:tcW w:w="201" w:type="pct"/>
            <w:vMerge w:val="continue"/>
            <w:shd w:val="clear" w:color="auto" w:fill="auto"/>
            <w:vAlign w:val="center"/>
          </w:tcPr>
          <w:p w14:paraId="5EEB1F4F">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185BAC6B">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F37CA61">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28855F02">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4FD27713">
            <w:pPr>
              <w:spacing w:line="240" w:lineRule="atLeast"/>
              <w:ind w:left="-48" w:leftChars="-23" w:right="-65" w:rightChars="-31"/>
              <w:jc w:val="left"/>
              <w:rPr>
                <w:rFonts w:cs="宋体"/>
                <w:color w:val="auto"/>
                <w:szCs w:val="24"/>
                <w:highlight w:val="none"/>
              </w:rPr>
            </w:pPr>
            <w:r>
              <w:rPr>
                <w:rFonts w:hint="eastAsia" w:cs="宋体"/>
                <w:color w:val="auto"/>
                <w:szCs w:val="24"/>
                <w:highlight w:val="none"/>
              </w:rPr>
              <w:t>人工成本</w:t>
            </w:r>
          </w:p>
        </w:tc>
        <w:tc>
          <w:tcPr>
            <w:tcW w:w="560" w:type="pct"/>
            <w:tcBorders>
              <w:left w:val="single" w:color="auto" w:sz="4" w:space="0"/>
            </w:tcBorders>
            <w:shd w:val="clear" w:color="auto" w:fill="auto"/>
            <w:vAlign w:val="center"/>
          </w:tcPr>
          <w:p w14:paraId="3880182C">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生产工人工资</w:t>
            </w:r>
          </w:p>
        </w:tc>
        <w:tc>
          <w:tcPr>
            <w:tcW w:w="511" w:type="pct"/>
            <w:tcBorders>
              <w:left w:val="single" w:color="auto" w:sz="4" w:space="0"/>
            </w:tcBorders>
            <w:shd w:val="clear" w:color="auto" w:fill="auto"/>
            <w:vAlign w:val="center"/>
          </w:tcPr>
          <w:p w14:paraId="3FC90750">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6A222EF7">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CB39DE6">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55657EF1">
            <w:pPr>
              <w:spacing w:line="240" w:lineRule="atLeast"/>
              <w:ind w:left="-48" w:leftChars="-23" w:right="-65" w:rightChars="-31"/>
              <w:jc w:val="left"/>
              <w:rPr>
                <w:rFonts w:cs="宋体"/>
                <w:color w:val="auto"/>
                <w:szCs w:val="24"/>
                <w:highlight w:val="none"/>
              </w:rPr>
            </w:pPr>
          </w:p>
        </w:tc>
      </w:tr>
      <w:tr w14:paraId="3DA39A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C5D4CED">
            <w:pPr>
              <w:tabs>
                <w:tab w:val="left" w:pos="61"/>
              </w:tabs>
              <w:jc w:val="center"/>
              <w:rPr>
                <w:color w:val="auto"/>
                <w:highlight w:val="none"/>
              </w:rPr>
            </w:pPr>
          </w:p>
        </w:tc>
        <w:tc>
          <w:tcPr>
            <w:tcW w:w="201" w:type="pct"/>
            <w:vMerge w:val="continue"/>
            <w:shd w:val="clear" w:color="auto" w:fill="auto"/>
            <w:vAlign w:val="center"/>
          </w:tcPr>
          <w:p w14:paraId="25F98AE1">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71F08945">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6A7BEF54">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6DE32178">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74A0A741">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7C7461BE">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22BA3532">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7735E1B2">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61E1BF4">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421563FB">
            <w:pPr>
              <w:spacing w:line="240" w:lineRule="atLeast"/>
              <w:ind w:left="-48" w:leftChars="-23" w:right="-65" w:rightChars="-31"/>
              <w:jc w:val="left"/>
              <w:rPr>
                <w:rFonts w:cs="宋体"/>
                <w:color w:val="auto"/>
                <w:szCs w:val="24"/>
                <w:highlight w:val="none"/>
              </w:rPr>
            </w:pPr>
          </w:p>
        </w:tc>
      </w:tr>
      <w:tr w14:paraId="25FAD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05F5DD7">
            <w:pPr>
              <w:tabs>
                <w:tab w:val="left" w:pos="61"/>
              </w:tabs>
              <w:jc w:val="center"/>
              <w:rPr>
                <w:color w:val="auto"/>
                <w:highlight w:val="none"/>
              </w:rPr>
            </w:pPr>
          </w:p>
        </w:tc>
        <w:tc>
          <w:tcPr>
            <w:tcW w:w="201" w:type="pct"/>
            <w:vMerge w:val="continue"/>
            <w:shd w:val="clear" w:color="auto" w:fill="auto"/>
            <w:vAlign w:val="center"/>
          </w:tcPr>
          <w:p w14:paraId="49146DB7">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23B4217D">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F08DA06">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75B959EE">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6C2F56BC">
            <w:pPr>
              <w:spacing w:line="240" w:lineRule="atLeast"/>
              <w:ind w:left="-48" w:leftChars="-23" w:right="-65" w:rightChars="-31"/>
              <w:jc w:val="left"/>
              <w:rPr>
                <w:rFonts w:hint="eastAsia" w:cs="宋体"/>
                <w:color w:val="auto"/>
                <w:szCs w:val="24"/>
                <w:highlight w:val="none"/>
              </w:rPr>
            </w:pPr>
            <w:r>
              <w:rPr>
                <w:rFonts w:hint="eastAsia" w:cs="宋体"/>
                <w:color w:val="auto"/>
                <w:szCs w:val="24"/>
                <w:highlight w:val="none"/>
              </w:rPr>
              <w:t>制造费用</w:t>
            </w:r>
          </w:p>
        </w:tc>
        <w:tc>
          <w:tcPr>
            <w:tcW w:w="560" w:type="pct"/>
            <w:tcBorders>
              <w:left w:val="single" w:color="auto" w:sz="4" w:space="0"/>
            </w:tcBorders>
            <w:shd w:val="clear" w:color="auto" w:fill="auto"/>
            <w:vAlign w:val="center"/>
          </w:tcPr>
          <w:p w14:paraId="615956BA">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设备折旧费</w:t>
            </w:r>
          </w:p>
        </w:tc>
        <w:tc>
          <w:tcPr>
            <w:tcW w:w="511" w:type="pct"/>
            <w:tcBorders>
              <w:left w:val="single" w:color="auto" w:sz="4" w:space="0"/>
            </w:tcBorders>
            <w:shd w:val="clear" w:color="auto" w:fill="auto"/>
            <w:vAlign w:val="center"/>
          </w:tcPr>
          <w:p w14:paraId="03C89923">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38F9C2E1">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D67D214">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412E883A">
            <w:pPr>
              <w:spacing w:line="240" w:lineRule="atLeast"/>
              <w:ind w:left="-48" w:leftChars="-23" w:right="-65" w:rightChars="-31"/>
              <w:jc w:val="left"/>
              <w:rPr>
                <w:rFonts w:cs="宋体"/>
                <w:color w:val="auto"/>
                <w:szCs w:val="24"/>
                <w:highlight w:val="none"/>
              </w:rPr>
            </w:pPr>
          </w:p>
        </w:tc>
      </w:tr>
      <w:tr w14:paraId="67AFE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78DF2BD">
            <w:pPr>
              <w:tabs>
                <w:tab w:val="left" w:pos="61"/>
              </w:tabs>
              <w:jc w:val="center"/>
              <w:rPr>
                <w:color w:val="auto"/>
                <w:highlight w:val="none"/>
              </w:rPr>
            </w:pPr>
          </w:p>
        </w:tc>
        <w:tc>
          <w:tcPr>
            <w:tcW w:w="201" w:type="pct"/>
            <w:vMerge w:val="continue"/>
            <w:shd w:val="clear" w:color="auto" w:fill="auto"/>
            <w:vAlign w:val="center"/>
          </w:tcPr>
          <w:p w14:paraId="1D439CE3">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71BFE9FA">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6D75B0E">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2FB42261">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236288DA">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53B24EE4">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2C7EE97E">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7D55CCBC">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4A3183CF">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689037C1">
            <w:pPr>
              <w:spacing w:line="240" w:lineRule="atLeast"/>
              <w:ind w:left="-48" w:leftChars="-23" w:right="-65" w:rightChars="-31"/>
              <w:jc w:val="left"/>
              <w:rPr>
                <w:rFonts w:cs="宋体"/>
                <w:color w:val="auto"/>
                <w:szCs w:val="24"/>
                <w:highlight w:val="none"/>
              </w:rPr>
            </w:pPr>
          </w:p>
        </w:tc>
      </w:tr>
      <w:tr w14:paraId="291B38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5818CE3A">
            <w:pPr>
              <w:tabs>
                <w:tab w:val="left" w:pos="61"/>
              </w:tabs>
              <w:jc w:val="center"/>
              <w:rPr>
                <w:color w:val="auto"/>
                <w:highlight w:val="none"/>
              </w:rPr>
            </w:pPr>
          </w:p>
        </w:tc>
        <w:tc>
          <w:tcPr>
            <w:tcW w:w="201" w:type="pct"/>
            <w:vMerge w:val="continue"/>
            <w:shd w:val="clear" w:color="auto" w:fill="auto"/>
            <w:vAlign w:val="center"/>
          </w:tcPr>
          <w:p w14:paraId="5530FE59">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68A909D4">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3B997D96">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0915F4C3">
            <w:pPr>
              <w:spacing w:line="240" w:lineRule="atLeast"/>
              <w:ind w:left="-48" w:leftChars="-23" w:right="-65" w:rightChars="-31"/>
              <w:jc w:val="left"/>
              <w:rPr>
                <w:rFonts w:cs="宋体"/>
                <w:color w:val="auto"/>
                <w:szCs w:val="24"/>
                <w:highlight w:val="none"/>
              </w:rPr>
            </w:pPr>
          </w:p>
        </w:tc>
        <w:tc>
          <w:tcPr>
            <w:tcW w:w="692" w:type="pct"/>
            <w:tcBorders>
              <w:left w:val="single" w:color="auto" w:sz="4" w:space="0"/>
              <w:right w:val="single" w:color="auto" w:sz="4" w:space="0"/>
            </w:tcBorders>
            <w:vAlign w:val="center"/>
          </w:tcPr>
          <w:p w14:paraId="55B3EF5C">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其他成本</w:t>
            </w:r>
          </w:p>
        </w:tc>
        <w:tc>
          <w:tcPr>
            <w:tcW w:w="560" w:type="pct"/>
            <w:tcBorders>
              <w:left w:val="single" w:color="auto" w:sz="4" w:space="0"/>
            </w:tcBorders>
            <w:shd w:val="clear" w:color="auto" w:fill="auto"/>
            <w:vAlign w:val="center"/>
          </w:tcPr>
          <w:p w14:paraId="28AD62CC">
            <w:pPr>
              <w:spacing w:line="240" w:lineRule="atLeast"/>
              <w:ind w:left="-48" w:leftChars="-23" w:right="-65" w:rightChars="-31"/>
              <w:jc w:val="left"/>
              <w:rPr>
                <w:rFonts w:hint="eastAsia" w:eastAsia="宋体" w:cs="宋体"/>
                <w:color w:val="auto"/>
                <w:szCs w:val="24"/>
                <w:highlight w:val="none"/>
                <w:lang w:val="en-US" w:eastAsia="zh-CN"/>
              </w:rPr>
            </w:pPr>
          </w:p>
        </w:tc>
        <w:tc>
          <w:tcPr>
            <w:tcW w:w="511" w:type="pct"/>
            <w:tcBorders>
              <w:left w:val="single" w:color="auto" w:sz="4" w:space="0"/>
            </w:tcBorders>
            <w:shd w:val="clear" w:color="auto" w:fill="auto"/>
            <w:vAlign w:val="center"/>
          </w:tcPr>
          <w:p w14:paraId="480F1EE7">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1DFF4C39">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593452B9">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1EA1D96E">
            <w:pPr>
              <w:spacing w:line="240" w:lineRule="atLeast"/>
              <w:ind w:left="-48" w:leftChars="-23" w:right="-65" w:rightChars="-31"/>
              <w:jc w:val="left"/>
              <w:rPr>
                <w:rFonts w:cs="宋体"/>
                <w:color w:val="auto"/>
                <w:szCs w:val="24"/>
                <w:highlight w:val="none"/>
              </w:rPr>
            </w:pPr>
          </w:p>
        </w:tc>
      </w:tr>
      <w:tr w14:paraId="3AF8D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shd w:val="clear" w:color="auto" w:fill="auto"/>
            <w:vAlign w:val="center"/>
          </w:tcPr>
          <w:p w14:paraId="14707BF8">
            <w:pPr>
              <w:tabs>
                <w:tab w:val="left" w:pos="61"/>
              </w:tabs>
              <w:jc w:val="center"/>
              <w:rPr>
                <w:rFonts w:hint="eastAsia" w:eastAsia="宋体"/>
                <w:color w:val="auto"/>
                <w:highlight w:val="none"/>
                <w:lang w:val="en-US" w:eastAsia="zh-CN"/>
              </w:rPr>
            </w:pPr>
            <w:r>
              <w:rPr>
                <w:rFonts w:hint="eastAsia"/>
                <w:color w:val="auto"/>
                <w:highlight w:val="none"/>
                <w:lang w:val="en-US" w:eastAsia="zh-CN"/>
              </w:rPr>
              <w:t>2</w:t>
            </w:r>
          </w:p>
        </w:tc>
        <w:tc>
          <w:tcPr>
            <w:tcW w:w="201" w:type="pct"/>
            <w:shd w:val="clear" w:color="auto" w:fill="auto"/>
            <w:vAlign w:val="center"/>
          </w:tcPr>
          <w:p w14:paraId="2637B63F">
            <w:pPr>
              <w:tabs>
                <w:tab w:val="left" w:pos="0"/>
                <w:tab w:val="left" w:pos="56"/>
              </w:tabs>
              <w:ind w:left="547" w:hanging="478" w:hangingChars="228"/>
              <w:jc w:val="center"/>
              <w:rPr>
                <w:color w:val="auto"/>
                <w:highlight w:val="none"/>
              </w:rPr>
            </w:pPr>
          </w:p>
        </w:tc>
        <w:tc>
          <w:tcPr>
            <w:tcW w:w="380" w:type="pct"/>
            <w:shd w:val="clear" w:color="auto" w:fill="auto"/>
            <w:vAlign w:val="center"/>
          </w:tcPr>
          <w:p w14:paraId="2118CF07">
            <w:pPr>
              <w:spacing w:line="240" w:lineRule="atLeast"/>
              <w:ind w:left="-48" w:leftChars="-23" w:right="-65" w:rightChars="-31"/>
              <w:jc w:val="left"/>
              <w:rPr>
                <w:rFonts w:cs="宋体"/>
                <w:color w:val="auto"/>
                <w:szCs w:val="24"/>
                <w:highlight w:val="none"/>
              </w:rPr>
            </w:pPr>
          </w:p>
        </w:tc>
        <w:tc>
          <w:tcPr>
            <w:tcW w:w="282" w:type="pct"/>
            <w:tcBorders>
              <w:left w:val="single" w:color="auto" w:sz="4" w:space="0"/>
            </w:tcBorders>
            <w:shd w:val="clear" w:color="auto" w:fill="auto"/>
            <w:vAlign w:val="center"/>
          </w:tcPr>
          <w:p w14:paraId="1F00C114">
            <w:pPr>
              <w:spacing w:line="240" w:lineRule="atLeast"/>
              <w:ind w:left="-48" w:leftChars="-23" w:right="-65" w:rightChars="-31"/>
              <w:jc w:val="left"/>
              <w:rPr>
                <w:rFonts w:cs="宋体"/>
                <w:color w:val="auto"/>
                <w:szCs w:val="24"/>
                <w:highlight w:val="none"/>
              </w:rPr>
            </w:pPr>
          </w:p>
        </w:tc>
        <w:tc>
          <w:tcPr>
            <w:tcW w:w="478" w:type="pct"/>
            <w:tcBorders>
              <w:left w:val="single" w:color="auto" w:sz="4" w:space="0"/>
              <w:right w:val="single" w:color="auto" w:sz="4" w:space="0"/>
            </w:tcBorders>
            <w:shd w:val="clear" w:color="auto" w:fill="auto"/>
            <w:vAlign w:val="center"/>
          </w:tcPr>
          <w:p w14:paraId="39DA2191">
            <w:pPr>
              <w:spacing w:line="240" w:lineRule="atLeast"/>
              <w:ind w:left="-48" w:leftChars="-23" w:right="-65" w:rightChars="-31"/>
              <w:jc w:val="left"/>
              <w:rPr>
                <w:rFonts w:cs="宋体"/>
                <w:color w:val="auto"/>
                <w:szCs w:val="24"/>
                <w:highlight w:val="none"/>
              </w:rPr>
            </w:pPr>
          </w:p>
        </w:tc>
        <w:tc>
          <w:tcPr>
            <w:tcW w:w="692" w:type="pct"/>
            <w:tcBorders>
              <w:left w:val="single" w:color="auto" w:sz="4" w:space="0"/>
              <w:right w:val="single" w:color="auto" w:sz="4" w:space="0"/>
            </w:tcBorders>
          </w:tcPr>
          <w:p w14:paraId="65D21A97">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488B511B">
            <w:pPr>
              <w:spacing w:line="240" w:lineRule="atLeast"/>
              <w:ind w:left="-48" w:leftChars="-23" w:right="-65" w:rightChars="-31"/>
              <w:jc w:val="left"/>
              <w:rPr>
                <w:rFonts w:cs="宋体"/>
                <w:color w:val="auto"/>
                <w:szCs w:val="24"/>
                <w:highlight w:val="none"/>
              </w:rPr>
            </w:pPr>
          </w:p>
        </w:tc>
        <w:tc>
          <w:tcPr>
            <w:tcW w:w="511" w:type="pct"/>
            <w:tcBorders>
              <w:left w:val="single" w:color="auto" w:sz="4" w:space="0"/>
            </w:tcBorders>
            <w:shd w:val="clear" w:color="auto" w:fill="auto"/>
            <w:vAlign w:val="center"/>
          </w:tcPr>
          <w:p w14:paraId="630599EE">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2392663E">
            <w:pPr>
              <w:spacing w:line="240" w:lineRule="atLeast"/>
              <w:ind w:left="-48" w:leftChars="-23" w:right="-65" w:rightChars="-31"/>
              <w:jc w:val="left"/>
              <w:rPr>
                <w:rFonts w:cs="宋体"/>
                <w:color w:val="auto"/>
                <w:szCs w:val="24"/>
                <w:highlight w:val="none"/>
              </w:rPr>
            </w:pPr>
          </w:p>
        </w:tc>
        <w:tc>
          <w:tcPr>
            <w:tcW w:w="449" w:type="pct"/>
            <w:tcBorders>
              <w:left w:val="single" w:color="auto" w:sz="4" w:space="0"/>
            </w:tcBorders>
            <w:shd w:val="clear" w:color="auto" w:fill="auto"/>
            <w:vAlign w:val="center"/>
          </w:tcPr>
          <w:p w14:paraId="729BB8DB">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24ACDC09">
            <w:pPr>
              <w:spacing w:line="240" w:lineRule="atLeast"/>
              <w:ind w:left="-48" w:leftChars="-23" w:right="-65" w:rightChars="-31"/>
              <w:jc w:val="left"/>
              <w:rPr>
                <w:rFonts w:cs="宋体"/>
                <w:color w:val="auto"/>
                <w:szCs w:val="24"/>
                <w:highlight w:val="none"/>
              </w:rPr>
            </w:pPr>
          </w:p>
        </w:tc>
      </w:tr>
      <w:tr w14:paraId="645FD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shd w:val="clear" w:color="auto" w:fill="auto"/>
            <w:vAlign w:val="center"/>
          </w:tcPr>
          <w:p w14:paraId="563A9DFF">
            <w:pPr>
              <w:tabs>
                <w:tab w:val="left" w:pos="82"/>
              </w:tabs>
              <w:jc w:val="center"/>
              <w:rPr>
                <w:color w:val="auto"/>
                <w:highlight w:val="none"/>
              </w:rPr>
            </w:pPr>
            <w:r>
              <w:rPr>
                <w:rFonts w:hint="eastAsia"/>
                <w:color w:val="auto"/>
                <w:highlight w:val="none"/>
              </w:rPr>
              <w:t>…</w:t>
            </w:r>
          </w:p>
        </w:tc>
        <w:tc>
          <w:tcPr>
            <w:tcW w:w="201" w:type="pct"/>
            <w:tcBorders>
              <w:bottom w:val="single" w:color="auto" w:sz="4" w:space="0"/>
            </w:tcBorders>
            <w:shd w:val="clear" w:color="auto" w:fill="auto"/>
            <w:vAlign w:val="center"/>
          </w:tcPr>
          <w:p w14:paraId="5E924863">
            <w:pPr>
              <w:spacing w:line="240" w:lineRule="atLeast"/>
              <w:ind w:left="-48" w:leftChars="-23" w:right="-65" w:rightChars="-31"/>
              <w:jc w:val="left"/>
              <w:rPr>
                <w:rFonts w:cs="宋体"/>
                <w:color w:val="auto"/>
                <w:szCs w:val="24"/>
                <w:highlight w:val="none"/>
              </w:rPr>
            </w:pPr>
          </w:p>
        </w:tc>
        <w:tc>
          <w:tcPr>
            <w:tcW w:w="380" w:type="pct"/>
            <w:tcBorders>
              <w:bottom w:val="single" w:color="auto" w:sz="4" w:space="0"/>
            </w:tcBorders>
            <w:shd w:val="clear" w:color="auto" w:fill="auto"/>
            <w:vAlign w:val="center"/>
          </w:tcPr>
          <w:p w14:paraId="7F8C583D">
            <w:pPr>
              <w:spacing w:line="240" w:lineRule="atLeast"/>
              <w:ind w:left="-48" w:leftChars="-23" w:right="-65" w:rightChars="-31"/>
              <w:jc w:val="left"/>
              <w:rPr>
                <w:rFonts w:cs="宋体"/>
                <w:color w:val="auto"/>
                <w:szCs w:val="24"/>
                <w:highlight w:val="none"/>
              </w:rPr>
            </w:pPr>
          </w:p>
        </w:tc>
        <w:tc>
          <w:tcPr>
            <w:tcW w:w="282" w:type="pct"/>
            <w:tcBorders>
              <w:left w:val="single" w:color="auto" w:sz="4" w:space="0"/>
              <w:bottom w:val="single" w:color="auto" w:sz="4" w:space="0"/>
            </w:tcBorders>
            <w:shd w:val="clear" w:color="auto" w:fill="auto"/>
            <w:vAlign w:val="center"/>
          </w:tcPr>
          <w:p w14:paraId="4319768C">
            <w:pPr>
              <w:spacing w:line="240" w:lineRule="atLeast"/>
              <w:ind w:left="-48" w:leftChars="-23" w:right="-65" w:rightChars="-31"/>
              <w:jc w:val="left"/>
              <w:rPr>
                <w:rFonts w:cs="宋体"/>
                <w:color w:val="auto"/>
                <w:szCs w:val="24"/>
                <w:highlight w:val="none"/>
              </w:rPr>
            </w:pPr>
          </w:p>
        </w:tc>
        <w:tc>
          <w:tcPr>
            <w:tcW w:w="478" w:type="pct"/>
            <w:tcBorders>
              <w:left w:val="single" w:color="auto" w:sz="4" w:space="0"/>
              <w:bottom w:val="single" w:color="auto" w:sz="4" w:space="0"/>
              <w:right w:val="single" w:color="auto" w:sz="4" w:space="0"/>
            </w:tcBorders>
            <w:shd w:val="clear" w:color="auto" w:fill="auto"/>
            <w:vAlign w:val="center"/>
          </w:tcPr>
          <w:p w14:paraId="33135464">
            <w:pPr>
              <w:spacing w:line="240" w:lineRule="atLeast"/>
              <w:ind w:left="-48" w:leftChars="-23" w:right="-65" w:rightChars="-31"/>
              <w:jc w:val="left"/>
              <w:rPr>
                <w:rFonts w:cs="宋体"/>
                <w:color w:val="auto"/>
                <w:szCs w:val="24"/>
                <w:highlight w:val="none"/>
              </w:rPr>
            </w:pPr>
          </w:p>
        </w:tc>
        <w:tc>
          <w:tcPr>
            <w:tcW w:w="692" w:type="pct"/>
            <w:tcBorders>
              <w:left w:val="single" w:color="auto" w:sz="4" w:space="0"/>
              <w:bottom w:val="single" w:color="auto" w:sz="4" w:space="0"/>
              <w:right w:val="single" w:color="auto" w:sz="4" w:space="0"/>
            </w:tcBorders>
          </w:tcPr>
          <w:p w14:paraId="57E57687">
            <w:pPr>
              <w:spacing w:line="240" w:lineRule="atLeast"/>
              <w:ind w:left="-48" w:leftChars="-23" w:right="-65" w:rightChars="-31"/>
              <w:jc w:val="left"/>
              <w:rPr>
                <w:rFonts w:cs="宋体"/>
                <w:color w:val="auto"/>
                <w:szCs w:val="24"/>
                <w:highlight w:val="none"/>
              </w:rPr>
            </w:pPr>
          </w:p>
        </w:tc>
        <w:tc>
          <w:tcPr>
            <w:tcW w:w="560" w:type="pct"/>
            <w:tcBorders>
              <w:left w:val="single" w:color="auto" w:sz="4" w:space="0"/>
              <w:bottom w:val="single" w:color="auto" w:sz="4" w:space="0"/>
            </w:tcBorders>
            <w:shd w:val="clear" w:color="auto" w:fill="auto"/>
            <w:vAlign w:val="center"/>
          </w:tcPr>
          <w:p w14:paraId="1B29C270">
            <w:pPr>
              <w:spacing w:line="240" w:lineRule="atLeast"/>
              <w:ind w:left="-48" w:leftChars="-23" w:right="-65" w:rightChars="-31"/>
              <w:jc w:val="left"/>
              <w:rPr>
                <w:rFonts w:cs="宋体"/>
                <w:color w:val="auto"/>
                <w:szCs w:val="24"/>
                <w:highlight w:val="none"/>
              </w:rPr>
            </w:pPr>
          </w:p>
        </w:tc>
        <w:tc>
          <w:tcPr>
            <w:tcW w:w="511" w:type="pct"/>
            <w:tcBorders>
              <w:left w:val="single" w:color="auto" w:sz="4" w:space="0"/>
              <w:bottom w:val="single" w:color="auto" w:sz="4" w:space="0"/>
            </w:tcBorders>
            <w:shd w:val="clear" w:color="auto" w:fill="auto"/>
            <w:vAlign w:val="center"/>
          </w:tcPr>
          <w:p w14:paraId="4EC1DCA5">
            <w:pPr>
              <w:spacing w:line="240" w:lineRule="atLeast"/>
              <w:ind w:left="-48" w:leftChars="-23" w:right="-65" w:rightChars="-31"/>
              <w:jc w:val="left"/>
              <w:rPr>
                <w:rFonts w:cs="宋体"/>
                <w:color w:val="auto"/>
                <w:szCs w:val="24"/>
                <w:highlight w:val="none"/>
              </w:rPr>
            </w:pPr>
          </w:p>
          <w:p w14:paraId="56BF2198">
            <w:pPr>
              <w:rPr>
                <w:color w:val="auto"/>
                <w:highlight w:val="none"/>
              </w:rPr>
            </w:pPr>
          </w:p>
        </w:tc>
        <w:tc>
          <w:tcPr>
            <w:tcW w:w="606" w:type="pct"/>
            <w:tcBorders>
              <w:left w:val="single" w:color="auto" w:sz="4" w:space="0"/>
              <w:bottom w:val="single" w:color="auto" w:sz="4" w:space="0"/>
            </w:tcBorders>
            <w:shd w:val="clear" w:color="auto" w:fill="auto"/>
            <w:vAlign w:val="center"/>
          </w:tcPr>
          <w:p w14:paraId="6DA7B2EB">
            <w:pPr>
              <w:rPr>
                <w:color w:val="auto"/>
                <w:highlight w:val="none"/>
              </w:rPr>
            </w:pPr>
          </w:p>
        </w:tc>
        <w:tc>
          <w:tcPr>
            <w:tcW w:w="449" w:type="pct"/>
            <w:tcBorders>
              <w:left w:val="single" w:color="auto" w:sz="4" w:space="0"/>
              <w:bottom w:val="single" w:color="auto" w:sz="4" w:space="0"/>
            </w:tcBorders>
            <w:shd w:val="clear" w:color="auto" w:fill="auto"/>
            <w:vAlign w:val="center"/>
          </w:tcPr>
          <w:p w14:paraId="0D352044">
            <w:pPr>
              <w:spacing w:line="240" w:lineRule="atLeast"/>
              <w:ind w:left="-48" w:leftChars="-23" w:right="-65" w:rightChars="-31"/>
              <w:jc w:val="left"/>
              <w:rPr>
                <w:rFonts w:cs="宋体"/>
                <w:color w:val="auto"/>
                <w:szCs w:val="24"/>
                <w:highlight w:val="none"/>
              </w:rPr>
            </w:pPr>
          </w:p>
        </w:tc>
        <w:tc>
          <w:tcPr>
            <w:tcW w:w="587" w:type="pct"/>
            <w:tcBorders>
              <w:left w:val="single" w:color="auto" w:sz="4" w:space="0"/>
              <w:bottom w:val="single" w:color="auto" w:sz="4" w:space="0"/>
            </w:tcBorders>
            <w:shd w:val="clear" w:color="auto" w:fill="auto"/>
            <w:vAlign w:val="center"/>
          </w:tcPr>
          <w:p w14:paraId="2EBEC3BF">
            <w:pPr>
              <w:spacing w:line="240" w:lineRule="atLeast"/>
              <w:ind w:left="-48" w:leftChars="-23" w:right="-65" w:rightChars="-31"/>
              <w:jc w:val="left"/>
              <w:rPr>
                <w:rFonts w:cs="宋体"/>
                <w:color w:val="auto"/>
                <w:szCs w:val="24"/>
                <w:highlight w:val="none"/>
              </w:rPr>
            </w:pPr>
          </w:p>
        </w:tc>
      </w:tr>
    </w:tbl>
    <w:p w14:paraId="474E7602">
      <w:pPr>
        <w:spacing w:line="360" w:lineRule="auto"/>
        <w:jc w:val="left"/>
        <w:rPr>
          <w:color w:val="auto"/>
          <w:szCs w:val="21"/>
          <w:highlight w:val="none"/>
        </w:rPr>
      </w:pPr>
    </w:p>
    <w:p w14:paraId="752808A1">
      <w:pPr>
        <w:spacing w:line="360" w:lineRule="auto"/>
        <w:jc w:val="left"/>
        <w:rPr>
          <w:color w:val="auto"/>
          <w:szCs w:val="21"/>
          <w:highlight w:val="none"/>
        </w:rPr>
      </w:pPr>
      <w:r>
        <w:rPr>
          <w:rFonts w:hint="eastAsia"/>
          <w:color w:val="auto"/>
          <w:szCs w:val="21"/>
          <w:highlight w:val="none"/>
          <w:lang w:val="en-US" w:eastAsia="zh-CN"/>
        </w:rPr>
        <w:t>说明：项目具体成本测算等与报价合理性相关的书面说明及必要的证明材料，包括但不限于原材料成本、人工成本、制造费用等</w:t>
      </w:r>
    </w:p>
    <w:p w14:paraId="598510DD">
      <w:pPr>
        <w:spacing w:line="360" w:lineRule="auto"/>
        <w:ind w:firstLine="6090" w:firstLineChars="2900"/>
        <w:jc w:val="left"/>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334743E0">
      <w:pPr>
        <w:spacing w:line="360" w:lineRule="auto"/>
        <w:ind w:firstLine="6090" w:firstLineChars="2900"/>
        <w:jc w:val="left"/>
        <w:rPr>
          <w:color w:val="auto"/>
          <w:szCs w:val="21"/>
          <w:highlight w:val="none"/>
        </w:rPr>
        <w:sectPr>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r>
        <w:rPr>
          <w:color w:val="auto"/>
          <w:szCs w:val="21"/>
          <w:highlight w:val="none"/>
        </w:rPr>
        <w:t>日  期</w:t>
      </w:r>
      <w:r>
        <w:rPr>
          <w:rFonts w:hint="eastAsia" w:eastAsia="宋体"/>
          <w:color w:val="auto"/>
          <w:szCs w:val="21"/>
          <w:highlight w:val="none"/>
          <w:lang w:eastAsia="zh-CN"/>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20FA141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Chars="0" w:right="0" w:rightChars="0"/>
        <w:jc w:val="left"/>
        <w:textAlignment w:val="baseline"/>
        <w:rPr>
          <w:rFonts w:hint="eastAsia"/>
          <w:bCs/>
          <w:color w:val="auto"/>
          <w:sz w:val="24"/>
          <w:highlight w:val="none"/>
        </w:rPr>
      </w:pPr>
      <w:r>
        <w:rPr>
          <w:rFonts w:hint="eastAsia"/>
          <w:bCs/>
          <w:color w:val="auto"/>
          <w:sz w:val="24"/>
          <w:highlight w:val="none"/>
          <w:lang w:val="en-US" w:eastAsia="zh-CN"/>
        </w:rPr>
        <w:t>4.</w:t>
      </w:r>
      <w:r>
        <w:rPr>
          <w:rFonts w:hint="eastAsia"/>
          <w:bCs/>
          <w:color w:val="auto"/>
          <w:sz w:val="24"/>
          <w:highlight w:val="none"/>
        </w:rPr>
        <w:t>符合政府采购政策的证明材料。</w:t>
      </w:r>
    </w:p>
    <w:p w14:paraId="0CFDEAD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Chars="0" w:right="0" w:rightChars="0"/>
        <w:jc w:val="left"/>
        <w:textAlignment w:val="baseline"/>
        <w:rPr>
          <w:rFonts w:ascii="Calibri" w:hAnsi="Calibri" w:eastAsia="宋体" w:cs="Times New Roman"/>
          <w:color w:val="auto"/>
          <w:kern w:val="0"/>
          <w:sz w:val="28"/>
          <w:szCs w:val="28"/>
          <w:highlight w:val="none"/>
          <w:lang w:val="en-US" w:eastAsia="zh-CN" w:bidi="ar"/>
        </w:rPr>
      </w:pPr>
      <w:r>
        <w:rPr>
          <w:rFonts w:hint="eastAsia"/>
          <w:color w:val="auto"/>
          <w:szCs w:val="21"/>
          <w:highlight w:val="none"/>
          <w:lang w:val="en-US" w:eastAsia="zh-CN"/>
        </w:rPr>
        <w:t>4.1</w:t>
      </w:r>
      <w:r>
        <w:rPr>
          <w:rFonts w:hint="eastAsia" w:ascii="Times New Roman" w:eastAsia="宋体"/>
          <w:color w:val="auto"/>
          <w:szCs w:val="21"/>
          <w:highlight w:val="none"/>
          <w:lang w:val="en-US" w:eastAsia="zh-CN"/>
        </w:rPr>
        <w:t xml:space="preserve"> 如供应</w:t>
      </w:r>
      <w:r>
        <w:rPr>
          <w:rFonts w:hint="eastAsia"/>
          <w:color w:val="auto"/>
          <w:szCs w:val="21"/>
          <w:highlight w:val="none"/>
          <w:lang w:val="en-US" w:eastAsia="zh-CN"/>
        </w:rPr>
        <w:t>商</w:t>
      </w:r>
      <w:r>
        <w:rPr>
          <w:rFonts w:hint="eastAsia" w:ascii="Times New Roman" w:eastAsia="宋体"/>
          <w:color w:val="auto"/>
          <w:szCs w:val="21"/>
          <w:highlight w:val="none"/>
          <w:lang w:val="en-US" w:eastAsia="zh-CN"/>
        </w:rPr>
        <w:t>提供的产品属于本国产品</w:t>
      </w:r>
      <w:r>
        <w:rPr>
          <w:rFonts w:hint="eastAsia"/>
          <w:color w:val="auto"/>
          <w:szCs w:val="21"/>
          <w:highlight w:val="none"/>
        </w:rPr>
        <w:t>，按以下格式提供</w:t>
      </w:r>
      <w:r>
        <w:rPr>
          <w:rFonts w:hint="eastAsia" w:ascii="Times New Roman" w:eastAsia="宋体"/>
          <w:color w:val="auto"/>
          <w:szCs w:val="21"/>
          <w:highlight w:val="none"/>
          <w:lang w:val="en-US" w:eastAsia="zh-CN"/>
        </w:rPr>
        <w:t>关于符合本国产品标准的声明函</w:t>
      </w:r>
      <w:r>
        <w:rPr>
          <w:rFonts w:hint="eastAsia"/>
          <w:color w:val="auto"/>
          <w:szCs w:val="21"/>
          <w:highlight w:val="none"/>
        </w:rPr>
        <w:t>。（如本项目适用支持本国产品政策时请填写提供）</w:t>
      </w:r>
    </w:p>
    <w:p w14:paraId="2CE1EE86">
      <w:pPr>
        <w:spacing w:line="360" w:lineRule="auto"/>
        <w:ind w:firstLine="3584" w:firstLineChars="1700"/>
        <w:rPr>
          <w:rFonts w:hint="eastAsia"/>
          <w:b/>
          <w:color w:val="auto"/>
          <w:szCs w:val="21"/>
          <w:highlight w:val="none"/>
          <w:lang w:val="en-US" w:eastAsia="zh-CN"/>
        </w:rPr>
      </w:pPr>
    </w:p>
    <w:p w14:paraId="7803D376">
      <w:pPr>
        <w:spacing w:line="360" w:lineRule="auto"/>
        <w:ind w:firstLine="3584" w:firstLineChars="1700"/>
        <w:rPr>
          <w:rFonts w:hint="eastAsia"/>
          <w:b/>
          <w:color w:val="auto"/>
          <w:szCs w:val="21"/>
          <w:highlight w:val="none"/>
          <w:lang w:val="en-US" w:eastAsia="zh-CN"/>
        </w:rPr>
      </w:pPr>
      <w:r>
        <w:rPr>
          <w:rFonts w:hint="eastAsia" w:ascii="Times New Roman" w:eastAsia="宋体"/>
          <w:b/>
          <w:color w:val="auto"/>
          <w:szCs w:val="21"/>
          <w:highlight w:val="none"/>
          <w:lang w:val="en-US" w:eastAsia="zh-CN"/>
        </w:rPr>
        <w:t>关于符合本国产品标准的声明函</w:t>
      </w:r>
    </w:p>
    <w:p w14:paraId="4F2D21E8">
      <w:pPr>
        <w:spacing w:line="360" w:lineRule="auto"/>
        <w:ind w:firstLine="3584" w:firstLineChars="1700"/>
        <w:rPr>
          <w:rFonts w:hint="eastAsia"/>
          <w:b/>
          <w:color w:val="auto"/>
          <w:szCs w:val="21"/>
          <w:highlight w:val="none"/>
          <w:lang w:val="en-US" w:eastAsia="zh-CN"/>
        </w:rPr>
      </w:pPr>
    </w:p>
    <w:p w14:paraId="3C782392">
      <w:pPr>
        <w:spacing w:line="360"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05CB0A3A">
      <w:pPr>
        <w:spacing w:line="360"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73A45C01">
      <w:pPr>
        <w:spacing w:line="360"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2EC160D8">
      <w:pPr>
        <w:spacing w:line="360"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p>
    <w:p w14:paraId="06A05857">
      <w:pPr>
        <w:spacing w:line="360"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本公司（单位）对上述声明内容的真实性负责。如有虚假，愿承担相应法律责任。</w:t>
      </w:r>
    </w:p>
    <w:p w14:paraId="1830264C">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lef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 </w:t>
      </w:r>
    </w:p>
    <w:p w14:paraId="37060031">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righ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公司（单位）名称（盖章）：　        </w:t>
      </w:r>
    </w:p>
    <w:p w14:paraId="374C96A5">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right"/>
        <w:textAlignment w:val="baseline"/>
        <w:rPr>
          <w:rFonts w:ascii="Calibri" w:hAnsi="Calibri" w:eastAsia="宋体" w:cs="Times New Roman"/>
          <w:color w:val="auto"/>
          <w:kern w:val="0"/>
          <w:sz w:val="28"/>
          <w:szCs w:val="28"/>
          <w:highlight w:val="none"/>
          <w:lang w:val="en-US" w:eastAsia="zh-CN" w:bidi="ar"/>
        </w:rPr>
      </w:pPr>
      <w:r>
        <w:rPr>
          <w:rFonts w:hint="eastAsia" w:ascii="Times New Roman" w:hAnsi="Times New Roman" w:eastAsia="宋体" w:cs="Times New Roman"/>
          <w:color w:val="auto"/>
          <w:kern w:val="2"/>
          <w:sz w:val="21"/>
          <w:szCs w:val="21"/>
          <w:highlight w:val="none"/>
          <w:lang w:val="en-US" w:eastAsia="zh-CN" w:bidi="ar-SA"/>
        </w:rPr>
        <w:t>日期：　     年　  月　  日  </w:t>
      </w:r>
      <w:r>
        <w:rPr>
          <w:rFonts w:hint="eastAsia" w:ascii="仿宋" w:hAnsi="仿宋" w:eastAsia="仿宋" w:cs="仿宋"/>
          <w:i w:val="0"/>
          <w:iCs w:val="0"/>
          <w:caps w:val="0"/>
          <w:color w:val="auto"/>
          <w:spacing w:val="0"/>
          <w:kern w:val="0"/>
          <w:sz w:val="28"/>
          <w:szCs w:val="28"/>
          <w:highlight w:val="none"/>
          <w:u w:val="none"/>
          <w:shd w:val="clear" w:fill="FFFFFF"/>
          <w:vertAlign w:val="baseline"/>
          <w:lang w:val="en-US" w:eastAsia="zh-CN" w:bidi="ar"/>
        </w:rPr>
        <w:t>       </w:t>
      </w:r>
    </w:p>
    <w:p w14:paraId="08ED4610">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left"/>
        <w:textAlignment w:val="baseline"/>
        <w:rPr>
          <w:rFonts w:ascii="Calibri" w:hAnsi="Calibri" w:eastAsia="宋体" w:cs="Times New Roman"/>
          <w:color w:val="auto"/>
          <w:kern w:val="0"/>
          <w:sz w:val="28"/>
          <w:szCs w:val="28"/>
          <w:highlight w:val="none"/>
          <w:lang w:val="en-US" w:eastAsia="zh-CN" w:bidi="ar"/>
        </w:rPr>
      </w:pPr>
      <w:r>
        <w:rPr>
          <w:rFonts w:hint="eastAsia" w:ascii="仿宋" w:hAnsi="仿宋" w:eastAsia="仿宋" w:cs="仿宋"/>
          <w:i w:val="0"/>
          <w:iCs w:val="0"/>
          <w:caps w:val="0"/>
          <w:color w:val="auto"/>
          <w:spacing w:val="0"/>
          <w:kern w:val="0"/>
          <w:sz w:val="28"/>
          <w:szCs w:val="28"/>
          <w:highlight w:val="none"/>
          <w:u w:val="none"/>
          <w:shd w:val="clear" w:fill="FFFFFF"/>
          <w:vertAlign w:val="baseline"/>
          <w:lang w:val="en-US" w:eastAsia="zh-CN" w:bidi="ar"/>
        </w:rPr>
        <w:t>__________________</w:t>
      </w:r>
    </w:p>
    <w:p w14:paraId="574B59BA">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1.产品如有型号，请在“产品名称”栏一并填写。</w:t>
      </w:r>
    </w:p>
    <w:p w14:paraId="0A642269">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2.生产厂名与厂址应与生产厂营业执照载明的相关信息保持一致。</w:t>
      </w:r>
    </w:p>
    <w:p w14:paraId="12B00854">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3.该产品的中国境内生产的组件成本占比相关要求实施前，“规定比例”栏可不填，下同。</w:t>
      </w:r>
    </w:p>
    <w:p w14:paraId="751C37A5">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4.该产品的关键组件要求实施前，“关键组件”栏可不填，下同。</w:t>
      </w:r>
    </w:p>
    <w:p w14:paraId="5C314E86">
      <w:pPr>
        <w:snapToGrid w:val="0"/>
        <w:spacing w:before="50" w:after="120" w:afterLines="50"/>
        <w:jc w:val="left"/>
        <w:rPr>
          <w:rFonts w:hint="eastAsia" w:ascii="仿宋" w:hAnsi="仿宋" w:eastAsia="仿宋" w:cs="仿宋"/>
          <w:i w:val="0"/>
          <w:iCs w:val="0"/>
          <w:caps w:val="0"/>
          <w:color w:val="auto"/>
          <w:spacing w:val="0"/>
          <w:kern w:val="0"/>
          <w:sz w:val="21"/>
          <w:szCs w:val="21"/>
          <w:highlight w:val="none"/>
          <w:u w:val="none"/>
          <w:shd w:val="clear" w:fill="FFFFFF"/>
          <w:vertAlign w:val="baseline"/>
          <w:lang w:val="en-US" w:eastAsia="zh-CN" w:bidi="ar"/>
        </w:rPr>
        <w:sectPr>
          <w:headerReference r:id="rId21" w:type="default"/>
          <w:pgSz w:w="11906" w:h="16838"/>
          <w:pgMar w:top="1418" w:right="1274" w:bottom="1418" w:left="1418" w:header="851" w:footer="992" w:gutter="0"/>
          <w:cols w:space="720" w:num="1"/>
          <w:docGrid w:linePitch="312" w:charSpace="0"/>
        </w:sectPr>
      </w:pPr>
      <w:r>
        <w:rPr>
          <w:rFonts w:hint="eastAsia" w:ascii="Times New Roman" w:hAnsi="Times New Roman" w:eastAsia="宋体" w:cs="Times New Roman"/>
          <w:color w:val="auto"/>
          <w:kern w:val="2"/>
          <w:sz w:val="21"/>
          <w:szCs w:val="21"/>
          <w:highlight w:val="none"/>
          <w:lang w:val="en-US" w:eastAsia="zh-CN" w:bidi="ar-SA"/>
        </w:rPr>
        <w:t>5.该产品的关键工序要求实施前，“关键工序”栏可不填，下同</w:t>
      </w:r>
      <w:r>
        <w:rPr>
          <w:rFonts w:hint="eastAsia" w:ascii="仿宋" w:hAnsi="仿宋" w:eastAsia="仿宋" w:cs="仿宋"/>
          <w:i w:val="0"/>
          <w:iCs w:val="0"/>
          <w:caps w:val="0"/>
          <w:color w:val="auto"/>
          <w:spacing w:val="0"/>
          <w:kern w:val="0"/>
          <w:sz w:val="21"/>
          <w:szCs w:val="21"/>
          <w:highlight w:val="none"/>
          <w:u w:val="none"/>
          <w:shd w:val="clear" w:fill="FFFFFF"/>
          <w:vertAlign w:val="baseline"/>
          <w:lang w:val="en-US" w:eastAsia="zh-CN" w:bidi="ar"/>
        </w:rPr>
        <w:t>。</w:t>
      </w:r>
    </w:p>
    <w:p w14:paraId="5A4EB8CB">
      <w:pPr>
        <w:pStyle w:val="20"/>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w:t>
      </w:r>
      <w:r>
        <w:rPr>
          <w:rFonts w:hint="eastAsia" w:cs="Times New Roman"/>
          <w:color w:val="auto"/>
          <w:kern w:val="2"/>
          <w:sz w:val="21"/>
          <w:szCs w:val="21"/>
          <w:highlight w:val="none"/>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关于符合本国产品标准</w:t>
      </w:r>
      <w:r>
        <w:rPr>
          <w:rFonts w:hint="eastAsia" w:cs="Times New Roman"/>
          <w:color w:val="auto"/>
          <w:kern w:val="2"/>
          <w:sz w:val="21"/>
          <w:szCs w:val="21"/>
          <w:highlight w:val="none"/>
          <w:lang w:val="en-US" w:eastAsia="zh-CN" w:bidi="ar-SA"/>
        </w:rPr>
        <w:t>的</w:t>
      </w:r>
      <w:r>
        <w:rPr>
          <w:rFonts w:hint="eastAsia" w:ascii="Times New Roman" w:hAnsi="Times New Roman" w:eastAsia="宋体" w:cs="Times New Roman"/>
          <w:color w:val="auto"/>
          <w:kern w:val="2"/>
          <w:sz w:val="21"/>
          <w:szCs w:val="21"/>
          <w:highlight w:val="none"/>
          <w:lang w:val="en-US" w:eastAsia="zh-CN" w:bidi="ar-SA"/>
        </w:rPr>
        <w:t>成本占比承诺函</w:t>
      </w:r>
      <w:r>
        <w:rPr>
          <w:rFonts w:hint="eastAsia" w:cs="Times New Roman"/>
          <w:color w:val="auto"/>
          <w:kern w:val="2"/>
          <w:sz w:val="21"/>
          <w:szCs w:val="21"/>
          <w:highlight w:val="none"/>
          <w:lang w:val="en-US" w:eastAsia="zh-CN" w:bidi="ar-SA"/>
        </w:rPr>
        <w:t>（单一产品采购不填写此函，多产品采购项目或采购包如供应商所有产品均为本国产品且填写《关于符合本国产品标准的声明函》可不填写此函。格式内容仅供参考））</w:t>
      </w:r>
    </w:p>
    <w:p w14:paraId="4DBECBB4">
      <w:pPr>
        <w:pStyle w:val="20"/>
        <w:rPr>
          <w:rFonts w:hint="eastAsia"/>
          <w:color w:val="auto"/>
          <w:highlight w:val="none"/>
          <w:lang w:val="en-US" w:eastAsia="zh-CN"/>
        </w:rPr>
      </w:pPr>
    </w:p>
    <w:p w14:paraId="07462E48">
      <w:pPr>
        <w:pStyle w:val="20"/>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eastAsia="宋体" w:cs="Times New Roman"/>
          <w:b/>
          <w:color w:val="auto"/>
          <w:kern w:val="2"/>
          <w:sz w:val="21"/>
          <w:szCs w:val="21"/>
          <w:highlight w:val="none"/>
          <w:lang w:val="en-US" w:eastAsia="zh-CN" w:bidi="ar-SA"/>
        </w:rPr>
        <w:t>关于符合本国产品标准</w:t>
      </w:r>
      <w:r>
        <w:rPr>
          <w:rFonts w:hint="eastAsia" w:cs="Times New Roman"/>
          <w:b/>
          <w:color w:val="auto"/>
          <w:kern w:val="2"/>
          <w:sz w:val="21"/>
          <w:szCs w:val="21"/>
          <w:highlight w:val="none"/>
          <w:lang w:val="en-US" w:eastAsia="zh-CN" w:bidi="ar-SA"/>
        </w:rPr>
        <w:t>的</w:t>
      </w:r>
      <w:r>
        <w:rPr>
          <w:rFonts w:hint="default" w:ascii="Times New Roman" w:hAnsi="Times New Roman" w:eastAsia="宋体" w:cs="Times New Roman"/>
          <w:b/>
          <w:color w:val="auto"/>
          <w:kern w:val="2"/>
          <w:sz w:val="21"/>
          <w:szCs w:val="21"/>
          <w:highlight w:val="none"/>
          <w:lang w:val="en-US" w:eastAsia="zh-CN" w:bidi="ar-SA"/>
        </w:rPr>
        <w:t>成本占比承诺函</w:t>
      </w:r>
    </w:p>
    <w:p w14:paraId="583A1432">
      <w:pPr>
        <w:pStyle w:val="20"/>
        <w:rPr>
          <w:rFonts w:hint="default"/>
          <w:color w:val="auto"/>
          <w:highlight w:val="none"/>
          <w:lang w:val="en-US" w:eastAsia="zh-CN"/>
        </w:rPr>
      </w:pPr>
    </w:p>
    <w:p w14:paraId="227934DB">
      <w:pPr>
        <w:pStyle w:val="2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致：[采购人/采购代理机构名称]</w:t>
      </w:r>
    </w:p>
    <w:p w14:paraId="766AA0F7">
      <w:pPr>
        <w:pStyle w:val="20"/>
        <w:rPr>
          <w:rFonts w:hint="default" w:ascii="Times New Roman" w:hAnsi="Times New Roman" w:eastAsia="宋体" w:cs="Times New Roman"/>
          <w:color w:val="auto"/>
          <w:kern w:val="2"/>
          <w:sz w:val="21"/>
          <w:szCs w:val="21"/>
          <w:highlight w:val="none"/>
          <w:lang w:val="en-US" w:eastAsia="zh-CN" w:bidi="ar-SA"/>
        </w:rPr>
      </w:pPr>
    </w:p>
    <w:p w14:paraId="00A24161">
      <w:pPr>
        <w:pStyle w:val="2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本单位就参与[项目名称、编号]项目，郑重承诺如下：</w:t>
      </w:r>
    </w:p>
    <w:p w14:paraId="2A4322C7">
      <w:pPr>
        <w:pStyle w:val="20"/>
        <w:rPr>
          <w:rFonts w:hint="default" w:ascii="Times New Roman" w:hAnsi="Times New Roman" w:eastAsia="宋体" w:cs="Times New Roman"/>
          <w:color w:val="auto"/>
          <w:kern w:val="2"/>
          <w:sz w:val="21"/>
          <w:szCs w:val="21"/>
          <w:highlight w:val="none"/>
          <w:lang w:val="en-US" w:eastAsia="zh-CN" w:bidi="ar-SA"/>
        </w:rPr>
      </w:pPr>
    </w:p>
    <w:p w14:paraId="0B371757">
      <w:pPr>
        <w:pStyle w:val="20"/>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本单位为该项目（或采购包）提供的符合本国产品标准的产品成本之和，占所提供全部产品成本之和的比例达到80%以上。本公司（单位）对上述承诺内容的真实性负责。如有虚假，愿承担相应法律责任。</w:t>
      </w:r>
    </w:p>
    <w:p w14:paraId="61534E99">
      <w:pPr>
        <w:pStyle w:val="20"/>
        <w:rPr>
          <w:rFonts w:hint="default" w:ascii="Times New Roman" w:hAnsi="Times New Roman" w:eastAsia="宋体" w:cs="Times New Roman"/>
          <w:color w:val="auto"/>
          <w:kern w:val="2"/>
          <w:sz w:val="21"/>
          <w:szCs w:val="21"/>
          <w:highlight w:val="none"/>
          <w:lang w:val="en-US" w:eastAsia="zh-CN" w:bidi="ar-SA"/>
        </w:rPr>
      </w:pPr>
    </w:p>
    <w:p w14:paraId="662757B4">
      <w:pPr>
        <w:pStyle w:val="2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 </w:t>
      </w:r>
    </w:p>
    <w:p w14:paraId="45B0236C">
      <w:pPr>
        <w:pStyle w:val="20"/>
        <w:rPr>
          <w:rFonts w:hint="default" w:ascii="Times New Roman" w:hAnsi="Times New Roman" w:eastAsia="宋体" w:cs="Times New Roman"/>
          <w:color w:val="auto"/>
          <w:kern w:val="2"/>
          <w:sz w:val="21"/>
          <w:szCs w:val="21"/>
          <w:highlight w:val="none"/>
          <w:lang w:val="en-US" w:eastAsia="zh-CN" w:bidi="ar-SA"/>
        </w:rPr>
      </w:pPr>
    </w:p>
    <w:p w14:paraId="5CF24B52">
      <w:pPr>
        <w:pStyle w:val="2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 </w:t>
      </w:r>
    </w:p>
    <w:p w14:paraId="5A5979F3">
      <w:pPr>
        <w:pStyle w:val="20"/>
        <w:rPr>
          <w:rFonts w:hint="default" w:ascii="Times New Roman" w:hAnsi="Times New Roman" w:eastAsia="宋体" w:cs="Times New Roman"/>
          <w:color w:val="auto"/>
          <w:kern w:val="2"/>
          <w:sz w:val="21"/>
          <w:szCs w:val="21"/>
          <w:highlight w:val="none"/>
          <w:lang w:val="en-US" w:eastAsia="zh-CN" w:bidi="ar-SA"/>
        </w:rPr>
      </w:pPr>
    </w:p>
    <w:p w14:paraId="6E906B7B">
      <w:pPr>
        <w:pStyle w:val="20"/>
        <w:jc w:val="righ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供应商名称（盖章）：　        </w:t>
      </w:r>
    </w:p>
    <w:p w14:paraId="017C3C28">
      <w:pPr>
        <w:pStyle w:val="20"/>
        <w:wordWrap w:val="0"/>
        <w:jc w:val="righ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日期：　     年　  月　  日</w:t>
      </w:r>
    </w:p>
    <w:p w14:paraId="741AA8EE">
      <w:pP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br w:type="page"/>
      </w:r>
    </w:p>
    <w:p w14:paraId="28ACB080">
      <w:pPr>
        <w:rPr>
          <w:color w:val="auto"/>
          <w:szCs w:val="21"/>
          <w:highlight w:val="none"/>
        </w:rPr>
      </w:pPr>
      <w:r>
        <w:rPr>
          <w:rFonts w:hint="eastAsia"/>
          <w:color w:val="auto"/>
          <w:szCs w:val="21"/>
          <w:highlight w:val="none"/>
          <w:lang w:val="en-US" w:eastAsia="zh-CN"/>
        </w:rPr>
        <w:t>4.3</w:t>
      </w:r>
      <w:r>
        <w:rPr>
          <w:rFonts w:hint="eastAsia"/>
          <w:bCs/>
          <w:color w:val="auto"/>
          <w:szCs w:val="21"/>
          <w:highlight w:val="none"/>
        </w:rPr>
        <w:t>中小企业声明函</w:t>
      </w:r>
      <w:r>
        <w:rPr>
          <w:color w:val="auto"/>
          <w:szCs w:val="21"/>
          <w:highlight w:val="none"/>
        </w:rPr>
        <w:t>。</w:t>
      </w:r>
    </w:p>
    <w:p w14:paraId="346EC0C4">
      <w:pPr>
        <w:spacing w:line="360" w:lineRule="auto"/>
        <w:ind w:firstLine="3584" w:firstLineChars="1700"/>
        <w:rPr>
          <w:b/>
          <w:color w:val="auto"/>
          <w:szCs w:val="21"/>
          <w:highlight w:val="none"/>
        </w:rPr>
      </w:pPr>
    </w:p>
    <w:p w14:paraId="7BE3CFC1">
      <w:pPr>
        <w:spacing w:line="360" w:lineRule="auto"/>
        <w:ind w:firstLine="3584" w:firstLineChars="1700"/>
        <w:rPr>
          <w:b/>
          <w:color w:val="auto"/>
          <w:szCs w:val="21"/>
          <w:highlight w:val="none"/>
        </w:rPr>
      </w:pPr>
      <w:r>
        <w:rPr>
          <w:rFonts w:hint="eastAsia"/>
          <w:b/>
          <w:color w:val="auto"/>
          <w:szCs w:val="21"/>
          <w:highlight w:val="none"/>
        </w:rPr>
        <w:t>中小企业声明函（服务）</w:t>
      </w:r>
    </w:p>
    <w:p w14:paraId="7AB2FBEC">
      <w:pPr>
        <w:spacing w:line="360" w:lineRule="auto"/>
        <w:ind w:firstLine="420"/>
        <w:rPr>
          <w:bCs/>
          <w:color w:val="auto"/>
          <w:szCs w:val="21"/>
          <w:highlight w:val="none"/>
        </w:rPr>
      </w:pPr>
      <w:r>
        <w:rPr>
          <w:rFonts w:hint="eastAsia"/>
          <w:bCs/>
          <w:color w:val="auto"/>
          <w:szCs w:val="21"/>
          <w:highlight w:val="none"/>
        </w:rPr>
        <w:t>本公司（联合体）郑重声明，根据《政府采购促进中小企业发展管理办法》（财库﹝2020﹞46 号）的规定，本公司（联合体）参加</w:t>
      </w:r>
      <w:r>
        <w:rPr>
          <w:rFonts w:hint="eastAsia"/>
          <w:bCs/>
          <w:color w:val="auto"/>
          <w:szCs w:val="21"/>
          <w:highlight w:val="none"/>
          <w:u w:val="single"/>
        </w:rPr>
        <w:t>（单位名称）</w:t>
      </w:r>
      <w:r>
        <w:rPr>
          <w:rFonts w:hint="eastAsia"/>
          <w:bCs/>
          <w:color w:val="auto"/>
          <w:szCs w:val="21"/>
          <w:highlight w:val="none"/>
        </w:rPr>
        <w:t>的</w:t>
      </w:r>
      <w:r>
        <w:rPr>
          <w:rFonts w:hint="eastAsia"/>
          <w:bCs/>
          <w:color w:val="auto"/>
          <w:szCs w:val="21"/>
          <w:highlight w:val="none"/>
          <w:u w:val="single"/>
        </w:rPr>
        <w:t>（项目名称）</w:t>
      </w:r>
      <w:r>
        <w:rPr>
          <w:rFonts w:hint="eastAsia"/>
          <w:bCs/>
          <w:color w:val="auto"/>
          <w:szCs w:val="21"/>
          <w:highlight w:val="none"/>
        </w:rPr>
        <w:t>采购活动，服务全部由符合政策要求的中小企业承接。相关企业（含联合体中的中小企业、签订分包意向协议的中小企业） 的具体情况如下：</w:t>
      </w:r>
    </w:p>
    <w:p w14:paraId="54F0E8B9">
      <w:pPr>
        <w:spacing w:line="360" w:lineRule="auto"/>
        <w:ind w:firstLine="420"/>
        <w:rPr>
          <w:bCs/>
          <w:color w:val="auto"/>
          <w:szCs w:val="21"/>
          <w:highlight w:val="none"/>
        </w:rPr>
      </w:pPr>
      <w:r>
        <w:rPr>
          <w:bCs/>
          <w:color w:val="auto"/>
          <w:szCs w:val="21"/>
          <w:highlight w:val="none"/>
        </w:rPr>
        <w:t>1.</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行业；承接企业为</w:t>
      </w:r>
      <w:r>
        <w:rPr>
          <w:rFonts w:hint="eastAsia"/>
          <w:bCs/>
          <w:color w:val="auto"/>
          <w:szCs w:val="21"/>
          <w:highlight w:val="none"/>
          <w:u w:val="single"/>
        </w:rPr>
        <w:t>（企业名称）</w:t>
      </w:r>
      <w:r>
        <w:rPr>
          <w:rFonts w:hint="eastAsia"/>
          <w:bCs/>
          <w:color w:val="auto"/>
          <w:szCs w:val="21"/>
          <w:highlight w:val="none"/>
        </w:rPr>
        <w:t>，从业人员</w:t>
      </w:r>
      <w:r>
        <w:rPr>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0CEFB2AB">
      <w:pPr>
        <w:spacing w:line="360" w:lineRule="auto"/>
        <w:ind w:firstLine="420"/>
        <w:rPr>
          <w:bCs/>
          <w:color w:val="auto"/>
          <w:szCs w:val="21"/>
          <w:highlight w:val="none"/>
        </w:rPr>
      </w:pPr>
      <w:r>
        <w:rPr>
          <w:bCs/>
          <w:color w:val="auto"/>
          <w:szCs w:val="21"/>
          <w:highlight w:val="none"/>
        </w:rPr>
        <w:t>2.</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行业；承接企业为</w:t>
      </w:r>
      <w:r>
        <w:rPr>
          <w:rFonts w:hint="eastAsia"/>
          <w:bCs/>
          <w:color w:val="auto"/>
          <w:szCs w:val="21"/>
          <w:highlight w:val="none"/>
          <w:u w:val="single"/>
        </w:rPr>
        <w:t>（企业名称）</w:t>
      </w:r>
      <w:r>
        <w:rPr>
          <w:rFonts w:hint="eastAsia"/>
          <w:bCs/>
          <w:color w:val="auto"/>
          <w:szCs w:val="21"/>
          <w:highlight w:val="none"/>
        </w:rPr>
        <w:t>，从业人员</w:t>
      </w:r>
      <w:r>
        <w:rPr>
          <w:rFonts w:hint="eastAsia"/>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6F7B17C8">
      <w:pPr>
        <w:spacing w:line="360" w:lineRule="auto"/>
        <w:ind w:firstLine="420"/>
        <w:rPr>
          <w:bCs/>
          <w:color w:val="auto"/>
          <w:szCs w:val="21"/>
          <w:highlight w:val="none"/>
        </w:rPr>
      </w:pPr>
      <w:r>
        <w:rPr>
          <w:rFonts w:hint="eastAsia"/>
          <w:bCs/>
          <w:color w:val="auto"/>
          <w:szCs w:val="21"/>
          <w:highlight w:val="none"/>
        </w:rPr>
        <w:t>……</w:t>
      </w:r>
    </w:p>
    <w:p w14:paraId="019F37DE">
      <w:pPr>
        <w:spacing w:line="360" w:lineRule="auto"/>
        <w:ind w:firstLine="420"/>
        <w:rPr>
          <w:bCs/>
          <w:color w:val="auto"/>
          <w:szCs w:val="21"/>
          <w:highlight w:val="none"/>
        </w:rPr>
      </w:pPr>
      <w:r>
        <w:rPr>
          <w:rFonts w:hint="eastAsia"/>
          <w:bCs/>
          <w:color w:val="auto"/>
          <w:szCs w:val="21"/>
          <w:highlight w:val="none"/>
        </w:rPr>
        <w:t>以上企业，不属于大企业的分支机构，不存在控股股东为大企业的情形，也不存在与大企业的负责人为同一人的情形。</w:t>
      </w:r>
    </w:p>
    <w:p w14:paraId="127D6A80">
      <w:pPr>
        <w:spacing w:line="360" w:lineRule="auto"/>
        <w:ind w:firstLine="420"/>
        <w:rPr>
          <w:bCs/>
          <w:color w:val="auto"/>
          <w:szCs w:val="21"/>
          <w:highlight w:val="none"/>
        </w:rPr>
      </w:pPr>
      <w:r>
        <w:rPr>
          <w:rFonts w:hint="eastAsia"/>
          <w:bCs/>
          <w:color w:val="auto"/>
          <w:szCs w:val="21"/>
          <w:highlight w:val="none"/>
        </w:rPr>
        <w:t>本企业对上述声明内容的真实性负责。如有虚假，将依法承担相应责任。</w:t>
      </w:r>
    </w:p>
    <w:p w14:paraId="7DA2FF2D">
      <w:pPr>
        <w:spacing w:line="360" w:lineRule="auto"/>
        <w:ind w:firstLine="3150" w:firstLineChars="1500"/>
        <w:rPr>
          <w:bCs/>
          <w:color w:val="auto"/>
          <w:szCs w:val="21"/>
          <w:highlight w:val="none"/>
        </w:rPr>
      </w:pPr>
      <w:r>
        <w:rPr>
          <w:rFonts w:hint="eastAsia"/>
          <w:bCs/>
          <w:color w:val="auto"/>
          <w:szCs w:val="21"/>
          <w:highlight w:val="none"/>
        </w:rPr>
        <w:t xml:space="preserve">企业名称（电子签章）： </w:t>
      </w:r>
      <w:r>
        <w:rPr>
          <w:bCs/>
          <w:color w:val="auto"/>
          <w:szCs w:val="21"/>
          <w:highlight w:val="none"/>
        </w:rPr>
        <w:t xml:space="preserve"> </w:t>
      </w:r>
      <w:r>
        <w:rPr>
          <w:rFonts w:hint="eastAsia"/>
          <w:bCs/>
          <w:color w:val="auto"/>
          <w:szCs w:val="21"/>
          <w:highlight w:val="none"/>
        </w:rPr>
        <w:t>日期：</w:t>
      </w:r>
    </w:p>
    <w:p w14:paraId="0B903010">
      <w:pPr>
        <w:spacing w:line="360" w:lineRule="auto"/>
        <w:jc w:val="left"/>
        <w:rPr>
          <w:bCs/>
          <w:color w:val="auto"/>
          <w:szCs w:val="21"/>
          <w:highlight w:val="none"/>
        </w:rPr>
      </w:pPr>
      <w:r>
        <w:rPr>
          <w:rFonts w:hint="eastAsia"/>
          <w:bCs/>
          <w:color w:val="auto"/>
          <w:szCs w:val="21"/>
          <w:highlight w:val="none"/>
        </w:rPr>
        <w:t>注：</w:t>
      </w:r>
    </w:p>
    <w:p w14:paraId="474C657E">
      <w:pPr>
        <w:spacing w:line="360" w:lineRule="auto"/>
        <w:jc w:val="left"/>
        <w:rPr>
          <w:bCs/>
          <w:color w:val="auto"/>
          <w:szCs w:val="21"/>
          <w:highlight w:val="none"/>
        </w:rPr>
      </w:pPr>
      <w:r>
        <w:rPr>
          <w:rFonts w:hint="eastAsia"/>
          <w:bCs/>
          <w:color w:val="auto"/>
          <w:szCs w:val="21"/>
          <w:highlight w:val="none"/>
        </w:rPr>
        <w:t>（1）标的名称按照第二章采购需求一览表中的名称填写，</w:t>
      </w:r>
      <w:r>
        <w:rPr>
          <w:color w:val="auto"/>
          <w:szCs w:val="21"/>
          <w:highlight w:val="none"/>
        </w:rPr>
        <w:t>所属行业标明“/”的</w:t>
      </w:r>
      <w:r>
        <w:rPr>
          <w:rFonts w:hint="eastAsia"/>
          <w:bCs/>
          <w:color w:val="auto"/>
          <w:szCs w:val="21"/>
          <w:highlight w:val="none"/>
        </w:rPr>
        <w:t>，无需在上表填写。</w:t>
      </w:r>
    </w:p>
    <w:p w14:paraId="162673D7">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2</w:t>
      </w:r>
      <w:r>
        <w:rPr>
          <w:rFonts w:hint="eastAsia"/>
          <w:bCs/>
          <w:color w:val="auto"/>
          <w:szCs w:val="21"/>
          <w:highlight w:val="none"/>
        </w:rPr>
        <w:t>）如供应商为联合体或分包的，声明函中“项目名称”应填写联合体中小微企业承担的具体内容或者小微企业具体分包内容。</w:t>
      </w:r>
    </w:p>
    <w:p w14:paraId="20491BA6">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3</w:t>
      </w:r>
      <w:r>
        <w:rPr>
          <w:rFonts w:hint="eastAsia"/>
          <w:bCs/>
          <w:color w:val="auto"/>
          <w:szCs w:val="21"/>
          <w:highlight w:val="none"/>
        </w:rPr>
        <w:t>）从业人员、营业收入、资产总额填报上一年度数据，无上一年度数据的新成立企业参照国务院批准的中小企业划分标准，根据企业自身情况如实判断。</w:t>
      </w:r>
    </w:p>
    <w:p w14:paraId="75584812">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4</w:t>
      </w:r>
      <w:r>
        <w:rPr>
          <w:rFonts w:hint="eastAsia"/>
          <w:bCs/>
          <w:color w:val="auto"/>
          <w:szCs w:val="21"/>
          <w:highlight w:val="none"/>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30B8FB03">
      <w:pPr>
        <w:spacing w:line="360" w:lineRule="auto"/>
        <w:jc w:val="left"/>
        <w:rPr>
          <w:rFonts w:hint="eastAsia"/>
          <w:bCs/>
          <w:color w:val="auto"/>
          <w:szCs w:val="21"/>
          <w:highlight w:val="none"/>
        </w:rPr>
      </w:pPr>
      <w:r>
        <w:rPr>
          <w:rFonts w:hint="eastAsia"/>
          <w:bCs/>
          <w:color w:val="auto"/>
          <w:szCs w:val="21"/>
          <w:highlight w:val="none"/>
        </w:rPr>
        <w:t>（5）根据</w:t>
      </w:r>
      <w:r>
        <w:rPr>
          <w:rFonts w:hint="eastAsia"/>
          <w:bCs/>
          <w:color w:val="auto"/>
          <w:szCs w:val="21"/>
          <w:highlight w:val="none"/>
          <w:lang w:eastAsia="zh-CN"/>
        </w:rPr>
        <w:t>国家统计局</w:t>
      </w:r>
      <w:r>
        <w:rPr>
          <w:rFonts w:hint="eastAsia"/>
          <w:bCs/>
          <w:color w:val="auto"/>
          <w:szCs w:val="21"/>
          <w:highlight w:val="none"/>
        </w:rPr>
        <w:t>《劳动工资统计报表制度》，从业人员数是指本单位工作，并取得工资或其他形式劳动报酬的人员数，是在岗职工、劳务派遣人员及其他从业人员之和。</w:t>
      </w:r>
    </w:p>
    <w:p w14:paraId="5083E170">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6</w:t>
      </w:r>
      <w:r>
        <w:rPr>
          <w:rFonts w:hint="eastAsia"/>
          <w:bCs/>
          <w:color w:val="auto"/>
          <w:szCs w:val="21"/>
          <w:highlight w:val="none"/>
        </w:rPr>
        <w:t>）本声明函由供应商填写，供应商应按中小企业划分标准《关于印发中小企业划型标准规定的通知》（工信部联企业〔2011〕300号</w:t>
      </w:r>
      <w:r>
        <w:rPr>
          <w:rFonts w:hint="eastAsia"/>
          <w:color w:val="auto"/>
          <w:szCs w:val="21"/>
          <w:highlight w:val="none"/>
        </w:rPr>
        <w:t>以及《金融业企业划型标准规定》（银发〔2015〕309号）</w:t>
      </w:r>
      <w:r>
        <w:rPr>
          <w:rFonts w:hint="eastAsia"/>
          <w:bCs/>
          <w:color w:val="auto"/>
          <w:szCs w:val="21"/>
          <w:highlight w:val="none"/>
        </w:rPr>
        <w:t>）判断是否为中小企业。</w:t>
      </w:r>
    </w:p>
    <w:p w14:paraId="3F4187C9">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7</w:t>
      </w:r>
      <w:r>
        <w:rPr>
          <w:rFonts w:hint="eastAsia"/>
          <w:bCs/>
          <w:color w:val="auto"/>
          <w:szCs w:val="21"/>
          <w:highlight w:val="none"/>
        </w:rPr>
        <w:t>）供应商对《中小企业声明函》的真实性负责，如有虚假则需承担不利后果。依法享受中小企业优惠政策的，采购人或采购代理机构在公告成交结果时，同时公告其《中小企业声明函》，接受社会监督。</w:t>
      </w:r>
    </w:p>
    <w:p w14:paraId="5A12D8BD">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8</w:t>
      </w:r>
      <w:r>
        <w:rPr>
          <w:rFonts w:hint="eastAsia"/>
          <w:bCs/>
          <w:color w:val="auto"/>
          <w:szCs w:val="21"/>
          <w:highlight w:val="none"/>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57EFF721">
      <w:pPr>
        <w:snapToGrid w:val="0"/>
        <w:spacing w:before="50" w:after="120" w:afterLines="50"/>
        <w:jc w:val="left"/>
        <w:rPr>
          <w:color w:val="auto"/>
          <w:szCs w:val="21"/>
          <w:highlight w:val="none"/>
        </w:rPr>
      </w:pPr>
    </w:p>
    <w:p w14:paraId="1B1D1DAF">
      <w:pPr>
        <w:snapToGrid w:val="0"/>
        <w:spacing w:before="50" w:after="120" w:afterLines="50"/>
        <w:jc w:val="left"/>
        <w:rPr>
          <w:color w:val="auto"/>
          <w:szCs w:val="21"/>
          <w:highlight w:val="none"/>
        </w:rPr>
      </w:pPr>
      <w:r>
        <w:rPr>
          <w:rFonts w:hint="eastAsia"/>
          <w:color w:val="auto"/>
          <w:szCs w:val="21"/>
          <w:highlight w:val="none"/>
          <w:lang w:val="en-US" w:eastAsia="zh-CN"/>
        </w:rPr>
        <w:t>4.4</w:t>
      </w:r>
      <w:r>
        <w:rPr>
          <w:color w:val="auto"/>
          <w:szCs w:val="21"/>
          <w:highlight w:val="none"/>
        </w:rPr>
        <w:t>监狱企业须提供最新一期《XX省监狱企业产品目录》或其他监狱企业证明材料。（非监狱企业无需提供）</w:t>
      </w:r>
    </w:p>
    <w:p w14:paraId="071A3E78">
      <w:pPr>
        <w:snapToGrid w:val="0"/>
        <w:spacing w:before="50" w:after="120" w:afterLines="50"/>
        <w:jc w:val="left"/>
        <w:rPr>
          <w:color w:val="auto"/>
          <w:szCs w:val="21"/>
          <w:highlight w:val="none"/>
        </w:rPr>
      </w:pPr>
    </w:p>
    <w:p w14:paraId="38C1E56B">
      <w:pPr>
        <w:widowControl/>
        <w:jc w:val="left"/>
        <w:rPr>
          <w:color w:val="auto"/>
          <w:szCs w:val="21"/>
          <w:highlight w:val="none"/>
        </w:rPr>
      </w:pPr>
      <w:r>
        <w:rPr>
          <w:rFonts w:hint="eastAsia"/>
          <w:color w:val="auto"/>
          <w:szCs w:val="21"/>
          <w:highlight w:val="none"/>
          <w:lang w:val="en-US" w:eastAsia="zh-CN"/>
        </w:rPr>
        <w:t>4.5</w:t>
      </w:r>
      <w:r>
        <w:rPr>
          <w:color w:val="auto"/>
          <w:highlight w:val="none"/>
        </w:rPr>
        <w:t>残疾人福利性单位须提供《残疾人福利性单位声明函》，格式如下。</w:t>
      </w:r>
      <w:r>
        <w:rPr>
          <w:color w:val="auto"/>
          <w:szCs w:val="21"/>
          <w:highlight w:val="none"/>
        </w:rPr>
        <w:t>（非残疾人福利性单位无需提供）</w:t>
      </w:r>
    </w:p>
    <w:p w14:paraId="708B10D1">
      <w:pPr>
        <w:spacing w:line="360" w:lineRule="auto"/>
        <w:jc w:val="center"/>
        <w:rPr>
          <w:b/>
          <w:color w:val="auto"/>
          <w:szCs w:val="21"/>
          <w:highlight w:val="none"/>
        </w:rPr>
      </w:pPr>
    </w:p>
    <w:p w14:paraId="241E93B0">
      <w:pPr>
        <w:spacing w:line="360" w:lineRule="auto"/>
        <w:jc w:val="center"/>
        <w:rPr>
          <w:b/>
          <w:color w:val="auto"/>
          <w:szCs w:val="21"/>
          <w:highlight w:val="none"/>
        </w:rPr>
      </w:pPr>
      <w:r>
        <w:rPr>
          <w:b/>
          <w:color w:val="auto"/>
          <w:szCs w:val="21"/>
          <w:highlight w:val="none"/>
        </w:rPr>
        <w:t>残疾人福利性单位声明函</w:t>
      </w:r>
    </w:p>
    <w:p w14:paraId="0BA173B3">
      <w:pPr>
        <w:spacing w:line="360" w:lineRule="auto"/>
        <w:ind w:firstLine="420"/>
        <w:jc w:val="left"/>
        <w:rPr>
          <w:color w:val="auto"/>
          <w:szCs w:val="21"/>
          <w:highlight w:val="none"/>
        </w:rPr>
      </w:pPr>
      <w:r>
        <w:rPr>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color w:val="auto"/>
          <w:szCs w:val="21"/>
          <w:highlight w:val="none"/>
          <w:u w:val="single"/>
        </w:rPr>
        <w:t xml:space="preserve">        </w:t>
      </w:r>
      <w:r>
        <w:rPr>
          <w:color w:val="auto"/>
          <w:szCs w:val="21"/>
          <w:highlight w:val="none"/>
        </w:rPr>
        <w:t>单位的</w:t>
      </w:r>
      <w:r>
        <w:rPr>
          <w:color w:val="auto"/>
          <w:szCs w:val="21"/>
          <w:highlight w:val="none"/>
          <w:u w:val="single"/>
        </w:rPr>
        <w:t xml:space="preserve">           </w:t>
      </w:r>
      <w:r>
        <w:rPr>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30268F46">
      <w:pPr>
        <w:spacing w:line="360" w:lineRule="auto"/>
        <w:ind w:firstLine="420"/>
        <w:rPr>
          <w:color w:val="auto"/>
          <w:szCs w:val="21"/>
          <w:highlight w:val="none"/>
        </w:rPr>
      </w:pPr>
      <w:r>
        <w:rPr>
          <w:color w:val="auto"/>
          <w:szCs w:val="21"/>
          <w:highlight w:val="none"/>
        </w:rPr>
        <w:t>本单位对上述声明的真实性负责。如有虚假，将依法承担相应责任。</w:t>
      </w:r>
    </w:p>
    <w:p w14:paraId="03B74996">
      <w:pPr>
        <w:spacing w:line="360" w:lineRule="auto"/>
        <w:ind w:firstLine="420"/>
        <w:jc w:val="right"/>
        <w:rPr>
          <w:color w:val="auto"/>
          <w:spacing w:val="6"/>
          <w:szCs w:val="21"/>
          <w:highlight w:val="none"/>
        </w:rPr>
      </w:pPr>
      <w:r>
        <w:rPr>
          <w:color w:val="auto"/>
          <w:spacing w:val="6"/>
          <w:sz w:val="30"/>
          <w:szCs w:val="30"/>
          <w:highlight w:val="none"/>
        </w:rPr>
        <w:t xml:space="preserve"> </w:t>
      </w: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单位名称</w:t>
      </w:r>
      <w:r>
        <w:rPr>
          <w:rFonts w:hint="eastAsia"/>
          <w:color w:val="auto"/>
          <w:szCs w:val="21"/>
          <w:highlight w:val="none"/>
        </w:rPr>
        <w:t>(电子签章</w:t>
      </w:r>
      <w:r>
        <w:rPr>
          <w:color w:val="auto"/>
          <w:szCs w:val="21"/>
          <w:highlight w:val="none"/>
        </w:rPr>
        <w:t>)</w:t>
      </w:r>
      <w:r>
        <w:rPr>
          <w:color w:val="auto"/>
          <w:spacing w:val="6"/>
          <w:szCs w:val="21"/>
          <w:highlight w:val="none"/>
        </w:rPr>
        <w:t xml:space="preserve">：          </w:t>
      </w:r>
    </w:p>
    <w:p w14:paraId="29D79895">
      <w:pPr>
        <w:spacing w:line="360" w:lineRule="auto"/>
        <w:ind w:firstLine="420"/>
        <w:jc w:val="right"/>
        <w:rPr>
          <w:color w:val="auto"/>
          <w:spacing w:val="6"/>
          <w:szCs w:val="21"/>
          <w:highlight w:val="none"/>
        </w:rPr>
      </w:pP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日  期：</w:t>
      </w:r>
    </w:p>
    <w:p w14:paraId="3365D3F8">
      <w:pPr>
        <w:spacing w:line="360" w:lineRule="auto"/>
        <w:rPr>
          <w:color w:val="auto"/>
          <w:szCs w:val="21"/>
          <w:highlight w:val="none"/>
        </w:rPr>
      </w:pPr>
    </w:p>
    <w:p w14:paraId="42E7055A">
      <w:pPr>
        <w:pStyle w:val="7"/>
        <w:overflowPunct w:val="0"/>
        <w:spacing w:line="276" w:lineRule="auto"/>
        <w:ind w:firstLine="367" w:firstLineChars="175"/>
        <w:rPr>
          <w:color w:val="auto"/>
          <w:szCs w:val="21"/>
          <w:highlight w:val="none"/>
        </w:rPr>
      </w:pPr>
      <w:r>
        <w:rPr>
          <w:color w:val="auto"/>
          <w:szCs w:val="21"/>
          <w:highlight w:val="none"/>
        </w:rPr>
        <w:br w:type="page"/>
      </w:r>
    </w:p>
    <w:p w14:paraId="0670DA33">
      <w:pPr>
        <w:pStyle w:val="20"/>
        <w:rPr>
          <w:color w:val="auto"/>
          <w:highlight w:val="none"/>
        </w:rPr>
        <w:sectPr>
          <w:pgSz w:w="11906" w:h="16838"/>
          <w:pgMar w:top="1418" w:right="1274" w:bottom="1418" w:left="1418" w:header="851" w:footer="992" w:gutter="0"/>
          <w:cols w:space="720" w:num="1"/>
          <w:docGrid w:linePitch="312" w:charSpace="0"/>
        </w:sectPr>
      </w:pPr>
    </w:p>
    <w:p w14:paraId="2F11F5C6">
      <w:pPr>
        <w:snapToGrid w:val="0"/>
        <w:spacing w:before="50" w:after="120" w:afterLines="50"/>
        <w:jc w:val="left"/>
        <w:outlineLvl w:val="1"/>
        <w:rPr>
          <w:color w:val="auto"/>
          <w:szCs w:val="21"/>
          <w:highlight w:val="none"/>
        </w:rPr>
      </w:pPr>
      <w:r>
        <w:rPr>
          <w:rFonts w:hint="eastAsia"/>
          <w:color w:val="auto"/>
          <w:szCs w:val="21"/>
          <w:highlight w:val="none"/>
          <w:lang w:val="en-US" w:eastAsia="zh-CN"/>
        </w:rPr>
        <w:t>5.</w:t>
      </w:r>
      <w:r>
        <w:rPr>
          <w:rFonts w:hint="eastAsia"/>
          <w:color w:val="auto"/>
          <w:szCs w:val="21"/>
          <w:highlight w:val="none"/>
        </w:rPr>
        <w:t>开标一览表</w:t>
      </w:r>
    </w:p>
    <w:p w14:paraId="5ED81DB2">
      <w:pPr>
        <w:widowControl/>
        <w:jc w:val="left"/>
        <w:rPr>
          <w:color w:val="auto"/>
          <w:szCs w:val="21"/>
          <w:highlight w:val="none"/>
        </w:rPr>
      </w:pPr>
    </w:p>
    <w:p w14:paraId="0C2BE11D">
      <w:pPr>
        <w:widowControl/>
        <w:jc w:val="left"/>
        <w:rPr>
          <w:color w:val="auto"/>
          <w:szCs w:val="21"/>
          <w:highlight w:val="none"/>
        </w:rPr>
      </w:pPr>
    </w:p>
    <w:p w14:paraId="29C3AAA3">
      <w:pPr>
        <w:widowControl/>
        <w:jc w:val="left"/>
        <w:rPr>
          <w:color w:val="auto"/>
          <w:szCs w:val="21"/>
          <w:highlight w:val="none"/>
        </w:rPr>
      </w:pPr>
    </w:p>
    <w:p w14:paraId="22FC1D7E">
      <w:pPr>
        <w:rPr>
          <w:b/>
          <w:color w:val="auto"/>
          <w:szCs w:val="21"/>
          <w:highlight w:val="none"/>
        </w:rPr>
      </w:pPr>
    </w:p>
    <w:p w14:paraId="3FE50C5A">
      <w:pPr>
        <w:rPr>
          <w:b/>
          <w:color w:val="auto"/>
          <w:szCs w:val="21"/>
          <w:highlight w:val="none"/>
        </w:rPr>
      </w:pPr>
    </w:p>
    <w:p w14:paraId="12F2B6A6">
      <w:pPr>
        <w:rPr>
          <w:b/>
          <w:color w:val="auto"/>
          <w:szCs w:val="21"/>
          <w:highlight w:val="none"/>
        </w:rPr>
      </w:pPr>
      <w:r>
        <w:rPr>
          <w:rFonts w:hint="eastAsia"/>
          <w:b/>
          <w:color w:val="auto"/>
          <w:szCs w:val="21"/>
          <w:highlight w:val="none"/>
        </w:rPr>
        <w:t>格式详见广西政府采购云平台，且仅在广西政府采购云平台填写即可。</w:t>
      </w:r>
    </w:p>
    <w:p w14:paraId="1D5FF000">
      <w:pPr>
        <w:widowControl/>
        <w:jc w:val="left"/>
        <w:rPr>
          <w:color w:val="auto"/>
          <w:szCs w:val="21"/>
          <w:highlight w:val="none"/>
        </w:rPr>
      </w:pPr>
    </w:p>
    <w:bookmarkEnd w:id="93"/>
    <w:p w14:paraId="6BB8EB0B">
      <w:pPr>
        <w:spacing w:line="360" w:lineRule="auto"/>
        <w:ind w:firstLine="420"/>
        <w:rPr>
          <w:rFonts w:hint="eastAsia"/>
          <w:color w:val="auto"/>
          <w:szCs w:val="21"/>
          <w:highlight w:val="none"/>
        </w:rPr>
      </w:pPr>
    </w:p>
    <w:p w14:paraId="4C65E6E7">
      <w:pPr>
        <w:snapToGrid w:val="0"/>
        <w:spacing w:before="120" w:beforeLines="50" w:after="50" w:line="440" w:lineRule="exact"/>
        <w:jc w:val="left"/>
        <w:outlineLvl w:val="1"/>
        <w:rPr>
          <w:rFonts w:hint="eastAsia"/>
          <w:bCs/>
          <w:color w:val="auto"/>
          <w:sz w:val="24"/>
          <w:highlight w:val="none"/>
        </w:rPr>
      </w:pPr>
      <w:r>
        <w:rPr>
          <w:bCs/>
          <w:color w:val="auto"/>
          <w:sz w:val="24"/>
          <w:highlight w:val="none"/>
        </w:rPr>
        <w:t xml:space="preserve"> </w:t>
      </w:r>
    </w:p>
    <w:sectPr>
      <w:pgSz w:w="11906" w:h="16838"/>
      <w:pgMar w:top="1418" w:right="1133" w:bottom="1246"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FD681">
    <w:pPr>
      <w:pStyle w:val="32"/>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DB485">
    <w:pPr>
      <w:pStyle w:val="32"/>
      <w:framePr w:wrap="around" w:vAnchor="text" w:hAnchor="margin" w:xAlign="center" w:y="1"/>
      <w:rPr>
        <w:rStyle w:val="56"/>
      </w:rPr>
    </w:pPr>
    <w:r>
      <w:fldChar w:fldCharType="begin"/>
    </w:r>
    <w:r>
      <w:rPr>
        <w:rStyle w:val="56"/>
      </w:rPr>
      <w:instrText xml:space="preserve">PAGE  </w:instrText>
    </w:r>
    <w:r>
      <w:fldChar w:fldCharType="separate"/>
    </w:r>
    <w:r>
      <w:fldChar w:fldCharType="end"/>
    </w:r>
  </w:p>
  <w:p w14:paraId="047C04BA">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C65BD">
    <w:pPr>
      <w:pStyle w:val="32"/>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3F56D">
    <w:pPr>
      <w:pStyle w:val="32"/>
      <w:framePr w:wrap="around" w:vAnchor="text" w:hAnchor="margin" w:xAlign="center" w:y="1"/>
      <w:rPr>
        <w:rStyle w:val="56"/>
      </w:rPr>
    </w:pPr>
    <w:r>
      <w:fldChar w:fldCharType="begin"/>
    </w:r>
    <w:r>
      <w:rPr>
        <w:rStyle w:val="56"/>
      </w:rPr>
      <w:instrText xml:space="preserve">PAGE  </w:instrText>
    </w:r>
    <w:r>
      <w:fldChar w:fldCharType="separate"/>
    </w:r>
    <w:r>
      <w:rPr>
        <w:rStyle w:val="56"/>
      </w:rPr>
      <w:t>8</w:t>
    </w:r>
    <w:r>
      <w:fldChar w:fldCharType="end"/>
    </w:r>
  </w:p>
  <w:p w14:paraId="7787C4D0">
    <w:pPr>
      <w:pStyle w:val="32"/>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B1460">
    <w:pPr>
      <w:pStyle w:val="32"/>
      <w:jc w:val="center"/>
      <w:rPr>
        <w:rFonts w:hint="eastAsia"/>
      </w:rPr>
    </w:pPr>
    <w:r>
      <w:fldChar w:fldCharType="begin"/>
    </w:r>
    <w:r>
      <w:instrText xml:space="preserve">PAGE   \* MERGEFORMAT</w:instrText>
    </w:r>
    <w:r>
      <w:fldChar w:fldCharType="separate"/>
    </w:r>
    <w:r>
      <w:rPr>
        <w:lang w:val="zh-CN"/>
      </w:rPr>
      <w:t>7</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9D16D">
    <w:pPr>
      <w:spacing w:line="176" w:lineRule="auto"/>
      <w:ind w:left="4385"/>
      <w:rPr>
        <w:rFonts w:eastAsia="Times New Roman"/>
        <w:spacing w:val="-4"/>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93C7EF">
                          <w:pPr>
                            <w:pStyle w:val="32"/>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E93C7EF">
                    <w:pPr>
                      <w:pStyle w:val="32"/>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E2D15">
    <w:pPr>
      <w:pStyle w:val="32"/>
      <w:framePr w:wrap="around" w:vAnchor="text" w:hAnchor="margin" w:xAlign="center" w:y="1"/>
      <w:rPr>
        <w:rStyle w:val="56"/>
        <w:rFonts w:ascii="Times New Roman" w:hAnsi="Times New Roman" w:eastAsia="宋体" w:cs="Times New Roman"/>
      </w:rPr>
    </w:pPr>
    <w:r>
      <w:rPr>
        <w:rFonts w:ascii="Times New Roman" w:hAnsi="Times New Roman" w:eastAsia="宋体" w:cs="Times New Roman"/>
      </w:rPr>
      <w:fldChar w:fldCharType="begin"/>
    </w:r>
    <w:r>
      <w:rPr>
        <w:rStyle w:val="56"/>
        <w:rFonts w:ascii="Times New Roman" w:hAnsi="Times New Roman" w:eastAsia="宋体" w:cs="Times New Roman"/>
        <w:sz w:val="21"/>
        <w:szCs w:val="24"/>
      </w:rPr>
      <w:instrText xml:space="preserve">PAGE  </w:instrText>
    </w:r>
    <w:r>
      <w:rPr>
        <w:rFonts w:ascii="Times New Roman" w:hAnsi="Times New Roman" w:eastAsia="宋体" w:cs="Times New Roman"/>
      </w:rPr>
      <w:fldChar w:fldCharType="separate"/>
    </w:r>
    <w:r>
      <w:rPr>
        <w:rStyle w:val="56"/>
        <w:rFonts w:ascii="Times New Roman" w:hAnsi="Times New Roman" w:eastAsia="宋体" w:cs="Times New Roman"/>
        <w:sz w:val="21"/>
        <w:szCs w:val="24"/>
      </w:rPr>
      <w:t>57</w:t>
    </w:r>
    <w:r>
      <w:rPr>
        <w:rFonts w:ascii="Times New Roman" w:hAnsi="Times New Roman" w:eastAsia="宋体" w:cs="Times New Roman"/>
      </w:rPr>
      <w:fldChar w:fldCharType="end"/>
    </w:r>
  </w:p>
  <w:p w14:paraId="47DC191A">
    <w:pPr>
      <w:pStyle w:val="32"/>
      <w:jc w:val="right"/>
      <w:rPr>
        <w:rFonts w:ascii="Times New Roman" w:hAnsi="Times New Roman" w:eastAsia="宋体" w:cs="Times New Roman"/>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989CF">
    <w:pPr>
      <w:pStyle w:val="32"/>
      <w:framePr w:wrap="around" w:vAnchor="text" w:hAnchor="margin" w:xAlign="center" w:y="1"/>
      <w:rPr>
        <w:rStyle w:val="56"/>
      </w:rPr>
    </w:pPr>
    <w:r>
      <w:fldChar w:fldCharType="begin"/>
    </w:r>
    <w:r>
      <w:rPr>
        <w:rStyle w:val="56"/>
      </w:rPr>
      <w:instrText xml:space="preserve">PAGE  </w:instrText>
    </w:r>
    <w:r>
      <w:fldChar w:fldCharType="separate"/>
    </w:r>
    <w:r>
      <w:rPr>
        <w:rStyle w:val="56"/>
      </w:rPr>
      <w:t>57</w:t>
    </w:r>
    <w:r>
      <w:fldChar w:fldCharType="end"/>
    </w:r>
  </w:p>
  <w:p w14:paraId="5C9C441A">
    <w:pPr>
      <w:pStyle w:val="32"/>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C4BB3">
    <w:pPr>
      <w:pStyle w:val="33"/>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EB479">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09B06">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51D75">
    <w:pPr>
      <w:pStyle w:val="33"/>
      <w:jc w:val="left"/>
    </w:pPr>
    <w:r>
      <w:rPr>
        <w:rFonts w:hint="eastAsia"/>
      </w:rPr>
      <w:t xml:space="preserve">广西机电设备招标有限公司采购文件                                                               </w:t>
    </w:r>
  </w:p>
  <w:p w14:paraId="5A2D59E5">
    <w:pPr>
      <w:pStyle w:val="3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AC04D">
    <w:pPr>
      <w:pStyle w:val="33"/>
      <w:pBdr>
        <w:bottom w:val="single" w:color="auto" w:sz="6" w:space="0"/>
      </w:pBdr>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CD68D">
    <w:pPr>
      <w:pStyle w:val="33"/>
      <w:jc w:val="left"/>
    </w:pPr>
    <w:r>
      <w:rPr>
        <w:rFonts w:hint="eastAsia"/>
      </w:rPr>
      <w:t xml:space="preserve">广西机电设备招标有限公司采购文件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6169B">
    <w:pPr>
      <w:pStyle w:val="33"/>
      <w:jc w:val="left"/>
    </w:pPr>
    <w:r>
      <w:rPr>
        <w:rFonts w:hint="eastAsia"/>
      </w:rPr>
      <w:t xml:space="preserve">广西机电设备招标有限公司采购文件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68DBF">
    <w:pPr>
      <w:rPr>
        <w:rFonts w:ascii="Times New Roman" w:hAnsi="Times New Roman" w:eastAsia="宋体" w:cs="Times New Roman"/>
        <w:sz w:val="18"/>
        <w:szCs w:val="18"/>
        <w:u w:val="single"/>
      </w:rPr>
    </w:pPr>
    <w:r>
      <w:rPr>
        <w:rFonts w:hint="eastAsia" w:ascii="Times New Roman" w:hAnsi="Times New Roman" w:eastAsia="宋体" w:cs="Times New Roman"/>
        <w:sz w:val="18"/>
        <w:szCs w:val="18"/>
        <w:u w:val="single"/>
      </w:rPr>
      <w:t xml:space="preserve">广西机电设备招标有限公司采购文件                                                       </w:t>
    </w:r>
    <w:r>
      <w:rPr>
        <w:rFonts w:ascii="Times New Roman" w:hAnsi="Times New Roman" w:eastAsia="宋体" w:cs="Times New Roman"/>
        <w:sz w:val="18"/>
        <w:szCs w:val="18"/>
        <w:u w:val="single"/>
      </w:rPr>
      <w:t xml:space="preserve">                                                          </w:t>
    </w:r>
    <w:r>
      <w:rPr>
        <w:rFonts w:hint="eastAsia" w:ascii="Times New Roman" w:hAnsi="Times New Roman" w:eastAsia="宋体" w:cs="Times New Roman"/>
        <w:sz w:val="18"/>
        <w:szCs w:val="18"/>
        <w:u w:val="single"/>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DA988">
    <w:pPr>
      <w:pStyle w:val="33"/>
      <w:jc w:val="left"/>
      <w:rPr>
        <w:rFonts w:hint="eastAsia"/>
      </w:rPr>
    </w:pPr>
    <w:r>
      <w:rPr>
        <w:rFonts w:hint="eastAsia"/>
      </w:rPr>
      <w:t xml:space="preserve">广西机电设备招标有限公司采购文件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8BFB6">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7E8DB">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8A69CA"/>
    <w:multiLevelType w:val="singleLevel"/>
    <w:tmpl w:val="CA8A69CA"/>
    <w:lvl w:ilvl="0" w:tentative="0">
      <w:start w:val="6"/>
      <w:numFmt w:val="chineseCounting"/>
      <w:suff w:val="nothing"/>
      <w:lvlText w:val="%1、"/>
      <w:lvlJc w:val="left"/>
      <w:rPr>
        <w:rFonts w:hint="eastAsia"/>
      </w:rPr>
    </w:lvl>
  </w:abstractNum>
  <w:abstractNum w:abstractNumId="1">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008B49AA"/>
    <w:multiLevelType w:val="singleLevel"/>
    <w:tmpl w:val="008B49AA"/>
    <w:lvl w:ilvl="0" w:tentative="0">
      <w:start w:val="6"/>
      <w:numFmt w:val="decimal"/>
      <w:lvlText w:val="%1."/>
      <w:lvlJc w:val="left"/>
      <w:pPr>
        <w:tabs>
          <w:tab w:val="left" w:pos="312"/>
        </w:tabs>
      </w:pPr>
    </w:lvl>
  </w:abstractNum>
  <w:abstractNum w:abstractNumId="3">
    <w:nsid w:val="18ECACDE"/>
    <w:multiLevelType w:val="singleLevel"/>
    <w:tmpl w:val="18ECACDE"/>
    <w:lvl w:ilvl="0" w:tentative="0">
      <w:start w:val="2"/>
      <w:numFmt w:val="decimal"/>
      <w:suff w:val="nothing"/>
      <w:lvlText w:val="（%1）"/>
      <w:lvlJc w:val="left"/>
    </w:lvl>
  </w:abstractNum>
  <w:abstractNum w:abstractNumId="4">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812AAB4"/>
    <w:multiLevelType w:val="singleLevel"/>
    <w:tmpl w:val="6812AAB4"/>
    <w:lvl w:ilvl="0" w:tentative="0">
      <w:start w:val="2"/>
      <w:numFmt w:val="decimal"/>
      <w:suff w:val="nothing"/>
      <w:lvlText w:val="%1、"/>
      <w:lvlJc w:val="left"/>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EF"/>
    <w:rsid w:val="000005B6"/>
    <w:rsid w:val="0000091B"/>
    <w:rsid w:val="00000D0A"/>
    <w:rsid w:val="00000D19"/>
    <w:rsid w:val="00000E1A"/>
    <w:rsid w:val="0000104A"/>
    <w:rsid w:val="000014EC"/>
    <w:rsid w:val="000016CE"/>
    <w:rsid w:val="00001B3E"/>
    <w:rsid w:val="00001CD6"/>
    <w:rsid w:val="00001D90"/>
    <w:rsid w:val="0000215C"/>
    <w:rsid w:val="00002584"/>
    <w:rsid w:val="00002A53"/>
    <w:rsid w:val="00002DDA"/>
    <w:rsid w:val="00003DAE"/>
    <w:rsid w:val="00004272"/>
    <w:rsid w:val="000055EE"/>
    <w:rsid w:val="000058D7"/>
    <w:rsid w:val="00005E55"/>
    <w:rsid w:val="000067B7"/>
    <w:rsid w:val="00006E2C"/>
    <w:rsid w:val="000074D7"/>
    <w:rsid w:val="000079FF"/>
    <w:rsid w:val="00007B0D"/>
    <w:rsid w:val="000102A9"/>
    <w:rsid w:val="00011095"/>
    <w:rsid w:val="00011D72"/>
    <w:rsid w:val="00012078"/>
    <w:rsid w:val="000127F0"/>
    <w:rsid w:val="0001283C"/>
    <w:rsid w:val="00012E43"/>
    <w:rsid w:val="0001306C"/>
    <w:rsid w:val="0001312F"/>
    <w:rsid w:val="00013607"/>
    <w:rsid w:val="00013748"/>
    <w:rsid w:val="00013D41"/>
    <w:rsid w:val="0001408B"/>
    <w:rsid w:val="000143A3"/>
    <w:rsid w:val="00014DD6"/>
    <w:rsid w:val="0001598C"/>
    <w:rsid w:val="0001618B"/>
    <w:rsid w:val="00016C31"/>
    <w:rsid w:val="00020BB1"/>
    <w:rsid w:val="00020BF0"/>
    <w:rsid w:val="000215B7"/>
    <w:rsid w:val="000217BF"/>
    <w:rsid w:val="00021C98"/>
    <w:rsid w:val="00021CCD"/>
    <w:rsid w:val="00021EE3"/>
    <w:rsid w:val="00022368"/>
    <w:rsid w:val="000228AB"/>
    <w:rsid w:val="000233CA"/>
    <w:rsid w:val="00023652"/>
    <w:rsid w:val="00024633"/>
    <w:rsid w:val="00024B6F"/>
    <w:rsid w:val="00024F95"/>
    <w:rsid w:val="0002560A"/>
    <w:rsid w:val="000256C1"/>
    <w:rsid w:val="00025CAB"/>
    <w:rsid w:val="00025DA0"/>
    <w:rsid w:val="0002696D"/>
    <w:rsid w:val="0002754D"/>
    <w:rsid w:val="00027666"/>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BAA"/>
    <w:rsid w:val="0003738D"/>
    <w:rsid w:val="00037C63"/>
    <w:rsid w:val="00037CE4"/>
    <w:rsid w:val="00040187"/>
    <w:rsid w:val="00040AC1"/>
    <w:rsid w:val="000418B1"/>
    <w:rsid w:val="00041BFC"/>
    <w:rsid w:val="00042BF9"/>
    <w:rsid w:val="00042F4A"/>
    <w:rsid w:val="00043295"/>
    <w:rsid w:val="00043829"/>
    <w:rsid w:val="000441ED"/>
    <w:rsid w:val="00044EE7"/>
    <w:rsid w:val="00045069"/>
    <w:rsid w:val="00045828"/>
    <w:rsid w:val="00045947"/>
    <w:rsid w:val="000462A8"/>
    <w:rsid w:val="00046360"/>
    <w:rsid w:val="0004653D"/>
    <w:rsid w:val="000465AB"/>
    <w:rsid w:val="00046662"/>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393"/>
    <w:rsid w:val="00057629"/>
    <w:rsid w:val="00057E45"/>
    <w:rsid w:val="000606B6"/>
    <w:rsid w:val="00060F97"/>
    <w:rsid w:val="00062637"/>
    <w:rsid w:val="000631AC"/>
    <w:rsid w:val="000631B7"/>
    <w:rsid w:val="000637FF"/>
    <w:rsid w:val="000639D4"/>
    <w:rsid w:val="00063D47"/>
    <w:rsid w:val="00064A48"/>
    <w:rsid w:val="00064C80"/>
    <w:rsid w:val="000655D7"/>
    <w:rsid w:val="00065AB7"/>
    <w:rsid w:val="00065D71"/>
    <w:rsid w:val="000667DB"/>
    <w:rsid w:val="000673D8"/>
    <w:rsid w:val="00067B14"/>
    <w:rsid w:val="00067DE7"/>
    <w:rsid w:val="000706AC"/>
    <w:rsid w:val="00070950"/>
    <w:rsid w:val="000709D3"/>
    <w:rsid w:val="000712F8"/>
    <w:rsid w:val="00071309"/>
    <w:rsid w:val="00071A6A"/>
    <w:rsid w:val="00071C95"/>
    <w:rsid w:val="00072A95"/>
    <w:rsid w:val="00072E1C"/>
    <w:rsid w:val="00072E6E"/>
    <w:rsid w:val="00074923"/>
    <w:rsid w:val="00074FED"/>
    <w:rsid w:val="000750EA"/>
    <w:rsid w:val="00075286"/>
    <w:rsid w:val="00076417"/>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A1"/>
    <w:rsid w:val="0008572C"/>
    <w:rsid w:val="000859E6"/>
    <w:rsid w:val="00085F62"/>
    <w:rsid w:val="00085FB6"/>
    <w:rsid w:val="000866A9"/>
    <w:rsid w:val="00086C00"/>
    <w:rsid w:val="00086EC2"/>
    <w:rsid w:val="00087358"/>
    <w:rsid w:val="000873F5"/>
    <w:rsid w:val="00087AF8"/>
    <w:rsid w:val="00087E3D"/>
    <w:rsid w:val="000900DF"/>
    <w:rsid w:val="00090193"/>
    <w:rsid w:val="0009021F"/>
    <w:rsid w:val="00090373"/>
    <w:rsid w:val="00090FAF"/>
    <w:rsid w:val="00091B1D"/>
    <w:rsid w:val="00091D8D"/>
    <w:rsid w:val="0009229B"/>
    <w:rsid w:val="00093DF8"/>
    <w:rsid w:val="000941F6"/>
    <w:rsid w:val="000945C5"/>
    <w:rsid w:val="000947F1"/>
    <w:rsid w:val="00094ECF"/>
    <w:rsid w:val="00094F56"/>
    <w:rsid w:val="0009592E"/>
    <w:rsid w:val="00095D1D"/>
    <w:rsid w:val="00096B35"/>
    <w:rsid w:val="00096DFE"/>
    <w:rsid w:val="0009715C"/>
    <w:rsid w:val="000973E6"/>
    <w:rsid w:val="000A0DB9"/>
    <w:rsid w:val="000A10DB"/>
    <w:rsid w:val="000A1466"/>
    <w:rsid w:val="000A1F25"/>
    <w:rsid w:val="000A2968"/>
    <w:rsid w:val="000A346E"/>
    <w:rsid w:val="000A3515"/>
    <w:rsid w:val="000A3518"/>
    <w:rsid w:val="000A3F79"/>
    <w:rsid w:val="000A5540"/>
    <w:rsid w:val="000A59B9"/>
    <w:rsid w:val="000A5CFB"/>
    <w:rsid w:val="000A66A7"/>
    <w:rsid w:val="000A6F1D"/>
    <w:rsid w:val="000A70C7"/>
    <w:rsid w:val="000A7238"/>
    <w:rsid w:val="000A791D"/>
    <w:rsid w:val="000B09FE"/>
    <w:rsid w:val="000B0EFF"/>
    <w:rsid w:val="000B15EF"/>
    <w:rsid w:val="000B2225"/>
    <w:rsid w:val="000B26D6"/>
    <w:rsid w:val="000B316D"/>
    <w:rsid w:val="000B3194"/>
    <w:rsid w:val="000B3741"/>
    <w:rsid w:val="000B3CFE"/>
    <w:rsid w:val="000B42D5"/>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1E5A"/>
    <w:rsid w:val="000D38A6"/>
    <w:rsid w:val="000D3E1B"/>
    <w:rsid w:val="000D4061"/>
    <w:rsid w:val="000D4860"/>
    <w:rsid w:val="000D48FB"/>
    <w:rsid w:val="000D4B4F"/>
    <w:rsid w:val="000D4C66"/>
    <w:rsid w:val="000D4EC1"/>
    <w:rsid w:val="000D549B"/>
    <w:rsid w:val="000D55FD"/>
    <w:rsid w:val="000D5634"/>
    <w:rsid w:val="000D574F"/>
    <w:rsid w:val="000D5E20"/>
    <w:rsid w:val="000D6768"/>
    <w:rsid w:val="000E01DF"/>
    <w:rsid w:val="000E0FA4"/>
    <w:rsid w:val="000E1C04"/>
    <w:rsid w:val="000E2AD1"/>
    <w:rsid w:val="000E3D2F"/>
    <w:rsid w:val="000E4340"/>
    <w:rsid w:val="000E4712"/>
    <w:rsid w:val="000E4718"/>
    <w:rsid w:val="000E612C"/>
    <w:rsid w:val="000E6237"/>
    <w:rsid w:val="000E6D38"/>
    <w:rsid w:val="000E6FA0"/>
    <w:rsid w:val="000E72E7"/>
    <w:rsid w:val="000E72F6"/>
    <w:rsid w:val="000E75B3"/>
    <w:rsid w:val="000E7CC8"/>
    <w:rsid w:val="000F1264"/>
    <w:rsid w:val="000F1266"/>
    <w:rsid w:val="000F1B78"/>
    <w:rsid w:val="000F1E74"/>
    <w:rsid w:val="000F1F51"/>
    <w:rsid w:val="000F1FB0"/>
    <w:rsid w:val="000F2181"/>
    <w:rsid w:val="000F24AC"/>
    <w:rsid w:val="000F254B"/>
    <w:rsid w:val="000F2830"/>
    <w:rsid w:val="000F2F60"/>
    <w:rsid w:val="000F3326"/>
    <w:rsid w:val="000F4B3A"/>
    <w:rsid w:val="000F4EDD"/>
    <w:rsid w:val="000F5331"/>
    <w:rsid w:val="000F55C9"/>
    <w:rsid w:val="000F5E8B"/>
    <w:rsid w:val="000F6242"/>
    <w:rsid w:val="000F6F32"/>
    <w:rsid w:val="000F70F9"/>
    <w:rsid w:val="000F75A8"/>
    <w:rsid w:val="000F76E0"/>
    <w:rsid w:val="000F77B4"/>
    <w:rsid w:val="00100331"/>
    <w:rsid w:val="00101255"/>
    <w:rsid w:val="001016BB"/>
    <w:rsid w:val="0010251A"/>
    <w:rsid w:val="00102BC3"/>
    <w:rsid w:val="00103458"/>
    <w:rsid w:val="00104AFF"/>
    <w:rsid w:val="001054B0"/>
    <w:rsid w:val="00105A06"/>
    <w:rsid w:val="00105B2E"/>
    <w:rsid w:val="00107326"/>
    <w:rsid w:val="001078F4"/>
    <w:rsid w:val="00110797"/>
    <w:rsid w:val="00111ECD"/>
    <w:rsid w:val="001121DD"/>
    <w:rsid w:val="0011227C"/>
    <w:rsid w:val="00112DBF"/>
    <w:rsid w:val="00113646"/>
    <w:rsid w:val="00113992"/>
    <w:rsid w:val="0011487E"/>
    <w:rsid w:val="001149C5"/>
    <w:rsid w:val="0011539F"/>
    <w:rsid w:val="00116015"/>
    <w:rsid w:val="00116258"/>
    <w:rsid w:val="00116781"/>
    <w:rsid w:val="00117559"/>
    <w:rsid w:val="0012026D"/>
    <w:rsid w:val="00120457"/>
    <w:rsid w:val="001204EB"/>
    <w:rsid w:val="0012077F"/>
    <w:rsid w:val="00120813"/>
    <w:rsid w:val="0012099E"/>
    <w:rsid w:val="00120E60"/>
    <w:rsid w:val="0012130E"/>
    <w:rsid w:val="001213B0"/>
    <w:rsid w:val="00121741"/>
    <w:rsid w:val="00121832"/>
    <w:rsid w:val="0012235C"/>
    <w:rsid w:val="00122A75"/>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D01"/>
    <w:rsid w:val="00134510"/>
    <w:rsid w:val="00135A65"/>
    <w:rsid w:val="00136073"/>
    <w:rsid w:val="001361F7"/>
    <w:rsid w:val="001364D5"/>
    <w:rsid w:val="00136606"/>
    <w:rsid w:val="00136806"/>
    <w:rsid w:val="001369A6"/>
    <w:rsid w:val="00136A93"/>
    <w:rsid w:val="00136BD6"/>
    <w:rsid w:val="00136DBC"/>
    <w:rsid w:val="00136F77"/>
    <w:rsid w:val="00136FA8"/>
    <w:rsid w:val="00137856"/>
    <w:rsid w:val="00137AF6"/>
    <w:rsid w:val="00137BD8"/>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F0A"/>
    <w:rsid w:val="0015563E"/>
    <w:rsid w:val="00156891"/>
    <w:rsid w:val="00156958"/>
    <w:rsid w:val="00156BA3"/>
    <w:rsid w:val="00157320"/>
    <w:rsid w:val="001579B9"/>
    <w:rsid w:val="00157CBD"/>
    <w:rsid w:val="001602EB"/>
    <w:rsid w:val="001610EB"/>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EE6"/>
    <w:rsid w:val="001672AF"/>
    <w:rsid w:val="00167629"/>
    <w:rsid w:val="0016783A"/>
    <w:rsid w:val="00170740"/>
    <w:rsid w:val="00170A14"/>
    <w:rsid w:val="0017112B"/>
    <w:rsid w:val="001726CF"/>
    <w:rsid w:val="00172BAF"/>
    <w:rsid w:val="00172EC0"/>
    <w:rsid w:val="00173191"/>
    <w:rsid w:val="001737FE"/>
    <w:rsid w:val="0017426E"/>
    <w:rsid w:val="00174E71"/>
    <w:rsid w:val="00176E50"/>
    <w:rsid w:val="0017723E"/>
    <w:rsid w:val="001772FF"/>
    <w:rsid w:val="001775DA"/>
    <w:rsid w:val="00177AD0"/>
    <w:rsid w:val="001808E8"/>
    <w:rsid w:val="00180AE0"/>
    <w:rsid w:val="00181135"/>
    <w:rsid w:val="00181C0B"/>
    <w:rsid w:val="00182382"/>
    <w:rsid w:val="00182A1C"/>
    <w:rsid w:val="00182DF8"/>
    <w:rsid w:val="00183951"/>
    <w:rsid w:val="00183CB0"/>
    <w:rsid w:val="00183CC7"/>
    <w:rsid w:val="001842FD"/>
    <w:rsid w:val="00185DB6"/>
    <w:rsid w:val="00186AE7"/>
    <w:rsid w:val="00187892"/>
    <w:rsid w:val="00187948"/>
    <w:rsid w:val="001879F2"/>
    <w:rsid w:val="00187DFB"/>
    <w:rsid w:val="001900A7"/>
    <w:rsid w:val="00190463"/>
    <w:rsid w:val="001913D1"/>
    <w:rsid w:val="00191435"/>
    <w:rsid w:val="00191F8F"/>
    <w:rsid w:val="00192213"/>
    <w:rsid w:val="001927A2"/>
    <w:rsid w:val="001927AF"/>
    <w:rsid w:val="00192C5B"/>
    <w:rsid w:val="001930B3"/>
    <w:rsid w:val="00193169"/>
    <w:rsid w:val="0019335B"/>
    <w:rsid w:val="0019394C"/>
    <w:rsid w:val="00193CA3"/>
    <w:rsid w:val="00193D49"/>
    <w:rsid w:val="0019423A"/>
    <w:rsid w:val="00195648"/>
    <w:rsid w:val="001959DC"/>
    <w:rsid w:val="00195F44"/>
    <w:rsid w:val="00195F61"/>
    <w:rsid w:val="00196019"/>
    <w:rsid w:val="00196A3F"/>
    <w:rsid w:val="00196B94"/>
    <w:rsid w:val="00196C83"/>
    <w:rsid w:val="00196E92"/>
    <w:rsid w:val="001A0614"/>
    <w:rsid w:val="001A0896"/>
    <w:rsid w:val="001A168C"/>
    <w:rsid w:val="001A1F4F"/>
    <w:rsid w:val="001A315B"/>
    <w:rsid w:val="001A3856"/>
    <w:rsid w:val="001A3F6D"/>
    <w:rsid w:val="001A4029"/>
    <w:rsid w:val="001A4A30"/>
    <w:rsid w:val="001A4C94"/>
    <w:rsid w:val="001A5DA1"/>
    <w:rsid w:val="001A636F"/>
    <w:rsid w:val="001A6601"/>
    <w:rsid w:val="001A775C"/>
    <w:rsid w:val="001A7CBA"/>
    <w:rsid w:val="001B064E"/>
    <w:rsid w:val="001B0A5F"/>
    <w:rsid w:val="001B1736"/>
    <w:rsid w:val="001B18AC"/>
    <w:rsid w:val="001B1AE6"/>
    <w:rsid w:val="001B1CC4"/>
    <w:rsid w:val="001B2033"/>
    <w:rsid w:val="001B32D3"/>
    <w:rsid w:val="001B32E4"/>
    <w:rsid w:val="001B3383"/>
    <w:rsid w:val="001B3778"/>
    <w:rsid w:val="001B3C66"/>
    <w:rsid w:val="001B3DDF"/>
    <w:rsid w:val="001B3E30"/>
    <w:rsid w:val="001B4ED3"/>
    <w:rsid w:val="001B50CC"/>
    <w:rsid w:val="001B5234"/>
    <w:rsid w:val="001B5355"/>
    <w:rsid w:val="001B6049"/>
    <w:rsid w:val="001B60D4"/>
    <w:rsid w:val="001B6482"/>
    <w:rsid w:val="001B6B84"/>
    <w:rsid w:val="001B7014"/>
    <w:rsid w:val="001B7C32"/>
    <w:rsid w:val="001B7CBF"/>
    <w:rsid w:val="001C0FC6"/>
    <w:rsid w:val="001C148A"/>
    <w:rsid w:val="001C15DB"/>
    <w:rsid w:val="001C1814"/>
    <w:rsid w:val="001C1FAC"/>
    <w:rsid w:val="001C21B9"/>
    <w:rsid w:val="001C3D80"/>
    <w:rsid w:val="001C4361"/>
    <w:rsid w:val="001C51A3"/>
    <w:rsid w:val="001C5358"/>
    <w:rsid w:val="001C56D1"/>
    <w:rsid w:val="001C5E07"/>
    <w:rsid w:val="001C7792"/>
    <w:rsid w:val="001C7A8C"/>
    <w:rsid w:val="001D05FE"/>
    <w:rsid w:val="001D07C6"/>
    <w:rsid w:val="001D15D9"/>
    <w:rsid w:val="001D1747"/>
    <w:rsid w:val="001D2019"/>
    <w:rsid w:val="001D23EF"/>
    <w:rsid w:val="001D2B65"/>
    <w:rsid w:val="001D3185"/>
    <w:rsid w:val="001D3534"/>
    <w:rsid w:val="001D42DA"/>
    <w:rsid w:val="001D537F"/>
    <w:rsid w:val="001D547D"/>
    <w:rsid w:val="001D6E58"/>
    <w:rsid w:val="001D723E"/>
    <w:rsid w:val="001D7681"/>
    <w:rsid w:val="001D7E8C"/>
    <w:rsid w:val="001E0CA5"/>
    <w:rsid w:val="001E131D"/>
    <w:rsid w:val="001E1F74"/>
    <w:rsid w:val="001E1FA3"/>
    <w:rsid w:val="001E20BB"/>
    <w:rsid w:val="001E21AC"/>
    <w:rsid w:val="001E24A4"/>
    <w:rsid w:val="001E28CC"/>
    <w:rsid w:val="001E321D"/>
    <w:rsid w:val="001E38B1"/>
    <w:rsid w:val="001E40F5"/>
    <w:rsid w:val="001E478C"/>
    <w:rsid w:val="001E4865"/>
    <w:rsid w:val="001E4C00"/>
    <w:rsid w:val="001E4D12"/>
    <w:rsid w:val="001E4D56"/>
    <w:rsid w:val="001E60F0"/>
    <w:rsid w:val="001E6214"/>
    <w:rsid w:val="001E7179"/>
    <w:rsid w:val="001E71E6"/>
    <w:rsid w:val="001E72E0"/>
    <w:rsid w:val="001E7B04"/>
    <w:rsid w:val="001F0064"/>
    <w:rsid w:val="001F1396"/>
    <w:rsid w:val="001F16DF"/>
    <w:rsid w:val="001F1960"/>
    <w:rsid w:val="001F2EB1"/>
    <w:rsid w:val="001F3105"/>
    <w:rsid w:val="001F3DAE"/>
    <w:rsid w:val="001F40B0"/>
    <w:rsid w:val="001F4A98"/>
    <w:rsid w:val="001F4E02"/>
    <w:rsid w:val="001F6159"/>
    <w:rsid w:val="001F62FF"/>
    <w:rsid w:val="001F63FA"/>
    <w:rsid w:val="001F6680"/>
    <w:rsid w:val="001F6CE9"/>
    <w:rsid w:val="001F6FB6"/>
    <w:rsid w:val="001F740D"/>
    <w:rsid w:val="001F792F"/>
    <w:rsid w:val="001F7AC9"/>
    <w:rsid w:val="001F7B9E"/>
    <w:rsid w:val="001F7BE1"/>
    <w:rsid w:val="001F7C97"/>
    <w:rsid w:val="00200A84"/>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256"/>
    <w:rsid w:val="00210394"/>
    <w:rsid w:val="0021076E"/>
    <w:rsid w:val="00211882"/>
    <w:rsid w:val="00212B08"/>
    <w:rsid w:val="00212EE4"/>
    <w:rsid w:val="00212F20"/>
    <w:rsid w:val="00213289"/>
    <w:rsid w:val="0021364B"/>
    <w:rsid w:val="00213819"/>
    <w:rsid w:val="00213825"/>
    <w:rsid w:val="00214189"/>
    <w:rsid w:val="00214ADD"/>
    <w:rsid w:val="0021525B"/>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21C3"/>
    <w:rsid w:val="002223BA"/>
    <w:rsid w:val="00222572"/>
    <w:rsid w:val="0022299A"/>
    <w:rsid w:val="00222B91"/>
    <w:rsid w:val="002230FD"/>
    <w:rsid w:val="002232B3"/>
    <w:rsid w:val="002242DB"/>
    <w:rsid w:val="00224756"/>
    <w:rsid w:val="00224878"/>
    <w:rsid w:val="00224B93"/>
    <w:rsid w:val="0022514D"/>
    <w:rsid w:val="002254D7"/>
    <w:rsid w:val="00225ADB"/>
    <w:rsid w:val="00225CEE"/>
    <w:rsid w:val="00226447"/>
    <w:rsid w:val="002266DB"/>
    <w:rsid w:val="00226894"/>
    <w:rsid w:val="002268B0"/>
    <w:rsid w:val="00226A4A"/>
    <w:rsid w:val="00227577"/>
    <w:rsid w:val="002277E9"/>
    <w:rsid w:val="002279E3"/>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C67"/>
    <w:rsid w:val="00234FD3"/>
    <w:rsid w:val="00235E3F"/>
    <w:rsid w:val="00236A66"/>
    <w:rsid w:val="00236B90"/>
    <w:rsid w:val="002371BF"/>
    <w:rsid w:val="00237427"/>
    <w:rsid w:val="002376E3"/>
    <w:rsid w:val="00237820"/>
    <w:rsid w:val="00237A87"/>
    <w:rsid w:val="002403A1"/>
    <w:rsid w:val="002404C3"/>
    <w:rsid w:val="002406A2"/>
    <w:rsid w:val="00240F64"/>
    <w:rsid w:val="00241129"/>
    <w:rsid w:val="00241840"/>
    <w:rsid w:val="00241C36"/>
    <w:rsid w:val="00241F48"/>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58CE"/>
    <w:rsid w:val="00246513"/>
    <w:rsid w:val="00246B1D"/>
    <w:rsid w:val="00247BDE"/>
    <w:rsid w:val="00247CEA"/>
    <w:rsid w:val="00250B11"/>
    <w:rsid w:val="00251EB3"/>
    <w:rsid w:val="00252472"/>
    <w:rsid w:val="002525A9"/>
    <w:rsid w:val="0025329B"/>
    <w:rsid w:val="002538BA"/>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A11"/>
    <w:rsid w:val="00261CB5"/>
    <w:rsid w:val="0026202B"/>
    <w:rsid w:val="002625F2"/>
    <w:rsid w:val="00262869"/>
    <w:rsid w:val="00263268"/>
    <w:rsid w:val="00263413"/>
    <w:rsid w:val="002635F3"/>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78F2"/>
    <w:rsid w:val="00277F52"/>
    <w:rsid w:val="002809A3"/>
    <w:rsid w:val="00280F6B"/>
    <w:rsid w:val="00281979"/>
    <w:rsid w:val="00281E85"/>
    <w:rsid w:val="002837F8"/>
    <w:rsid w:val="00283978"/>
    <w:rsid w:val="00283ACF"/>
    <w:rsid w:val="00283C0D"/>
    <w:rsid w:val="00283C99"/>
    <w:rsid w:val="0028473D"/>
    <w:rsid w:val="00284850"/>
    <w:rsid w:val="00284D22"/>
    <w:rsid w:val="00285326"/>
    <w:rsid w:val="00285DE8"/>
    <w:rsid w:val="002866E2"/>
    <w:rsid w:val="00290891"/>
    <w:rsid w:val="0029132B"/>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98E"/>
    <w:rsid w:val="002A0DD4"/>
    <w:rsid w:val="002A2537"/>
    <w:rsid w:val="002A2AB8"/>
    <w:rsid w:val="002A2B8E"/>
    <w:rsid w:val="002A4B29"/>
    <w:rsid w:val="002A5126"/>
    <w:rsid w:val="002A5948"/>
    <w:rsid w:val="002A64F2"/>
    <w:rsid w:val="002A6590"/>
    <w:rsid w:val="002A7478"/>
    <w:rsid w:val="002A74AA"/>
    <w:rsid w:val="002A7B26"/>
    <w:rsid w:val="002B01AD"/>
    <w:rsid w:val="002B047F"/>
    <w:rsid w:val="002B11A6"/>
    <w:rsid w:val="002B1ACA"/>
    <w:rsid w:val="002B1C6E"/>
    <w:rsid w:val="002B2D78"/>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F67"/>
    <w:rsid w:val="002B7411"/>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CE8"/>
    <w:rsid w:val="002D2FB2"/>
    <w:rsid w:val="002D3782"/>
    <w:rsid w:val="002D3A97"/>
    <w:rsid w:val="002D48E6"/>
    <w:rsid w:val="002D499B"/>
    <w:rsid w:val="002D5010"/>
    <w:rsid w:val="002D5B16"/>
    <w:rsid w:val="002D5BA1"/>
    <w:rsid w:val="002D613A"/>
    <w:rsid w:val="002D62D2"/>
    <w:rsid w:val="002D769A"/>
    <w:rsid w:val="002D7789"/>
    <w:rsid w:val="002D77B7"/>
    <w:rsid w:val="002D7CC4"/>
    <w:rsid w:val="002D7DBC"/>
    <w:rsid w:val="002E02AA"/>
    <w:rsid w:val="002E0C21"/>
    <w:rsid w:val="002E0E96"/>
    <w:rsid w:val="002E1616"/>
    <w:rsid w:val="002E192A"/>
    <w:rsid w:val="002E2471"/>
    <w:rsid w:val="002E2B84"/>
    <w:rsid w:val="002E300A"/>
    <w:rsid w:val="002E3092"/>
    <w:rsid w:val="002E3543"/>
    <w:rsid w:val="002E3B82"/>
    <w:rsid w:val="002E3C95"/>
    <w:rsid w:val="002E40D7"/>
    <w:rsid w:val="002E474C"/>
    <w:rsid w:val="002E4BB3"/>
    <w:rsid w:val="002E5F0D"/>
    <w:rsid w:val="002E6D33"/>
    <w:rsid w:val="002E6EE7"/>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EB8"/>
    <w:rsid w:val="003000D8"/>
    <w:rsid w:val="00300191"/>
    <w:rsid w:val="0030086D"/>
    <w:rsid w:val="00300D86"/>
    <w:rsid w:val="003017E1"/>
    <w:rsid w:val="00301921"/>
    <w:rsid w:val="00301ABE"/>
    <w:rsid w:val="00302676"/>
    <w:rsid w:val="00302F6A"/>
    <w:rsid w:val="003040C0"/>
    <w:rsid w:val="00304B0A"/>
    <w:rsid w:val="00305CC7"/>
    <w:rsid w:val="00305EB6"/>
    <w:rsid w:val="00305F62"/>
    <w:rsid w:val="0030652B"/>
    <w:rsid w:val="0030688B"/>
    <w:rsid w:val="003070FF"/>
    <w:rsid w:val="003074FD"/>
    <w:rsid w:val="00307A2D"/>
    <w:rsid w:val="00307E65"/>
    <w:rsid w:val="00310204"/>
    <w:rsid w:val="00310272"/>
    <w:rsid w:val="00310D86"/>
    <w:rsid w:val="00310F34"/>
    <w:rsid w:val="00311088"/>
    <w:rsid w:val="00311327"/>
    <w:rsid w:val="003115FC"/>
    <w:rsid w:val="00311E95"/>
    <w:rsid w:val="00312462"/>
    <w:rsid w:val="00312AF6"/>
    <w:rsid w:val="00312CB7"/>
    <w:rsid w:val="00312E68"/>
    <w:rsid w:val="0031351A"/>
    <w:rsid w:val="003140C5"/>
    <w:rsid w:val="0031499C"/>
    <w:rsid w:val="003161E5"/>
    <w:rsid w:val="00316413"/>
    <w:rsid w:val="00316C18"/>
    <w:rsid w:val="00317071"/>
    <w:rsid w:val="003170F2"/>
    <w:rsid w:val="003204DA"/>
    <w:rsid w:val="00320582"/>
    <w:rsid w:val="00321282"/>
    <w:rsid w:val="0032130E"/>
    <w:rsid w:val="0032187E"/>
    <w:rsid w:val="003218EA"/>
    <w:rsid w:val="00321F93"/>
    <w:rsid w:val="0032278A"/>
    <w:rsid w:val="0032279E"/>
    <w:rsid w:val="00322912"/>
    <w:rsid w:val="00322A25"/>
    <w:rsid w:val="00322EDB"/>
    <w:rsid w:val="0032318E"/>
    <w:rsid w:val="00324A14"/>
    <w:rsid w:val="00325668"/>
    <w:rsid w:val="00325798"/>
    <w:rsid w:val="003262AB"/>
    <w:rsid w:val="0032659C"/>
    <w:rsid w:val="00327292"/>
    <w:rsid w:val="003272FD"/>
    <w:rsid w:val="0032744E"/>
    <w:rsid w:val="00327480"/>
    <w:rsid w:val="00330290"/>
    <w:rsid w:val="00330A37"/>
    <w:rsid w:val="00330B81"/>
    <w:rsid w:val="00330BA9"/>
    <w:rsid w:val="003314E8"/>
    <w:rsid w:val="00331E93"/>
    <w:rsid w:val="00333A15"/>
    <w:rsid w:val="00333A6D"/>
    <w:rsid w:val="00333F1D"/>
    <w:rsid w:val="00335776"/>
    <w:rsid w:val="00335E73"/>
    <w:rsid w:val="00336075"/>
    <w:rsid w:val="0033621C"/>
    <w:rsid w:val="00336705"/>
    <w:rsid w:val="00336C5F"/>
    <w:rsid w:val="00336E5A"/>
    <w:rsid w:val="00336ED2"/>
    <w:rsid w:val="003374B9"/>
    <w:rsid w:val="003375AB"/>
    <w:rsid w:val="003378B1"/>
    <w:rsid w:val="00337CE8"/>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98B"/>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2E06"/>
    <w:rsid w:val="00363B12"/>
    <w:rsid w:val="0036423C"/>
    <w:rsid w:val="003648BB"/>
    <w:rsid w:val="00364D59"/>
    <w:rsid w:val="003654BE"/>
    <w:rsid w:val="003654DD"/>
    <w:rsid w:val="00365D2E"/>
    <w:rsid w:val="00365DBB"/>
    <w:rsid w:val="00365ECB"/>
    <w:rsid w:val="00366F81"/>
    <w:rsid w:val="003673E6"/>
    <w:rsid w:val="003675F0"/>
    <w:rsid w:val="00367A90"/>
    <w:rsid w:val="00367EE6"/>
    <w:rsid w:val="00370104"/>
    <w:rsid w:val="003701AB"/>
    <w:rsid w:val="003703EC"/>
    <w:rsid w:val="00370963"/>
    <w:rsid w:val="00371009"/>
    <w:rsid w:val="00371BC4"/>
    <w:rsid w:val="00371D64"/>
    <w:rsid w:val="003722E8"/>
    <w:rsid w:val="00372733"/>
    <w:rsid w:val="0037280D"/>
    <w:rsid w:val="003728E1"/>
    <w:rsid w:val="00372C4C"/>
    <w:rsid w:val="00373B9D"/>
    <w:rsid w:val="00374100"/>
    <w:rsid w:val="003745D0"/>
    <w:rsid w:val="00375B8A"/>
    <w:rsid w:val="00375BB2"/>
    <w:rsid w:val="00375C42"/>
    <w:rsid w:val="00375E04"/>
    <w:rsid w:val="00375E62"/>
    <w:rsid w:val="0037642E"/>
    <w:rsid w:val="00377D45"/>
    <w:rsid w:val="003801DC"/>
    <w:rsid w:val="00380E15"/>
    <w:rsid w:val="00380F51"/>
    <w:rsid w:val="00381070"/>
    <w:rsid w:val="00381993"/>
    <w:rsid w:val="00381B3A"/>
    <w:rsid w:val="00381F75"/>
    <w:rsid w:val="0038248C"/>
    <w:rsid w:val="00383E24"/>
    <w:rsid w:val="00384000"/>
    <w:rsid w:val="003847DB"/>
    <w:rsid w:val="00384837"/>
    <w:rsid w:val="00384F69"/>
    <w:rsid w:val="00385085"/>
    <w:rsid w:val="003856C6"/>
    <w:rsid w:val="00385E50"/>
    <w:rsid w:val="003860CA"/>
    <w:rsid w:val="0038685F"/>
    <w:rsid w:val="00386B07"/>
    <w:rsid w:val="00386B43"/>
    <w:rsid w:val="00386C77"/>
    <w:rsid w:val="00386CBA"/>
    <w:rsid w:val="00386FC4"/>
    <w:rsid w:val="003879A5"/>
    <w:rsid w:val="00387E69"/>
    <w:rsid w:val="003906C0"/>
    <w:rsid w:val="003911F2"/>
    <w:rsid w:val="00391268"/>
    <w:rsid w:val="003915D4"/>
    <w:rsid w:val="00391901"/>
    <w:rsid w:val="00391AC1"/>
    <w:rsid w:val="00391B2B"/>
    <w:rsid w:val="003923E6"/>
    <w:rsid w:val="00393FE9"/>
    <w:rsid w:val="0039476B"/>
    <w:rsid w:val="00394993"/>
    <w:rsid w:val="00395BEC"/>
    <w:rsid w:val="00396113"/>
    <w:rsid w:val="00396F26"/>
    <w:rsid w:val="003973FD"/>
    <w:rsid w:val="00397413"/>
    <w:rsid w:val="00397491"/>
    <w:rsid w:val="0039760C"/>
    <w:rsid w:val="003976E4"/>
    <w:rsid w:val="00397B53"/>
    <w:rsid w:val="00397E21"/>
    <w:rsid w:val="00397FDC"/>
    <w:rsid w:val="003A04AE"/>
    <w:rsid w:val="003A0667"/>
    <w:rsid w:val="003A19D6"/>
    <w:rsid w:val="003A22DF"/>
    <w:rsid w:val="003A2372"/>
    <w:rsid w:val="003A2C9B"/>
    <w:rsid w:val="003A2D4E"/>
    <w:rsid w:val="003A3999"/>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D7D"/>
    <w:rsid w:val="003B2F1D"/>
    <w:rsid w:val="003B3AC6"/>
    <w:rsid w:val="003B3C63"/>
    <w:rsid w:val="003B3E12"/>
    <w:rsid w:val="003B3FEB"/>
    <w:rsid w:val="003B4696"/>
    <w:rsid w:val="003B46D9"/>
    <w:rsid w:val="003B4E65"/>
    <w:rsid w:val="003B4EB6"/>
    <w:rsid w:val="003B5400"/>
    <w:rsid w:val="003B6031"/>
    <w:rsid w:val="003B6599"/>
    <w:rsid w:val="003B6E81"/>
    <w:rsid w:val="003B7A2A"/>
    <w:rsid w:val="003B7E05"/>
    <w:rsid w:val="003C052A"/>
    <w:rsid w:val="003C131E"/>
    <w:rsid w:val="003C19A5"/>
    <w:rsid w:val="003C1C85"/>
    <w:rsid w:val="003C1F69"/>
    <w:rsid w:val="003C2434"/>
    <w:rsid w:val="003C3037"/>
    <w:rsid w:val="003C323F"/>
    <w:rsid w:val="003C324C"/>
    <w:rsid w:val="003C3A2A"/>
    <w:rsid w:val="003C3E7F"/>
    <w:rsid w:val="003C3FF9"/>
    <w:rsid w:val="003C4482"/>
    <w:rsid w:val="003C5260"/>
    <w:rsid w:val="003C574F"/>
    <w:rsid w:val="003C612F"/>
    <w:rsid w:val="003C6468"/>
    <w:rsid w:val="003C7B0C"/>
    <w:rsid w:val="003D0AF6"/>
    <w:rsid w:val="003D0BFD"/>
    <w:rsid w:val="003D0DB4"/>
    <w:rsid w:val="003D11D9"/>
    <w:rsid w:val="003D1E5A"/>
    <w:rsid w:val="003D27A0"/>
    <w:rsid w:val="003D3990"/>
    <w:rsid w:val="003D42B5"/>
    <w:rsid w:val="003D42CB"/>
    <w:rsid w:val="003D43E2"/>
    <w:rsid w:val="003D461B"/>
    <w:rsid w:val="003D4B62"/>
    <w:rsid w:val="003D4E9A"/>
    <w:rsid w:val="003D51F4"/>
    <w:rsid w:val="003D52CB"/>
    <w:rsid w:val="003D5811"/>
    <w:rsid w:val="003D58C5"/>
    <w:rsid w:val="003D5FB3"/>
    <w:rsid w:val="003D6638"/>
    <w:rsid w:val="003D7667"/>
    <w:rsid w:val="003D7786"/>
    <w:rsid w:val="003D7FC4"/>
    <w:rsid w:val="003E0354"/>
    <w:rsid w:val="003E08DC"/>
    <w:rsid w:val="003E17CF"/>
    <w:rsid w:val="003E184A"/>
    <w:rsid w:val="003E1887"/>
    <w:rsid w:val="003E18C9"/>
    <w:rsid w:val="003E19E2"/>
    <w:rsid w:val="003E2538"/>
    <w:rsid w:val="003E278F"/>
    <w:rsid w:val="003E2E55"/>
    <w:rsid w:val="003E383A"/>
    <w:rsid w:val="003E3AF6"/>
    <w:rsid w:val="003E3C62"/>
    <w:rsid w:val="003E40AA"/>
    <w:rsid w:val="003E4296"/>
    <w:rsid w:val="003E43C8"/>
    <w:rsid w:val="003E4B5F"/>
    <w:rsid w:val="003E528F"/>
    <w:rsid w:val="003E530F"/>
    <w:rsid w:val="003E5A33"/>
    <w:rsid w:val="003E5D0E"/>
    <w:rsid w:val="003E65FD"/>
    <w:rsid w:val="003E69CF"/>
    <w:rsid w:val="003E6DA0"/>
    <w:rsid w:val="003E72DA"/>
    <w:rsid w:val="003E73CD"/>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4EA8"/>
    <w:rsid w:val="003F525C"/>
    <w:rsid w:val="003F5E3F"/>
    <w:rsid w:val="003F5F6E"/>
    <w:rsid w:val="003F67CB"/>
    <w:rsid w:val="003F70AA"/>
    <w:rsid w:val="003F71FE"/>
    <w:rsid w:val="003F759C"/>
    <w:rsid w:val="00400A20"/>
    <w:rsid w:val="00400AEC"/>
    <w:rsid w:val="00401241"/>
    <w:rsid w:val="00401CD0"/>
    <w:rsid w:val="004024AD"/>
    <w:rsid w:val="00402608"/>
    <w:rsid w:val="00402764"/>
    <w:rsid w:val="004029C9"/>
    <w:rsid w:val="00402B48"/>
    <w:rsid w:val="00403542"/>
    <w:rsid w:val="00403A15"/>
    <w:rsid w:val="00403A3E"/>
    <w:rsid w:val="00403DBE"/>
    <w:rsid w:val="00405461"/>
    <w:rsid w:val="00405477"/>
    <w:rsid w:val="0040566B"/>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BDE"/>
    <w:rsid w:val="0041351D"/>
    <w:rsid w:val="00413FDE"/>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8FB"/>
    <w:rsid w:val="00432B9E"/>
    <w:rsid w:val="00432EAC"/>
    <w:rsid w:val="00433584"/>
    <w:rsid w:val="004342CB"/>
    <w:rsid w:val="00434374"/>
    <w:rsid w:val="00434954"/>
    <w:rsid w:val="00435197"/>
    <w:rsid w:val="004363D1"/>
    <w:rsid w:val="00436711"/>
    <w:rsid w:val="0043678E"/>
    <w:rsid w:val="00436CF3"/>
    <w:rsid w:val="0043731F"/>
    <w:rsid w:val="00437B57"/>
    <w:rsid w:val="0044054A"/>
    <w:rsid w:val="00440CD7"/>
    <w:rsid w:val="00440D7A"/>
    <w:rsid w:val="004410BC"/>
    <w:rsid w:val="00441164"/>
    <w:rsid w:val="0044130A"/>
    <w:rsid w:val="004414D3"/>
    <w:rsid w:val="00441A6C"/>
    <w:rsid w:val="00441F3E"/>
    <w:rsid w:val="004420F9"/>
    <w:rsid w:val="00443064"/>
    <w:rsid w:val="004435D7"/>
    <w:rsid w:val="00444188"/>
    <w:rsid w:val="00444473"/>
    <w:rsid w:val="004444D3"/>
    <w:rsid w:val="0044482D"/>
    <w:rsid w:val="00444927"/>
    <w:rsid w:val="00444FEA"/>
    <w:rsid w:val="004458AB"/>
    <w:rsid w:val="00445C9F"/>
    <w:rsid w:val="0044668C"/>
    <w:rsid w:val="00446D64"/>
    <w:rsid w:val="004479C3"/>
    <w:rsid w:val="004503A1"/>
    <w:rsid w:val="00450674"/>
    <w:rsid w:val="00450BE0"/>
    <w:rsid w:val="00450D8E"/>
    <w:rsid w:val="00451691"/>
    <w:rsid w:val="0045201A"/>
    <w:rsid w:val="004526C7"/>
    <w:rsid w:val="00452BE5"/>
    <w:rsid w:val="00453DB3"/>
    <w:rsid w:val="00454B8F"/>
    <w:rsid w:val="00454C20"/>
    <w:rsid w:val="004558FA"/>
    <w:rsid w:val="00455AB8"/>
    <w:rsid w:val="00455CAE"/>
    <w:rsid w:val="00455E9B"/>
    <w:rsid w:val="00456D15"/>
    <w:rsid w:val="004578E3"/>
    <w:rsid w:val="00460244"/>
    <w:rsid w:val="004602D4"/>
    <w:rsid w:val="00460529"/>
    <w:rsid w:val="00460847"/>
    <w:rsid w:val="00460A4B"/>
    <w:rsid w:val="00461074"/>
    <w:rsid w:val="00461252"/>
    <w:rsid w:val="0046159B"/>
    <w:rsid w:val="00461A84"/>
    <w:rsid w:val="00462286"/>
    <w:rsid w:val="00462F25"/>
    <w:rsid w:val="004631A1"/>
    <w:rsid w:val="0046330C"/>
    <w:rsid w:val="00463717"/>
    <w:rsid w:val="00463754"/>
    <w:rsid w:val="004637CD"/>
    <w:rsid w:val="004642AE"/>
    <w:rsid w:val="004644E5"/>
    <w:rsid w:val="004653AD"/>
    <w:rsid w:val="00465498"/>
    <w:rsid w:val="00465A3C"/>
    <w:rsid w:val="00465F55"/>
    <w:rsid w:val="0046615C"/>
    <w:rsid w:val="00466414"/>
    <w:rsid w:val="0046650F"/>
    <w:rsid w:val="00466742"/>
    <w:rsid w:val="00466AE4"/>
    <w:rsid w:val="0046713B"/>
    <w:rsid w:val="004673C5"/>
    <w:rsid w:val="0046756D"/>
    <w:rsid w:val="00467B68"/>
    <w:rsid w:val="00470EB0"/>
    <w:rsid w:val="00470ED5"/>
    <w:rsid w:val="00471361"/>
    <w:rsid w:val="00471B51"/>
    <w:rsid w:val="00471F60"/>
    <w:rsid w:val="00472834"/>
    <w:rsid w:val="00472ADA"/>
    <w:rsid w:val="00472AF9"/>
    <w:rsid w:val="00472E55"/>
    <w:rsid w:val="00472E87"/>
    <w:rsid w:val="004740ED"/>
    <w:rsid w:val="00474322"/>
    <w:rsid w:val="00474620"/>
    <w:rsid w:val="004750C4"/>
    <w:rsid w:val="0047548C"/>
    <w:rsid w:val="00476446"/>
    <w:rsid w:val="00477320"/>
    <w:rsid w:val="004779AB"/>
    <w:rsid w:val="004779CC"/>
    <w:rsid w:val="00477FA2"/>
    <w:rsid w:val="004801BA"/>
    <w:rsid w:val="0048028B"/>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507"/>
    <w:rsid w:val="004876C2"/>
    <w:rsid w:val="004878B6"/>
    <w:rsid w:val="00487CD9"/>
    <w:rsid w:val="00490724"/>
    <w:rsid w:val="00490831"/>
    <w:rsid w:val="00491095"/>
    <w:rsid w:val="004918B1"/>
    <w:rsid w:val="00492611"/>
    <w:rsid w:val="004929D0"/>
    <w:rsid w:val="00492C56"/>
    <w:rsid w:val="00492EFA"/>
    <w:rsid w:val="00492F1A"/>
    <w:rsid w:val="0049339A"/>
    <w:rsid w:val="00493782"/>
    <w:rsid w:val="00493CF5"/>
    <w:rsid w:val="00493E2D"/>
    <w:rsid w:val="00494B2E"/>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FA8"/>
    <w:rsid w:val="004A213B"/>
    <w:rsid w:val="004A25D9"/>
    <w:rsid w:val="004A399B"/>
    <w:rsid w:val="004A3F18"/>
    <w:rsid w:val="004A4D06"/>
    <w:rsid w:val="004A4FC8"/>
    <w:rsid w:val="004A5232"/>
    <w:rsid w:val="004A55FF"/>
    <w:rsid w:val="004A61A6"/>
    <w:rsid w:val="004A6C65"/>
    <w:rsid w:val="004A76F0"/>
    <w:rsid w:val="004A7B7A"/>
    <w:rsid w:val="004B0A5F"/>
    <w:rsid w:val="004B11AD"/>
    <w:rsid w:val="004B15CE"/>
    <w:rsid w:val="004B2630"/>
    <w:rsid w:val="004B34B8"/>
    <w:rsid w:val="004B3F15"/>
    <w:rsid w:val="004B51A3"/>
    <w:rsid w:val="004B534E"/>
    <w:rsid w:val="004B59CB"/>
    <w:rsid w:val="004B5E9F"/>
    <w:rsid w:val="004B6901"/>
    <w:rsid w:val="004B6F05"/>
    <w:rsid w:val="004C0712"/>
    <w:rsid w:val="004C0F0D"/>
    <w:rsid w:val="004C1838"/>
    <w:rsid w:val="004C1CE3"/>
    <w:rsid w:val="004C33F7"/>
    <w:rsid w:val="004C3BD1"/>
    <w:rsid w:val="004C3FD7"/>
    <w:rsid w:val="004C5715"/>
    <w:rsid w:val="004C5AA1"/>
    <w:rsid w:val="004C600D"/>
    <w:rsid w:val="004C6374"/>
    <w:rsid w:val="004C64D0"/>
    <w:rsid w:val="004C683A"/>
    <w:rsid w:val="004C6B4F"/>
    <w:rsid w:val="004C6D63"/>
    <w:rsid w:val="004C6DF5"/>
    <w:rsid w:val="004C6F27"/>
    <w:rsid w:val="004C79D9"/>
    <w:rsid w:val="004D25E2"/>
    <w:rsid w:val="004D2D35"/>
    <w:rsid w:val="004D3A17"/>
    <w:rsid w:val="004D3C27"/>
    <w:rsid w:val="004D4AC2"/>
    <w:rsid w:val="004D5038"/>
    <w:rsid w:val="004D525C"/>
    <w:rsid w:val="004D5EBD"/>
    <w:rsid w:val="004D6314"/>
    <w:rsid w:val="004D6A67"/>
    <w:rsid w:val="004D71AA"/>
    <w:rsid w:val="004D7312"/>
    <w:rsid w:val="004D736E"/>
    <w:rsid w:val="004D7420"/>
    <w:rsid w:val="004E054D"/>
    <w:rsid w:val="004E07DA"/>
    <w:rsid w:val="004E1454"/>
    <w:rsid w:val="004E234B"/>
    <w:rsid w:val="004E2921"/>
    <w:rsid w:val="004E2BC5"/>
    <w:rsid w:val="004E305F"/>
    <w:rsid w:val="004E3C85"/>
    <w:rsid w:val="004E3FB6"/>
    <w:rsid w:val="004E41AF"/>
    <w:rsid w:val="004E4277"/>
    <w:rsid w:val="004E45CE"/>
    <w:rsid w:val="004E4F95"/>
    <w:rsid w:val="004E500F"/>
    <w:rsid w:val="004E53FC"/>
    <w:rsid w:val="004E578F"/>
    <w:rsid w:val="004E5CF5"/>
    <w:rsid w:val="004E5E88"/>
    <w:rsid w:val="004E67EA"/>
    <w:rsid w:val="004E7113"/>
    <w:rsid w:val="004E7540"/>
    <w:rsid w:val="004E76AF"/>
    <w:rsid w:val="004E7CC0"/>
    <w:rsid w:val="004E7FC0"/>
    <w:rsid w:val="004F05B8"/>
    <w:rsid w:val="004F1A7E"/>
    <w:rsid w:val="004F1EEE"/>
    <w:rsid w:val="004F2C3F"/>
    <w:rsid w:val="004F2F35"/>
    <w:rsid w:val="004F3434"/>
    <w:rsid w:val="004F3BE6"/>
    <w:rsid w:val="004F3D20"/>
    <w:rsid w:val="004F4978"/>
    <w:rsid w:val="004F4F47"/>
    <w:rsid w:val="004F56ED"/>
    <w:rsid w:val="004F5C0E"/>
    <w:rsid w:val="004F5D56"/>
    <w:rsid w:val="004F5FA0"/>
    <w:rsid w:val="004F6045"/>
    <w:rsid w:val="004F6147"/>
    <w:rsid w:val="004F614F"/>
    <w:rsid w:val="004F69FE"/>
    <w:rsid w:val="004F752A"/>
    <w:rsid w:val="004F781C"/>
    <w:rsid w:val="004F7918"/>
    <w:rsid w:val="0050098F"/>
    <w:rsid w:val="00500B7B"/>
    <w:rsid w:val="00500BA2"/>
    <w:rsid w:val="00500C74"/>
    <w:rsid w:val="00500CC6"/>
    <w:rsid w:val="0050145C"/>
    <w:rsid w:val="00502649"/>
    <w:rsid w:val="0050280C"/>
    <w:rsid w:val="00502E30"/>
    <w:rsid w:val="005030DB"/>
    <w:rsid w:val="00503797"/>
    <w:rsid w:val="0050398F"/>
    <w:rsid w:val="00503F6D"/>
    <w:rsid w:val="00505B35"/>
    <w:rsid w:val="0050647B"/>
    <w:rsid w:val="005067EB"/>
    <w:rsid w:val="00506B64"/>
    <w:rsid w:val="0050788C"/>
    <w:rsid w:val="005111E1"/>
    <w:rsid w:val="00511E0D"/>
    <w:rsid w:val="0051227C"/>
    <w:rsid w:val="0051254F"/>
    <w:rsid w:val="005130A1"/>
    <w:rsid w:val="00513D82"/>
    <w:rsid w:val="00513E25"/>
    <w:rsid w:val="005140F2"/>
    <w:rsid w:val="0051430B"/>
    <w:rsid w:val="005144B5"/>
    <w:rsid w:val="00514710"/>
    <w:rsid w:val="005162F1"/>
    <w:rsid w:val="00516603"/>
    <w:rsid w:val="005172C1"/>
    <w:rsid w:val="0051788F"/>
    <w:rsid w:val="00520235"/>
    <w:rsid w:val="005219BF"/>
    <w:rsid w:val="0052276B"/>
    <w:rsid w:val="00522FBE"/>
    <w:rsid w:val="005234BC"/>
    <w:rsid w:val="00523817"/>
    <w:rsid w:val="00523D53"/>
    <w:rsid w:val="00523F12"/>
    <w:rsid w:val="00523FCF"/>
    <w:rsid w:val="005241B4"/>
    <w:rsid w:val="00524E47"/>
    <w:rsid w:val="00525285"/>
    <w:rsid w:val="0052553B"/>
    <w:rsid w:val="00525BBB"/>
    <w:rsid w:val="00525C00"/>
    <w:rsid w:val="00526118"/>
    <w:rsid w:val="005263EB"/>
    <w:rsid w:val="0052699C"/>
    <w:rsid w:val="0052700A"/>
    <w:rsid w:val="005273BC"/>
    <w:rsid w:val="00527A5E"/>
    <w:rsid w:val="00527BA9"/>
    <w:rsid w:val="005300E9"/>
    <w:rsid w:val="00530166"/>
    <w:rsid w:val="00530771"/>
    <w:rsid w:val="00530783"/>
    <w:rsid w:val="00530833"/>
    <w:rsid w:val="00530DE9"/>
    <w:rsid w:val="00531B21"/>
    <w:rsid w:val="005320EA"/>
    <w:rsid w:val="00532601"/>
    <w:rsid w:val="00533E77"/>
    <w:rsid w:val="0053625D"/>
    <w:rsid w:val="00536F59"/>
    <w:rsid w:val="00537507"/>
    <w:rsid w:val="00537A32"/>
    <w:rsid w:val="0054077E"/>
    <w:rsid w:val="00540889"/>
    <w:rsid w:val="005408E9"/>
    <w:rsid w:val="00540997"/>
    <w:rsid w:val="005412F3"/>
    <w:rsid w:val="00541413"/>
    <w:rsid w:val="00542A63"/>
    <w:rsid w:val="005431C5"/>
    <w:rsid w:val="005431F0"/>
    <w:rsid w:val="005431FC"/>
    <w:rsid w:val="00543446"/>
    <w:rsid w:val="005439F9"/>
    <w:rsid w:val="00544329"/>
    <w:rsid w:val="00544453"/>
    <w:rsid w:val="005446AA"/>
    <w:rsid w:val="00544D2B"/>
    <w:rsid w:val="005450A6"/>
    <w:rsid w:val="005451B1"/>
    <w:rsid w:val="005463FC"/>
    <w:rsid w:val="0054766B"/>
    <w:rsid w:val="005477A6"/>
    <w:rsid w:val="005477C1"/>
    <w:rsid w:val="00550AA6"/>
    <w:rsid w:val="005516BD"/>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DB"/>
    <w:rsid w:val="00563F75"/>
    <w:rsid w:val="005640EB"/>
    <w:rsid w:val="00565514"/>
    <w:rsid w:val="00565567"/>
    <w:rsid w:val="005658D3"/>
    <w:rsid w:val="00565A55"/>
    <w:rsid w:val="00566000"/>
    <w:rsid w:val="00566845"/>
    <w:rsid w:val="00567EF7"/>
    <w:rsid w:val="0057034F"/>
    <w:rsid w:val="005704AC"/>
    <w:rsid w:val="00570584"/>
    <w:rsid w:val="005712D6"/>
    <w:rsid w:val="00571812"/>
    <w:rsid w:val="00571DCD"/>
    <w:rsid w:val="0057218C"/>
    <w:rsid w:val="00572C81"/>
    <w:rsid w:val="00572E70"/>
    <w:rsid w:val="00573369"/>
    <w:rsid w:val="005735D0"/>
    <w:rsid w:val="00573C20"/>
    <w:rsid w:val="0057418A"/>
    <w:rsid w:val="00574923"/>
    <w:rsid w:val="00574D59"/>
    <w:rsid w:val="00574E6D"/>
    <w:rsid w:val="00575302"/>
    <w:rsid w:val="005759DD"/>
    <w:rsid w:val="00575C24"/>
    <w:rsid w:val="00576226"/>
    <w:rsid w:val="005762EA"/>
    <w:rsid w:val="005767AE"/>
    <w:rsid w:val="00576F1E"/>
    <w:rsid w:val="00580390"/>
    <w:rsid w:val="00580B47"/>
    <w:rsid w:val="00580E2B"/>
    <w:rsid w:val="005817B2"/>
    <w:rsid w:val="005819F7"/>
    <w:rsid w:val="00581C35"/>
    <w:rsid w:val="005824C6"/>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3E8"/>
    <w:rsid w:val="00587C46"/>
    <w:rsid w:val="00587F56"/>
    <w:rsid w:val="00587FD9"/>
    <w:rsid w:val="005908B9"/>
    <w:rsid w:val="00591265"/>
    <w:rsid w:val="00591283"/>
    <w:rsid w:val="005915A4"/>
    <w:rsid w:val="005924D3"/>
    <w:rsid w:val="005924F1"/>
    <w:rsid w:val="005925E3"/>
    <w:rsid w:val="00592E3B"/>
    <w:rsid w:val="0059304D"/>
    <w:rsid w:val="00593059"/>
    <w:rsid w:val="00593314"/>
    <w:rsid w:val="005933AE"/>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429E"/>
    <w:rsid w:val="005B44D0"/>
    <w:rsid w:val="005B4C55"/>
    <w:rsid w:val="005B4CD8"/>
    <w:rsid w:val="005B5B11"/>
    <w:rsid w:val="005B5C20"/>
    <w:rsid w:val="005B60BD"/>
    <w:rsid w:val="005B6837"/>
    <w:rsid w:val="005B730E"/>
    <w:rsid w:val="005B7879"/>
    <w:rsid w:val="005B78D4"/>
    <w:rsid w:val="005C00A0"/>
    <w:rsid w:val="005C0607"/>
    <w:rsid w:val="005C0A76"/>
    <w:rsid w:val="005C0F51"/>
    <w:rsid w:val="005C11E6"/>
    <w:rsid w:val="005C1F3B"/>
    <w:rsid w:val="005C208C"/>
    <w:rsid w:val="005C2E67"/>
    <w:rsid w:val="005C35ED"/>
    <w:rsid w:val="005C35FA"/>
    <w:rsid w:val="005C3AA3"/>
    <w:rsid w:val="005C4049"/>
    <w:rsid w:val="005C48FB"/>
    <w:rsid w:val="005C4D24"/>
    <w:rsid w:val="005C4DD7"/>
    <w:rsid w:val="005C539A"/>
    <w:rsid w:val="005C5C1B"/>
    <w:rsid w:val="005C688B"/>
    <w:rsid w:val="005C75CC"/>
    <w:rsid w:val="005C778A"/>
    <w:rsid w:val="005C794A"/>
    <w:rsid w:val="005C7B1F"/>
    <w:rsid w:val="005D03DC"/>
    <w:rsid w:val="005D04B6"/>
    <w:rsid w:val="005D107D"/>
    <w:rsid w:val="005D12BF"/>
    <w:rsid w:val="005D14E9"/>
    <w:rsid w:val="005D1B75"/>
    <w:rsid w:val="005D1C71"/>
    <w:rsid w:val="005D21A6"/>
    <w:rsid w:val="005D24F9"/>
    <w:rsid w:val="005D2888"/>
    <w:rsid w:val="005D29D5"/>
    <w:rsid w:val="005D3109"/>
    <w:rsid w:val="005D3E97"/>
    <w:rsid w:val="005D4095"/>
    <w:rsid w:val="005D4641"/>
    <w:rsid w:val="005D49FF"/>
    <w:rsid w:val="005D4D0A"/>
    <w:rsid w:val="005D5695"/>
    <w:rsid w:val="005D63D6"/>
    <w:rsid w:val="005D7ED3"/>
    <w:rsid w:val="005D7FAA"/>
    <w:rsid w:val="005E0862"/>
    <w:rsid w:val="005E0CC0"/>
    <w:rsid w:val="005E1375"/>
    <w:rsid w:val="005E147F"/>
    <w:rsid w:val="005E1CEB"/>
    <w:rsid w:val="005E2A30"/>
    <w:rsid w:val="005E2FF1"/>
    <w:rsid w:val="005E3850"/>
    <w:rsid w:val="005E3DEF"/>
    <w:rsid w:val="005E4E79"/>
    <w:rsid w:val="005E4E97"/>
    <w:rsid w:val="005E5C65"/>
    <w:rsid w:val="005E5DFA"/>
    <w:rsid w:val="005E682E"/>
    <w:rsid w:val="005E6F86"/>
    <w:rsid w:val="005E7479"/>
    <w:rsid w:val="005E75A1"/>
    <w:rsid w:val="005E7892"/>
    <w:rsid w:val="005E7A45"/>
    <w:rsid w:val="005E7E04"/>
    <w:rsid w:val="005F0245"/>
    <w:rsid w:val="005F0652"/>
    <w:rsid w:val="005F07BE"/>
    <w:rsid w:val="005F0AF1"/>
    <w:rsid w:val="005F0FCE"/>
    <w:rsid w:val="005F1146"/>
    <w:rsid w:val="005F17F5"/>
    <w:rsid w:val="005F3411"/>
    <w:rsid w:val="005F3CEA"/>
    <w:rsid w:val="005F4914"/>
    <w:rsid w:val="005F4A97"/>
    <w:rsid w:val="005F4E44"/>
    <w:rsid w:val="005F4E85"/>
    <w:rsid w:val="005F546F"/>
    <w:rsid w:val="005F5479"/>
    <w:rsid w:val="005F5B32"/>
    <w:rsid w:val="005F66DC"/>
    <w:rsid w:val="005F6868"/>
    <w:rsid w:val="005F6E3E"/>
    <w:rsid w:val="005F731B"/>
    <w:rsid w:val="006002D9"/>
    <w:rsid w:val="0060060D"/>
    <w:rsid w:val="00600773"/>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E4D"/>
    <w:rsid w:val="00606458"/>
    <w:rsid w:val="0060645F"/>
    <w:rsid w:val="00606CC5"/>
    <w:rsid w:val="00606F86"/>
    <w:rsid w:val="00607141"/>
    <w:rsid w:val="00607B23"/>
    <w:rsid w:val="00607E93"/>
    <w:rsid w:val="0061023E"/>
    <w:rsid w:val="0061061E"/>
    <w:rsid w:val="00610EB2"/>
    <w:rsid w:val="00611189"/>
    <w:rsid w:val="00611AD0"/>
    <w:rsid w:val="006125C5"/>
    <w:rsid w:val="0061278B"/>
    <w:rsid w:val="00613E2B"/>
    <w:rsid w:val="006144BB"/>
    <w:rsid w:val="00615CB3"/>
    <w:rsid w:val="00616900"/>
    <w:rsid w:val="00616ACC"/>
    <w:rsid w:val="00616B2A"/>
    <w:rsid w:val="006173B8"/>
    <w:rsid w:val="0061744E"/>
    <w:rsid w:val="0061799E"/>
    <w:rsid w:val="00617CDA"/>
    <w:rsid w:val="00620356"/>
    <w:rsid w:val="006204AA"/>
    <w:rsid w:val="006204D9"/>
    <w:rsid w:val="006205AD"/>
    <w:rsid w:val="00621323"/>
    <w:rsid w:val="00621934"/>
    <w:rsid w:val="00622007"/>
    <w:rsid w:val="00622D41"/>
    <w:rsid w:val="00623D94"/>
    <w:rsid w:val="00623F1D"/>
    <w:rsid w:val="00624D93"/>
    <w:rsid w:val="006254B1"/>
    <w:rsid w:val="00626034"/>
    <w:rsid w:val="00627058"/>
    <w:rsid w:val="00630007"/>
    <w:rsid w:val="006305AE"/>
    <w:rsid w:val="00630928"/>
    <w:rsid w:val="00630940"/>
    <w:rsid w:val="00630B6A"/>
    <w:rsid w:val="006312F7"/>
    <w:rsid w:val="0063144C"/>
    <w:rsid w:val="006315B7"/>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1758"/>
    <w:rsid w:val="00641DF1"/>
    <w:rsid w:val="00642146"/>
    <w:rsid w:val="0064243B"/>
    <w:rsid w:val="00642B83"/>
    <w:rsid w:val="0064341D"/>
    <w:rsid w:val="006434E8"/>
    <w:rsid w:val="006450A9"/>
    <w:rsid w:val="00645164"/>
    <w:rsid w:val="006469A2"/>
    <w:rsid w:val="00646AB8"/>
    <w:rsid w:val="00646D0D"/>
    <w:rsid w:val="006471F9"/>
    <w:rsid w:val="0064782E"/>
    <w:rsid w:val="00650691"/>
    <w:rsid w:val="006507E9"/>
    <w:rsid w:val="00650822"/>
    <w:rsid w:val="00650A98"/>
    <w:rsid w:val="00651C2B"/>
    <w:rsid w:val="00652863"/>
    <w:rsid w:val="0065290E"/>
    <w:rsid w:val="00652921"/>
    <w:rsid w:val="006529EE"/>
    <w:rsid w:val="00653829"/>
    <w:rsid w:val="00653C4B"/>
    <w:rsid w:val="00653D6D"/>
    <w:rsid w:val="00654978"/>
    <w:rsid w:val="00654B18"/>
    <w:rsid w:val="006560A2"/>
    <w:rsid w:val="00656401"/>
    <w:rsid w:val="00656957"/>
    <w:rsid w:val="00656989"/>
    <w:rsid w:val="00656F93"/>
    <w:rsid w:val="006572C7"/>
    <w:rsid w:val="006578FA"/>
    <w:rsid w:val="0066025F"/>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55C3"/>
    <w:rsid w:val="006661AE"/>
    <w:rsid w:val="006661E7"/>
    <w:rsid w:val="00666401"/>
    <w:rsid w:val="006667CC"/>
    <w:rsid w:val="0066711D"/>
    <w:rsid w:val="006674AF"/>
    <w:rsid w:val="00667861"/>
    <w:rsid w:val="00667DED"/>
    <w:rsid w:val="00667EF3"/>
    <w:rsid w:val="00667FEE"/>
    <w:rsid w:val="006701A1"/>
    <w:rsid w:val="006707CC"/>
    <w:rsid w:val="00670B0B"/>
    <w:rsid w:val="00670BA3"/>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AC"/>
    <w:rsid w:val="00680770"/>
    <w:rsid w:val="00680A37"/>
    <w:rsid w:val="00680B1F"/>
    <w:rsid w:val="00680E20"/>
    <w:rsid w:val="00681CEB"/>
    <w:rsid w:val="00681D97"/>
    <w:rsid w:val="00681F24"/>
    <w:rsid w:val="006826D6"/>
    <w:rsid w:val="00682EDE"/>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625"/>
    <w:rsid w:val="0069302C"/>
    <w:rsid w:val="006930F8"/>
    <w:rsid w:val="00693912"/>
    <w:rsid w:val="00693BDB"/>
    <w:rsid w:val="006940D3"/>
    <w:rsid w:val="006940F0"/>
    <w:rsid w:val="00694113"/>
    <w:rsid w:val="006949CD"/>
    <w:rsid w:val="0069551F"/>
    <w:rsid w:val="006957DC"/>
    <w:rsid w:val="00695B1A"/>
    <w:rsid w:val="00695C9D"/>
    <w:rsid w:val="006966DF"/>
    <w:rsid w:val="00697D3C"/>
    <w:rsid w:val="006A0747"/>
    <w:rsid w:val="006A0F53"/>
    <w:rsid w:val="006A18E6"/>
    <w:rsid w:val="006A1DBF"/>
    <w:rsid w:val="006A29F8"/>
    <w:rsid w:val="006A3D1B"/>
    <w:rsid w:val="006A414B"/>
    <w:rsid w:val="006A4D96"/>
    <w:rsid w:val="006A55B0"/>
    <w:rsid w:val="006A6C1F"/>
    <w:rsid w:val="006A77AB"/>
    <w:rsid w:val="006A7D09"/>
    <w:rsid w:val="006B0723"/>
    <w:rsid w:val="006B0794"/>
    <w:rsid w:val="006B0B8C"/>
    <w:rsid w:val="006B14B4"/>
    <w:rsid w:val="006B1692"/>
    <w:rsid w:val="006B199B"/>
    <w:rsid w:val="006B1ACD"/>
    <w:rsid w:val="006B1B0F"/>
    <w:rsid w:val="006B1E28"/>
    <w:rsid w:val="006B25B8"/>
    <w:rsid w:val="006B2652"/>
    <w:rsid w:val="006B3E1A"/>
    <w:rsid w:val="006B3F37"/>
    <w:rsid w:val="006B490E"/>
    <w:rsid w:val="006B4EB7"/>
    <w:rsid w:val="006B51B9"/>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61A8"/>
    <w:rsid w:val="006C65A0"/>
    <w:rsid w:val="006C690B"/>
    <w:rsid w:val="006C6934"/>
    <w:rsid w:val="006C6E7A"/>
    <w:rsid w:val="006C6E9F"/>
    <w:rsid w:val="006C76C7"/>
    <w:rsid w:val="006C7EC3"/>
    <w:rsid w:val="006D0603"/>
    <w:rsid w:val="006D0793"/>
    <w:rsid w:val="006D0F97"/>
    <w:rsid w:val="006D1A08"/>
    <w:rsid w:val="006D1FBD"/>
    <w:rsid w:val="006D2AB1"/>
    <w:rsid w:val="006D2EBB"/>
    <w:rsid w:val="006D348B"/>
    <w:rsid w:val="006D3522"/>
    <w:rsid w:val="006D3530"/>
    <w:rsid w:val="006D3751"/>
    <w:rsid w:val="006D3870"/>
    <w:rsid w:val="006D4415"/>
    <w:rsid w:val="006D47F4"/>
    <w:rsid w:val="006D5683"/>
    <w:rsid w:val="006D60C9"/>
    <w:rsid w:val="006D7B59"/>
    <w:rsid w:val="006D7EAC"/>
    <w:rsid w:val="006E046B"/>
    <w:rsid w:val="006E0E44"/>
    <w:rsid w:val="006E17E8"/>
    <w:rsid w:val="006E1A47"/>
    <w:rsid w:val="006E2B76"/>
    <w:rsid w:val="006E37B2"/>
    <w:rsid w:val="006E3F38"/>
    <w:rsid w:val="006E54D2"/>
    <w:rsid w:val="006E566E"/>
    <w:rsid w:val="006E630E"/>
    <w:rsid w:val="006E6B34"/>
    <w:rsid w:val="006E737E"/>
    <w:rsid w:val="006E7887"/>
    <w:rsid w:val="006E7CBD"/>
    <w:rsid w:val="006F003B"/>
    <w:rsid w:val="006F0301"/>
    <w:rsid w:val="006F15A9"/>
    <w:rsid w:val="006F27E3"/>
    <w:rsid w:val="006F28FB"/>
    <w:rsid w:val="006F316D"/>
    <w:rsid w:val="006F39CD"/>
    <w:rsid w:val="006F3DAA"/>
    <w:rsid w:val="006F3E1E"/>
    <w:rsid w:val="006F50BC"/>
    <w:rsid w:val="006F5642"/>
    <w:rsid w:val="006F63EF"/>
    <w:rsid w:val="006F647C"/>
    <w:rsid w:val="006F6796"/>
    <w:rsid w:val="006F6DAF"/>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A57"/>
    <w:rsid w:val="00706F45"/>
    <w:rsid w:val="00706FCE"/>
    <w:rsid w:val="00707892"/>
    <w:rsid w:val="007103E2"/>
    <w:rsid w:val="007104DD"/>
    <w:rsid w:val="00710889"/>
    <w:rsid w:val="00710B4F"/>
    <w:rsid w:val="00711196"/>
    <w:rsid w:val="00711B3F"/>
    <w:rsid w:val="007121B4"/>
    <w:rsid w:val="007125D5"/>
    <w:rsid w:val="00712886"/>
    <w:rsid w:val="00712D7E"/>
    <w:rsid w:val="007132A9"/>
    <w:rsid w:val="0071424A"/>
    <w:rsid w:val="00714306"/>
    <w:rsid w:val="007150D4"/>
    <w:rsid w:val="00716ECD"/>
    <w:rsid w:val="00717844"/>
    <w:rsid w:val="0071786A"/>
    <w:rsid w:val="00717B75"/>
    <w:rsid w:val="00717ECB"/>
    <w:rsid w:val="00717FE8"/>
    <w:rsid w:val="00720220"/>
    <w:rsid w:val="007203E3"/>
    <w:rsid w:val="00720C72"/>
    <w:rsid w:val="007213E4"/>
    <w:rsid w:val="0072163E"/>
    <w:rsid w:val="00721B12"/>
    <w:rsid w:val="007239F9"/>
    <w:rsid w:val="00723F70"/>
    <w:rsid w:val="0072492D"/>
    <w:rsid w:val="00724F6C"/>
    <w:rsid w:val="0072578A"/>
    <w:rsid w:val="0072662E"/>
    <w:rsid w:val="00726866"/>
    <w:rsid w:val="00726CC5"/>
    <w:rsid w:val="00726F7A"/>
    <w:rsid w:val="0072750D"/>
    <w:rsid w:val="00730355"/>
    <w:rsid w:val="0073158E"/>
    <w:rsid w:val="0073172A"/>
    <w:rsid w:val="00731C19"/>
    <w:rsid w:val="007322D1"/>
    <w:rsid w:val="00732705"/>
    <w:rsid w:val="00732773"/>
    <w:rsid w:val="00732EBC"/>
    <w:rsid w:val="00733465"/>
    <w:rsid w:val="00733672"/>
    <w:rsid w:val="0073379C"/>
    <w:rsid w:val="00733A82"/>
    <w:rsid w:val="00733E3B"/>
    <w:rsid w:val="00733FFC"/>
    <w:rsid w:val="00734118"/>
    <w:rsid w:val="0073414D"/>
    <w:rsid w:val="00734289"/>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416"/>
    <w:rsid w:val="00744493"/>
    <w:rsid w:val="00744C97"/>
    <w:rsid w:val="007456EB"/>
    <w:rsid w:val="00745A19"/>
    <w:rsid w:val="007462EC"/>
    <w:rsid w:val="00746589"/>
    <w:rsid w:val="0074663B"/>
    <w:rsid w:val="007500E5"/>
    <w:rsid w:val="0075090A"/>
    <w:rsid w:val="00750B94"/>
    <w:rsid w:val="00750F63"/>
    <w:rsid w:val="00751195"/>
    <w:rsid w:val="007522AF"/>
    <w:rsid w:val="007533C9"/>
    <w:rsid w:val="007539CB"/>
    <w:rsid w:val="0075437B"/>
    <w:rsid w:val="007544A9"/>
    <w:rsid w:val="007549F4"/>
    <w:rsid w:val="00755D9A"/>
    <w:rsid w:val="007564C4"/>
    <w:rsid w:val="00756B31"/>
    <w:rsid w:val="00757425"/>
    <w:rsid w:val="007605E5"/>
    <w:rsid w:val="007615F8"/>
    <w:rsid w:val="00761AC8"/>
    <w:rsid w:val="0076206F"/>
    <w:rsid w:val="00762CF0"/>
    <w:rsid w:val="007632E0"/>
    <w:rsid w:val="0076362F"/>
    <w:rsid w:val="00763C1F"/>
    <w:rsid w:val="00763DE9"/>
    <w:rsid w:val="00764453"/>
    <w:rsid w:val="00764801"/>
    <w:rsid w:val="00764C4A"/>
    <w:rsid w:val="0076515D"/>
    <w:rsid w:val="007655FA"/>
    <w:rsid w:val="007658E5"/>
    <w:rsid w:val="00765AA7"/>
    <w:rsid w:val="00766DC3"/>
    <w:rsid w:val="007679EB"/>
    <w:rsid w:val="00770D94"/>
    <w:rsid w:val="00771631"/>
    <w:rsid w:val="00771A6B"/>
    <w:rsid w:val="00771F9B"/>
    <w:rsid w:val="0077261D"/>
    <w:rsid w:val="0077271B"/>
    <w:rsid w:val="00772ADE"/>
    <w:rsid w:val="0077338B"/>
    <w:rsid w:val="00773552"/>
    <w:rsid w:val="007755CC"/>
    <w:rsid w:val="007755CD"/>
    <w:rsid w:val="00775E74"/>
    <w:rsid w:val="00775F75"/>
    <w:rsid w:val="007762CD"/>
    <w:rsid w:val="0077650F"/>
    <w:rsid w:val="00777290"/>
    <w:rsid w:val="007777F7"/>
    <w:rsid w:val="00777920"/>
    <w:rsid w:val="00780273"/>
    <w:rsid w:val="00780956"/>
    <w:rsid w:val="0078233F"/>
    <w:rsid w:val="00782630"/>
    <w:rsid w:val="00782D8F"/>
    <w:rsid w:val="00782F00"/>
    <w:rsid w:val="00782FC5"/>
    <w:rsid w:val="0078357E"/>
    <w:rsid w:val="0078385A"/>
    <w:rsid w:val="007839E7"/>
    <w:rsid w:val="007841FF"/>
    <w:rsid w:val="007846C1"/>
    <w:rsid w:val="00784CBB"/>
    <w:rsid w:val="00785009"/>
    <w:rsid w:val="00785621"/>
    <w:rsid w:val="00785E26"/>
    <w:rsid w:val="00785EFF"/>
    <w:rsid w:val="007864E5"/>
    <w:rsid w:val="00786824"/>
    <w:rsid w:val="0078724C"/>
    <w:rsid w:val="00787C9D"/>
    <w:rsid w:val="007906CA"/>
    <w:rsid w:val="007910B0"/>
    <w:rsid w:val="00791503"/>
    <w:rsid w:val="0079220D"/>
    <w:rsid w:val="00792A53"/>
    <w:rsid w:val="00792F87"/>
    <w:rsid w:val="007934D4"/>
    <w:rsid w:val="0079374C"/>
    <w:rsid w:val="007938D1"/>
    <w:rsid w:val="007939BD"/>
    <w:rsid w:val="00793C16"/>
    <w:rsid w:val="00793F4D"/>
    <w:rsid w:val="00793FBD"/>
    <w:rsid w:val="00795610"/>
    <w:rsid w:val="00795792"/>
    <w:rsid w:val="00796016"/>
    <w:rsid w:val="00796287"/>
    <w:rsid w:val="00796366"/>
    <w:rsid w:val="00796AC3"/>
    <w:rsid w:val="00796C5E"/>
    <w:rsid w:val="0079775B"/>
    <w:rsid w:val="007A0692"/>
    <w:rsid w:val="007A0B62"/>
    <w:rsid w:val="007A0C5A"/>
    <w:rsid w:val="007A11B0"/>
    <w:rsid w:val="007A1236"/>
    <w:rsid w:val="007A1266"/>
    <w:rsid w:val="007A1D32"/>
    <w:rsid w:val="007A2091"/>
    <w:rsid w:val="007A21A0"/>
    <w:rsid w:val="007A22B8"/>
    <w:rsid w:val="007A25B2"/>
    <w:rsid w:val="007A2A69"/>
    <w:rsid w:val="007A2A6F"/>
    <w:rsid w:val="007A39D3"/>
    <w:rsid w:val="007A3BDD"/>
    <w:rsid w:val="007A3E20"/>
    <w:rsid w:val="007A3E4D"/>
    <w:rsid w:val="007A4506"/>
    <w:rsid w:val="007A538A"/>
    <w:rsid w:val="007A57AE"/>
    <w:rsid w:val="007A6E20"/>
    <w:rsid w:val="007A73DA"/>
    <w:rsid w:val="007A74B2"/>
    <w:rsid w:val="007B07C4"/>
    <w:rsid w:val="007B0B94"/>
    <w:rsid w:val="007B11EC"/>
    <w:rsid w:val="007B17A6"/>
    <w:rsid w:val="007B1F57"/>
    <w:rsid w:val="007B3D31"/>
    <w:rsid w:val="007B4597"/>
    <w:rsid w:val="007B47A0"/>
    <w:rsid w:val="007B5174"/>
    <w:rsid w:val="007B52EC"/>
    <w:rsid w:val="007B5336"/>
    <w:rsid w:val="007B55BA"/>
    <w:rsid w:val="007B55C5"/>
    <w:rsid w:val="007B57D2"/>
    <w:rsid w:val="007B5E43"/>
    <w:rsid w:val="007B6A17"/>
    <w:rsid w:val="007B70FB"/>
    <w:rsid w:val="007B74DB"/>
    <w:rsid w:val="007C0482"/>
    <w:rsid w:val="007C0832"/>
    <w:rsid w:val="007C123C"/>
    <w:rsid w:val="007C1DC9"/>
    <w:rsid w:val="007C20FE"/>
    <w:rsid w:val="007C2678"/>
    <w:rsid w:val="007C298F"/>
    <w:rsid w:val="007C2C41"/>
    <w:rsid w:val="007C2FF2"/>
    <w:rsid w:val="007C3435"/>
    <w:rsid w:val="007C376A"/>
    <w:rsid w:val="007C3888"/>
    <w:rsid w:val="007C3E04"/>
    <w:rsid w:val="007C456F"/>
    <w:rsid w:val="007C4A77"/>
    <w:rsid w:val="007C53A3"/>
    <w:rsid w:val="007C54E9"/>
    <w:rsid w:val="007C55BE"/>
    <w:rsid w:val="007C5AB5"/>
    <w:rsid w:val="007C7119"/>
    <w:rsid w:val="007C766F"/>
    <w:rsid w:val="007C7AD6"/>
    <w:rsid w:val="007C7C59"/>
    <w:rsid w:val="007C7DC7"/>
    <w:rsid w:val="007D1E09"/>
    <w:rsid w:val="007D35A0"/>
    <w:rsid w:val="007D40F5"/>
    <w:rsid w:val="007D46D8"/>
    <w:rsid w:val="007D4892"/>
    <w:rsid w:val="007D48E9"/>
    <w:rsid w:val="007D53CB"/>
    <w:rsid w:val="007D5857"/>
    <w:rsid w:val="007D5E14"/>
    <w:rsid w:val="007D6F86"/>
    <w:rsid w:val="007D72EB"/>
    <w:rsid w:val="007D7CD6"/>
    <w:rsid w:val="007E0F8F"/>
    <w:rsid w:val="007E14A4"/>
    <w:rsid w:val="007E1C37"/>
    <w:rsid w:val="007E28AE"/>
    <w:rsid w:val="007E2F83"/>
    <w:rsid w:val="007E317C"/>
    <w:rsid w:val="007E3562"/>
    <w:rsid w:val="007E3E82"/>
    <w:rsid w:val="007E44F9"/>
    <w:rsid w:val="007E5E79"/>
    <w:rsid w:val="007E5ED9"/>
    <w:rsid w:val="007E5EDC"/>
    <w:rsid w:val="007E60AD"/>
    <w:rsid w:val="007E6646"/>
    <w:rsid w:val="007E6C51"/>
    <w:rsid w:val="007E6E28"/>
    <w:rsid w:val="007E7232"/>
    <w:rsid w:val="007E72A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6B6"/>
    <w:rsid w:val="007F79BE"/>
    <w:rsid w:val="0080009A"/>
    <w:rsid w:val="00800120"/>
    <w:rsid w:val="008001B8"/>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C2"/>
    <w:rsid w:val="008046E2"/>
    <w:rsid w:val="008054B3"/>
    <w:rsid w:val="00805B99"/>
    <w:rsid w:val="00806E9B"/>
    <w:rsid w:val="00807090"/>
    <w:rsid w:val="0080733C"/>
    <w:rsid w:val="00807926"/>
    <w:rsid w:val="00807A15"/>
    <w:rsid w:val="00807A2C"/>
    <w:rsid w:val="00807AB5"/>
    <w:rsid w:val="00807EEA"/>
    <w:rsid w:val="008100A2"/>
    <w:rsid w:val="008107F5"/>
    <w:rsid w:val="00810E30"/>
    <w:rsid w:val="00810ED7"/>
    <w:rsid w:val="008138D8"/>
    <w:rsid w:val="00813AEB"/>
    <w:rsid w:val="00814AB2"/>
    <w:rsid w:val="00814CAD"/>
    <w:rsid w:val="00815424"/>
    <w:rsid w:val="0081587D"/>
    <w:rsid w:val="00815AF2"/>
    <w:rsid w:val="00816320"/>
    <w:rsid w:val="008163C7"/>
    <w:rsid w:val="008171B1"/>
    <w:rsid w:val="00817D96"/>
    <w:rsid w:val="00817F9A"/>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1472"/>
    <w:rsid w:val="00831612"/>
    <w:rsid w:val="00831789"/>
    <w:rsid w:val="00831EC1"/>
    <w:rsid w:val="00832696"/>
    <w:rsid w:val="008326A2"/>
    <w:rsid w:val="00832832"/>
    <w:rsid w:val="008329FF"/>
    <w:rsid w:val="00832ECB"/>
    <w:rsid w:val="00833526"/>
    <w:rsid w:val="008340EC"/>
    <w:rsid w:val="00834ACC"/>
    <w:rsid w:val="00834B47"/>
    <w:rsid w:val="00835459"/>
    <w:rsid w:val="00835609"/>
    <w:rsid w:val="00835DF4"/>
    <w:rsid w:val="0083659E"/>
    <w:rsid w:val="008365C4"/>
    <w:rsid w:val="00836D76"/>
    <w:rsid w:val="00837C41"/>
    <w:rsid w:val="00837C92"/>
    <w:rsid w:val="00837F0F"/>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4BD"/>
    <w:rsid w:val="0084562F"/>
    <w:rsid w:val="0084581C"/>
    <w:rsid w:val="00845BE7"/>
    <w:rsid w:val="008462BA"/>
    <w:rsid w:val="008463F3"/>
    <w:rsid w:val="00846D76"/>
    <w:rsid w:val="008471B2"/>
    <w:rsid w:val="0085005F"/>
    <w:rsid w:val="0085062F"/>
    <w:rsid w:val="00851307"/>
    <w:rsid w:val="008515B1"/>
    <w:rsid w:val="00851789"/>
    <w:rsid w:val="00851F92"/>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2FC"/>
    <w:rsid w:val="008606F1"/>
    <w:rsid w:val="00860989"/>
    <w:rsid w:val="00860CF9"/>
    <w:rsid w:val="00861BF1"/>
    <w:rsid w:val="008622D3"/>
    <w:rsid w:val="0086268A"/>
    <w:rsid w:val="008639A2"/>
    <w:rsid w:val="00863BBB"/>
    <w:rsid w:val="0086401E"/>
    <w:rsid w:val="008640FD"/>
    <w:rsid w:val="0086426C"/>
    <w:rsid w:val="0086445F"/>
    <w:rsid w:val="008646E1"/>
    <w:rsid w:val="0086564F"/>
    <w:rsid w:val="00865681"/>
    <w:rsid w:val="00866618"/>
    <w:rsid w:val="00866858"/>
    <w:rsid w:val="00866DF4"/>
    <w:rsid w:val="00867B6B"/>
    <w:rsid w:val="00870AFC"/>
    <w:rsid w:val="00870AFD"/>
    <w:rsid w:val="00871452"/>
    <w:rsid w:val="008715CC"/>
    <w:rsid w:val="00872589"/>
    <w:rsid w:val="00872770"/>
    <w:rsid w:val="00873754"/>
    <w:rsid w:val="00873814"/>
    <w:rsid w:val="00875138"/>
    <w:rsid w:val="008752FC"/>
    <w:rsid w:val="00875FA4"/>
    <w:rsid w:val="00876044"/>
    <w:rsid w:val="008763C8"/>
    <w:rsid w:val="0087660D"/>
    <w:rsid w:val="00877D6E"/>
    <w:rsid w:val="00877E35"/>
    <w:rsid w:val="0088014E"/>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51BE"/>
    <w:rsid w:val="00885538"/>
    <w:rsid w:val="00885CA8"/>
    <w:rsid w:val="00886188"/>
    <w:rsid w:val="00887063"/>
    <w:rsid w:val="00887908"/>
    <w:rsid w:val="00887BD8"/>
    <w:rsid w:val="00887F1B"/>
    <w:rsid w:val="008900CF"/>
    <w:rsid w:val="00891602"/>
    <w:rsid w:val="00892011"/>
    <w:rsid w:val="008922CF"/>
    <w:rsid w:val="008923D1"/>
    <w:rsid w:val="008925B9"/>
    <w:rsid w:val="008928F3"/>
    <w:rsid w:val="008931AA"/>
    <w:rsid w:val="008937CB"/>
    <w:rsid w:val="0089427B"/>
    <w:rsid w:val="0089483C"/>
    <w:rsid w:val="00894A6B"/>
    <w:rsid w:val="00894A7F"/>
    <w:rsid w:val="00895922"/>
    <w:rsid w:val="00895E5A"/>
    <w:rsid w:val="0089601F"/>
    <w:rsid w:val="008960C3"/>
    <w:rsid w:val="00897502"/>
    <w:rsid w:val="00897855"/>
    <w:rsid w:val="008A0E63"/>
    <w:rsid w:val="008A1450"/>
    <w:rsid w:val="008A15A7"/>
    <w:rsid w:val="008A173F"/>
    <w:rsid w:val="008A1EFD"/>
    <w:rsid w:val="008A2340"/>
    <w:rsid w:val="008A238A"/>
    <w:rsid w:val="008A239E"/>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F"/>
    <w:rsid w:val="008B3A87"/>
    <w:rsid w:val="008B3C1F"/>
    <w:rsid w:val="008B4243"/>
    <w:rsid w:val="008B42D0"/>
    <w:rsid w:val="008B4953"/>
    <w:rsid w:val="008B4A6D"/>
    <w:rsid w:val="008B4E19"/>
    <w:rsid w:val="008B4F72"/>
    <w:rsid w:val="008B5A96"/>
    <w:rsid w:val="008B5E1D"/>
    <w:rsid w:val="008B5F58"/>
    <w:rsid w:val="008B6367"/>
    <w:rsid w:val="008B63AD"/>
    <w:rsid w:val="008B646F"/>
    <w:rsid w:val="008B658C"/>
    <w:rsid w:val="008B7546"/>
    <w:rsid w:val="008C0557"/>
    <w:rsid w:val="008C0771"/>
    <w:rsid w:val="008C0845"/>
    <w:rsid w:val="008C092D"/>
    <w:rsid w:val="008C1107"/>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FD3"/>
    <w:rsid w:val="008C70EB"/>
    <w:rsid w:val="008C7FA7"/>
    <w:rsid w:val="008D07F1"/>
    <w:rsid w:val="008D0C0E"/>
    <w:rsid w:val="008D155D"/>
    <w:rsid w:val="008D15E6"/>
    <w:rsid w:val="008D217D"/>
    <w:rsid w:val="008D229E"/>
    <w:rsid w:val="008D24C5"/>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6F9"/>
    <w:rsid w:val="008E1CA4"/>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257A"/>
    <w:rsid w:val="008F35D9"/>
    <w:rsid w:val="008F3793"/>
    <w:rsid w:val="008F438C"/>
    <w:rsid w:val="008F525C"/>
    <w:rsid w:val="008F540C"/>
    <w:rsid w:val="008F6060"/>
    <w:rsid w:val="008F6426"/>
    <w:rsid w:val="008F6B8B"/>
    <w:rsid w:val="00900731"/>
    <w:rsid w:val="0090146E"/>
    <w:rsid w:val="009014C6"/>
    <w:rsid w:val="00901E4D"/>
    <w:rsid w:val="009030CA"/>
    <w:rsid w:val="00903424"/>
    <w:rsid w:val="009038F8"/>
    <w:rsid w:val="00903F71"/>
    <w:rsid w:val="00904173"/>
    <w:rsid w:val="00904206"/>
    <w:rsid w:val="00904BDA"/>
    <w:rsid w:val="00904CF7"/>
    <w:rsid w:val="00905456"/>
    <w:rsid w:val="00905829"/>
    <w:rsid w:val="00905F98"/>
    <w:rsid w:val="0090621C"/>
    <w:rsid w:val="00906618"/>
    <w:rsid w:val="00906B8C"/>
    <w:rsid w:val="00906C4A"/>
    <w:rsid w:val="00907FD2"/>
    <w:rsid w:val="009100B1"/>
    <w:rsid w:val="009104A4"/>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4D40"/>
    <w:rsid w:val="009158B9"/>
    <w:rsid w:val="0091620A"/>
    <w:rsid w:val="00916863"/>
    <w:rsid w:val="0091728E"/>
    <w:rsid w:val="00917458"/>
    <w:rsid w:val="009176C9"/>
    <w:rsid w:val="0092096D"/>
    <w:rsid w:val="009214DE"/>
    <w:rsid w:val="00921B1B"/>
    <w:rsid w:val="00921E56"/>
    <w:rsid w:val="009221ED"/>
    <w:rsid w:val="0092259C"/>
    <w:rsid w:val="00922B73"/>
    <w:rsid w:val="00922F30"/>
    <w:rsid w:val="009231A0"/>
    <w:rsid w:val="009235C9"/>
    <w:rsid w:val="009235EC"/>
    <w:rsid w:val="00926F12"/>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94D"/>
    <w:rsid w:val="00944E59"/>
    <w:rsid w:val="00945401"/>
    <w:rsid w:val="009459F4"/>
    <w:rsid w:val="00945ABE"/>
    <w:rsid w:val="00945E58"/>
    <w:rsid w:val="00946127"/>
    <w:rsid w:val="00946907"/>
    <w:rsid w:val="00946E16"/>
    <w:rsid w:val="00950CAE"/>
    <w:rsid w:val="009512EC"/>
    <w:rsid w:val="00951992"/>
    <w:rsid w:val="009519A8"/>
    <w:rsid w:val="0095234A"/>
    <w:rsid w:val="009524FE"/>
    <w:rsid w:val="00952A5C"/>
    <w:rsid w:val="00952ECA"/>
    <w:rsid w:val="0095315A"/>
    <w:rsid w:val="009532F2"/>
    <w:rsid w:val="009534DD"/>
    <w:rsid w:val="009535C2"/>
    <w:rsid w:val="00953A73"/>
    <w:rsid w:val="00954D5A"/>
    <w:rsid w:val="009551A8"/>
    <w:rsid w:val="0095540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6BD"/>
    <w:rsid w:val="00966AC9"/>
    <w:rsid w:val="00966BFB"/>
    <w:rsid w:val="0096720E"/>
    <w:rsid w:val="00967CDA"/>
    <w:rsid w:val="00970048"/>
    <w:rsid w:val="00970278"/>
    <w:rsid w:val="00970847"/>
    <w:rsid w:val="00970858"/>
    <w:rsid w:val="00971831"/>
    <w:rsid w:val="00971B0F"/>
    <w:rsid w:val="0097216D"/>
    <w:rsid w:val="00972486"/>
    <w:rsid w:val="00972799"/>
    <w:rsid w:val="00972D8F"/>
    <w:rsid w:val="009735A7"/>
    <w:rsid w:val="00973C2B"/>
    <w:rsid w:val="0097437B"/>
    <w:rsid w:val="0097441E"/>
    <w:rsid w:val="0097517A"/>
    <w:rsid w:val="00975AEC"/>
    <w:rsid w:val="00975FB0"/>
    <w:rsid w:val="009762C7"/>
    <w:rsid w:val="0097670F"/>
    <w:rsid w:val="00976C61"/>
    <w:rsid w:val="00976ECA"/>
    <w:rsid w:val="00977532"/>
    <w:rsid w:val="009803EC"/>
    <w:rsid w:val="00981215"/>
    <w:rsid w:val="009812FC"/>
    <w:rsid w:val="009813BF"/>
    <w:rsid w:val="009819CD"/>
    <w:rsid w:val="0098256C"/>
    <w:rsid w:val="00982C0D"/>
    <w:rsid w:val="00982E78"/>
    <w:rsid w:val="009832BE"/>
    <w:rsid w:val="00983B0F"/>
    <w:rsid w:val="00983D98"/>
    <w:rsid w:val="00983EA1"/>
    <w:rsid w:val="009844B4"/>
    <w:rsid w:val="0098453B"/>
    <w:rsid w:val="00984D82"/>
    <w:rsid w:val="0098572B"/>
    <w:rsid w:val="00985CDA"/>
    <w:rsid w:val="0098603A"/>
    <w:rsid w:val="00986137"/>
    <w:rsid w:val="00986B96"/>
    <w:rsid w:val="0098740B"/>
    <w:rsid w:val="00987B9A"/>
    <w:rsid w:val="00987C6F"/>
    <w:rsid w:val="0099018C"/>
    <w:rsid w:val="00990549"/>
    <w:rsid w:val="00990708"/>
    <w:rsid w:val="0099078A"/>
    <w:rsid w:val="00990A3C"/>
    <w:rsid w:val="00990B18"/>
    <w:rsid w:val="00990C3D"/>
    <w:rsid w:val="00991603"/>
    <w:rsid w:val="0099199D"/>
    <w:rsid w:val="00991B9A"/>
    <w:rsid w:val="00991C09"/>
    <w:rsid w:val="00992EA9"/>
    <w:rsid w:val="00993499"/>
    <w:rsid w:val="009934DB"/>
    <w:rsid w:val="009939CB"/>
    <w:rsid w:val="00993D95"/>
    <w:rsid w:val="00994664"/>
    <w:rsid w:val="009948FE"/>
    <w:rsid w:val="009956CC"/>
    <w:rsid w:val="00995756"/>
    <w:rsid w:val="00997125"/>
    <w:rsid w:val="00997582"/>
    <w:rsid w:val="009A0208"/>
    <w:rsid w:val="009A05D0"/>
    <w:rsid w:val="009A0648"/>
    <w:rsid w:val="009A0B05"/>
    <w:rsid w:val="009A1B80"/>
    <w:rsid w:val="009A21EE"/>
    <w:rsid w:val="009A253B"/>
    <w:rsid w:val="009A3C6E"/>
    <w:rsid w:val="009A4973"/>
    <w:rsid w:val="009A640C"/>
    <w:rsid w:val="009A6698"/>
    <w:rsid w:val="009A68E7"/>
    <w:rsid w:val="009A6A04"/>
    <w:rsid w:val="009A6A34"/>
    <w:rsid w:val="009A78A6"/>
    <w:rsid w:val="009A7B46"/>
    <w:rsid w:val="009B01AE"/>
    <w:rsid w:val="009B04F2"/>
    <w:rsid w:val="009B0A43"/>
    <w:rsid w:val="009B0EEC"/>
    <w:rsid w:val="009B123D"/>
    <w:rsid w:val="009B1323"/>
    <w:rsid w:val="009B1676"/>
    <w:rsid w:val="009B1C1B"/>
    <w:rsid w:val="009B1E55"/>
    <w:rsid w:val="009B2E60"/>
    <w:rsid w:val="009B35BF"/>
    <w:rsid w:val="009B4C3E"/>
    <w:rsid w:val="009B4D2F"/>
    <w:rsid w:val="009B5038"/>
    <w:rsid w:val="009B5157"/>
    <w:rsid w:val="009B56BE"/>
    <w:rsid w:val="009B573C"/>
    <w:rsid w:val="009B583F"/>
    <w:rsid w:val="009B5DB6"/>
    <w:rsid w:val="009B604A"/>
    <w:rsid w:val="009B6E0F"/>
    <w:rsid w:val="009B71D8"/>
    <w:rsid w:val="009B7356"/>
    <w:rsid w:val="009B753E"/>
    <w:rsid w:val="009B7A8A"/>
    <w:rsid w:val="009C0978"/>
    <w:rsid w:val="009C099B"/>
    <w:rsid w:val="009C0AA5"/>
    <w:rsid w:val="009C0B86"/>
    <w:rsid w:val="009C1ADB"/>
    <w:rsid w:val="009C37BF"/>
    <w:rsid w:val="009C398A"/>
    <w:rsid w:val="009C4676"/>
    <w:rsid w:val="009C4FAC"/>
    <w:rsid w:val="009C5CCF"/>
    <w:rsid w:val="009C5E7B"/>
    <w:rsid w:val="009C5FC3"/>
    <w:rsid w:val="009C60E9"/>
    <w:rsid w:val="009C6629"/>
    <w:rsid w:val="009C71F3"/>
    <w:rsid w:val="009C7896"/>
    <w:rsid w:val="009D0292"/>
    <w:rsid w:val="009D0530"/>
    <w:rsid w:val="009D08E2"/>
    <w:rsid w:val="009D0C23"/>
    <w:rsid w:val="009D0CF4"/>
    <w:rsid w:val="009D0D52"/>
    <w:rsid w:val="009D140A"/>
    <w:rsid w:val="009D1A74"/>
    <w:rsid w:val="009D2215"/>
    <w:rsid w:val="009D2B87"/>
    <w:rsid w:val="009D3160"/>
    <w:rsid w:val="009D3219"/>
    <w:rsid w:val="009D39E1"/>
    <w:rsid w:val="009D3D90"/>
    <w:rsid w:val="009D43C4"/>
    <w:rsid w:val="009D45A9"/>
    <w:rsid w:val="009D4C5D"/>
    <w:rsid w:val="009D645F"/>
    <w:rsid w:val="009D6D3F"/>
    <w:rsid w:val="009D7410"/>
    <w:rsid w:val="009D7601"/>
    <w:rsid w:val="009D7622"/>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D7E"/>
    <w:rsid w:val="009E61B0"/>
    <w:rsid w:val="009E63F0"/>
    <w:rsid w:val="009E664F"/>
    <w:rsid w:val="009E7BCD"/>
    <w:rsid w:val="009F012F"/>
    <w:rsid w:val="009F0316"/>
    <w:rsid w:val="009F05AC"/>
    <w:rsid w:val="009F07AE"/>
    <w:rsid w:val="009F086C"/>
    <w:rsid w:val="009F0EA6"/>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8A3"/>
    <w:rsid w:val="009F6B75"/>
    <w:rsid w:val="009F6C90"/>
    <w:rsid w:val="009F7297"/>
    <w:rsid w:val="009F7355"/>
    <w:rsid w:val="009F74DB"/>
    <w:rsid w:val="009F77DF"/>
    <w:rsid w:val="009F7813"/>
    <w:rsid w:val="00A00221"/>
    <w:rsid w:val="00A00437"/>
    <w:rsid w:val="00A005C0"/>
    <w:rsid w:val="00A0083A"/>
    <w:rsid w:val="00A00935"/>
    <w:rsid w:val="00A00DDA"/>
    <w:rsid w:val="00A00F7E"/>
    <w:rsid w:val="00A01385"/>
    <w:rsid w:val="00A01B9D"/>
    <w:rsid w:val="00A02089"/>
    <w:rsid w:val="00A02A2F"/>
    <w:rsid w:val="00A02C0A"/>
    <w:rsid w:val="00A03066"/>
    <w:rsid w:val="00A0310F"/>
    <w:rsid w:val="00A03652"/>
    <w:rsid w:val="00A03A2A"/>
    <w:rsid w:val="00A0480E"/>
    <w:rsid w:val="00A04844"/>
    <w:rsid w:val="00A06ED8"/>
    <w:rsid w:val="00A07147"/>
    <w:rsid w:val="00A07570"/>
    <w:rsid w:val="00A10103"/>
    <w:rsid w:val="00A11137"/>
    <w:rsid w:val="00A111EA"/>
    <w:rsid w:val="00A1135E"/>
    <w:rsid w:val="00A11447"/>
    <w:rsid w:val="00A11B67"/>
    <w:rsid w:val="00A11DEE"/>
    <w:rsid w:val="00A12405"/>
    <w:rsid w:val="00A12B28"/>
    <w:rsid w:val="00A12DF2"/>
    <w:rsid w:val="00A13EAB"/>
    <w:rsid w:val="00A162DF"/>
    <w:rsid w:val="00A16324"/>
    <w:rsid w:val="00A17013"/>
    <w:rsid w:val="00A17AF1"/>
    <w:rsid w:val="00A17B4D"/>
    <w:rsid w:val="00A17B91"/>
    <w:rsid w:val="00A20220"/>
    <w:rsid w:val="00A20CAE"/>
    <w:rsid w:val="00A2107F"/>
    <w:rsid w:val="00A2146D"/>
    <w:rsid w:val="00A216BF"/>
    <w:rsid w:val="00A21C7C"/>
    <w:rsid w:val="00A23269"/>
    <w:rsid w:val="00A233B1"/>
    <w:rsid w:val="00A23F95"/>
    <w:rsid w:val="00A2457D"/>
    <w:rsid w:val="00A24E61"/>
    <w:rsid w:val="00A25E6E"/>
    <w:rsid w:val="00A26462"/>
    <w:rsid w:val="00A26700"/>
    <w:rsid w:val="00A2670F"/>
    <w:rsid w:val="00A26B21"/>
    <w:rsid w:val="00A274E2"/>
    <w:rsid w:val="00A309AC"/>
    <w:rsid w:val="00A30B97"/>
    <w:rsid w:val="00A30BDB"/>
    <w:rsid w:val="00A31193"/>
    <w:rsid w:val="00A312FC"/>
    <w:rsid w:val="00A31F4F"/>
    <w:rsid w:val="00A31F9A"/>
    <w:rsid w:val="00A3288D"/>
    <w:rsid w:val="00A3307A"/>
    <w:rsid w:val="00A33F89"/>
    <w:rsid w:val="00A3466E"/>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E26"/>
    <w:rsid w:val="00A43EC3"/>
    <w:rsid w:val="00A43F0A"/>
    <w:rsid w:val="00A43FF9"/>
    <w:rsid w:val="00A44220"/>
    <w:rsid w:val="00A454CD"/>
    <w:rsid w:val="00A46541"/>
    <w:rsid w:val="00A465E9"/>
    <w:rsid w:val="00A46A4B"/>
    <w:rsid w:val="00A47774"/>
    <w:rsid w:val="00A47BC1"/>
    <w:rsid w:val="00A50899"/>
    <w:rsid w:val="00A512A2"/>
    <w:rsid w:val="00A5216F"/>
    <w:rsid w:val="00A52254"/>
    <w:rsid w:val="00A52401"/>
    <w:rsid w:val="00A52622"/>
    <w:rsid w:val="00A5287D"/>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E01"/>
    <w:rsid w:val="00A664B6"/>
    <w:rsid w:val="00A6677B"/>
    <w:rsid w:val="00A66AC3"/>
    <w:rsid w:val="00A67466"/>
    <w:rsid w:val="00A67D1C"/>
    <w:rsid w:val="00A70065"/>
    <w:rsid w:val="00A710AC"/>
    <w:rsid w:val="00A717AD"/>
    <w:rsid w:val="00A7186E"/>
    <w:rsid w:val="00A71FC9"/>
    <w:rsid w:val="00A725DB"/>
    <w:rsid w:val="00A73738"/>
    <w:rsid w:val="00A73D7C"/>
    <w:rsid w:val="00A73E8F"/>
    <w:rsid w:val="00A7475B"/>
    <w:rsid w:val="00A747DC"/>
    <w:rsid w:val="00A74CC1"/>
    <w:rsid w:val="00A74D4E"/>
    <w:rsid w:val="00A75204"/>
    <w:rsid w:val="00A753BD"/>
    <w:rsid w:val="00A761EE"/>
    <w:rsid w:val="00A767D8"/>
    <w:rsid w:val="00A76B33"/>
    <w:rsid w:val="00A76D4A"/>
    <w:rsid w:val="00A76F54"/>
    <w:rsid w:val="00A77933"/>
    <w:rsid w:val="00A77BEC"/>
    <w:rsid w:val="00A77F98"/>
    <w:rsid w:val="00A80343"/>
    <w:rsid w:val="00A80813"/>
    <w:rsid w:val="00A80B2E"/>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620E"/>
    <w:rsid w:val="00A864B2"/>
    <w:rsid w:val="00A864E9"/>
    <w:rsid w:val="00A86CC9"/>
    <w:rsid w:val="00A87906"/>
    <w:rsid w:val="00A87958"/>
    <w:rsid w:val="00A87D0C"/>
    <w:rsid w:val="00A87E9E"/>
    <w:rsid w:val="00A901BE"/>
    <w:rsid w:val="00A904E2"/>
    <w:rsid w:val="00A90D2E"/>
    <w:rsid w:val="00A912E7"/>
    <w:rsid w:val="00A91E97"/>
    <w:rsid w:val="00A92BCF"/>
    <w:rsid w:val="00A93095"/>
    <w:rsid w:val="00A938E8"/>
    <w:rsid w:val="00A95EE7"/>
    <w:rsid w:val="00A96085"/>
    <w:rsid w:val="00A96424"/>
    <w:rsid w:val="00A96F5C"/>
    <w:rsid w:val="00AA04FA"/>
    <w:rsid w:val="00AA19A6"/>
    <w:rsid w:val="00AA1AED"/>
    <w:rsid w:val="00AA20B1"/>
    <w:rsid w:val="00AA22E3"/>
    <w:rsid w:val="00AA22F5"/>
    <w:rsid w:val="00AA262E"/>
    <w:rsid w:val="00AA2C89"/>
    <w:rsid w:val="00AA3451"/>
    <w:rsid w:val="00AA364A"/>
    <w:rsid w:val="00AA43BD"/>
    <w:rsid w:val="00AA46E6"/>
    <w:rsid w:val="00AA48C1"/>
    <w:rsid w:val="00AA52CC"/>
    <w:rsid w:val="00AA60A4"/>
    <w:rsid w:val="00AA6240"/>
    <w:rsid w:val="00AA682F"/>
    <w:rsid w:val="00AA73A8"/>
    <w:rsid w:val="00AA784D"/>
    <w:rsid w:val="00AA7A8A"/>
    <w:rsid w:val="00AB006F"/>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449D"/>
    <w:rsid w:val="00AC55C2"/>
    <w:rsid w:val="00AC5C6A"/>
    <w:rsid w:val="00AC5D05"/>
    <w:rsid w:val="00AC65AF"/>
    <w:rsid w:val="00AC7052"/>
    <w:rsid w:val="00AC70AF"/>
    <w:rsid w:val="00AC7703"/>
    <w:rsid w:val="00AC7736"/>
    <w:rsid w:val="00AC7E57"/>
    <w:rsid w:val="00AD0508"/>
    <w:rsid w:val="00AD0558"/>
    <w:rsid w:val="00AD05B2"/>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1923"/>
    <w:rsid w:val="00AE1D4C"/>
    <w:rsid w:val="00AE2457"/>
    <w:rsid w:val="00AE252A"/>
    <w:rsid w:val="00AE2565"/>
    <w:rsid w:val="00AE2BAC"/>
    <w:rsid w:val="00AE3B43"/>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63B"/>
    <w:rsid w:val="00B00F17"/>
    <w:rsid w:val="00B01DB9"/>
    <w:rsid w:val="00B01E36"/>
    <w:rsid w:val="00B03B4D"/>
    <w:rsid w:val="00B04293"/>
    <w:rsid w:val="00B04643"/>
    <w:rsid w:val="00B04C10"/>
    <w:rsid w:val="00B055B1"/>
    <w:rsid w:val="00B0575B"/>
    <w:rsid w:val="00B05779"/>
    <w:rsid w:val="00B068E4"/>
    <w:rsid w:val="00B068FF"/>
    <w:rsid w:val="00B06BA0"/>
    <w:rsid w:val="00B06EA8"/>
    <w:rsid w:val="00B07DD0"/>
    <w:rsid w:val="00B115ED"/>
    <w:rsid w:val="00B117CB"/>
    <w:rsid w:val="00B117D7"/>
    <w:rsid w:val="00B11972"/>
    <w:rsid w:val="00B12516"/>
    <w:rsid w:val="00B12732"/>
    <w:rsid w:val="00B13785"/>
    <w:rsid w:val="00B13B8E"/>
    <w:rsid w:val="00B142E0"/>
    <w:rsid w:val="00B14312"/>
    <w:rsid w:val="00B14CF7"/>
    <w:rsid w:val="00B15237"/>
    <w:rsid w:val="00B154C1"/>
    <w:rsid w:val="00B17485"/>
    <w:rsid w:val="00B22822"/>
    <w:rsid w:val="00B22EBA"/>
    <w:rsid w:val="00B231BC"/>
    <w:rsid w:val="00B23278"/>
    <w:rsid w:val="00B23573"/>
    <w:rsid w:val="00B23ABE"/>
    <w:rsid w:val="00B23B67"/>
    <w:rsid w:val="00B24B78"/>
    <w:rsid w:val="00B24E97"/>
    <w:rsid w:val="00B25FEF"/>
    <w:rsid w:val="00B26303"/>
    <w:rsid w:val="00B26797"/>
    <w:rsid w:val="00B26BE1"/>
    <w:rsid w:val="00B26C98"/>
    <w:rsid w:val="00B26E4F"/>
    <w:rsid w:val="00B271E8"/>
    <w:rsid w:val="00B275D8"/>
    <w:rsid w:val="00B27680"/>
    <w:rsid w:val="00B27DA7"/>
    <w:rsid w:val="00B27F36"/>
    <w:rsid w:val="00B313F6"/>
    <w:rsid w:val="00B323E3"/>
    <w:rsid w:val="00B32506"/>
    <w:rsid w:val="00B32BF9"/>
    <w:rsid w:val="00B32F66"/>
    <w:rsid w:val="00B3325C"/>
    <w:rsid w:val="00B33364"/>
    <w:rsid w:val="00B33678"/>
    <w:rsid w:val="00B33DDF"/>
    <w:rsid w:val="00B33FD6"/>
    <w:rsid w:val="00B34406"/>
    <w:rsid w:val="00B3463B"/>
    <w:rsid w:val="00B34827"/>
    <w:rsid w:val="00B34AFD"/>
    <w:rsid w:val="00B3512D"/>
    <w:rsid w:val="00B354E2"/>
    <w:rsid w:val="00B358C1"/>
    <w:rsid w:val="00B3652D"/>
    <w:rsid w:val="00B36705"/>
    <w:rsid w:val="00B37073"/>
    <w:rsid w:val="00B40037"/>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65"/>
    <w:rsid w:val="00B45BBA"/>
    <w:rsid w:val="00B462D8"/>
    <w:rsid w:val="00B46347"/>
    <w:rsid w:val="00B46444"/>
    <w:rsid w:val="00B46E16"/>
    <w:rsid w:val="00B4762E"/>
    <w:rsid w:val="00B47DE4"/>
    <w:rsid w:val="00B507E3"/>
    <w:rsid w:val="00B51909"/>
    <w:rsid w:val="00B51CE3"/>
    <w:rsid w:val="00B52EAD"/>
    <w:rsid w:val="00B52F36"/>
    <w:rsid w:val="00B531A4"/>
    <w:rsid w:val="00B53A39"/>
    <w:rsid w:val="00B53E30"/>
    <w:rsid w:val="00B5474A"/>
    <w:rsid w:val="00B549A7"/>
    <w:rsid w:val="00B54B97"/>
    <w:rsid w:val="00B55825"/>
    <w:rsid w:val="00B558AD"/>
    <w:rsid w:val="00B55D4F"/>
    <w:rsid w:val="00B55E9E"/>
    <w:rsid w:val="00B56591"/>
    <w:rsid w:val="00B56ACA"/>
    <w:rsid w:val="00B57320"/>
    <w:rsid w:val="00B574FC"/>
    <w:rsid w:val="00B5752D"/>
    <w:rsid w:val="00B577AE"/>
    <w:rsid w:val="00B57AC2"/>
    <w:rsid w:val="00B60A5C"/>
    <w:rsid w:val="00B60E24"/>
    <w:rsid w:val="00B61068"/>
    <w:rsid w:val="00B6118D"/>
    <w:rsid w:val="00B62C41"/>
    <w:rsid w:val="00B64054"/>
    <w:rsid w:val="00B64A9A"/>
    <w:rsid w:val="00B666F5"/>
    <w:rsid w:val="00B66A53"/>
    <w:rsid w:val="00B66C43"/>
    <w:rsid w:val="00B6706A"/>
    <w:rsid w:val="00B6718B"/>
    <w:rsid w:val="00B6739C"/>
    <w:rsid w:val="00B674BE"/>
    <w:rsid w:val="00B67A5D"/>
    <w:rsid w:val="00B67BF5"/>
    <w:rsid w:val="00B70240"/>
    <w:rsid w:val="00B706E0"/>
    <w:rsid w:val="00B70E68"/>
    <w:rsid w:val="00B7111B"/>
    <w:rsid w:val="00B71BEA"/>
    <w:rsid w:val="00B71D0E"/>
    <w:rsid w:val="00B71D2A"/>
    <w:rsid w:val="00B71D57"/>
    <w:rsid w:val="00B71DE3"/>
    <w:rsid w:val="00B72616"/>
    <w:rsid w:val="00B7351F"/>
    <w:rsid w:val="00B743DF"/>
    <w:rsid w:val="00B74B6F"/>
    <w:rsid w:val="00B752A3"/>
    <w:rsid w:val="00B75640"/>
    <w:rsid w:val="00B75690"/>
    <w:rsid w:val="00B76433"/>
    <w:rsid w:val="00B76743"/>
    <w:rsid w:val="00B76EBE"/>
    <w:rsid w:val="00B77355"/>
    <w:rsid w:val="00B77E94"/>
    <w:rsid w:val="00B80321"/>
    <w:rsid w:val="00B81B04"/>
    <w:rsid w:val="00B81FE7"/>
    <w:rsid w:val="00B82AE5"/>
    <w:rsid w:val="00B82D16"/>
    <w:rsid w:val="00B838E8"/>
    <w:rsid w:val="00B847A7"/>
    <w:rsid w:val="00B84EB3"/>
    <w:rsid w:val="00B85FEE"/>
    <w:rsid w:val="00B863E7"/>
    <w:rsid w:val="00B8778B"/>
    <w:rsid w:val="00B87C95"/>
    <w:rsid w:val="00B9031C"/>
    <w:rsid w:val="00B90653"/>
    <w:rsid w:val="00B91213"/>
    <w:rsid w:val="00B925DB"/>
    <w:rsid w:val="00B9333B"/>
    <w:rsid w:val="00B934DE"/>
    <w:rsid w:val="00B938E4"/>
    <w:rsid w:val="00B94269"/>
    <w:rsid w:val="00B947BF"/>
    <w:rsid w:val="00B94A1E"/>
    <w:rsid w:val="00B94B69"/>
    <w:rsid w:val="00B94E55"/>
    <w:rsid w:val="00B94F87"/>
    <w:rsid w:val="00B951C1"/>
    <w:rsid w:val="00B9556E"/>
    <w:rsid w:val="00B95A50"/>
    <w:rsid w:val="00B95D2C"/>
    <w:rsid w:val="00B95DC7"/>
    <w:rsid w:val="00B963A6"/>
    <w:rsid w:val="00B96B43"/>
    <w:rsid w:val="00B96C52"/>
    <w:rsid w:val="00B96C53"/>
    <w:rsid w:val="00B96E50"/>
    <w:rsid w:val="00B973D0"/>
    <w:rsid w:val="00B975CF"/>
    <w:rsid w:val="00BA0F89"/>
    <w:rsid w:val="00BA1049"/>
    <w:rsid w:val="00BA179D"/>
    <w:rsid w:val="00BA1AFD"/>
    <w:rsid w:val="00BA217B"/>
    <w:rsid w:val="00BA2A85"/>
    <w:rsid w:val="00BA4525"/>
    <w:rsid w:val="00BA475F"/>
    <w:rsid w:val="00BA4BFB"/>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61"/>
    <w:rsid w:val="00BB12F6"/>
    <w:rsid w:val="00BB13AC"/>
    <w:rsid w:val="00BB14DD"/>
    <w:rsid w:val="00BB174C"/>
    <w:rsid w:val="00BB3436"/>
    <w:rsid w:val="00BB3A7C"/>
    <w:rsid w:val="00BB3C90"/>
    <w:rsid w:val="00BB3D9E"/>
    <w:rsid w:val="00BB48F9"/>
    <w:rsid w:val="00BB51DC"/>
    <w:rsid w:val="00BB5776"/>
    <w:rsid w:val="00BB591D"/>
    <w:rsid w:val="00BB5B56"/>
    <w:rsid w:val="00BB6172"/>
    <w:rsid w:val="00BB6853"/>
    <w:rsid w:val="00BB6B0B"/>
    <w:rsid w:val="00BB6C0B"/>
    <w:rsid w:val="00BB6DEB"/>
    <w:rsid w:val="00BB6E54"/>
    <w:rsid w:val="00BB6F1C"/>
    <w:rsid w:val="00BB7144"/>
    <w:rsid w:val="00BB772D"/>
    <w:rsid w:val="00BB7A21"/>
    <w:rsid w:val="00BB7DB2"/>
    <w:rsid w:val="00BC062E"/>
    <w:rsid w:val="00BC091B"/>
    <w:rsid w:val="00BC13E1"/>
    <w:rsid w:val="00BC14C0"/>
    <w:rsid w:val="00BC23C0"/>
    <w:rsid w:val="00BC265E"/>
    <w:rsid w:val="00BC2978"/>
    <w:rsid w:val="00BC3563"/>
    <w:rsid w:val="00BC3677"/>
    <w:rsid w:val="00BC5795"/>
    <w:rsid w:val="00BC5D84"/>
    <w:rsid w:val="00BC66F9"/>
    <w:rsid w:val="00BC6794"/>
    <w:rsid w:val="00BC6B0B"/>
    <w:rsid w:val="00BC730B"/>
    <w:rsid w:val="00BC7C23"/>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70AE"/>
    <w:rsid w:val="00BD7218"/>
    <w:rsid w:val="00BE0DCB"/>
    <w:rsid w:val="00BE1859"/>
    <w:rsid w:val="00BE24E9"/>
    <w:rsid w:val="00BE2D0C"/>
    <w:rsid w:val="00BE422F"/>
    <w:rsid w:val="00BE4477"/>
    <w:rsid w:val="00BE4B93"/>
    <w:rsid w:val="00BE538C"/>
    <w:rsid w:val="00BE6738"/>
    <w:rsid w:val="00BE756C"/>
    <w:rsid w:val="00BE7822"/>
    <w:rsid w:val="00BE7934"/>
    <w:rsid w:val="00BE7AC2"/>
    <w:rsid w:val="00BF01F1"/>
    <w:rsid w:val="00BF04AD"/>
    <w:rsid w:val="00BF07D6"/>
    <w:rsid w:val="00BF0A42"/>
    <w:rsid w:val="00BF1740"/>
    <w:rsid w:val="00BF2184"/>
    <w:rsid w:val="00BF2F32"/>
    <w:rsid w:val="00BF381C"/>
    <w:rsid w:val="00BF4607"/>
    <w:rsid w:val="00BF4733"/>
    <w:rsid w:val="00BF498B"/>
    <w:rsid w:val="00BF4EB8"/>
    <w:rsid w:val="00BF5363"/>
    <w:rsid w:val="00BF5D42"/>
    <w:rsid w:val="00BF60CD"/>
    <w:rsid w:val="00BF6690"/>
    <w:rsid w:val="00BF74EB"/>
    <w:rsid w:val="00BF7E99"/>
    <w:rsid w:val="00C0040C"/>
    <w:rsid w:val="00C00469"/>
    <w:rsid w:val="00C0047B"/>
    <w:rsid w:val="00C010FA"/>
    <w:rsid w:val="00C01B68"/>
    <w:rsid w:val="00C01BB0"/>
    <w:rsid w:val="00C0279B"/>
    <w:rsid w:val="00C02F70"/>
    <w:rsid w:val="00C03FC3"/>
    <w:rsid w:val="00C042FB"/>
    <w:rsid w:val="00C047D8"/>
    <w:rsid w:val="00C05422"/>
    <w:rsid w:val="00C05541"/>
    <w:rsid w:val="00C0591B"/>
    <w:rsid w:val="00C0643E"/>
    <w:rsid w:val="00C06FD8"/>
    <w:rsid w:val="00C07452"/>
    <w:rsid w:val="00C07AE4"/>
    <w:rsid w:val="00C10A2E"/>
    <w:rsid w:val="00C10E4A"/>
    <w:rsid w:val="00C10F84"/>
    <w:rsid w:val="00C1163D"/>
    <w:rsid w:val="00C11958"/>
    <w:rsid w:val="00C11D67"/>
    <w:rsid w:val="00C11E76"/>
    <w:rsid w:val="00C120B4"/>
    <w:rsid w:val="00C129C1"/>
    <w:rsid w:val="00C13EC6"/>
    <w:rsid w:val="00C14064"/>
    <w:rsid w:val="00C14145"/>
    <w:rsid w:val="00C14D49"/>
    <w:rsid w:val="00C15346"/>
    <w:rsid w:val="00C15E18"/>
    <w:rsid w:val="00C16DA8"/>
    <w:rsid w:val="00C17CD2"/>
    <w:rsid w:val="00C17D16"/>
    <w:rsid w:val="00C17EC4"/>
    <w:rsid w:val="00C202DC"/>
    <w:rsid w:val="00C20431"/>
    <w:rsid w:val="00C20D32"/>
    <w:rsid w:val="00C20DA8"/>
    <w:rsid w:val="00C20DF3"/>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86"/>
    <w:rsid w:val="00C24A19"/>
    <w:rsid w:val="00C24A20"/>
    <w:rsid w:val="00C251CF"/>
    <w:rsid w:val="00C25770"/>
    <w:rsid w:val="00C2619D"/>
    <w:rsid w:val="00C262DD"/>
    <w:rsid w:val="00C26352"/>
    <w:rsid w:val="00C2636E"/>
    <w:rsid w:val="00C268C6"/>
    <w:rsid w:val="00C27F83"/>
    <w:rsid w:val="00C3074B"/>
    <w:rsid w:val="00C30904"/>
    <w:rsid w:val="00C310EC"/>
    <w:rsid w:val="00C318AF"/>
    <w:rsid w:val="00C31D26"/>
    <w:rsid w:val="00C321FC"/>
    <w:rsid w:val="00C324F0"/>
    <w:rsid w:val="00C3267E"/>
    <w:rsid w:val="00C327BC"/>
    <w:rsid w:val="00C33435"/>
    <w:rsid w:val="00C3360B"/>
    <w:rsid w:val="00C3385B"/>
    <w:rsid w:val="00C34193"/>
    <w:rsid w:val="00C35323"/>
    <w:rsid w:val="00C35747"/>
    <w:rsid w:val="00C35A2D"/>
    <w:rsid w:val="00C3671C"/>
    <w:rsid w:val="00C3678C"/>
    <w:rsid w:val="00C368B2"/>
    <w:rsid w:val="00C36FB7"/>
    <w:rsid w:val="00C37102"/>
    <w:rsid w:val="00C37435"/>
    <w:rsid w:val="00C37A49"/>
    <w:rsid w:val="00C4227F"/>
    <w:rsid w:val="00C42302"/>
    <w:rsid w:val="00C43770"/>
    <w:rsid w:val="00C43DB2"/>
    <w:rsid w:val="00C43F3C"/>
    <w:rsid w:val="00C44B2F"/>
    <w:rsid w:val="00C4508E"/>
    <w:rsid w:val="00C45463"/>
    <w:rsid w:val="00C46905"/>
    <w:rsid w:val="00C4786D"/>
    <w:rsid w:val="00C47DE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E54"/>
    <w:rsid w:val="00C60ED4"/>
    <w:rsid w:val="00C61032"/>
    <w:rsid w:val="00C61102"/>
    <w:rsid w:val="00C61E12"/>
    <w:rsid w:val="00C620C3"/>
    <w:rsid w:val="00C6241F"/>
    <w:rsid w:val="00C624A9"/>
    <w:rsid w:val="00C62B22"/>
    <w:rsid w:val="00C63304"/>
    <w:rsid w:val="00C63BC0"/>
    <w:rsid w:val="00C63D7F"/>
    <w:rsid w:val="00C64D09"/>
    <w:rsid w:val="00C65AE0"/>
    <w:rsid w:val="00C661CD"/>
    <w:rsid w:val="00C66925"/>
    <w:rsid w:val="00C66FFA"/>
    <w:rsid w:val="00C6779C"/>
    <w:rsid w:val="00C67BA4"/>
    <w:rsid w:val="00C702FB"/>
    <w:rsid w:val="00C70B35"/>
    <w:rsid w:val="00C7112E"/>
    <w:rsid w:val="00C71A7E"/>
    <w:rsid w:val="00C71B29"/>
    <w:rsid w:val="00C71C06"/>
    <w:rsid w:val="00C71FAC"/>
    <w:rsid w:val="00C7234C"/>
    <w:rsid w:val="00C7346A"/>
    <w:rsid w:val="00C736A6"/>
    <w:rsid w:val="00C737B3"/>
    <w:rsid w:val="00C73BEB"/>
    <w:rsid w:val="00C73F09"/>
    <w:rsid w:val="00C744C0"/>
    <w:rsid w:val="00C74D6B"/>
    <w:rsid w:val="00C7524C"/>
    <w:rsid w:val="00C75AA9"/>
    <w:rsid w:val="00C766FC"/>
    <w:rsid w:val="00C76D6D"/>
    <w:rsid w:val="00C776FD"/>
    <w:rsid w:val="00C7774B"/>
    <w:rsid w:val="00C77879"/>
    <w:rsid w:val="00C77DF2"/>
    <w:rsid w:val="00C8020F"/>
    <w:rsid w:val="00C804E2"/>
    <w:rsid w:val="00C81842"/>
    <w:rsid w:val="00C8201D"/>
    <w:rsid w:val="00C8225E"/>
    <w:rsid w:val="00C82DF5"/>
    <w:rsid w:val="00C83948"/>
    <w:rsid w:val="00C83FC0"/>
    <w:rsid w:val="00C84351"/>
    <w:rsid w:val="00C84552"/>
    <w:rsid w:val="00C848BA"/>
    <w:rsid w:val="00C84F98"/>
    <w:rsid w:val="00C852CD"/>
    <w:rsid w:val="00C85810"/>
    <w:rsid w:val="00C86A07"/>
    <w:rsid w:val="00C87468"/>
    <w:rsid w:val="00C8799A"/>
    <w:rsid w:val="00C87FF5"/>
    <w:rsid w:val="00C903B9"/>
    <w:rsid w:val="00C90800"/>
    <w:rsid w:val="00C90877"/>
    <w:rsid w:val="00C91770"/>
    <w:rsid w:val="00C91C46"/>
    <w:rsid w:val="00C91E35"/>
    <w:rsid w:val="00C921B9"/>
    <w:rsid w:val="00C93087"/>
    <w:rsid w:val="00C93165"/>
    <w:rsid w:val="00C93944"/>
    <w:rsid w:val="00C9424C"/>
    <w:rsid w:val="00C94297"/>
    <w:rsid w:val="00C94660"/>
    <w:rsid w:val="00C94796"/>
    <w:rsid w:val="00C94C8D"/>
    <w:rsid w:val="00C9533D"/>
    <w:rsid w:val="00C95411"/>
    <w:rsid w:val="00C955AD"/>
    <w:rsid w:val="00C955D7"/>
    <w:rsid w:val="00C95F4E"/>
    <w:rsid w:val="00C96502"/>
    <w:rsid w:val="00C9688C"/>
    <w:rsid w:val="00C971AB"/>
    <w:rsid w:val="00C97654"/>
    <w:rsid w:val="00C978C8"/>
    <w:rsid w:val="00C97BC4"/>
    <w:rsid w:val="00C97E35"/>
    <w:rsid w:val="00CA043B"/>
    <w:rsid w:val="00CA062B"/>
    <w:rsid w:val="00CA0CFC"/>
    <w:rsid w:val="00CA1C86"/>
    <w:rsid w:val="00CA1CBB"/>
    <w:rsid w:val="00CA1D40"/>
    <w:rsid w:val="00CA2076"/>
    <w:rsid w:val="00CA2E6A"/>
    <w:rsid w:val="00CA301A"/>
    <w:rsid w:val="00CA33FB"/>
    <w:rsid w:val="00CA3632"/>
    <w:rsid w:val="00CA3981"/>
    <w:rsid w:val="00CA4552"/>
    <w:rsid w:val="00CA46A4"/>
    <w:rsid w:val="00CA4B8E"/>
    <w:rsid w:val="00CA4CB1"/>
    <w:rsid w:val="00CA52BC"/>
    <w:rsid w:val="00CA5A78"/>
    <w:rsid w:val="00CA5BD2"/>
    <w:rsid w:val="00CA6039"/>
    <w:rsid w:val="00CA6484"/>
    <w:rsid w:val="00CA68D4"/>
    <w:rsid w:val="00CA7C3B"/>
    <w:rsid w:val="00CB0479"/>
    <w:rsid w:val="00CB0A16"/>
    <w:rsid w:val="00CB0F3D"/>
    <w:rsid w:val="00CB1696"/>
    <w:rsid w:val="00CB1DCD"/>
    <w:rsid w:val="00CB2774"/>
    <w:rsid w:val="00CB285D"/>
    <w:rsid w:val="00CB2A32"/>
    <w:rsid w:val="00CB41FA"/>
    <w:rsid w:val="00CB4562"/>
    <w:rsid w:val="00CB47F9"/>
    <w:rsid w:val="00CB4D3C"/>
    <w:rsid w:val="00CB4F91"/>
    <w:rsid w:val="00CB5516"/>
    <w:rsid w:val="00CB5679"/>
    <w:rsid w:val="00CB5713"/>
    <w:rsid w:val="00CB68A2"/>
    <w:rsid w:val="00CB731B"/>
    <w:rsid w:val="00CB74A7"/>
    <w:rsid w:val="00CB7F3B"/>
    <w:rsid w:val="00CC01EB"/>
    <w:rsid w:val="00CC0A7F"/>
    <w:rsid w:val="00CC150E"/>
    <w:rsid w:val="00CC158F"/>
    <w:rsid w:val="00CC1F66"/>
    <w:rsid w:val="00CC25FD"/>
    <w:rsid w:val="00CC2932"/>
    <w:rsid w:val="00CC2CA2"/>
    <w:rsid w:val="00CC2E62"/>
    <w:rsid w:val="00CC2FBC"/>
    <w:rsid w:val="00CC30CE"/>
    <w:rsid w:val="00CC327F"/>
    <w:rsid w:val="00CC3624"/>
    <w:rsid w:val="00CC474A"/>
    <w:rsid w:val="00CC4BE7"/>
    <w:rsid w:val="00CC4C03"/>
    <w:rsid w:val="00CC4C62"/>
    <w:rsid w:val="00CC4D1A"/>
    <w:rsid w:val="00CC4EF2"/>
    <w:rsid w:val="00CC56A1"/>
    <w:rsid w:val="00CC61AA"/>
    <w:rsid w:val="00CC6875"/>
    <w:rsid w:val="00CC71A0"/>
    <w:rsid w:val="00CC75C2"/>
    <w:rsid w:val="00CC778A"/>
    <w:rsid w:val="00CC7F41"/>
    <w:rsid w:val="00CD0246"/>
    <w:rsid w:val="00CD03CF"/>
    <w:rsid w:val="00CD0842"/>
    <w:rsid w:val="00CD157B"/>
    <w:rsid w:val="00CD1B67"/>
    <w:rsid w:val="00CD21FE"/>
    <w:rsid w:val="00CD23D6"/>
    <w:rsid w:val="00CD2656"/>
    <w:rsid w:val="00CD365A"/>
    <w:rsid w:val="00CD3911"/>
    <w:rsid w:val="00CD3912"/>
    <w:rsid w:val="00CD3F18"/>
    <w:rsid w:val="00CD45E3"/>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419A"/>
    <w:rsid w:val="00CE5D82"/>
    <w:rsid w:val="00CE6528"/>
    <w:rsid w:val="00CE6B16"/>
    <w:rsid w:val="00CE6BB0"/>
    <w:rsid w:val="00CE6F27"/>
    <w:rsid w:val="00CE7054"/>
    <w:rsid w:val="00CE76D3"/>
    <w:rsid w:val="00CE79FE"/>
    <w:rsid w:val="00CE7B16"/>
    <w:rsid w:val="00CE7E16"/>
    <w:rsid w:val="00CF010F"/>
    <w:rsid w:val="00CF01A9"/>
    <w:rsid w:val="00CF072B"/>
    <w:rsid w:val="00CF0ADD"/>
    <w:rsid w:val="00CF0AFE"/>
    <w:rsid w:val="00CF0D20"/>
    <w:rsid w:val="00CF1132"/>
    <w:rsid w:val="00CF176A"/>
    <w:rsid w:val="00CF20CC"/>
    <w:rsid w:val="00CF2344"/>
    <w:rsid w:val="00CF28EE"/>
    <w:rsid w:val="00CF2E9D"/>
    <w:rsid w:val="00CF3159"/>
    <w:rsid w:val="00CF3471"/>
    <w:rsid w:val="00CF347A"/>
    <w:rsid w:val="00CF402D"/>
    <w:rsid w:val="00CF431B"/>
    <w:rsid w:val="00CF500C"/>
    <w:rsid w:val="00CF5577"/>
    <w:rsid w:val="00CF62A8"/>
    <w:rsid w:val="00CF67BC"/>
    <w:rsid w:val="00CF6D2B"/>
    <w:rsid w:val="00CF6DF4"/>
    <w:rsid w:val="00CF6EA7"/>
    <w:rsid w:val="00CF6EFA"/>
    <w:rsid w:val="00CF75DB"/>
    <w:rsid w:val="00CF7684"/>
    <w:rsid w:val="00D0024E"/>
    <w:rsid w:val="00D00F0F"/>
    <w:rsid w:val="00D00FC1"/>
    <w:rsid w:val="00D00FC7"/>
    <w:rsid w:val="00D0212E"/>
    <w:rsid w:val="00D02668"/>
    <w:rsid w:val="00D04A80"/>
    <w:rsid w:val="00D04F7B"/>
    <w:rsid w:val="00D050A6"/>
    <w:rsid w:val="00D0512C"/>
    <w:rsid w:val="00D06211"/>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20677"/>
    <w:rsid w:val="00D21A5A"/>
    <w:rsid w:val="00D21BA4"/>
    <w:rsid w:val="00D22863"/>
    <w:rsid w:val="00D22A36"/>
    <w:rsid w:val="00D23502"/>
    <w:rsid w:val="00D24778"/>
    <w:rsid w:val="00D25ADF"/>
    <w:rsid w:val="00D25BE6"/>
    <w:rsid w:val="00D25C2E"/>
    <w:rsid w:val="00D25FFA"/>
    <w:rsid w:val="00D264A4"/>
    <w:rsid w:val="00D26C79"/>
    <w:rsid w:val="00D26DF4"/>
    <w:rsid w:val="00D26E87"/>
    <w:rsid w:val="00D27086"/>
    <w:rsid w:val="00D27CDB"/>
    <w:rsid w:val="00D30458"/>
    <w:rsid w:val="00D30B67"/>
    <w:rsid w:val="00D30BE1"/>
    <w:rsid w:val="00D30D2F"/>
    <w:rsid w:val="00D31529"/>
    <w:rsid w:val="00D3190D"/>
    <w:rsid w:val="00D3320D"/>
    <w:rsid w:val="00D3345B"/>
    <w:rsid w:val="00D33974"/>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EDA"/>
    <w:rsid w:val="00D46126"/>
    <w:rsid w:val="00D47048"/>
    <w:rsid w:val="00D474B0"/>
    <w:rsid w:val="00D47580"/>
    <w:rsid w:val="00D508A2"/>
    <w:rsid w:val="00D50DFF"/>
    <w:rsid w:val="00D512A4"/>
    <w:rsid w:val="00D5138A"/>
    <w:rsid w:val="00D51A7A"/>
    <w:rsid w:val="00D521C2"/>
    <w:rsid w:val="00D53401"/>
    <w:rsid w:val="00D5370C"/>
    <w:rsid w:val="00D53A72"/>
    <w:rsid w:val="00D54213"/>
    <w:rsid w:val="00D54F96"/>
    <w:rsid w:val="00D5509A"/>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DFA"/>
    <w:rsid w:val="00D63ACC"/>
    <w:rsid w:val="00D640F3"/>
    <w:rsid w:val="00D65E2D"/>
    <w:rsid w:val="00D66949"/>
    <w:rsid w:val="00D67A60"/>
    <w:rsid w:val="00D70016"/>
    <w:rsid w:val="00D70178"/>
    <w:rsid w:val="00D701D4"/>
    <w:rsid w:val="00D703F6"/>
    <w:rsid w:val="00D7100B"/>
    <w:rsid w:val="00D71336"/>
    <w:rsid w:val="00D71461"/>
    <w:rsid w:val="00D71471"/>
    <w:rsid w:val="00D714AC"/>
    <w:rsid w:val="00D71C56"/>
    <w:rsid w:val="00D7211E"/>
    <w:rsid w:val="00D72859"/>
    <w:rsid w:val="00D72BCB"/>
    <w:rsid w:val="00D72C2A"/>
    <w:rsid w:val="00D73826"/>
    <w:rsid w:val="00D73AC8"/>
    <w:rsid w:val="00D73C72"/>
    <w:rsid w:val="00D73DDB"/>
    <w:rsid w:val="00D7519D"/>
    <w:rsid w:val="00D75281"/>
    <w:rsid w:val="00D75B25"/>
    <w:rsid w:val="00D7657C"/>
    <w:rsid w:val="00D76BAD"/>
    <w:rsid w:val="00D76E8B"/>
    <w:rsid w:val="00D76F16"/>
    <w:rsid w:val="00D7706C"/>
    <w:rsid w:val="00D77433"/>
    <w:rsid w:val="00D80A82"/>
    <w:rsid w:val="00D80F0E"/>
    <w:rsid w:val="00D810BB"/>
    <w:rsid w:val="00D814EC"/>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5349"/>
    <w:rsid w:val="00D967F6"/>
    <w:rsid w:val="00D97CB3"/>
    <w:rsid w:val="00DA018F"/>
    <w:rsid w:val="00DA037D"/>
    <w:rsid w:val="00DA0ADB"/>
    <w:rsid w:val="00DA182E"/>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B61"/>
    <w:rsid w:val="00DA6CF4"/>
    <w:rsid w:val="00DA70E8"/>
    <w:rsid w:val="00DA73AF"/>
    <w:rsid w:val="00DA7CFE"/>
    <w:rsid w:val="00DB0056"/>
    <w:rsid w:val="00DB016D"/>
    <w:rsid w:val="00DB0C10"/>
    <w:rsid w:val="00DB0C40"/>
    <w:rsid w:val="00DB0DD9"/>
    <w:rsid w:val="00DB1023"/>
    <w:rsid w:val="00DB1950"/>
    <w:rsid w:val="00DB2032"/>
    <w:rsid w:val="00DB2A7D"/>
    <w:rsid w:val="00DB30F4"/>
    <w:rsid w:val="00DB39E2"/>
    <w:rsid w:val="00DB3A12"/>
    <w:rsid w:val="00DB3D95"/>
    <w:rsid w:val="00DB3E37"/>
    <w:rsid w:val="00DB3EE0"/>
    <w:rsid w:val="00DB49CD"/>
    <w:rsid w:val="00DB4D2C"/>
    <w:rsid w:val="00DB4E7F"/>
    <w:rsid w:val="00DB4FAD"/>
    <w:rsid w:val="00DB59FC"/>
    <w:rsid w:val="00DB5AB4"/>
    <w:rsid w:val="00DB6E07"/>
    <w:rsid w:val="00DB73D7"/>
    <w:rsid w:val="00DB7541"/>
    <w:rsid w:val="00DB7D54"/>
    <w:rsid w:val="00DB7ED2"/>
    <w:rsid w:val="00DC0D2B"/>
    <w:rsid w:val="00DC0E44"/>
    <w:rsid w:val="00DC17AE"/>
    <w:rsid w:val="00DC1926"/>
    <w:rsid w:val="00DC1C01"/>
    <w:rsid w:val="00DC1E36"/>
    <w:rsid w:val="00DC2670"/>
    <w:rsid w:val="00DC2886"/>
    <w:rsid w:val="00DC2A62"/>
    <w:rsid w:val="00DC2C50"/>
    <w:rsid w:val="00DC30EE"/>
    <w:rsid w:val="00DC390F"/>
    <w:rsid w:val="00DC3A85"/>
    <w:rsid w:val="00DC3E38"/>
    <w:rsid w:val="00DC46CB"/>
    <w:rsid w:val="00DC5CE2"/>
    <w:rsid w:val="00DC5DB6"/>
    <w:rsid w:val="00DC6BB2"/>
    <w:rsid w:val="00DC7552"/>
    <w:rsid w:val="00DC7624"/>
    <w:rsid w:val="00DC7C54"/>
    <w:rsid w:val="00DC7D21"/>
    <w:rsid w:val="00DD0024"/>
    <w:rsid w:val="00DD0241"/>
    <w:rsid w:val="00DD0E81"/>
    <w:rsid w:val="00DD2301"/>
    <w:rsid w:val="00DD2520"/>
    <w:rsid w:val="00DD28FB"/>
    <w:rsid w:val="00DD30CB"/>
    <w:rsid w:val="00DD3791"/>
    <w:rsid w:val="00DD3A1E"/>
    <w:rsid w:val="00DD4752"/>
    <w:rsid w:val="00DD488F"/>
    <w:rsid w:val="00DD4D46"/>
    <w:rsid w:val="00DD4DAF"/>
    <w:rsid w:val="00DD56E2"/>
    <w:rsid w:val="00DD5948"/>
    <w:rsid w:val="00DD6294"/>
    <w:rsid w:val="00DD67E5"/>
    <w:rsid w:val="00DD6A57"/>
    <w:rsid w:val="00DD6DE4"/>
    <w:rsid w:val="00DD7848"/>
    <w:rsid w:val="00DD7EAF"/>
    <w:rsid w:val="00DE0DAC"/>
    <w:rsid w:val="00DE0FBE"/>
    <w:rsid w:val="00DE1B18"/>
    <w:rsid w:val="00DE1D5F"/>
    <w:rsid w:val="00DE20F1"/>
    <w:rsid w:val="00DE21F5"/>
    <w:rsid w:val="00DE2445"/>
    <w:rsid w:val="00DE2792"/>
    <w:rsid w:val="00DE2EB4"/>
    <w:rsid w:val="00DE34E7"/>
    <w:rsid w:val="00DE357C"/>
    <w:rsid w:val="00DE3650"/>
    <w:rsid w:val="00DE37AE"/>
    <w:rsid w:val="00DE38E9"/>
    <w:rsid w:val="00DE3A21"/>
    <w:rsid w:val="00DE3CCD"/>
    <w:rsid w:val="00DE3CE5"/>
    <w:rsid w:val="00DE4063"/>
    <w:rsid w:val="00DE472C"/>
    <w:rsid w:val="00DE5E6C"/>
    <w:rsid w:val="00DE6425"/>
    <w:rsid w:val="00DE6EB9"/>
    <w:rsid w:val="00DE7B6E"/>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F8"/>
    <w:rsid w:val="00DF4FB9"/>
    <w:rsid w:val="00DF6037"/>
    <w:rsid w:val="00DF60F3"/>
    <w:rsid w:val="00DF7942"/>
    <w:rsid w:val="00DF7C09"/>
    <w:rsid w:val="00E001D0"/>
    <w:rsid w:val="00E00419"/>
    <w:rsid w:val="00E00569"/>
    <w:rsid w:val="00E0064F"/>
    <w:rsid w:val="00E00737"/>
    <w:rsid w:val="00E0085F"/>
    <w:rsid w:val="00E00A9C"/>
    <w:rsid w:val="00E00EF7"/>
    <w:rsid w:val="00E01412"/>
    <w:rsid w:val="00E014CA"/>
    <w:rsid w:val="00E01CA7"/>
    <w:rsid w:val="00E02E95"/>
    <w:rsid w:val="00E033BA"/>
    <w:rsid w:val="00E03692"/>
    <w:rsid w:val="00E036E5"/>
    <w:rsid w:val="00E0382F"/>
    <w:rsid w:val="00E03980"/>
    <w:rsid w:val="00E03D17"/>
    <w:rsid w:val="00E041EC"/>
    <w:rsid w:val="00E04674"/>
    <w:rsid w:val="00E047AD"/>
    <w:rsid w:val="00E050F0"/>
    <w:rsid w:val="00E058EE"/>
    <w:rsid w:val="00E05FC9"/>
    <w:rsid w:val="00E06676"/>
    <w:rsid w:val="00E06836"/>
    <w:rsid w:val="00E06840"/>
    <w:rsid w:val="00E06A0D"/>
    <w:rsid w:val="00E075DE"/>
    <w:rsid w:val="00E07AA3"/>
    <w:rsid w:val="00E07AB5"/>
    <w:rsid w:val="00E11DB0"/>
    <w:rsid w:val="00E1213E"/>
    <w:rsid w:val="00E12CBB"/>
    <w:rsid w:val="00E12D6C"/>
    <w:rsid w:val="00E12EDF"/>
    <w:rsid w:val="00E132F3"/>
    <w:rsid w:val="00E13E81"/>
    <w:rsid w:val="00E14268"/>
    <w:rsid w:val="00E1448C"/>
    <w:rsid w:val="00E14B7B"/>
    <w:rsid w:val="00E14D04"/>
    <w:rsid w:val="00E1520B"/>
    <w:rsid w:val="00E15B3A"/>
    <w:rsid w:val="00E15B76"/>
    <w:rsid w:val="00E16380"/>
    <w:rsid w:val="00E16B28"/>
    <w:rsid w:val="00E16D2F"/>
    <w:rsid w:val="00E17206"/>
    <w:rsid w:val="00E1720E"/>
    <w:rsid w:val="00E17B40"/>
    <w:rsid w:val="00E17D6E"/>
    <w:rsid w:val="00E17F71"/>
    <w:rsid w:val="00E21224"/>
    <w:rsid w:val="00E22E87"/>
    <w:rsid w:val="00E2360B"/>
    <w:rsid w:val="00E23C52"/>
    <w:rsid w:val="00E23C67"/>
    <w:rsid w:val="00E23CEF"/>
    <w:rsid w:val="00E25014"/>
    <w:rsid w:val="00E25696"/>
    <w:rsid w:val="00E25709"/>
    <w:rsid w:val="00E2631F"/>
    <w:rsid w:val="00E265C0"/>
    <w:rsid w:val="00E26A6B"/>
    <w:rsid w:val="00E27665"/>
    <w:rsid w:val="00E278AC"/>
    <w:rsid w:val="00E27BEE"/>
    <w:rsid w:val="00E3052B"/>
    <w:rsid w:val="00E30729"/>
    <w:rsid w:val="00E30D5D"/>
    <w:rsid w:val="00E30DCA"/>
    <w:rsid w:val="00E31710"/>
    <w:rsid w:val="00E32188"/>
    <w:rsid w:val="00E328D8"/>
    <w:rsid w:val="00E32CE2"/>
    <w:rsid w:val="00E32D37"/>
    <w:rsid w:val="00E33A4B"/>
    <w:rsid w:val="00E33C12"/>
    <w:rsid w:val="00E33F65"/>
    <w:rsid w:val="00E34142"/>
    <w:rsid w:val="00E3495E"/>
    <w:rsid w:val="00E3737C"/>
    <w:rsid w:val="00E37667"/>
    <w:rsid w:val="00E406DA"/>
    <w:rsid w:val="00E40850"/>
    <w:rsid w:val="00E4085B"/>
    <w:rsid w:val="00E40ADA"/>
    <w:rsid w:val="00E415FC"/>
    <w:rsid w:val="00E4170E"/>
    <w:rsid w:val="00E41943"/>
    <w:rsid w:val="00E4199C"/>
    <w:rsid w:val="00E4225A"/>
    <w:rsid w:val="00E430B6"/>
    <w:rsid w:val="00E43398"/>
    <w:rsid w:val="00E43FB8"/>
    <w:rsid w:val="00E44214"/>
    <w:rsid w:val="00E44A83"/>
    <w:rsid w:val="00E44BFF"/>
    <w:rsid w:val="00E44C59"/>
    <w:rsid w:val="00E44E7C"/>
    <w:rsid w:val="00E44E8D"/>
    <w:rsid w:val="00E45377"/>
    <w:rsid w:val="00E4549D"/>
    <w:rsid w:val="00E45BF2"/>
    <w:rsid w:val="00E45DEA"/>
    <w:rsid w:val="00E472A3"/>
    <w:rsid w:val="00E47684"/>
    <w:rsid w:val="00E47D29"/>
    <w:rsid w:val="00E47F9B"/>
    <w:rsid w:val="00E50C4C"/>
    <w:rsid w:val="00E50EA9"/>
    <w:rsid w:val="00E51829"/>
    <w:rsid w:val="00E51E48"/>
    <w:rsid w:val="00E5324B"/>
    <w:rsid w:val="00E538FD"/>
    <w:rsid w:val="00E54291"/>
    <w:rsid w:val="00E5459C"/>
    <w:rsid w:val="00E549C2"/>
    <w:rsid w:val="00E557B5"/>
    <w:rsid w:val="00E56BD8"/>
    <w:rsid w:val="00E56F3C"/>
    <w:rsid w:val="00E57B6A"/>
    <w:rsid w:val="00E6036F"/>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BCA"/>
    <w:rsid w:val="00E66281"/>
    <w:rsid w:val="00E66365"/>
    <w:rsid w:val="00E669D5"/>
    <w:rsid w:val="00E67497"/>
    <w:rsid w:val="00E676F9"/>
    <w:rsid w:val="00E714F7"/>
    <w:rsid w:val="00E71702"/>
    <w:rsid w:val="00E719D3"/>
    <w:rsid w:val="00E720FD"/>
    <w:rsid w:val="00E720FE"/>
    <w:rsid w:val="00E72A86"/>
    <w:rsid w:val="00E72C29"/>
    <w:rsid w:val="00E73583"/>
    <w:rsid w:val="00E73BE1"/>
    <w:rsid w:val="00E74EE7"/>
    <w:rsid w:val="00E758E0"/>
    <w:rsid w:val="00E76052"/>
    <w:rsid w:val="00E76782"/>
    <w:rsid w:val="00E76956"/>
    <w:rsid w:val="00E77030"/>
    <w:rsid w:val="00E779CB"/>
    <w:rsid w:val="00E77C4F"/>
    <w:rsid w:val="00E80B80"/>
    <w:rsid w:val="00E814BC"/>
    <w:rsid w:val="00E81603"/>
    <w:rsid w:val="00E81A4E"/>
    <w:rsid w:val="00E81FCA"/>
    <w:rsid w:val="00E83CFF"/>
    <w:rsid w:val="00E83D1B"/>
    <w:rsid w:val="00E84AB4"/>
    <w:rsid w:val="00E84B48"/>
    <w:rsid w:val="00E84EBF"/>
    <w:rsid w:val="00E8590A"/>
    <w:rsid w:val="00E85F07"/>
    <w:rsid w:val="00E85F38"/>
    <w:rsid w:val="00E85FC0"/>
    <w:rsid w:val="00E861A8"/>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6473"/>
    <w:rsid w:val="00E9686D"/>
    <w:rsid w:val="00E97928"/>
    <w:rsid w:val="00E97A5E"/>
    <w:rsid w:val="00EA04A2"/>
    <w:rsid w:val="00EA0BD4"/>
    <w:rsid w:val="00EA0D57"/>
    <w:rsid w:val="00EA0E45"/>
    <w:rsid w:val="00EA1848"/>
    <w:rsid w:val="00EA1EAD"/>
    <w:rsid w:val="00EA205B"/>
    <w:rsid w:val="00EA3D6B"/>
    <w:rsid w:val="00EA45CC"/>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9CB"/>
    <w:rsid w:val="00EB1073"/>
    <w:rsid w:val="00EB199B"/>
    <w:rsid w:val="00EB1D24"/>
    <w:rsid w:val="00EB1DFC"/>
    <w:rsid w:val="00EB210B"/>
    <w:rsid w:val="00EB269D"/>
    <w:rsid w:val="00EB2979"/>
    <w:rsid w:val="00EB39F9"/>
    <w:rsid w:val="00EB3BCE"/>
    <w:rsid w:val="00EB3CC7"/>
    <w:rsid w:val="00EB47E5"/>
    <w:rsid w:val="00EB5877"/>
    <w:rsid w:val="00EB5CAD"/>
    <w:rsid w:val="00EB5CE3"/>
    <w:rsid w:val="00EB5D52"/>
    <w:rsid w:val="00EB6195"/>
    <w:rsid w:val="00EB621E"/>
    <w:rsid w:val="00EB65A1"/>
    <w:rsid w:val="00EB6633"/>
    <w:rsid w:val="00EB684B"/>
    <w:rsid w:val="00EB7584"/>
    <w:rsid w:val="00EB7939"/>
    <w:rsid w:val="00EB7C89"/>
    <w:rsid w:val="00EC00FA"/>
    <w:rsid w:val="00EC0683"/>
    <w:rsid w:val="00EC0698"/>
    <w:rsid w:val="00EC0BF9"/>
    <w:rsid w:val="00EC0DD2"/>
    <w:rsid w:val="00EC0E14"/>
    <w:rsid w:val="00EC0E73"/>
    <w:rsid w:val="00EC13D5"/>
    <w:rsid w:val="00EC1543"/>
    <w:rsid w:val="00EC1BC1"/>
    <w:rsid w:val="00EC23B5"/>
    <w:rsid w:val="00EC25EB"/>
    <w:rsid w:val="00EC2961"/>
    <w:rsid w:val="00EC2C2F"/>
    <w:rsid w:val="00EC2CF2"/>
    <w:rsid w:val="00EC2D88"/>
    <w:rsid w:val="00EC2E03"/>
    <w:rsid w:val="00EC3159"/>
    <w:rsid w:val="00EC323A"/>
    <w:rsid w:val="00EC34E3"/>
    <w:rsid w:val="00EC3A7F"/>
    <w:rsid w:val="00EC3B32"/>
    <w:rsid w:val="00EC3D4A"/>
    <w:rsid w:val="00EC4820"/>
    <w:rsid w:val="00EC5DD1"/>
    <w:rsid w:val="00EC5E9D"/>
    <w:rsid w:val="00EC6ADB"/>
    <w:rsid w:val="00EC6C74"/>
    <w:rsid w:val="00EC70DF"/>
    <w:rsid w:val="00EC70F7"/>
    <w:rsid w:val="00EC7EB7"/>
    <w:rsid w:val="00ED053F"/>
    <w:rsid w:val="00ED1071"/>
    <w:rsid w:val="00ED1A2D"/>
    <w:rsid w:val="00ED241C"/>
    <w:rsid w:val="00ED246C"/>
    <w:rsid w:val="00ED28D4"/>
    <w:rsid w:val="00ED291F"/>
    <w:rsid w:val="00ED2936"/>
    <w:rsid w:val="00ED2F2E"/>
    <w:rsid w:val="00ED35C0"/>
    <w:rsid w:val="00ED3A50"/>
    <w:rsid w:val="00ED46D7"/>
    <w:rsid w:val="00ED4A0D"/>
    <w:rsid w:val="00ED542F"/>
    <w:rsid w:val="00ED5977"/>
    <w:rsid w:val="00ED6A8D"/>
    <w:rsid w:val="00ED6B2E"/>
    <w:rsid w:val="00ED6F52"/>
    <w:rsid w:val="00ED710B"/>
    <w:rsid w:val="00ED7133"/>
    <w:rsid w:val="00EE11F8"/>
    <w:rsid w:val="00EE1486"/>
    <w:rsid w:val="00EE27E2"/>
    <w:rsid w:val="00EE2819"/>
    <w:rsid w:val="00EE2EC4"/>
    <w:rsid w:val="00EE38B4"/>
    <w:rsid w:val="00EE392A"/>
    <w:rsid w:val="00EE3F23"/>
    <w:rsid w:val="00EE4383"/>
    <w:rsid w:val="00EE59ED"/>
    <w:rsid w:val="00EE6168"/>
    <w:rsid w:val="00EE6853"/>
    <w:rsid w:val="00EE6C9F"/>
    <w:rsid w:val="00EE7E5F"/>
    <w:rsid w:val="00EF04B9"/>
    <w:rsid w:val="00EF067D"/>
    <w:rsid w:val="00EF102C"/>
    <w:rsid w:val="00EF105D"/>
    <w:rsid w:val="00EF155A"/>
    <w:rsid w:val="00EF176F"/>
    <w:rsid w:val="00EF1978"/>
    <w:rsid w:val="00EF24F5"/>
    <w:rsid w:val="00EF2565"/>
    <w:rsid w:val="00EF27D0"/>
    <w:rsid w:val="00EF28B1"/>
    <w:rsid w:val="00EF2C82"/>
    <w:rsid w:val="00EF2DE8"/>
    <w:rsid w:val="00EF32F6"/>
    <w:rsid w:val="00EF34F8"/>
    <w:rsid w:val="00EF4580"/>
    <w:rsid w:val="00EF539F"/>
    <w:rsid w:val="00EF5632"/>
    <w:rsid w:val="00EF662C"/>
    <w:rsid w:val="00EF6928"/>
    <w:rsid w:val="00EF6E11"/>
    <w:rsid w:val="00EF6E56"/>
    <w:rsid w:val="00EF75DC"/>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388"/>
    <w:rsid w:val="00F1248F"/>
    <w:rsid w:val="00F1264C"/>
    <w:rsid w:val="00F130E7"/>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F15"/>
    <w:rsid w:val="00F26758"/>
    <w:rsid w:val="00F26877"/>
    <w:rsid w:val="00F2691D"/>
    <w:rsid w:val="00F26B08"/>
    <w:rsid w:val="00F27950"/>
    <w:rsid w:val="00F27C7B"/>
    <w:rsid w:val="00F30562"/>
    <w:rsid w:val="00F30CB3"/>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4093E"/>
    <w:rsid w:val="00F40970"/>
    <w:rsid w:val="00F40CB9"/>
    <w:rsid w:val="00F40CE4"/>
    <w:rsid w:val="00F40EC8"/>
    <w:rsid w:val="00F4170C"/>
    <w:rsid w:val="00F41879"/>
    <w:rsid w:val="00F41CFF"/>
    <w:rsid w:val="00F4243B"/>
    <w:rsid w:val="00F42646"/>
    <w:rsid w:val="00F42EA6"/>
    <w:rsid w:val="00F43598"/>
    <w:rsid w:val="00F43A0D"/>
    <w:rsid w:val="00F44755"/>
    <w:rsid w:val="00F46613"/>
    <w:rsid w:val="00F4667C"/>
    <w:rsid w:val="00F46963"/>
    <w:rsid w:val="00F46D0D"/>
    <w:rsid w:val="00F47047"/>
    <w:rsid w:val="00F4798F"/>
    <w:rsid w:val="00F47D8C"/>
    <w:rsid w:val="00F50392"/>
    <w:rsid w:val="00F503C5"/>
    <w:rsid w:val="00F50828"/>
    <w:rsid w:val="00F50AA7"/>
    <w:rsid w:val="00F53002"/>
    <w:rsid w:val="00F531AB"/>
    <w:rsid w:val="00F5331C"/>
    <w:rsid w:val="00F533B5"/>
    <w:rsid w:val="00F539C7"/>
    <w:rsid w:val="00F5410C"/>
    <w:rsid w:val="00F54455"/>
    <w:rsid w:val="00F54714"/>
    <w:rsid w:val="00F54865"/>
    <w:rsid w:val="00F54BA2"/>
    <w:rsid w:val="00F558D4"/>
    <w:rsid w:val="00F55913"/>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658"/>
    <w:rsid w:val="00F63A0E"/>
    <w:rsid w:val="00F63E05"/>
    <w:rsid w:val="00F642C3"/>
    <w:rsid w:val="00F642E8"/>
    <w:rsid w:val="00F64B72"/>
    <w:rsid w:val="00F64FC3"/>
    <w:rsid w:val="00F655FC"/>
    <w:rsid w:val="00F65A96"/>
    <w:rsid w:val="00F65B4B"/>
    <w:rsid w:val="00F66224"/>
    <w:rsid w:val="00F669B5"/>
    <w:rsid w:val="00F66E54"/>
    <w:rsid w:val="00F66F43"/>
    <w:rsid w:val="00F70042"/>
    <w:rsid w:val="00F70CFC"/>
    <w:rsid w:val="00F7113A"/>
    <w:rsid w:val="00F7132A"/>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6222"/>
    <w:rsid w:val="00F76D63"/>
    <w:rsid w:val="00F77748"/>
    <w:rsid w:val="00F77E2A"/>
    <w:rsid w:val="00F8050A"/>
    <w:rsid w:val="00F80C8A"/>
    <w:rsid w:val="00F81169"/>
    <w:rsid w:val="00F82251"/>
    <w:rsid w:val="00F82462"/>
    <w:rsid w:val="00F83339"/>
    <w:rsid w:val="00F83355"/>
    <w:rsid w:val="00F83651"/>
    <w:rsid w:val="00F83EA1"/>
    <w:rsid w:val="00F84C88"/>
    <w:rsid w:val="00F84CA9"/>
    <w:rsid w:val="00F854D4"/>
    <w:rsid w:val="00F85A8A"/>
    <w:rsid w:val="00F85C4B"/>
    <w:rsid w:val="00F85E5F"/>
    <w:rsid w:val="00F85FCB"/>
    <w:rsid w:val="00F8681C"/>
    <w:rsid w:val="00F86C07"/>
    <w:rsid w:val="00F87A7C"/>
    <w:rsid w:val="00F87D3C"/>
    <w:rsid w:val="00F90299"/>
    <w:rsid w:val="00F9075E"/>
    <w:rsid w:val="00F912FF"/>
    <w:rsid w:val="00F92E46"/>
    <w:rsid w:val="00F92F04"/>
    <w:rsid w:val="00F93617"/>
    <w:rsid w:val="00F9431A"/>
    <w:rsid w:val="00F946AF"/>
    <w:rsid w:val="00F94CF3"/>
    <w:rsid w:val="00F957C9"/>
    <w:rsid w:val="00F96182"/>
    <w:rsid w:val="00F963DA"/>
    <w:rsid w:val="00F9643D"/>
    <w:rsid w:val="00F967F7"/>
    <w:rsid w:val="00F97D21"/>
    <w:rsid w:val="00FA00D8"/>
    <w:rsid w:val="00FA106A"/>
    <w:rsid w:val="00FA2240"/>
    <w:rsid w:val="00FA27B3"/>
    <w:rsid w:val="00FA4EBE"/>
    <w:rsid w:val="00FA5B44"/>
    <w:rsid w:val="00FA68B5"/>
    <w:rsid w:val="00FA6D91"/>
    <w:rsid w:val="00FA745F"/>
    <w:rsid w:val="00FA7753"/>
    <w:rsid w:val="00FA77BD"/>
    <w:rsid w:val="00FA7FCE"/>
    <w:rsid w:val="00FB02A6"/>
    <w:rsid w:val="00FB1253"/>
    <w:rsid w:val="00FB16E3"/>
    <w:rsid w:val="00FB188E"/>
    <w:rsid w:val="00FB1E94"/>
    <w:rsid w:val="00FB20FB"/>
    <w:rsid w:val="00FB21C9"/>
    <w:rsid w:val="00FB240E"/>
    <w:rsid w:val="00FB280F"/>
    <w:rsid w:val="00FB2DD9"/>
    <w:rsid w:val="00FB3415"/>
    <w:rsid w:val="00FB35FD"/>
    <w:rsid w:val="00FB39F9"/>
    <w:rsid w:val="00FB3F40"/>
    <w:rsid w:val="00FB40EA"/>
    <w:rsid w:val="00FB4245"/>
    <w:rsid w:val="00FB44B4"/>
    <w:rsid w:val="00FB502D"/>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FEB"/>
    <w:rsid w:val="00FD36F8"/>
    <w:rsid w:val="00FD3EA0"/>
    <w:rsid w:val="00FD4189"/>
    <w:rsid w:val="00FD4326"/>
    <w:rsid w:val="00FD4789"/>
    <w:rsid w:val="00FD4BC6"/>
    <w:rsid w:val="00FD53A3"/>
    <w:rsid w:val="00FD5C7D"/>
    <w:rsid w:val="00FD5EAE"/>
    <w:rsid w:val="00FD6286"/>
    <w:rsid w:val="00FD6A99"/>
    <w:rsid w:val="00FE064B"/>
    <w:rsid w:val="00FE098C"/>
    <w:rsid w:val="00FE0AF5"/>
    <w:rsid w:val="00FE0D21"/>
    <w:rsid w:val="00FE162B"/>
    <w:rsid w:val="00FE21E9"/>
    <w:rsid w:val="00FE2D16"/>
    <w:rsid w:val="00FE31B2"/>
    <w:rsid w:val="00FE3716"/>
    <w:rsid w:val="00FE4314"/>
    <w:rsid w:val="00FE4D74"/>
    <w:rsid w:val="00FE559F"/>
    <w:rsid w:val="00FE6AAF"/>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F0C"/>
    <w:rsid w:val="00FF601C"/>
    <w:rsid w:val="00FF64BE"/>
    <w:rsid w:val="00FF653B"/>
    <w:rsid w:val="00FF70B5"/>
    <w:rsid w:val="00FF7189"/>
    <w:rsid w:val="00FF7721"/>
    <w:rsid w:val="00FF7F30"/>
    <w:rsid w:val="011A11A4"/>
    <w:rsid w:val="014B5B44"/>
    <w:rsid w:val="018C5F7F"/>
    <w:rsid w:val="01BE4069"/>
    <w:rsid w:val="01BE5800"/>
    <w:rsid w:val="01E46F65"/>
    <w:rsid w:val="024144A6"/>
    <w:rsid w:val="028D75E7"/>
    <w:rsid w:val="02E536DD"/>
    <w:rsid w:val="03F06C42"/>
    <w:rsid w:val="041B3357"/>
    <w:rsid w:val="049F025D"/>
    <w:rsid w:val="04C34346"/>
    <w:rsid w:val="04C741BF"/>
    <w:rsid w:val="04E30437"/>
    <w:rsid w:val="059160E1"/>
    <w:rsid w:val="05F41FAA"/>
    <w:rsid w:val="063B78DC"/>
    <w:rsid w:val="06A845C4"/>
    <w:rsid w:val="076E0F6D"/>
    <w:rsid w:val="07E84F31"/>
    <w:rsid w:val="0839529D"/>
    <w:rsid w:val="097640A4"/>
    <w:rsid w:val="09974C33"/>
    <w:rsid w:val="09B82947"/>
    <w:rsid w:val="0B547760"/>
    <w:rsid w:val="0BC814DF"/>
    <w:rsid w:val="0BF16057"/>
    <w:rsid w:val="0BF958C7"/>
    <w:rsid w:val="0C230DF6"/>
    <w:rsid w:val="0C3F3332"/>
    <w:rsid w:val="0C5A09A9"/>
    <w:rsid w:val="0CD51D2D"/>
    <w:rsid w:val="0CDB719E"/>
    <w:rsid w:val="0D6C6C92"/>
    <w:rsid w:val="0E0812B7"/>
    <w:rsid w:val="0E2E7579"/>
    <w:rsid w:val="0E4868F2"/>
    <w:rsid w:val="0EAB6A73"/>
    <w:rsid w:val="0ED72541"/>
    <w:rsid w:val="0F4D0707"/>
    <w:rsid w:val="0FBA2A45"/>
    <w:rsid w:val="0FC41654"/>
    <w:rsid w:val="0FD06E18"/>
    <w:rsid w:val="0FDE7285"/>
    <w:rsid w:val="113A727B"/>
    <w:rsid w:val="118C2ED5"/>
    <w:rsid w:val="11B83D31"/>
    <w:rsid w:val="12795B29"/>
    <w:rsid w:val="12F62B63"/>
    <w:rsid w:val="135A6E08"/>
    <w:rsid w:val="13696837"/>
    <w:rsid w:val="13AC4A59"/>
    <w:rsid w:val="13B31AEC"/>
    <w:rsid w:val="13FE3FBA"/>
    <w:rsid w:val="140E1568"/>
    <w:rsid w:val="14404369"/>
    <w:rsid w:val="16BF46FB"/>
    <w:rsid w:val="16E84333"/>
    <w:rsid w:val="175D674F"/>
    <w:rsid w:val="17CD2550"/>
    <w:rsid w:val="18114189"/>
    <w:rsid w:val="18E17F26"/>
    <w:rsid w:val="18F06F2D"/>
    <w:rsid w:val="19223571"/>
    <w:rsid w:val="19AD7F51"/>
    <w:rsid w:val="19E35553"/>
    <w:rsid w:val="19FA202D"/>
    <w:rsid w:val="1AF56EBD"/>
    <w:rsid w:val="1BA50D14"/>
    <w:rsid w:val="1BA677E7"/>
    <w:rsid w:val="1C625D30"/>
    <w:rsid w:val="1C7671E3"/>
    <w:rsid w:val="1C777601"/>
    <w:rsid w:val="1C8A493E"/>
    <w:rsid w:val="1CB11B53"/>
    <w:rsid w:val="1CCB6998"/>
    <w:rsid w:val="1CD6623F"/>
    <w:rsid w:val="1CF90898"/>
    <w:rsid w:val="1CFA0FE7"/>
    <w:rsid w:val="1D8C69C4"/>
    <w:rsid w:val="1E1C7C6C"/>
    <w:rsid w:val="1E304B03"/>
    <w:rsid w:val="1E786F00"/>
    <w:rsid w:val="1EC93A19"/>
    <w:rsid w:val="1F1F65F5"/>
    <w:rsid w:val="1F343C02"/>
    <w:rsid w:val="1FAC7E53"/>
    <w:rsid w:val="20517FE3"/>
    <w:rsid w:val="20CE2C18"/>
    <w:rsid w:val="20ED5A5E"/>
    <w:rsid w:val="211A16EC"/>
    <w:rsid w:val="217C1DAF"/>
    <w:rsid w:val="218220DE"/>
    <w:rsid w:val="222C76C6"/>
    <w:rsid w:val="22466CF3"/>
    <w:rsid w:val="22A344E7"/>
    <w:rsid w:val="22DE3197"/>
    <w:rsid w:val="22F42D37"/>
    <w:rsid w:val="230E0741"/>
    <w:rsid w:val="23F63E16"/>
    <w:rsid w:val="243A32C2"/>
    <w:rsid w:val="25093A3B"/>
    <w:rsid w:val="25236D0D"/>
    <w:rsid w:val="252F645D"/>
    <w:rsid w:val="258858A9"/>
    <w:rsid w:val="25A7119C"/>
    <w:rsid w:val="266B7D9B"/>
    <w:rsid w:val="26757E2C"/>
    <w:rsid w:val="26790701"/>
    <w:rsid w:val="273508EE"/>
    <w:rsid w:val="27483692"/>
    <w:rsid w:val="276F6E45"/>
    <w:rsid w:val="278066D7"/>
    <w:rsid w:val="27827B0F"/>
    <w:rsid w:val="27886287"/>
    <w:rsid w:val="27F53526"/>
    <w:rsid w:val="27FA5E76"/>
    <w:rsid w:val="28690FE5"/>
    <w:rsid w:val="288E2BD2"/>
    <w:rsid w:val="28DC50AB"/>
    <w:rsid w:val="28E55271"/>
    <w:rsid w:val="2923374B"/>
    <w:rsid w:val="29BD796F"/>
    <w:rsid w:val="2AAC3644"/>
    <w:rsid w:val="2B8946FF"/>
    <w:rsid w:val="2C0A4741"/>
    <w:rsid w:val="2CA61832"/>
    <w:rsid w:val="2CF86E08"/>
    <w:rsid w:val="2D9B15EF"/>
    <w:rsid w:val="2E304308"/>
    <w:rsid w:val="2E5F4C31"/>
    <w:rsid w:val="2E6F7E34"/>
    <w:rsid w:val="2EB26D79"/>
    <w:rsid w:val="2F7145F4"/>
    <w:rsid w:val="2FF93B45"/>
    <w:rsid w:val="3029048B"/>
    <w:rsid w:val="30580298"/>
    <w:rsid w:val="30646F90"/>
    <w:rsid w:val="306B7271"/>
    <w:rsid w:val="30CB0402"/>
    <w:rsid w:val="31B66D5F"/>
    <w:rsid w:val="324D2681"/>
    <w:rsid w:val="329A6F2B"/>
    <w:rsid w:val="33DF754A"/>
    <w:rsid w:val="34457450"/>
    <w:rsid w:val="34FD4189"/>
    <w:rsid w:val="35373F98"/>
    <w:rsid w:val="35E1219E"/>
    <w:rsid w:val="363B7932"/>
    <w:rsid w:val="36D15C2A"/>
    <w:rsid w:val="36FA4BBC"/>
    <w:rsid w:val="371D61FE"/>
    <w:rsid w:val="374B5AC3"/>
    <w:rsid w:val="38187E4F"/>
    <w:rsid w:val="3820445B"/>
    <w:rsid w:val="38210467"/>
    <w:rsid w:val="38401B73"/>
    <w:rsid w:val="384B1D2A"/>
    <w:rsid w:val="38632B5B"/>
    <w:rsid w:val="39780BBB"/>
    <w:rsid w:val="39D617F2"/>
    <w:rsid w:val="3A242E79"/>
    <w:rsid w:val="3A874ED3"/>
    <w:rsid w:val="3B594FF5"/>
    <w:rsid w:val="3B610C15"/>
    <w:rsid w:val="3B731AB5"/>
    <w:rsid w:val="3B833738"/>
    <w:rsid w:val="3B874762"/>
    <w:rsid w:val="3BD2402D"/>
    <w:rsid w:val="3C0273B0"/>
    <w:rsid w:val="3C2527C5"/>
    <w:rsid w:val="3D316CC8"/>
    <w:rsid w:val="3D6F75C9"/>
    <w:rsid w:val="3DE90F01"/>
    <w:rsid w:val="3E266E35"/>
    <w:rsid w:val="3F592D90"/>
    <w:rsid w:val="3F7F04D5"/>
    <w:rsid w:val="3FB63B21"/>
    <w:rsid w:val="40615707"/>
    <w:rsid w:val="4084115C"/>
    <w:rsid w:val="40A005F0"/>
    <w:rsid w:val="40C33A32"/>
    <w:rsid w:val="414B5EF7"/>
    <w:rsid w:val="417E1386"/>
    <w:rsid w:val="41C2126D"/>
    <w:rsid w:val="422B6BF4"/>
    <w:rsid w:val="42347713"/>
    <w:rsid w:val="426D771F"/>
    <w:rsid w:val="42E90332"/>
    <w:rsid w:val="43B00A8F"/>
    <w:rsid w:val="45511B47"/>
    <w:rsid w:val="45A15DDB"/>
    <w:rsid w:val="45B22926"/>
    <w:rsid w:val="462E6F3B"/>
    <w:rsid w:val="4681712C"/>
    <w:rsid w:val="468B6718"/>
    <w:rsid w:val="46E42D7B"/>
    <w:rsid w:val="47214171"/>
    <w:rsid w:val="473B23EB"/>
    <w:rsid w:val="47B32EAB"/>
    <w:rsid w:val="47C40E8C"/>
    <w:rsid w:val="48201667"/>
    <w:rsid w:val="48B1218F"/>
    <w:rsid w:val="48B14AB0"/>
    <w:rsid w:val="48D6123C"/>
    <w:rsid w:val="49150F51"/>
    <w:rsid w:val="49480BD4"/>
    <w:rsid w:val="499F04DF"/>
    <w:rsid w:val="49CB3BFF"/>
    <w:rsid w:val="4A1712D5"/>
    <w:rsid w:val="4A575F26"/>
    <w:rsid w:val="4AA4619B"/>
    <w:rsid w:val="4B284D77"/>
    <w:rsid w:val="4BEC1507"/>
    <w:rsid w:val="4CD363C9"/>
    <w:rsid w:val="4D7F6702"/>
    <w:rsid w:val="4DAA2A72"/>
    <w:rsid w:val="4E1D39E1"/>
    <w:rsid w:val="4E650AFC"/>
    <w:rsid w:val="4F123950"/>
    <w:rsid w:val="4F134C73"/>
    <w:rsid w:val="4F1E0038"/>
    <w:rsid w:val="4F756840"/>
    <w:rsid w:val="4FBA240D"/>
    <w:rsid w:val="50257D80"/>
    <w:rsid w:val="50607291"/>
    <w:rsid w:val="507519D9"/>
    <w:rsid w:val="50EC442B"/>
    <w:rsid w:val="52127D7D"/>
    <w:rsid w:val="52412A63"/>
    <w:rsid w:val="525C2EE5"/>
    <w:rsid w:val="53763D4D"/>
    <w:rsid w:val="538D45BD"/>
    <w:rsid w:val="54135280"/>
    <w:rsid w:val="54C631C3"/>
    <w:rsid w:val="5526139C"/>
    <w:rsid w:val="552B2D26"/>
    <w:rsid w:val="554E1470"/>
    <w:rsid w:val="55986D51"/>
    <w:rsid w:val="55D42624"/>
    <w:rsid w:val="56133CA0"/>
    <w:rsid w:val="569914FD"/>
    <w:rsid w:val="56DD4ABD"/>
    <w:rsid w:val="56E11498"/>
    <w:rsid w:val="5703231E"/>
    <w:rsid w:val="57116442"/>
    <w:rsid w:val="572E5D14"/>
    <w:rsid w:val="573434A1"/>
    <w:rsid w:val="578D3493"/>
    <w:rsid w:val="5857652F"/>
    <w:rsid w:val="586A7A45"/>
    <w:rsid w:val="58914C8B"/>
    <w:rsid w:val="58E3423E"/>
    <w:rsid w:val="58F23ED5"/>
    <w:rsid w:val="5956205C"/>
    <w:rsid w:val="599E6CB8"/>
    <w:rsid w:val="59E031E2"/>
    <w:rsid w:val="5AA974E8"/>
    <w:rsid w:val="5AD424FD"/>
    <w:rsid w:val="5AD93114"/>
    <w:rsid w:val="5B5619E7"/>
    <w:rsid w:val="5B8340E7"/>
    <w:rsid w:val="5B8D0599"/>
    <w:rsid w:val="5B937814"/>
    <w:rsid w:val="5BA627EA"/>
    <w:rsid w:val="5BAA125C"/>
    <w:rsid w:val="5C06784E"/>
    <w:rsid w:val="5C6E79F1"/>
    <w:rsid w:val="5C8657B1"/>
    <w:rsid w:val="5CA73484"/>
    <w:rsid w:val="5CE5499C"/>
    <w:rsid w:val="5D77243C"/>
    <w:rsid w:val="5D822C9D"/>
    <w:rsid w:val="5E2F13E4"/>
    <w:rsid w:val="5EC546B7"/>
    <w:rsid w:val="5EE01513"/>
    <w:rsid w:val="5FA9036D"/>
    <w:rsid w:val="5FE20A6A"/>
    <w:rsid w:val="5FE80DF1"/>
    <w:rsid w:val="60394F33"/>
    <w:rsid w:val="607A028C"/>
    <w:rsid w:val="60C761CB"/>
    <w:rsid w:val="61904268"/>
    <w:rsid w:val="61922827"/>
    <w:rsid w:val="61985AAE"/>
    <w:rsid w:val="619B21A0"/>
    <w:rsid w:val="61C95215"/>
    <w:rsid w:val="620863D2"/>
    <w:rsid w:val="626058BD"/>
    <w:rsid w:val="62D70238"/>
    <w:rsid w:val="634E5810"/>
    <w:rsid w:val="63A81226"/>
    <w:rsid w:val="648F5947"/>
    <w:rsid w:val="650A079C"/>
    <w:rsid w:val="654725D5"/>
    <w:rsid w:val="65E5355A"/>
    <w:rsid w:val="66910B76"/>
    <w:rsid w:val="674A3D4F"/>
    <w:rsid w:val="679006E0"/>
    <w:rsid w:val="67B225B2"/>
    <w:rsid w:val="6864772D"/>
    <w:rsid w:val="688A0464"/>
    <w:rsid w:val="68BC6A3B"/>
    <w:rsid w:val="68D26F09"/>
    <w:rsid w:val="6A121AD7"/>
    <w:rsid w:val="6A3C248C"/>
    <w:rsid w:val="6AD23B35"/>
    <w:rsid w:val="6B537227"/>
    <w:rsid w:val="6B8F1B75"/>
    <w:rsid w:val="6BB362A2"/>
    <w:rsid w:val="6C3226C6"/>
    <w:rsid w:val="6C545FF5"/>
    <w:rsid w:val="6C591BE2"/>
    <w:rsid w:val="6CB048A5"/>
    <w:rsid w:val="6DFD6C5F"/>
    <w:rsid w:val="6E0A4A26"/>
    <w:rsid w:val="6E113896"/>
    <w:rsid w:val="6E5E1B6C"/>
    <w:rsid w:val="6E90221B"/>
    <w:rsid w:val="6E923A52"/>
    <w:rsid w:val="6EB57A17"/>
    <w:rsid w:val="6EEF71D1"/>
    <w:rsid w:val="6F021A16"/>
    <w:rsid w:val="6F161BA9"/>
    <w:rsid w:val="6F1D40CE"/>
    <w:rsid w:val="7051517A"/>
    <w:rsid w:val="709A3F00"/>
    <w:rsid w:val="70D85BD1"/>
    <w:rsid w:val="715B338A"/>
    <w:rsid w:val="716A7ADC"/>
    <w:rsid w:val="71855F99"/>
    <w:rsid w:val="71DE2E53"/>
    <w:rsid w:val="721F39FF"/>
    <w:rsid w:val="729E121E"/>
    <w:rsid w:val="72E23A7A"/>
    <w:rsid w:val="72F6179B"/>
    <w:rsid w:val="735F2141"/>
    <w:rsid w:val="737F2425"/>
    <w:rsid w:val="738003CA"/>
    <w:rsid w:val="73C56EED"/>
    <w:rsid w:val="758D4AB4"/>
    <w:rsid w:val="75D12961"/>
    <w:rsid w:val="765941C5"/>
    <w:rsid w:val="773B6CD4"/>
    <w:rsid w:val="77B96D29"/>
    <w:rsid w:val="77E30949"/>
    <w:rsid w:val="77F16A53"/>
    <w:rsid w:val="783525A0"/>
    <w:rsid w:val="786F12BD"/>
    <w:rsid w:val="786F1AA9"/>
    <w:rsid w:val="7872551D"/>
    <w:rsid w:val="787444F4"/>
    <w:rsid w:val="78777DDD"/>
    <w:rsid w:val="7920071D"/>
    <w:rsid w:val="79C52BC7"/>
    <w:rsid w:val="79C747F6"/>
    <w:rsid w:val="7A36659D"/>
    <w:rsid w:val="7A6027C1"/>
    <w:rsid w:val="7A854A12"/>
    <w:rsid w:val="7B237820"/>
    <w:rsid w:val="7B974622"/>
    <w:rsid w:val="7C6E50A6"/>
    <w:rsid w:val="7CB63E0B"/>
    <w:rsid w:val="7CB86F28"/>
    <w:rsid w:val="7D3643C1"/>
    <w:rsid w:val="7D4E72F0"/>
    <w:rsid w:val="7E5050BC"/>
    <w:rsid w:val="7E9219F9"/>
    <w:rsid w:val="7EF87B3E"/>
    <w:rsid w:val="7F924DA0"/>
    <w:rsid w:val="7FF46C9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2"/>
    <w:qFormat/>
    <w:uiPriority w:val="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3"/>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4"/>
    <w:qFormat/>
    <w:uiPriority w:val="0"/>
    <w:pPr>
      <w:keepNext/>
      <w:keepLines/>
      <w:spacing w:before="260" w:beforeLines="0" w:after="260" w:afterLines="0" w:line="413" w:lineRule="auto"/>
      <w:outlineLvl w:val="2"/>
    </w:pPr>
    <w:rPr>
      <w:b/>
      <w:bCs/>
      <w:sz w:val="32"/>
      <w:szCs w:val="32"/>
    </w:rPr>
  </w:style>
  <w:style w:type="paragraph" w:styleId="5">
    <w:name w:val="heading 4"/>
    <w:basedOn w:val="1"/>
    <w:next w:val="1"/>
    <w:link w:val="65"/>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6"/>
    <w:qFormat/>
    <w:uiPriority w:val="0"/>
    <w:pPr>
      <w:keepNext/>
      <w:keepLines/>
      <w:spacing w:before="280" w:after="290" w:line="372" w:lineRule="auto"/>
      <w:outlineLvl w:val="4"/>
    </w:pPr>
    <w:rPr>
      <w:b/>
      <w:sz w:val="28"/>
    </w:rPr>
  </w:style>
  <w:style w:type="paragraph" w:styleId="8">
    <w:name w:val="heading 6"/>
    <w:basedOn w:val="1"/>
    <w:next w:val="1"/>
    <w:link w:val="67"/>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68"/>
    <w:qFormat/>
    <w:uiPriority w:val="0"/>
    <w:pPr>
      <w:keepNext/>
      <w:keepLines/>
      <w:spacing w:before="240" w:after="64" w:line="317" w:lineRule="auto"/>
      <w:outlineLvl w:val="6"/>
    </w:pPr>
    <w:rPr>
      <w:b/>
      <w:sz w:val="24"/>
    </w:rPr>
  </w:style>
  <w:style w:type="paragraph" w:styleId="10">
    <w:name w:val="heading 8"/>
    <w:basedOn w:val="1"/>
    <w:next w:val="7"/>
    <w:link w:val="69"/>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70"/>
    <w:qFormat/>
    <w:uiPriority w:val="0"/>
    <w:pPr>
      <w:keepNext/>
      <w:keepLines/>
      <w:spacing w:before="240" w:after="64" w:line="317" w:lineRule="auto"/>
      <w:outlineLvl w:val="8"/>
    </w:pPr>
    <w:rPr>
      <w:rFonts w:ascii="Arial" w:hAnsi="Arial" w:eastAsia="黑体"/>
    </w:rPr>
  </w:style>
  <w:style w:type="character" w:default="1" w:styleId="54">
    <w:name w:val="Default Paragraph Font"/>
    <w:qFormat/>
    <w:uiPriority w:val="0"/>
  </w:style>
  <w:style w:type="table" w:default="1" w:styleId="52">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index 8"/>
    <w:basedOn w:val="1"/>
    <w:next w:val="1"/>
    <w:qFormat/>
    <w:uiPriority w:val="0"/>
    <w:pPr>
      <w:ind w:left="2940"/>
    </w:pPr>
  </w:style>
  <w:style w:type="paragraph" w:styleId="15">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qFormat/>
    <w:uiPriority w:val="0"/>
    <w:pPr>
      <w:spacing w:before="152" w:beforeLines="0" w:after="160" w:afterLines="0"/>
    </w:pPr>
    <w:rPr>
      <w:rFonts w:ascii="Arial" w:hAnsi="Arial" w:eastAsia="黑体" w:cs="Arial"/>
      <w:sz w:val="20"/>
      <w:szCs w:val="20"/>
    </w:rPr>
  </w:style>
  <w:style w:type="paragraph" w:styleId="17">
    <w:name w:val="Document Map"/>
    <w:basedOn w:val="1"/>
    <w:link w:val="71"/>
    <w:qFormat/>
    <w:uiPriority w:val="0"/>
    <w:pPr>
      <w:shd w:val="clear" w:color="auto" w:fill="000080"/>
      <w:adjustRightInd w:val="0"/>
      <w:spacing w:line="312" w:lineRule="atLeast"/>
      <w:textAlignment w:val="baseline"/>
    </w:pPr>
    <w:rPr>
      <w:kern w:val="0"/>
      <w:szCs w:val="20"/>
    </w:rPr>
  </w:style>
  <w:style w:type="paragraph" w:styleId="18">
    <w:name w:val="annotation text"/>
    <w:basedOn w:val="1"/>
    <w:link w:val="72"/>
    <w:qFormat/>
    <w:uiPriority w:val="0"/>
    <w:pPr>
      <w:jc w:val="left"/>
    </w:pPr>
  </w:style>
  <w:style w:type="paragraph" w:styleId="19">
    <w:name w:val="Body Text 3"/>
    <w:basedOn w:val="1"/>
    <w:link w:val="73"/>
    <w:qFormat/>
    <w:uiPriority w:val="0"/>
    <w:pPr>
      <w:spacing w:line="500" w:lineRule="exact"/>
    </w:pPr>
    <w:rPr>
      <w:b/>
      <w:bCs/>
      <w:sz w:val="24"/>
    </w:rPr>
  </w:style>
  <w:style w:type="paragraph" w:styleId="20">
    <w:name w:val="Body Text"/>
    <w:basedOn w:val="1"/>
    <w:next w:val="21"/>
    <w:link w:val="74"/>
    <w:qFormat/>
    <w:uiPriority w:val="99"/>
    <w:pPr>
      <w:spacing w:line="380" w:lineRule="exact"/>
    </w:pPr>
    <w:rPr>
      <w:sz w:val="24"/>
    </w:rPr>
  </w:style>
  <w:style w:type="paragraph" w:styleId="21">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2">
    <w:name w:val="Body Text Indent"/>
    <w:basedOn w:val="1"/>
    <w:link w:val="75"/>
    <w:qFormat/>
    <w:uiPriority w:val="99"/>
    <w:pPr>
      <w:ind w:firstLine="830" w:firstLineChars="352"/>
    </w:pPr>
    <w:rPr>
      <w:rFonts w:ascii="仿宋_GB2312" w:eastAsia="仿宋_GB2312"/>
      <w:sz w:val="32"/>
      <w:szCs w:val="20"/>
    </w:rPr>
  </w:style>
  <w:style w:type="paragraph" w:styleId="23">
    <w:name w:val="List Number 3"/>
    <w:basedOn w:val="1"/>
    <w:qFormat/>
    <w:uiPriority w:val="0"/>
    <w:pPr>
      <w:tabs>
        <w:tab w:val="left" w:pos="1200"/>
      </w:tabs>
      <w:ind w:left="1200" w:leftChars="400" w:hanging="360" w:hangingChars="20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toc 3"/>
    <w:basedOn w:val="1"/>
    <w:next w:val="1"/>
    <w:qFormat/>
    <w:uiPriority w:val="39"/>
    <w:pPr>
      <w:ind w:left="840" w:leftChars="400"/>
    </w:pPr>
  </w:style>
  <w:style w:type="paragraph" w:styleId="27">
    <w:name w:val="Plain Text"/>
    <w:basedOn w:val="1"/>
    <w:next w:val="14"/>
    <w:link w:val="76"/>
    <w:qFormat/>
    <w:uiPriority w:val="0"/>
    <w:rPr>
      <w:rFonts w:ascii="宋体" w:hAnsi="Courier New" w:cs="Courier New"/>
      <w:szCs w:val="21"/>
    </w:rPr>
  </w:style>
  <w:style w:type="paragraph" w:styleId="2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77"/>
    <w:qFormat/>
    <w:uiPriority w:val="0"/>
    <w:pPr>
      <w:ind w:left="100" w:leftChars="2500"/>
    </w:pPr>
    <w:rPr>
      <w:rFonts w:ascii="宋体" w:hAnsi="Courier New"/>
      <w:szCs w:val="21"/>
    </w:rPr>
  </w:style>
  <w:style w:type="paragraph" w:styleId="30">
    <w:name w:val="Body Text Indent 2"/>
    <w:basedOn w:val="1"/>
    <w:link w:val="78"/>
    <w:qFormat/>
    <w:uiPriority w:val="0"/>
    <w:pPr>
      <w:ind w:firstLine="630"/>
    </w:pPr>
    <w:rPr>
      <w:sz w:val="32"/>
      <w:szCs w:val="20"/>
    </w:rPr>
  </w:style>
  <w:style w:type="paragraph" w:styleId="31">
    <w:name w:val="Balloon Text"/>
    <w:basedOn w:val="1"/>
    <w:link w:val="79"/>
    <w:qFormat/>
    <w:uiPriority w:val="0"/>
    <w:rPr>
      <w:sz w:val="18"/>
      <w:szCs w:val="18"/>
    </w:rPr>
  </w:style>
  <w:style w:type="paragraph" w:styleId="32">
    <w:name w:val="footer"/>
    <w:basedOn w:val="1"/>
    <w:link w:val="80"/>
    <w:qFormat/>
    <w:uiPriority w:val="0"/>
    <w:pPr>
      <w:tabs>
        <w:tab w:val="center" w:pos="4153"/>
        <w:tab w:val="right" w:pos="8306"/>
      </w:tabs>
      <w:snapToGrid w:val="0"/>
      <w:jc w:val="left"/>
    </w:pPr>
    <w:rPr>
      <w:sz w:val="18"/>
      <w:szCs w:val="18"/>
    </w:rPr>
  </w:style>
  <w:style w:type="paragraph" w:styleId="33">
    <w:name w:val="header"/>
    <w:basedOn w:val="1"/>
    <w:link w:val="81"/>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5">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8">
    <w:name w:val="List 5"/>
    <w:basedOn w:val="1"/>
    <w:qFormat/>
    <w:uiPriority w:val="0"/>
    <w:pPr>
      <w:ind w:left="2100" w:hanging="420"/>
    </w:pPr>
    <w:rPr>
      <w:szCs w:val="20"/>
    </w:rPr>
  </w:style>
  <w:style w:type="paragraph" w:styleId="39">
    <w:name w:val="Body Text Indent 3"/>
    <w:basedOn w:val="1"/>
    <w:link w:val="82"/>
    <w:qFormat/>
    <w:uiPriority w:val="0"/>
    <w:pPr>
      <w:spacing w:after="120" w:afterLines="0"/>
      <w:ind w:left="420" w:leftChars="200"/>
    </w:pPr>
    <w:rPr>
      <w:sz w:val="16"/>
      <w:szCs w:val="16"/>
    </w:rPr>
  </w:style>
  <w:style w:type="paragraph" w:styleId="40">
    <w:name w:val="toc 2"/>
    <w:basedOn w:val="1"/>
    <w:next w:val="1"/>
    <w:qFormat/>
    <w:uiPriority w:val="39"/>
    <w:pPr>
      <w:ind w:left="420" w:leftChars="200"/>
    </w:pPr>
  </w:style>
  <w:style w:type="paragraph" w:styleId="41">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2">
    <w:name w:val="Body Text 2"/>
    <w:basedOn w:val="1"/>
    <w:link w:val="83"/>
    <w:qFormat/>
    <w:uiPriority w:val="0"/>
    <w:pPr>
      <w:spacing w:after="120" w:afterLines="0" w:line="480" w:lineRule="auto"/>
    </w:pPr>
  </w:style>
  <w:style w:type="paragraph" w:styleId="43">
    <w:name w:val="List 4"/>
    <w:basedOn w:val="1"/>
    <w:qFormat/>
    <w:uiPriority w:val="0"/>
    <w:pPr>
      <w:ind w:left="100" w:leftChars="600" w:hanging="200" w:hangingChars="200"/>
    </w:pPr>
  </w:style>
  <w:style w:type="paragraph" w:styleId="44">
    <w:name w:val="List Continue 2"/>
    <w:basedOn w:val="1"/>
    <w:qFormat/>
    <w:uiPriority w:val="0"/>
    <w:pPr>
      <w:spacing w:after="120" w:afterLines="0"/>
      <w:ind w:left="840" w:leftChars="400"/>
    </w:pPr>
  </w:style>
  <w:style w:type="paragraph" w:styleId="45">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6">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47">
    <w:name w:val="index 1"/>
    <w:basedOn w:val="1"/>
    <w:next w:val="1"/>
    <w:qFormat/>
    <w:uiPriority w:val="0"/>
    <w:pPr>
      <w:spacing w:line="400" w:lineRule="exact"/>
      <w:ind w:firstLine="420" w:firstLineChars="200"/>
    </w:pPr>
    <w:rPr>
      <w:rFonts w:ascii="宋体" w:hAnsi="Courier New"/>
      <w:b/>
      <w:szCs w:val="20"/>
    </w:rPr>
  </w:style>
  <w:style w:type="paragraph" w:styleId="48">
    <w:name w:val="Title"/>
    <w:basedOn w:val="1"/>
    <w:link w:val="85"/>
    <w:qFormat/>
    <w:uiPriority w:val="0"/>
    <w:pPr>
      <w:jc w:val="center"/>
    </w:pPr>
    <w:rPr>
      <w:sz w:val="30"/>
    </w:rPr>
  </w:style>
  <w:style w:type="paragraph" w:styleId="49">
    <w:name w:val="annotation subject"/>
    <w:basedOn w:val="18"/>
    <w:next w:val="18"/>
    <w:link w:val="86"/>
    <w:qFormat/>
    <w:uiPriority w:val="0"/>
    <w:rPr>
      <w:b/>
      <w:bCs/>
    </w:rPr>
  </w:style>
  <w:style w:type="paragraph" w:styleId="50">
    <w:name w:val="Body Text First Indent"/>
    <w:basedOn w:val="20"/>
    <w:link w:val="87"/>
    <w:qFormat/>
    <w:uiPriority w:val="0"/>
    <w:pPr>
      <w:spacing w:after="120" w:afterLines="0" w:line="240" w:lineRule="auto"/>
      <w:ind w:firstLine="420" w:firstLineChars="100"/>
    </w:pPr>
    <w:rPr>
      <w:sz w:val="21"/>
    </w:rPr>
  </w:style>
  <w:style w:type="paragraph" w:styleId="51">
    <w:name w:val="Body Text First Indent 2"/>
    <w:basedOn w:val="22"/>
    <w:link w:val="88"/>
    <w:qFormat/>
    <w:uiPriority w:val="0"/>
    <w:pPr>
      <w:spacing w:after="120" w:afterLines="0"/>
      <w:ind w:left="420" w:leftChars="200" w:firstLine="420" w:firstLineChars="200"/>
    </w:pPr>
    <w:rPr>
      <w:rFonts w:ascii="Times New Roman" w:eastAsia="宋体"/>
      <w:sz w:val="21"/>
      <w:szCs w:val="24"/>
    </w:rPr>
  </w:style>
  <w:style w:type="table" w:styleId="53">
    <w:name w:val="Table Grid"/>
    <w:basedOn w:val="5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22"/>
    <w:rPr>
      <w:b/>
      <w:bCs/>
    </w:rPr>
  </w:style>
  <w:style w:type="character" w:styleId="56">
    <w:name w:val="page number"/>
    <w:basedOn w:val="54"/>
    <w:qFormat/>
    <w:uiPriority w:val="0"/>
  </w:style>
  <w:style w:type="character" w:styleId="57">
    <w:name w:val="FollowedHyperlink"/>
    <w:qFormat/>
    <w:uiPriority w:val="99"/>
    <w:rPr>
      <w:color w:val="800080"/>
      <w:u w:val="single"/>
    </w:rPr>
  </w:style>
  <w:style w:type="character" w:styleId="58">
    <w:name w:val="Hyperlink"/>
    <w:qFormat/>
    <w:uiPriority w:val="99"/>
    <w:rPr>
      <w:color w:val="0000FF"/>
      <w:u w:val="single"/>
    </w:rPr>
  </w:style>
  <w:style w:type="character" w:styleId="59">
    <w:name w:val="annotation reference"/>
    <w:qFormat/>
    <w:uiPriority w:val="0"/>
    <w:rPr>
      <w:sz w:val="21"/>
      <w:szCs w:val="21"/>
    </w:rPr>
  </w:style>
  <w:style w:type="character" w:styleId="60">
    <w:name w:val="HTML Sample"/>
    <w:basedOn w:val="54"/>
    <w:qFormat/>
    <w:uiPriority w:val="0"/>
    <w:rPr>
      <w:rFonts w:ascii="Courier New" w:hAnsi="Courier New"/>
    </w:rPr>
  </w:style>
  <w:style w:type="paragraph" w:customStyle="1" w:styleId="61">
    <w:name w:val="_Style 2"/>
    <w:next w:val="1"/>
    <w:qFormat/>
    <w:uiPriority w:val="0"/>
    <w:pPr>
      <w:wordWrap w:val="0"/>
      <w:spacing w:before="360" w:after="360"/>
      <w:ind w:left="950" w:right="950"/>
      <w:jc w:val="center"/>
    </w:pPr>
    <w:rPr>
      <w:rFonts w:ascii="Calibri" w:hAnsi="Calibri" w:eastAsia="宋体" w:cs="Times New Roman"/>
      <w:i/>
      <w:sz w:val="21"/>
      <w:szCs w:val="22"/>
      <w:lang w:val="en-US" w:eastAsia="zh-CN" w:bidi="ar-SA"/>
    </w:rPr>
  </w:style>
  <w:style w:type="character" w:customStyle="1" w:styleId="62">
    <w:name w:val="标题 1 Char"/>
    <w:link w:val="2"/>
    <w:qFormat/>
    <w:uiPriority w:val="9"/>
    <w:rPr>
      <w:rFonts w:eastAsia="宋体"/>
      <w:b/>
      <w:bCs/>
      <w:kern w:val="44"/>
      <w:sz w:val="44"/>
      <w:szCs w:val="44"/>
      <w:lang w:val="en-US" w:eastAsia="zh-CN" w:bidi="ar-SA"/>
    </w:rPr>
  </w:style>
  <w:style w:type="character" w:customStyle="1" w:styleId="63">
    <w:name w:val="标题 2 Char"/>
    <w:link w:val="3"/>
    <w:qFormat/>
    <w:uiPriority w:val="0"/>
    <w:rPr>
      <w:rFonts w:ascii="Arial" w:hAnsi="Arial" w:eastAsia="黑体"/>
      <w:b/>
      <w:bCs/>
      <w:kern w:val="2"/>
      <w:sz w:val="32"/>
      <w:szCs w:val="32"/>
    </w:rPr>
  </w:style>
  <w:style w:type="character" w:customStyle="1" w:styleId="64">
    <w:name w:val="标题 3 Char"/>
    <w:link w:val="4"/>
    <w:qFormat/>
    <w:uiPriority w:val="0"/>
    <w:rPr>
      <w:b/>
      <w:bCs/>
      <w:kern w:val="2"/>
      <w:sz w:val="32"/>
      <w:szCs w:val="32"/>
    </w:rPr>
  </w:style>
  <w:style w:type="character" w:customStyle="1" w:styleId="65">
    <w:name w:val="标题 4 Char"/>
    <w:link w:val="5"/>
    <w:qFormat/>
    <w:uiPriority w:val="0"/>
    <w:rPr>
      <w:rFonts w:ascii="Arial" w:hAnsi="Arial" w:eastAsia="黑体"/>
      <w:sz w:val="28"/>
    </w:rPr>
  </w:style>
  <w:style w:type="character" w:customStyle="1" w:styleId="66">
    <w:name w:val="标题 5 Char"/>
    <w:link w:val="6"/>
    <w:qFormat/>
    <w:uiPriority w:val="0"/>
    <w:rPr>
      <w:b/>
      <w:kern w:val="2"/>
      <w:sz w:val="28"/>
      <w:szCs w:val="24"/>
    </w:rPr>
  </w:style>
  <w:style w:type="character" w:customStyle="1" w:styleId="67">
    <w:name w:val="标题 6 Char"/>
    <w:link w:val="8"/>
    <w:qFormat/>
    <w:uiPriority w:val="0"/>
    <w:rPr>
      <w:rFonts w:ascii="Arial" w:hAnsi="Arial" w:eastAsia="黑体"/>
      <w:b/>
      <w:kern w:val="2"/>
      <w:sz w:val="24"/>
      <w:szCs w:val="24"/>
    </w:rPr>
  </w:style>
  <w:style w:type="character" w:customStyle="1" w:styleId="68">
    <w:name w:val="标题 7 Char"/>
    <w:link w:val="9"/>
    <w:qFormat/>
    <w:uiPriority w:val="0"/>
    <w:rPr>
      <w:b/>
      <w:kern w:val="2"/>
      <w:sz w:val="24"/>
      <w:szCs w:val="24"/>
    </w:rPr>
  </w:style>
  <w:style w:type="character" w:customStyle="1" w:styleId="69">
    <w:name w:val="标题 8 Char"/>
    <w:link w:val="10"/>
    <w:qFormat/>
    <w:uiPriority w:val="0"/>
    <w:rPr>
      <w:rFonts w:ascii="Arial" w:hAnsi="Arial" w:eastAsia="黑体"/>
      <w:kern w:val="2"/>
      <w:sz w:val="24"/>
      <w:szCs w:val="24"/>
    </w:rPr>
  </w:style>
  <w:style w:type="character" w:customStyle="1" w:styleId="70">
    <w:name w:val="标题 9 Char"/>
    <w:link w:val="11"/>
    <w:qFormat/>
    <w:uiPriority w:val="0"/>
    <w:rPr>
      <w:rFonts w:ascii="Arial" w:hAnsi="Arial" w:eastAsia="黑体"/>
      <w:kern w:val="2"/>
      <w:sz w:val="21"/>
      <w:szCs w:val="24"/>
    </w:rPr>
  </w:style>
  <w:style w:type="character" w:customStyle="1" w:styleId="71">
    <w:name w:val="文档结构图 Char"/>
    <w:link w:val="17"/>
    <w:qFormat/>
    <w:uiPriority w:val="0"/>
    <w:rPr>
      <w:sz w:val="21"/>
      <w:shd w:val="clear" w:color="auto" w:fill="000080"/>
    </w:rPr>
  </w:style>
  <w:style w:type="character" w:customStyle="1" w:styleId="72">
    <w:name w:val="批注文字 Char"/>
    <w:link w:val="18"/>
    <w:qFormat/>
    <w:uiPriority w:val="0"/>
    <w:rPr>
      <w:kern w:val="2"/>
      <w:sz w:val="21"/>
      <w:szCs w:val="24"/>
    </w:rPr>
  </w:style>
  <w:style w:type="character" w:customStyle="1" w:styleId="73">
    <w:name w:val="正文文本 3 Char"/>
    <w:link w:val="19"/>
    <w:qFormat/>
    <w:uiPriority w:val="0"/>
    <w:rPr>
      <w:b/>
      <w:bCs/>
      <w:kern w:val="2"/>
      <w:sz w:val="24"/>
      <w:szCs w:val="24"/>
    </w:rPr>
  </w:style>
  <w:style w:type="character" w:customStyle="1" w:styleId="74">
    <w:name w:val="正文文本 Char"/>
    <w:link w:val="20"/>
    <w:qFormat/>
    <w:uiPriority w:val="99"/>
    <w:rPr>
      <w:kern w:val="2"/>
      <w:sz w:val="24"/>
      <w:szCs w:val="24"/>
    </w:rPr>
  </w:style>
  <w:style w:type="character" w:customStyle="1" w:styleId="75">
    <w:name w:val="正文文本缩进 Char"/>
    <w:link w:val="22"/>
    <w:qFormat/>
    <w:uiPriority w:val="99"/>
    <w:rPr>
      <w:rFonts w:ascii="仿宋_GB2312" w:eastAsia="仿宋_GB2312"/>
      <w:kern w:val="2"/>
      <w:sz w:val="32"/>
    </w:rPr>
  </w:style>
  <w:style w:type="character" w:customStyle="1" w:styleId="76">
    <w:name w:val="纯文本 Char"/>
    <w:link w:val="27"/>
    <w:qFormat/>
    <w:uiPriority w:val="99"/>
    <w:rPr>
      <w:rFonts w:ascii="宋体" w:hAnsi="Courier New" w:eastAsia="宋体" w:cs="Courier New"/>
      <w:kern w:val="2"/>
      <w:sz w:val="21"/>
      <w:szCs w:val="21"/>
      <w:lang w:val="en-US" w:eastAsia="zh-CN" w:bidi="ar-SA"/>
    </w:rPr>
  </w:style>
  <w:style w:type="character" w:customStyle="1" w:styleId="77">
    <w:name w:val="日期 Char"/>
    <w:link w:val="29"/>
    <w:qFormat/>
    <w:uiPriority w:val="0"/>
    <w:rPr>
      <w:rFonts w:ascii="宋体" w:hAnsi="Courier New" w:cs="Courier New"/>
      <w:kern w:val="2"/>
      <w:sz w:val="21"/>
      <w:szCs w:val="21"/>
    </w:rPr>
  </w:style>
  <w:style w:type="character" w:customStyle="1" w:styleId="78">
    <w:name w:val="正文文本缩进 2 Char"/>
    <w:link w:val="30"/>
    <w:qFormat/>
    <w:uiPriority w:val="0"/>
    <w:rPr>
      <w:kern w:val="2"/>
      <w:sz w:val="32"/>
    </w:rPr>
  </w:style>
  <w:style w:type="character" w:customStyle="1" w:styleId="79">
    <w:name w:val="批注框文本 Char"/>
    <w:link w:val="31"/>
    <w:qFormat/>
    <w:uiPriority w:val="0"/>
    <w:rPr>
      <w:kern w:val="2"/>
      <w:sz w:val="18"/>
      <w:szCs w:val="18"/>
    </w:rPr>
  </w:style>
  <w:style w:type="character" w:customStyle="1" w:styleId="80">
    <w:name w:val="页脚 Char"/>
    <w:link w:val="32"/>
    <w:qFormat/>
    <w:uiPriority w:val="0"/>
    <w:rPr>
      <w:kern w:val="2"/>
      <w:sz w:val="18"/>
      <w:szCs w:val="18"/>
    </w:rPr>
  </w:style>
  <w:style w:type="character" w:customStyle="1" w:styleId="81">
    <w:name w:val="页眉 Char"/>
    <w:link w:val="33"/>
    <w:qFormat/>
    <w:uiPriority w:val="99"/>
    <w:rPr>
      <w:kern w:val="2"/>
      <w:sz w:val="18"/>
      <w:szCs w:val="18"/>
    </w:rPr>
  </w:style>
  <w:style w:type="character" w:customStyle="1" w:styleId="82">
    <w:name w:val="正文文本缩进 3 Char"/>
    <w:link w:val="39"/>
    <w:qFormat/>
    <w:uiPriority w:val="0"/>
    <w:rPr>
      <w:kern w:val="2"/>
      <w:sz w:val="16"/>
      <w:szCs w:val="16"/>
    </w:rPr>
  </w:style>
  <w:style w:type="character" w:customStyle="1" w:styleId="83">
    <w:name w:val="正文文本 2 Char"/>
    <w:link w:val="42"/>
    <w:qFormat/>
    <w:uiPriority w:val="0"/>
    <w:rPr>
      <w:kern w:val="2"/>
      <w:sz w:val="21"/>
      <w:szCs w:val="24"/>
    </w:rPr>
  </w:style>
  <w:style w:type="character" w:customStyle="1" w:styleId="84">
    <w:name w:val="HTML 预设格式 Char"/>
    <w:link w:val="45"/>
    <w:qFormat/>
    <w:uiPriority w:val="0"/>
    <w:rPr>
      <w:rFonts w:ascii="黑体" w:hAnsi="Courier New" w:eastAsia="黑体" w:cs="Courier New"/>
    </w:rPr>
  </w:style>
  <w:style w:type="character" w:customStyle="1" w:styleId="85">
    <w:name w:val="标题 Char"/>
    <w:link w:val="48"/>
    <w:qFormat/>
    <w:uiPriority w:val="0"/>
    <w:rPr>
      <w:kern w:val="2"/>
      <w:sz w:val="30"/>
      <w:szCs w:val="24"/>
    </w:rPr>
  </w:style>
  <w:style w:type="character" w:customStyle="1" w:styleId="86">
    <w:name w:val="批注主题 Char"/>
    <w:link w:val="49"/>
    <w:qFormat/>
    <w:uiPriority w:val="0"/>
    <w:rPr>
      <w:b/>
      <w:bCs/>
      <w:kern w:val="2"/>
      <w:sz w:val="21"/>
      <w:szCs w:val="24"/>
    </w:rPr>
  </w:style>
  <w:style w:type="character" w:customStyle="1" w:styleId="87">
    <w:name w:val="正文首行缩进 Char"/>
    <w:link w:val="50"/>
    <w:qFormat/>
    <w:uiPriority w:val="0"/>
    <w:rPr>
      <w:kern w:val="2"/>
      <w:sz w:val="21"/>
      <w:szCs w:val="24"/>
    </w:rPr>
  </w:style>
  <w:style w:type="character" w:customStyle="1" w:styleId="88">
    <w:name w:val="正文首行缩进 2 Char"/>
    <w:link w:val="51"/>
    <w:qFormat/>
    <w:uiPriority w:val="0"/>
    <w:rPr>
      <w:kern w:val="2"/>
      <w:sz w:val="21"/>
      <w:szCs w:val="24"/>
    </w:rPr>
  </w:style>
  <w:style w:type="character" w:customStyle="1" w:styleId="89">
    <w:name w:val="style11"/>
    <w:qFormat/>
    <w:uiPriority w:val="0"/>
    <w:rPr>
      <w:rFonts w:hint="default" w:ascii="Arial" w:hAnsi="Arial" w:cs="Arial"/>
    </w:rPr>
  </w:style>
  <w:style w:type="character" w:customStyle="1" w:styleId="90">
    <w:name w:val="short_text1"/>
    <w:qFormat/>
    <w:uiPriority w:val="0"/>
    <w:rPr>
      <w:sz w:val="26"/>
    </w:rPr>
  </w:style>
  <w:style w:type="character" w:customStyle="1" w:styleId="91">
    <w:name w:val="white"/>
    <w:basedOn w:val="54"/>
    <w:qFormat/>
    <w:uiPriority w:val="0"/>
  </w:style>
  <w:style w:type="character" w:customStyle="1" w:styleId="92">
    <w:name w:val="text11"/>
    <w:qFormat/>
    <w:uiPriority w:val="0"/>
    <w:rPr>
      <w:rFonts w:hint="default" w:ascii="Verdana" w:hAnsi="Verdana"/>
      <w:color w:val="4E4E4E"/>
      <w:sz w:val="18"/>
      <w:szCs w:val="18"/>
    </w:rPr>
  </w:style>
  <w:style w:type="character" w:customStyle="1" w:styleId="93">
    <w:name w:val="mark8"/>
    <w:qFormat/>
    <w:uiPriority w:val="0"/>
    <w:rPr>
      <w:b/>
      <w:bCs/>
      <w:sz w:val="21"/>
      <w:szCs w:val="21"/>
    </w:rPr>
  </w:style>
  <w:style w:type="character" w:customStyle="1" w:styleId="94">
    <w:name w:val="纯文本 Char1"/>
    <w:qFormat/>
    <w:uiPriority w:val="0"/>
    <w:rPr>
      <w:rFonts w:ascii="宋体" w:hAnsi="Courier New" w:eastAsia="宋体" w:cs="Courier New"/>
      <w:kern w:val="2"/>
      <w:sz w:val="21"/>
      <w:szCs w:val="21"/>
      <w:lang w:val="en-US" w:eastAsia="zh-CN" w:bidi="ar-SA"/>
    </w:rPr>
  </w:style>
  <w:style w:type="character" w:customStyle="1" w:styleId="95">
    <w:name w:val="f151"/>
    <w:qFormat/>
    <w:uiPriority w:val="0"/>
    <w:rPr>
      <w:sz w:val="23"/>
      <w:szCs w:val="23"/>
    </w:rPr>
  </w:style>
  <w:style w:type="character" w:customStyle="1" w:styleId="96">
    <w:name w:val="062"/>
    <w:qFormat/>
    <w:uiPriority w:val="0"/>
    <w:rPr>
      <w:rFonts w:ascii="宋体" w:hAnsi="宋体"/>
      <w:b/>
      <w:bCs/>
      <w:sz w:val="32"/>
    </w:rPr>
  </w:style>
  <w:style w:type="character" w:customStyle="1" w:styleId="97">
    <w:name w:val="gray12"/>
    <w:basedOn w:val="54"/>
    <w:qFormat/>
    <w:uiPriority w:val="0"/>
  </w:style>
  <w:style w:type="character" w:customStyle="1" w:styleId="98">
    <w:name w:val="1ji Char"/>
    <w:link w:val="99"/>
    <w:qFormat/>
    <w:uiPriority w:val="0"/>
    <w:rPr>
      <w:rFonts w:ascii="宋体" w:hAnsi="宋体" w:eastAsia="宋体"/>
      <w:b/>
      <w:bCs/>
      <w:kern w:val="44"/>
      <w:sz w:val="36"/>
      <w:szCs w:val="44"/>
      <w:lang w:val="en-US" w:eastAsia="zh-CN" w:bidi="ar-SA"/>
    </w:rPr>
  </w:style>
  <w:style w:type="paragraph" w:customStyle="1" w:styleId="99">
    <w:name w:val="1ji"/>
    <w:basedOn w:val="2"/>
    <w:link w:val="98"/>
    <w:qFormat/>
    <w:uiPriority w:val="0"/>
    <w:pPr>
      <w:keepLines w:val="0"/>
      <w:widowControl/>
      <w:spacing w:before="0" w:beforeLines="0" w:after="0" w:afterLines="0" w:line="240" w:lineRule="auto"/>
      <w:jc w:val="center"/>
    </w:pPr>
    <w:rPr>
      <w:rFonts w:ascii="宋体" w:hAnsi="宋体"/>
      <w:sz w:val="36"/>
    </w:rPr>
  </w:style>
  <w:style w:type="character" w:customStyle="1" w:styleId="100">
    <w:name w:val="font01"/>
    <w:qFormat/>
    <w:uiPriority w:val="0"/>
    <w:rPr>
      <w:rFonts w:hint="eastAsia" w:ascii="宋体" w:hAnsi="宋体" w:eastAsia="宋体"/>
      <w:color w:val="000000"/>
      <w:sz w:val="22"/>
      <w:szCs w:val="22"/>
      <w:u w:val="none"/>
    </w:rPr>
  </w:style>
  <w:style w:type="character" w:customStyle="1" w:styleId="101">
    <w:name w:val="small"/>
    <w:basedOn w:val="54"/>
    <w:qFormat/>
    <w:uiPriority w:val="0"/>
  </w:style>
  <w:style w:type="character" w:customStyle="1" w:styleId="102">
    <w:name w:val="apple-converted-space"/>
    <w:qFormat/>
    <w:uiPriority w:val="0"/>
  </w:style>
  <w:style w:type="character" w:customStyle="1" w:styleId="103">
    <w:name w:val="case31"/>
    <w:qFormat/>
    <w:uiPriority w:val="0"/>
    <w:rPr>
      <w:rFonts w:hint="default" w:ascii="_x000B__x000C_" w:hAnsi="_x000B__x000C_"/>
      <w:sz w:val="21"/>
      <w:szCs w:val="21"/>
    </w:rPr>
  </w:style>
  <w:style w:type="character" w:customStyle="1" w:styleId="104">
    <w:name w:val="graytext1"/>
    <w:qFormat/>
    <w:uiPriority w:val="0"/>
    <w:rPr>
      <w:color w:val="666666"/>
    </w:rPr>
  </w:style>
  <w:style w:type="character" w:customStyle="1" w:styleId="105">
    <w:name w:val="标题3 Char"/>
    <w:link w:val="106"/>
    <w:qFormat/>
    <w:uiPriority w:val="0"/>
    <w:rPr>
      <w:rFonts w:ascii="宋体" w:hAnsi="宋体"/>
      <w:b/>
      <w:bCs/>
      <w:kern w:val="44"/>
      <w:sz w:val="24"/>
      <w:szCs w:val="24"/>
    </w:rPr>
  </w:style>
  <w:style w:type="paragraph" w:customStyle="1" w:styleId="106">
    <w:name w:val="标题3"/>
    <w:basedOn w:val="2"/>
    <w:link w:val="105"/>
    <w:qFormat/>
    <w:uiPriority w:val="0"/>
    <w:pPr>
      <w:spacing w:before="0" w:beforeLines="50" w:after="0" w:afterLines="50" w:line="400" w:lineRule="exact"/>
    </w:pPr>
    <w:rPr>
      <w:rFonts w:ascii="宋体" w:hAnsi="宋体"/>
      <w:sz w:val="24"/>
      <w:szCs w:val="24"/>
    </w:rPr>
  </w:style>
  <w:style w:type="character" w:customStyle="1" w:styleId="107">
    <w:name w:val="1051"/>
    <w:qFormat/>
    <w:uiPriority w:val="0"/>
    <w:rPr>
      <w:sz w:val="21"/>
      <w:szCs w:val="21"/>
    </w:rPr>
  </w:style>
  <w:style w:type="character" w:customStyle="1" w:styleId="108">
    <w:name w:val="content2"/>
    <w:basedOn w:val="54"/>
    <w:qFormat/>
    <w:uiPriority w:val="0"/>
  </w:style>
  <w:style w:type="character" w:customStyle="1" w:styleId="109">
    <w:name w:val="z-窗体顶端 Char"/>
    <w:link w:val="110"/>
    <w:qFormat/>
    <w:uiPriority w:val="0"/>
    <w:rPr>
      <w:rFonts w:ascii="Arial"/>
      <w:vanish/>
      <w:kern w:val="2"/>
      <w:sz w:val="16"/>
      <w:szCs w:val="24"/>
    </w:rPr>
  </w:style>
  <w:style w:type="paragraph" w:customStyle="1" w:styleId="110">
    <w:name w:val="_Style 106"/>
    <w:basedOn w:val="1"/>
    <w:next w:val="1"/>
    <w:link w:val="109"/>
    <w:qFormat/>
    <w:uiPriority w:val="0"/>
    <w:pPr>
      <w:pBdr>
        <w:bottom w:val="single" w:color="auto" w:sz="6" w:space="1"/>
      </w:pBdr>
      <w:jc w:val="center"/>
    </w:pPr>
    <w:rPr>
      <w:rFonts w:ascii="Arial"/>
      <w:vanish/>
      <w:sz w:val="16"/>
    </w:rPr>
  </w:style>
  <w:style w:type="character" w:customStyle="1" w:styleId="111">
    <w:name w:val="unnamed3"/>
    <w:basedOn w:val="54"/>
    <w:qFormat/>
    <w:uiPriority w:val="0"/>
  </w:style>
  <w:style w:type="character" w:customStyle="1" w:styleId="112">
    <w:name w:val="批注文字 Char2"/>
    <w:qFormat/>
    <w:uiPriority w:val="0"/>
    <w:rPr>
      <w:kern w:val="2"/>
      <w:sz w:val="21"/>
      <w:szCs w:val="24"/>
      <w:lang w:bidi="ar-SA"/>
    </w:rPr>
  </w:style>
  <w:style w:type="character" w:customStyle="1" w:styleId="113">
    <w:name w:val="style21"/>
    <w:qFormat/>
    <w:uiPriority w:val="0"/>
    <w:rPr>
      <w:sz w:val="17"/>
      <w:szCs w:val="17"/>
    </w:rPr>
  </w:style>
  <w:style w:type="paragraph" w:customStyle="1" w:styleId="114">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5">
    <w:name w:val="Char1"/>
    <w:basedOn w:val="1"/>
    <w:qFormat/>
    <w:uiPriority w:val="0"/>
    <w:rPr>
      <w:szCs w:val="21"/>
    </w:rPr>
  </w:style>
  <w:style w:type="paragraph" w:customStyle="1" w:styleId="11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7">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18">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19">
    <w:name w:val="List Paragraph1"/>
    <w:basedOn w:val="1"/>
    <w:qFormat/>
    <w:uiPriority w:val="0"/>
    <w:pPr>
      <w:ind w:firstLine="420" w:firstLineChars="200"/>
    </w:pPr>
    <w:rPr>
      <w:rFonts w:ascii="Calibri" w:hAnsi="Calibri"/>
      <w:szCs w:val="22"/>
    </w:rPr>
  </w:style>
  <w:style w:type="paragraph" w:styleId="120">
    <w:name w:val="List Paragraph"/>
    <w:basedOn w:val="1"/>
    <w:qFormat/>
    <w:uiPriority w:val="34"/>
    <w:pPr>
      <w:ind w:firstLine="420" w:firstLineChars="200"/>
    </w:pPr>
    <w:rPr>
      <w:rFonts w:ascii="Calibri" w:hAnsi="Calibri"/>
      <w:szCs w:val="22"/>
    </w:rPr>
  </w:style>
  <w:style w:type="paragraph" w:customStyle="1" w:styleId="121">
    <w:name w:val=" Char Char Char Char Char Char Char"/>
    <w:basedOn w:val="1"/>
    <w:qFormat/>
    <w:uiPriority w:val="0"/>
  </w:style>
  <w:style w:type="paragraph" w:customStyle="1" w:styleId="122">
    <w:name w:val=" Char"/>
    <w:basedOn w:val="1"/>
    <w:qFormat/>
    <w:uiPriority w:val="0"/>
    <w:pPr>
      <w:tabs>
        <w:tab w:val="left" w:pos="360"/>
      </w:tabs>
      <w:ind w:left="252" w:hanging="252" w:hangingChars="140"/>
    </w:pPr>
    <w:rPr>
      <w:rFonts w:ascii="宋体"/>
      <w:sz w:val="18"/>
      <w:szCs w:val="18"/>
    </w:rPr>
  </w:style>
  <w:style w:type="paragraph" w:customStyle="1" w:styleId="123">
    <w:name w:val="次小点说明 Char"/>
    <w:basedOn w:val="7"/>
    <w:qFormat/>
    <w:uiPriority w:val="0"/>
    <w:pPr>
      <w:ind w:firstLine="0"/>
    </w:pPr>
    <w:rPr>
      <w:sz w:val="24"/>
      <w:szCs w:val="24"/>
    </w:rPr>
  </w:style>
  <w:style w:type="paragraph" w:customStyle="1" w:styleId="124">
    <w:name w:val=" Char Char Char"/>
    <w:basedOn w:val="17"/>
    <w:qFormat/>
    <w:uiPriority w:val="0"/>
    <w:pPr>
      <w:adjustRightInd/>
      <w:spacing w:line="240" w:lineRule="auto"/>
      <w:textAlignment w:val="auto"/>
    </w:pPr>
    <w:rPr>
      <w:rFonts w:ascii="Tahoma" w:hAnsi="Tahoma"/>
      <w:kern w:val="2"/>
      <w:sz w:val="24"/>
      <w:szCs w:val="24"/>
    </w:rPr>
  </w:style>
  <w:style w:type="paragraph" w:customStyle="1" w:styleId="125">
    <w:name w:val="Char Char Char1"/>
    <w:basedOn w:val="17"/>
    <w:qFormat/>
    <w:uiPriority w:val="0"/>
    <w:pPr>
      <w:adjustRightInd/>
      <w:spacing w:line="240" w:lineRule="auto"/>
      <w:textAlignment w:val="auto"/>
    </w:pPr>
    <w:rPr>
      <w:rFonts w:ascii="Tahoma" w:hAnsi="Tahoma"/>
      <w:kern w:val="2"/>
      <w:sz w:val="24"/>
      <w:szCs w:val="24"/>
    </w:rPr>
  </w:style>
  <w:style w:type="paragraph" w:customStyle="1" w:styleId="126">
    <w:name w:val="五号正文（标准）"/>
    <w:basedOn w:val="1"/>
    <w:qFormat/>
    <w:uiPriority w:val="0"/>
    <w:pPr>
      <w:spacing w:line="360" w:lineRule="auto"/>
      <w:ind w:right="55" w:firstLine="560" w:firstLineChars="200"/>
    </w:pPr>
    <w:rPr>
      <w:rFonts w:eastAsia="仿宋_GB2312"/>
      <w:sz w:val="28"/>
      <w:szCs w:val="20"/>
    </w:rPr>
  </w:style>
  <w:style w:type="paragraph" w:customStyle="1" w:styleId="127">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28">
    <w:name w:val="默认段落字体 Para Char"/>
    <w:basedOn w:val="1"/>
    <w:qFormat/>
    <w:uiPriority w:val="0"/>
    <w:pPr>
      <w:adjustRightInd w:val="0"/>
      <w:spacing w:line="360" w:lineRule="auto"/>
    </w:pPr>
    <w:rPr>
      <w:kern w:val="0"/>
      <w:sz w:val="24"/>
      <w:szCs w:val="20"/>
    </w:rPr>
  </w:style>
  <w:style w:type="paragraph" w:customStyle="1" w:styleId="129">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0">
    <w:name w:val="样式1"/>
    <w:basedOn w:val="1"/>
    <w:qFormat/>
    <w:uiPriority w:val="0"/>
    <w:pPr>
      <w:spacing w:before="120" w:beforeLines="0" w:after="120" w:afterLines="0" w:line="300" w:lineRule="auto"/>
    </w:pPr>
    <w:rPr>
      <w:rFonts w:ascii="宋体" w:hAnsi="宋体"/>
      <w:b/>
      <w:sz w:val="24"/>
      <w:szCs w:val="20"/>
    </w:rPr>
  </w:style>
  <w:style w:type="paragraph" w:customStyle="1" w:styleId="131">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32">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3">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4">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35">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7">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38">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39">
    <w:name w:val="正文首行缩进两字符"/>
    <w:basedOn w:val="1"/>
    <w:qFormat/>
    <w:uiPriority w:val="0"/>
    <w:pPr>
      <w:spacing w:line="360" w:lineRule="auto"/>
      <w:ind w:firstLine="200" w:firstLineChars="200"/>
    </w:pPr>
  </w:style>
  <w:style w:type="paragraph" w:customStyle="1" w:styleId="140">
    <w:name w:val="_Style 136"/>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41">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42">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4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4">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45">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46">
    <w:name w:val="1"/>
    <w:basedOn w:val="1"/>
    <w:next w:val="27"/>
    <w:qFormat/>
    <w:uiPriority w:val="0"/>
    <w:rPr>
      <w:rFonts w:ascii="宋体" w:hAnsi="Courier New"/>
      <w:szCs w:val="20"/>
    </w:rPr>
  </w:style>
  <w:style w:type="paragraph" w:customStyle="1" w:styleId="147">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8">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49">
    <w:name w:val="Char Char Char"/>
    <w:basedOn w:val="1"/>
    <w:qFormat/>
    <w:uiPriority w:val="0"/>
    <w:rPr>
      <w:rFonts w:ascii="Tahoma" w:hAnsi="Tahoma"/>
      <w:sz w:val="24"/>
      <w:szCs w:val="20"/>
    </w:rPr>
  </w:style>
  <w:style w:type="paragraph" w:customStyle="1" w:styleId="15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1">
    <w:name w:val=" Char Char Char Char Char Char Char Char Char Char Char Char Char"/>
    <w:basedOn w:val="17"/>
    <w:qFormat/>
    <w:uiPriority w:val="0"/>
    <w:pPr>
      <w:adjustRightInd/>
      <w:spacing w:line="240" w:lineRule="auto"/>
      <w:textAlignment w:val="auto"/>
    </w:pPr>
    <w:rPr>
      <w:rFonts w:ascii="Tahoma" w:hAnsi="Tahoma"/>
      <w:kern w:val="2"/>
      <w:sz w:val="24"/>
      <w:szCs w:val="24"/>
    </w:rPr>
  </w:style>
  <w:style w:type="paragraph" w:customStyle="1" w:styleId="152">
    <w:name w:val="样式 首行缩进:  2 字符"/>
    <w:basedOn w:val="1"/>
    <w:qFormat/>
    <w:uiPriority w:val="0"/>
    <w:pPr>
      <w:spacing w:line="400" w:lineRule="exact"/>
      <w:ind w:firstLine="200" w:firstLineChars="200"/>
    </w:pPr>
    <w:rPr>
      <w:rFonts w:cs="宋体"/>
      <w:sz w:val="24"/>
    </w:rPr>
  </w:style>
  <w:style w:type="paragraph" w:customStyle="1" w:styleId="153">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4">
    <w:name w:val="表格"/>
    <w:basedOn w:val="1"/>
    <w:qFormat/>
    <w:uiPriority w:val="0"/>
    <w:pPr>
      <w:spacing w:line="400" w:lineRule="exact"/>
    </w:pPr>
    <w:rPr>
      <w:sz w:val="24"/>
    </w:rPr>
  </w:style>
  <w:style w:type="paragraph" w:customStyle="1" w:styleId="155">
    <w:name w:val="默认段落字体 Para Char Char Char Char Char Char Char Char Char1 Char Char Char Char"/>
    <w:basedOn w:val="1"/>
    <w:qFormat/>
    <w:uiPriority w:val="0"/>
    <w:rPr>
      <w:rFonts w:ascii="Tahoma" w:hAnsi="Tahoma"/>
      <w:sz w:val="24"/>
      <w:szCs w:val="20"/>
    </w:rPr>
  </w:style>
  <w:style w:type="paragraph" w:customStyle="1" w:styleId="15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7">
    <w:name w:val="Char Char Char Char Char Char Char"/>
    <w:basedOn w:val="1"/>
    <w:qFormat/>
    <w:uiPriority w:val="0"/>
  </w:style>
  <w:style w:type="paragraph" w:customStyle="1" w:styleId="158">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59">
    <w:name w:val="_Style 155"/>
    <w:unhideWhenUsed/>
    <w:qFormat/>
    <w:uiPriority w:val="99"/>
    <w:rPr>
      <w:rFonts w:ascii="Times New Roman" w:hAnsi="Times New Roman" w:eastAsia="宋体" w:cs="Times New Roman"/>
      <w:kern w:val="2"/>
      <w:sz w:val="21"/>
      <w:szCs w:val="24"/>
      <w:lang w:val="en-US" w:eastAsia="zh-CN" w:bidi="ar-SA"/>
    </w:rPr>
  </w:style>
  <w:style w:type="paragraph" w:customStyle="1" w:styleId="160">
    <w:name w:val="F2"/>
    <w:basedOn w:val="1"/>
    <w:qFormat/>
    <w:uiPriority w:val="0"/>
    <w:pPr>
      <w:autoSpaceDE w:val="0"/>
      <w:autoSpaceDN w:val="0"/>
      <w:adjustRightInd w:val="0"/>
      <w:ind w:firstLine="601"/>
      <w:textAlignment w:val="baseline"/>
    </w:pPr>
    <w:rPr>
      <w:kern w:val="0"/>
      <w:sz w:val="24"/>
      <w:szCs w:val="20"/>
    </w:rPr>
  </w:style>
  <w:style w:type="paragraph" w:customStyle="1" w:styleId="161">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62">
    <w:name w:val="tgt1"/>
    <w:basedOn w:val="1"/>
    <w:qFormat/>
    <w:uiPriority w:val="0"/>
    <w:pPr>
      <w:widowControl/>
      <w:spacing w:after="150" w:afterLines="0"/>
      <w:jc w:val="left"/>
    </w:pPr>
    <w:rPr>
      <w:rFonts w:ascii="宋体" w:hAnsi="宋体" w:cs="宋体"/>
      <w:kern w:val="0"/>
      <w:sz w:val="24"/>
    </w:rPr>
  </w:style>
  <w:style w:type="paragraph" w:customStyle="1" w:styleId="163">
    <w:name w:val="正文段"/>
    <w:basedOn w:val="1"/>
    <w:qFormat/>
    <w:uiPriority w:val="0"/>
    <w:pPr>
      <w:widowControl/>
      <w:snapToGrid w:val="0"/>
      <w:spacing w:after="156" w:afterLines="50"/>
      <w:ind w:firstLine="200" w:firstLineChars="200"/>
    </w:pPr>
    <w:rPr>
      <w:kern w:val="0"/>
      <w:sz w:val="24"/>
      <w:szCs w:val="20"/>
    </w:rPr>
  </w:style>
  <w:style w:type="paragraph" w:customStyle="1" w:styleId="164">
    <w:name w:val="Char Char Char Char Char Char Char Char Char Char Char Char Char"/>
    <w:basedOn w:val="17"/>
    <w:qFormat/>
    <w:uiPriority w:val="0"/>
    <w:pPr>
      <w:adjustRightInd/>
      <w:spacing w:line="240" w:lineRule="auto"/>
      <w:textAlignment w:val="auto"/>
    </w:pPr>
    <w:rPr>
      <w:rFonts w:ascii="Tahoma" w:hAnsi="Tahoma"/>
      <w:kern w:val="2"/>
      <w:sz w:val="24"/>
      <w:szCs w:val="24"/>
    </w:rPr>
  </w:style>
  <w:style w:type="paragraph" w:customStyle="1" w:styleId="165">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6">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7">
    <w:name w:val="2-2ji"/>
    <w:basedOn w:val="3"/>
    <w:qFormat/>
    <w:uiPriority w:val="0"/>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8">
    <w:name w:val="444"/>
    <w:basedOn w:val="1"/>
    <w:qFormat/>
    <w:uiPriority w:val="0"/>
    <w:pPr>
      <w:adjustRightInd w:val="0"/>
      <w:spacing w:line="312" w:lineRule="atLeast"/>
      <w:jc w:val="center"/>
      <w:textAlignment w:val="baseline"/>
    </w:pPr>
    <w:rPr>
      <w:b/>
      <w:kern w:val="0"/>
      <w:sz w:val="36"/>
      <w:szCs w:val="36"/>
    </w:rPr>
  </w:style>
  <w:style w:type="paragraph" w:customStyle="1" w:styleId="169">
    <w:name w:val="Table Paragraph"/>
    <w:basedOn w:val="1"/>
    <w:qFormat/>
    <w:uiPriority w:val="1"/>
    <w:pPr>
      <w:autoSpaceDE w:val="0"/>
      <w:autoSpaceDN w:val="0"/>
      <w:adjustRightInd w:val="0"/>
      <w:jc w:val="left"/>
    </w:pPr>
    <w:rPr>
      <w:kern w:val="0"/>
      <w:sz w:val="24"/>
    </w:rPr>
  </w:style>
  <w:style w:type="character" w:customStyle="1" w:styleId="170">
    <w:name w:val="fd"/>
    <w:qFormat/>
    <w:uiPriority w:val="0"/>
  </w:style>
  <w:style w:type="paragraph" w:customStyle="1" w:styleId="171">
    <w:name w:val="paragraph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172">
    <w:name w:val="批注文字 字符1"/>
    <w:qFormat/>
    <w:uiPriority w:val="0"/>
    <w:rPr>
      <w:kern w:val="2"/>
      <w:sz w:val="21"/>
      <w:szCs w:val="24"/>
    </w:rPr>
  </w:style>
  <w:style w:type="character" w:customStyle="1" w:styleId="173">
    <w:name w:val="_Style 169"/>
    <w:unhideWhenUsed/>
    <w:qFormat/>
    <w:uiPriority w:val="99"/>
    <w:rPr>
      <w:color w:val="605E5C"/>
      <w:shd w:val="clear" w:color="auto" w:fill="E1DFDD"/>
    </w:rPr>
  </w:style>
  <w:style w:type="character" w:customStyle="1" w:styleId="174">
    <w:name w:val="纯文本 字符1"/>
    <w:qFormat/>
    <w:uiPriority w:val="99"/>
    <w:rPr>
      <w:rFonts w:ascii="宋体" w:hAnsi="Courier New" w:eastAsia="宋体" w:cs="Courier New"/>
      <w:kern w:val="2"/>
      <w:sz w:val="21"/>
      <w:szCs w:val="21"/>
      <w:lang w:val="en-US" w:eastAsia="zh-CN" w:bidi="ar-SA"/>
    </w:rPr>
  </w:style>
  <w:style w:type="character" w:customStyle="1" w:styleId="175">
    <w:name w:val="正文文本 字符1"/>
    <w:qFormat/>
    <w:uiPriority w:val="99"/>
    <w:rPr>
      <w:kern w:val="2"/>
      <w:sz w:val="24"/>
      <w:szCs w:val="24"/>
    </w:rPr>
  </w:style>
  <w:style w:type="paragraph" w:customStyle="1" w:styleId="176">
    <w:name w:val="正文-2字符首行缩进"/>
    <w:basedOn w:val="1"/>
    <w:link w:val="177"/>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7">
    <w:name w:val="正文-2字符首行缩进 Char"/>
    <w:link w:val="176"/>
    <w:qFormat/>
    <w:uiPriority w:val="0"/>
    <w:rPr>
      <w:rFonts w:ascii="仿宋_GB2312" w:hAnsi="Calibri" w:eastAsia="仿宋_GB2312"/>
      <w:sz w:val="28"/>
      <w:szCs w:val="22"/>
    </w:rPr>
  </w:style>
  <w:style w:type="paragraph" w:customStyle="1" w:styleId="178">
    <w:name w:val="列出段落1"/>
    <w:basedOn w:val="1"/>
    <w:qFormat/>
    <w:uiPriority w:val="99"/>
    <w:pPr>
      <w:ind w:firstLine="420" w:firstLineChars="200"/>
    </w:pPr>
    <w:rPr>
      <w:rFonts w:ascii="等线" w:hAnsi="等线" w:eastAsia="等线"/>
    </w:rPr>
  </w:style>
  <w:style w:type="character" w:customStyle="1" w:styleId="179">
    <w:name w:val="正文文本 字符"/>
    <w:qFormat/>
    <w:uiPriority w:val="99"/>
    <w:rPr>
      <w:kern w:val="2"/>
      <w:sz w:val="24"/>
      <w:szCs w:val="24"/>
    </w:rPr>
  </w:style>
  <w:style w:type="character" w:customStyle="1" w:styleId="180">
    <w:name w:val="纯文本 字符"/>
    <w:qFormat/>
    <w:uiPriority w:val="99"/>
    <w:rPr>
      <w:rFonts w:ascii="宋体" w:hAnsi="Courier New" w:eastAsia="宋体" w:cs="Courier New"/>
      <w:kern w:val="2"/>
      <w:sz w:val="21"/>
      <w:szCs w:val="21"/>
      <w:lang w:val="en-US" w:eastAsia="zh-CN" w:bidi="ar-SA"/>
    </w:rPr>
  </w:style>
  <w:style w:type="paragraph" w:customStyle="1" w:styleId="181">
    <w:name w:val="表格文字"/>
    <w:basedOn w:val="1"/>
    <w:qFormat/>
    <w:uiPriority w:val="0"/>
    <w:pPr>
      <w:spacing w:before="25" w:after="25"/>
      <w:jc w:val="left"/>
    </w:pPr>
    <w:rPr>
      <w:bCs/>
      <w:spacing w:val="10"/>
      <w:kern w:val="0"/>
      <w:sz w:val="24"/>
    </w:rPr>
  </w:style>
  <w:style w:type="paragraph" w:customStyle="1" w:styleId="182">
    <w:name w:val="Table Text"/>
    <w:basedOn w:val="1"/>
    <w:qFormat/>
    <w:uiPriority w:val="0"/>
    <w:rPr>
      <w:rFonts w:ascii="仿宋" w:hAnsi="仿宋" w:eastAsia="仿宋" w:cs="仿宋"/>
      <w:sz w:val="20"/>
      <w:szCs w:val="20"/>
      <w:lang w:eastAsia="en-US"/>
    </w:rPr>
  </w:style>
  <w:style w:type="character" w:customStyle="1" w:styleId="183">
    <w:name w:val="NormalCharacter"/>
    <w:semiHidden/>
    <w:qFormat/>
    <w:uiPriority w:val="0"/>
  </w:style>
  <w:style w:type="paragraph" w:customStyle="1" w:styleId="184">
    <w:name w:val="Heading4"/>
    <w:basedOn w:val="1"/>
    <w:next w:val="1"/>
    <w:qFormat/>
    <w:uiPriority w:val="0"/>
    <w:pPr>
      <w:keepNext/>
      <w:keepLines/>
      <w:spacing w:before="280" w:after="290" w:line="376" w:lineRule="auto"/>
    </w:pPr>
    <w:rPr>
      <w:rFonts w:ascii="宋体" w:hAnsi="宋体" w:eastAsia="黑体"/>
      <w:b/>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3.emf"/><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header" Target="header11.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29671586-1e96-4bd2-afaf-70d1421ba1cf</errorID>
      <errorWord>2026年06月</errorWord>
      <group>L1_Knowledge</group>
      <groupName>知识性问题</groupName>
      <ability>L2_Time</ability>
      <abilityName>日期时间</abilityName>
      <candidateList>
        <item>2026年6月</item>
      </candidateList>
      <explain>根据日常书写习惯，月份一般会省略前导零。</explain>
      <paraID>1BF76113</paraID>
      <start>0</start>
      <end>8</end>
      <status>unmodified</status>
      <modifiedWord/>
      <trackRevisions>false</trackRevisions>
    </reviewItem>
    <reviewItem>
      <errorID>157e7e32-031c-403c-ad07-ba4a011f8c8a</errorID>
      <errorWord>(</errorWord>
      <group>L1_Format</group>
      <groupName>格式问题</groupName>
      <ability>L2_HalfPunc</ability>
      <abilityName>全半角检查</abilityName>
      <candidateList>
        <item>（</item>
      </candidateList>
      <explain>文本全半角错误。</explain>
      <paraID>44C546F8</paraID>
      <start>41</start>
      <end>42</end>
      <status>unmodified</status>
      <modifiedWord/>
      <trackRevisions>false</trackRevisions>
    </reviewItem>
    <reviewItem>
      <errorID>2f8485b2-ff38-4b66-8fa3-d467a608a33c</errorID>
      <errorWord>)</errorWord>
      <group>L1_Format</group>
      <groupName>格式问题</groupName>
      <ability>L2_HalfPunc</ability>
      <abilityName>全半角检查</abilityName>
      <candidateList>
        <item>）</item>
      </candidateList>
      <explain>文本全半角错误。</explain>
      <paraID>44C546F8</paraID>
      <start>65</start>
      <end>66</end>
      <status>unmodified</status>
      <modifiedWord/>
      <trackRevisions>false</trackRevisions>
    </reviewItem>
    <reviewItem>
      <errorID>0cd9080b-c1bb-4884-b8b0-142f35b93962</errorID>
      <errorWord>2026年07月03日</errorWord>
      <group>L1_Knowledge</group>
      <groupName>知识性问题</groupName>
      <ability>L2_Time</ability>
      <abilityName>日期时间</abilityName>
      <candidateList>
        <item>2026年7月3日</item>
      </candidateList>
      <explain>根据日常书写习惯，月份和日期一般会省略前导零。</explain>
      <paraID>70D69A45</paraID>
      <start>59</start>
      <end>70</end>
      <status>unmodified</status>
      <modifiedWord/>
      <trackRevisions>false</trackRevisions>
    </reviewItem>
    <reviewItem>
      <errorID>e71ffe8f-7207-49a6-9309-b1fa130d2591</errorID>
      <errorWord>2026年06月22日</errorWord>
      <group>L1_Knowledge</group>
      <groupName>知识性问题</groupName>
      <ability>L2_Time</ability>
      <abilityName>日期时间</abilityName>
      <candidateList>
        <item>2026年6月22日</item>
      </candidateList>
      <explain>根据日常书写习惯，月份一般会省略前导零。</explain>
      <paraID> 406DC79</paraID>
      <start>3</start>
      <end>14</end>
      <status>unmodified</status>
      <modifiedWord/>
      <trackRevisions>false</trackRevisions>
    </reviewItem>
    <reviewItem>
      <errorID>60b12d1a-2029-4ec0-ab5c-b2a35a2f4d74</errorID>
      <errorWord>2026年06月29日</errorWord>
      <group>L1_Knowledge</group>
      <groupName>知识性问题</groupName>
      <ability>L2_Time</ability>
      <abilityName>日期时间</abilityName>
      <candidateList>
        <item>2026年6月29日</item>
      </candidateList>
      <explain>根据日常书写习惯，月份一般会省略前导零。</explain>
      <paraID> 406DC79</paraID>
      <start>15</start>
      <end>26</end>
      <status>unmodified</status>
      <modifiedWord/>
      <trackRevisions>false</trackRevisions>
    </reviewItem>
    <reviewItem>
      <errorID>b3817324-ad98-4d65-b1fc-3570f45e9675</errorID>
      <errorWord>2026年07月03日</errorWord>
      <group>L1_Knowledge</group>
      <groupName>知识性问题</groupName>
      <ability>L2_Time</ability>
      <abilityName>日期时间</abilityName>
      <candidateList>
        <item>2026年7月3日</item>
      </candidateList>
      <explain>根据日常书写习惯，月份和日期一般会省略前导零。</explain>
      <paraID>4C2411CA</paraID>
      <start>5</start>
      <end>16</end>
      <status>unmodified</status>
      <modifiedWord/>
      <trackRevisions>false</trackRevisions>
    </reviewItem>
    <reviewItem>
      <errorID>f90df798-a7ea-4cfe-aa1c-8600c85dbf0e</errorID>
      <errorWord>2026年07月03日</errorWord>
      <group>L1_Knowledge</group>
      <groupName>知识性问题</groupName>
      <ability>L2_Time</ability>
      <abilityName>日期时间</abilityName>
      <candidateList>
        <item>2026年7月3日</item>
      </candidateList>
      <explain>根据日常书写习惯，月份和日期一般会省略前导零。</explain>
      <paraID>5658442D</paraID>
      <start>5</start>
      <end>16</end>
      <status>unmodified</status>
      <modifiedWord/>
      <trackRevisions>false</trackRevisions>
    </reviewItem>
    <reviewItem>
      <errorID>a3b9d717-6434-47e1-b2d4-dbefc5177aeb</errorID>
      <errorWord>间</errorWord>
      <group>L1_Word</group>
      <groupName>字词问题</groupName>
      <ability>L2_Typo</ability>
      <abilityName>字词错误</abilityName>
      <candidateList>
        <item>间之</item>
      </candidateList>
      <explain/>
      <paraID>73EA00A1</paraID>
      <start>55</start>
      <end>56</end>
      <status>unmodified</status>
      <modifiedWord/>
      <trackRevisions>false</trackRevisions>
    </reviewItem>
    <reviewItem>
      <errorID>f328d6e7-2b47-47b4-b85b-fd8c93a2867c</errorID>
      <errorWord>操作合</errorWord>
      <group>L1_Word</group>
      <groupName>字词问题</groupName>
      <ability>L2_Typo</ability>
      <abilityName>字词错误</abilityName>
      <candidateList>
        <item>操作台</item>
      </candidateList>
      <explain/>
      <paraID>4065349E</paraID>
      <start>8</start>
      <end>11</end>
      <status>unmodified</status>
      <modifiedWord/>
      <trackRevisions>false</trackRevisions>
    </reviewItem>
    <reviewItem>
      <errorID>ffff4050-6955-417c-a0b8-77d9d140cc33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77BAD2A6</paraID>
      <start>0</start>
      <end>2</end>
      <status>unmodified</status>
      <modifiedWord/>
      <trackRevisions>false</trackRevisions>
    </reviewItem>
    <reviewItem>
      <errorID>79270ccf-4033-45d1-8280-922b12c025c1</errorID>
      <errorWord>(</errorWord>
      <group>L1_Format</group>
      <groupName>格式问题</groupName>
      <ability>L2_HalfPunc</ability>
      <abilityName>全半角检查</abilityName>
      <candidateList>
        <item>（</item>
      </candidateList>
      <explain>文本全半角错误。</explain>
      <paraID>77BAD2A6</paraID>
      <start>72</start>
      <end>73</end>
      <status>unmodified</status>
      <modifiedWord/>
      <trackRevisions>false</trackRevisions>
    </reviewItem>
    <reviewItem>
      <errorID>4fcece35-3298-4261-97cc-720932b1d3cd</errorID>
      <errorWord>)</errorWord>
      <group>L1_Format</group>
      <groupName>格式问题</groupName>
      <ability>L2_HalfPunc</ability>
      <abilityName>全半角检查</abilityName>
      <candidateList>
        <item>）</item>
      </candidateList>
      <explain>文本全半角错误。</explain>
      <paraID>77BAD2A6</paraID>
      <start>80</start>
      <end>81</end>
      <status>unmodified</status>
      <modifiedWord/>
      <trackRevisions>false</trackRevisions>
    </reviewItem>
    <reviewItem>
      <errorID>ed5c25e0-1a30-4927-8360-3cd57c766d85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6638CBD2</paraID>
      <start>0</start>
      <end>2</end>
      <status>unmodified</status>
      <modifiedWord/>
      <trackRevisions>false</trackRevisions>
    </reviewItem>
    <reviewItem>
      <errorID>439a00aa-87ef-4b62-82f0-2f5f2cf2cd99</errorID>
      <errorWord>遵</errorWord>
      <group>L1_Word</group>
      <groupName>字词问题</groupName>
      <ability>L2_Typo</ability>
      <abilityName>字词错误</abilityName>
      <candidateList>
        <item>遵照</item>
      </candidateList>
      <explain/>
      <paraID>6638CBD2</paraID>
      <start>13</start>
      <end>14</end>
      <status>unmodified</status>
      <modifiedWord/>
      <trackRevisions>false</trackRevisions>
    </reviewItem>
    <reviewItem>
      <errorID>c0dcfa9c-0231-4900-b8f0-741c5cf6fe0f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1580AD96</paraID>
      <start>0</start>
      <end>2</end>
      <status>unmodified</status>
      <modifiedWord/>
      <trackRevisions>false</trackRevisions>
    </reviewItem>
    <reviewItem>
      <errorID>de686c05-8e06-441e-aa0b-625ded9043de</errorID>
      <errorWord>环保的</errorWord>
      <group>L1_Word</group>
      <groupName>字词问题</groupName>
      <ability>L2_Typo</ability>
      <abilityName>字词错误</abilityName>
      <candidateList>
        <item>环保</item>
      </candidateList>
      <explain/>
      <paraID>5F7220F5</paraID>
      <start>19</start>
      <end>22</end>
      <status>unmodified</status>
      <modifiedWord/>
      <trackRevisions>false</trackRevisions>
    </reviewItem>
    <reviewItem>
      <errorID>7a32651b-48a6-4696-80d6-4c600d02e9b4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2DBC2CF3</paraID>
      <start>0</start>
      <end>2</end>
      <status>unmodified</status>
      <modifiedWord/>
      <trackRevisions>false</trackRevisions>
    </reviewItem>
    <reviewItem>
      <errorID>3cce9c60-ea79-490a-a930-28aff9093869</errorID>
      <errorWord>程</errorWord>
      <group>L1_Word</group>
      <groupName>字词问题</groupName>
      <ability>L2_Typo</ability>
      <abilityName>字词错误</abilityName>
      <candidateList>
        <item>程中</item>
      </candidateList>
      <explain/>
      <paraID>2DBC2CF3</paraID>
      <start>68</start>
      <end>69</end>
      <status>unmodified</status>
      <modifiedWord/>
      <trackRevisions>false</trackRevisions>
    </reviewItem>
    <reviewItem>
      <errorID>e658e07d-eb53-42c6-a2a1-8b9e2b9b9ccd</errorID>
      <errorWord>需具备</errorWord>
      <group>L1_Word</group>
      <groupName>字词问题</groupName>
      <ability>L2_Typo</ability>
      <abilityName>字词错误</abilityName>
      <candidateList>
        <item>须具备</item>
      </candidateList>
      <explain/>
      <paraID>2DBC2CF3</paraID>
      <start>125</start>
      <end>128</end>
      <status>unmodified</status>
      <modifiedWord/>
      <trackRevisions>false</trackRevisions>
    </reviewItem>
    <reviewItem>
      <errorID>1dd0b10f-f328-45d6-aff4-c9253847ce10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29866438</paraID>
      <start>0</start>
      <end>2</end>
      <status>unmodified</status>
      <modifiedWord/>
      <trackRevisions>false</trackRevisions>
    </reviewItem>
    <reviewItem>
      <errorID>15f3ee84-0ed5-4c92-a9a7-390d8ec28d5f</errorID>
      <errorWord>程</errorWord>
      <group>L1_Word</group>
      <groupName>字词问题</groupName>
      <ability>L2_Typo</ability>
      <abilityName>字词错误</abilityName>
      <candidateList>
        <item>程中</item>
      </candidateList>
      <explain/>
      <paraID>29866438</paraID>
      <start>13</start>
      <end>14</end>
      <status>unmodified</status>
      <modifiedWord/>
      <trackRevisions>false</trackRevisions>
    </reviewItem>
    <reviewItem>
      <errorID>5ccdde3e-a1b8-4301-af35-6ac0f06171dc</errorID>
      <errorWord>产期</errorWord>
      <group>L1_Word</group>
      <groupName>字词问题</groupName>
      <ability>L2_Typo</ability>
      <abilityName>字词错误</abilityName>
      <candidateList>
        <item>长期</item>
      </candidateList>
      <explain/>
      <paraID>49C4F988</paraID>
      <start>55</start>
      <end>57</end>
      <status>unmodified</status>
      <modifiedWord/>
      <trackRevisions>false</trackRevisions>
    </reviewItem>
    <reviewItem>
      <errorID>89ff09d9-861b-414b-88ca-4305e29a8157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1C477E37</paraID>
      <start>0</start>
      <end>2</end>
      <status>unmodified</status>
      <modifiedWord/>
      <trackRevisions>false</trackRevisions>
    </reviewItem>
    <reviewItem>
      <errorID>6371ed1d-38b6-4bf1-88e1-b0691ff71a5a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3CC0522F</paraID>
      <start>0</start>
      <end>2</end>
      <status>unmodified</status>
      <modifiedWord/>
      <trackRevisions>false</trackRevisions>
    </reviewItem>
    <reviewItem>
      <errorID>13a85516-e1a7-4552-844c-2e4c1d0a7782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105596A0</paraID>
      <start>0</start>
      <end>2</end>
      <status>unmodified</status>
      <modifiedWord/>
      <trackRevisions>false</trackRevisions>
    </reviewItem>
    <reviewItem>
      <errorID>da8d13bf-9df2-4b3c-b9cc-918a2f63c9cf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701730A6</paraID>
      <start>0</start>
      <end>2</end>
      <status>unmodified</status>
      <modifiedWord/>
      <trackRevisions>false</trackRevisions>
    </reviewItem>
    <reviewItem>
      <errorID>ea9ef419-2f21-406c-81bf-97711e379b61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401DF9C4</paraID>
      <start>0</start>
      <end>2</end>
      <status>unmodified</status>
      <modifiedWord/>
      <trackRevisions>false</trackRevisions>
    </reviewItem>
    <reviewItem>
      <errorID>438e8aca-1cb5-4903-ac62-bd1690e547d3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323419F9</paraID>
      <start>0</start>
      <end>2</end>
      <status>unmodified</status>
      <modifiedWord/>
      <trackRevisions>false</trackRevisions>
    </reviewItem>
    <reviewItem>
      <errorID>80ca9a6a-bb66-4a30-9141-f4c8a100800b</errorID>
      <errorWord>需</errorWord>
      <group>L1_Word</group>
      <groupName>字词问题</groupName>
      <ability>L2_Typo</ability>
      <abilityName>字词错误</abilityName>
      <candidateList>
        <item>须</item>
      </candidateList>
      <explain>存在发音相同字词的误用。</explain>
      <paraID>323419F9</paraID>
      <start>5</start>
      <end>6</end>
      <status>unmodified</status>
      <modifiedWord/>
      <trackRevisions>false</trackRevisions>
    </reviewItem>
    <reviewItem>
      <errorID>3205ba73-1cc6-4be1-82f9-4ec9d54715f5</errorID>
      <errorWord>(</errorWord>
      <group>L1_Format</group>
      <groupName>格式问题</groupName>
      <ability>L2_HalfPunc</ability>
      <abilityName>全半角检查</abilityName>
      <candidateList>
        <item>（</item>
      </candidateList>
      <explain>文本全半角错误。</explain>
      <paraID>490D68DE</paraID>
      <start>32</start>
      <end>33</end>
      <status>unmodified</status>
      <modifiedWord/>
      <trackRevisions>false</trackRevisions>
    </reviewItem>
    <reviewItem>
      <errorID>53fbd951-a5d8-4b0a-9873-496173d75719</errorID>
      <errorWord>产生</errorWord>
      <group>L1_Grammar</group>
      <groupName>语法问题</groupName>
      <ability>L2_Grammar</ability>
      <abilityName>语法错误</abilityName>
      <candidateList>
        <item>造成</item>
      </candidateList>
      <explain>“产生～管控”搭配不当，建议修改为“造成～管控”。</explain>
      <paraID>490D68DE</paraID>
      <start>220</start>
      <end>222</end>
      <status>unmodified</status>
      <modifiedWord/>
      <trackRevisions>false</trackRevisions>
    </reviewItem>
    <reviewItem>
      <errorID>279fcea5-7150-4d8d-b156-ccec46fb2d21</errorID>
      <errorWord>泄露</errorWord>
      <group>L1_Word</group>
      <groupName>字词问题</groupName>
      <ability>L2_Typo</ability>
      <abilityName>字词错误</abilityName>
      <candidateList>
        <item>泄漏</item>
      </candidateList>
      <explain/>
      <paraID>3D6EFDA2</paraID>
      <start>55</start>
      <end>57</end>
      <status>unmodified</status>
      <modifiedWord/>
      <trackRevisions>false</trackRevisions>
    </reviewItem>
    <reviewItem>
      <errorID>2aac3a21-f1ff-4990-948d-fbf552c94cd7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24A9C8A1</paraID>
      <start>0</start>
      <end>2</end>
      <status>unmodified</status>
      <modifiedWord/>
      <trackRevisions>false</trackRevisions>
    </reviewItem>
    <reviewItem>
      <errorID>d40fe896-ad3c-48b8-ae81-c6a79c4ed31c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35A316CA</paraID>
      <start>0</start>
      <end>2</end>
      <status>unmodified</status>
      <modifiedWord/>
      <trackRevisions>false</trackRevisions>
    </reviewItem>
    <reviewItem>
      <errorID>30157fa0-55ac-4f23-9409-9ef51600f11a</errorID>
      <errorWord>须</errorWord>
      <group>L1_Word</group>
      <groupName>字词问题</groupName>
      <ability>L2_Typo</ability>
      <abilityName>字词错误</abilityName>
      <candidateList>
        <item>需</item>
      </candidateList>
      <explain>存在发音相同字词的误用。</explain>
      <paraID>3C0158BD</paraID>
      <start>82</start>
      <end>83</end>
      <status>unmodified</status>
      <modifiedWord/>
      <trackRevisions>false</trackRevisions>
    </reviewItem>
    <reviewItem>
      <errorID>b20c8295-247f-4513-a63e-c7f481318a21</errorID>
      <errorWord>[2026]926号</errorWord>
      <group>L1_Knowledge</group>
      <groupName>知识性问题</groupName>
      <ability>L2_Knowledge</ability>
      <abilityName>其他知识</abilityName>
      <candidateList>
        <item>〔2026〕926号</item>
      </candidateList>
      <explain>发文字号格式错误。</explain>
      <paraID>16312B31</paraID>
      <start>12</start>
      <end>22</end>
      <status>unmodified</status>
      <modifiedWord/>
      <trackRevisions>false</trackRevisions>
    </reviewItem>
    <reviewItem>
      <errorID>309b4dc8-67db-4f3b-aa2e-b00992d621c7</errorID>
      <errorWord>接受</errorWord>
      <group>L1_Word</group>
      <groupName>字词问题</groupName>
      <ability>L2_Typo</ability>
      <abilityName>字词错误</abilityName>
      <candidateList>
        <item>接收</item>
      </candidateList>
      <explain>存在发音相同字词的误用。</explain>
      <paraID>58D946A3</paraID>
      <start>28</start>
      <end>30</end>
      <status>unmodified</status>
      <modifiedWord/>
      <trackRevisions>false</trackRevisions>
    </reviewItem>
    <reviewItem>
      <errorID>94499716-b92d-4fd6-ba04-5f0a2cc088c3</errorID>
      <errorWord>(</errorWord>
      <group>L1_Format</group>
      <groupName>格式问题</groupName>
      <ability>L2_HalfPunc</ability>
      <abilityName>全半角检查</abilityName>
      <candidateList>
        <item>（</item>
      </candidateList>
      <explain>文本全半角错误。</explain>
      <paraID>3029BDC8</paraID>
      <start>25</start>
      <end>26</end>
      <status>unmodified</status>
      <modifiedWord/>
      <trackRevisions>false</trackRevisions>
    </reviewItem>
    <reviewItem>
      <errorID>6c2fe2e0-6f73-411b-9eac-8f91b3ce90bb</errorID>
      <errorWord>)</errorWord>
      <group>L1_Format</group>
      <groupName>格式问题</groupName>
      <ability>L2_HalfPunc</ability>
      <abilityName>全半角检查</abilityName>
      <candidateList>
        <item>）</item>
      </candidateList>
      <explain>文本全半角错误。</explain>
      <paraID>3029BDC8</paraID>
      <start>48</start>
      <end>49</end>
      <status>unmodified</status>
      <modifiedWord/>
      <trackRevisions>false</trackRevisions>
    </reviewItem>
    <reviewItem>
      <errorID>fda71bd9-8d1b-45a1-9eef-12a1b5ae23ae</errorID>
      <errorWord>(</errorWord>
      <group>L1_Format</group>
      <groupName>格式问题</groupName>
      <ability>L2_HalfPunc</ability>
      <abilityName>全半角检查</abilityName>
      <candidateList>
        <item>（</item>
      </candidateList>
      <explain>文本全半角错误。</explain>
      <paraID>3029BDC8</paraID>
      <start>58</start>
      <end>59</end>
      <status>unmodified</status>
      <modifiedWord/>
      <trackRevisions>false</trackRevisions>
    </reviewItem>
    <reviewItem>
      <errorID>5697b3d3-dd83-48fb-ab34-5072dafc4a50</errorID>
      <errorWord>)</errorWord>
      <group>L1_Format</group>
      <groupName>格式问题</groupName>
      <ability>L2_HalfPunc</ability>
      <abilityName>全半角检查</abilityName>
      <candidateList>
        <item>）</item>
      </candidateList>
      <explain>文本全半角错误。</explain>
      <paraID>3029BDC8</paraID>
      <start>74</start>
      <end>75</end>
      <status>unmodified</status>
      <modifiedWord/>
      <trackRevisions>false</trackRevisions>
    </reviewItem>
    <reviewItem>
      <errorID>87d464ec-e15c-4671-bca3-cd761333711e</errorID>
      <errorWord>(</errorWord>
      <group>L1_Format</group>
      <groupName>格式问题</groupName>
      <ability>L2_HalfPunc</ability>
      <abilityName>全半角检查</abilityName>
      <candidateList>
        <item>（</item>
      </candidateList>
      <explain>文本全半角错误。</explain>
      <paraID>4A3F0838</paraID>
      <start>22</start>
      <end>23</end>
      <status>unmodified</status>
      <modifiedWord/>
      <trackRevisions>false</trackRevisions>
    </reviewItem>
    <reviewItem>
      <errorID>9ccb04cc-2bc6-40c3-83de-96ed5338e0a7</errorID>
      <errorWord>)</errorWord>
      <group>L1_Format</group>
      <groupName>格式问题</groupName>
      <ability>L2_HalfPunc</ability>
      <abilityName>全半角检查</abilityName>
      <candidateList>
        <item>）</item>
      </candidateList>
      <explain>文本全半角错误。</explain>
      <paraID>4A3F0838</paraID>
      <start>45</start>
      <end>46</end>
      <status>unmodified</status>
      <modifiedWord/>
      <trackRevisions>false</trackRevisions>
    </reviewItem>
    <reviewItem>
      <errorID>b20efad5-be65-491d-855e-a8dc47880384</errorID>
      <errorWord>(</errorWord>
      <group>L1_Format</group>
      <groupName>格式问题</groupName>
      <ability>L2_HalfPunc</ability>
      <abilityName>全半角检查</abilityName>
      <candidateList>
        <item>（</item>
      </candidateList>
      <explain>文本全半角错误。</explain>
      <paraID>4A3F0838</paraID>
      <start>55</start>
      <end>56</end>
      <status>unmodified</status>
      <modifiedWord/>
      <trackRevisions>false</trackRevisions>
    </reviewItem>
    <reviewItem>
      <errorID>fe6e0546-5dd3-44b1-9315-0d88d3e9960e</errorID>
      <errorWord>)</errorWord>
      <group>L1_Format</group>
      <groupName>格式问题</groupName>
      <ability>L2_HalfPunc</ability>
      <abilityName>全半角检查</abilityName>
      <candidateList>
        <item>）</item>
      </candidateList>
      <explain>文本全半角错误。</explain>
      <paraID>4A3F0838</paraID>
      <start>71</start>
      <end>72</end>
      <status>unmodified</status>
      <modifiedWord/>
      <trackRevisions>false</trackRevisions>
    </reviewItem>
    <reviewItem>
      <errorID>76fc8403-163b-46ce-9d0b-4e7c91857ad9</errorID>
      <errorWord>&lt;</errorWord>
      <group>L1_Format</group>
      <groupName>格式问题</groupName>
      <ability>L2_HalfPunc</ability>
      <abilityName>全半角检查</abilityName>
      <candidateList>
        <item>〈</item>
      </candidateList>
      <explain>文本全半角错误。</explain>
      <paraID>3A4E7DAF</paraID>
      <start>50</start>
      <end>51</end>
      <status>unmodified</status>
      <modifiedWord/>
      <trackRevisions>false</trackRevisions>
    </reviewItem>
    <reviewItem>
      <errorID>0e906499-30a1-493e-bb6b-4355bb76d5a4</errorID>
      <errorWord>&lt;</errorWord>
      <group>L1_Format</group>
      <groupName>格式问题</groupName>
      <ability>L2_HalfPunc</ability>
      <abilityName>全半角检查</abilityName>
      <candidateList>
        <item>〈</item>
      </candidateList>
      <explain>文本全半角错误。</explain>
      <paraID>6738F83D</paraID>
      <start>50</start>
      <end>51</end>
      <status>unmodified</status>
      <modifiedWord/>
      <trackRevisions>false</trackRevisions>
    </reviewItem>
    <reviewItem>
      <errorID>5c2f038e-827c-4310-ae20-b9b06f550746</errorID>
      <errorWord>&lt;</errorWord>
      <group>L1_Format</group>
      <groupName>格式问题</groupName>
      <ability>L2_HalfPunc</ability>
      <abilityName>全半角检查</abilityName>
      <candidateList>
        <item>〈</item>
      </candidateList>
      <explain>文本全半角错误。</explain>
      <paraID>60A5002C</paraID>
      <start>35</start>
      <end>36</end>
      <status>unmodified</status>
      <modifiedWord/>
      <trackRevisions>false</trackRevisions>
    </reviewItem>
    <reviewItem>
      <errorID>6bbf3f0d-1049-4b1b-bb13-0f9ae86e2def</errorID>
      <errorWord>&lt;</errorWord>
      <group>L1_Format</group>
      <groupName>格式问题</groupName>
      <ability>L2_HalfPunc</ability>
      <abilityName>全半角检查</abilityName>
      <candidateList>
        <item>〈</item>
      </candidateList>
      <explain>文本全半角错误。</explain>
      <paraID>2C6C3FCD</paraID>
      <start>53</start>
      <end>54</end>
      <status>unmodified</status>
      <modifiedWord/>
      <trackRevisions>false</trackRevisions>
    </reviewItem>
    <reviewItem>
      <errorID>412a3398-d7ae-44c7-ba2e-e6a504683b45</errorID>
      <errorWord>&lt;</errorWord>
      <group>L1_Format</group>
      <groupName>格式问题</groupName>
      <ability>L2_HalfPunc</ability>
      <abilityName>全半角检查</abilityName>
      <candidateList>
        <item>〈</item>
      </candidateList>
      <explain>文本全半角错误。</explain>
      <paraID>53E77C45</paraID>
      <start>56</start>
      <end>57</end>
      <status>unmodified</status>
      <modifiedWord/>
      <trackRevisions>false</trackRevisions>
    </reviewItem>
    <reviewItem>
      <errorID>95b89097-74b9-43c2-bf9d-c5d52f6fb002</errorID>
      <errorWord>&lt;</errorWord>
      <group>L1_Format</group>
      <groupName>格式问题</groupName>
      <ability>L2_HalfPunc</ability>
      <abilityName>全半角检查</abilityName>
      <candidateList>
        <item>〈</item>
      </candidateList>
      <explain>文本全半角错误。</explain>
      <paraID>17F7D108</paraID>
      <start>39</start>
      <end>40</end>
      <status>unmodified</status>
      <modifiedWord/>
      <trackRevisions>false</trackRevisions>
    </reviewItem>
    <reviewItem>
      <errorID>87ef2ccb-6eb6-4c5a-9276-69eed51079e8</errorID>
      <errorWord>(</errorWord>
      <group>L1_Format</group>
      <groupName>格式问题</groupName>
      <ability>L2_HalfPunc</ability>
      <abilityName>全半角检查</abilityName>
      <candidateList>
        <item>（</item>
      </candidateList>
      <explain>文本全半角错误。</explain>
      <paraID>79360631</paraID>
      <start>47</start>
      <end>48</end>
      <status>unmodified</status>
      <modifiedWord/>
      <trackRevisions>false</trackRevisions>
    </reviewItem>
    <reviewItem>
      <errorID>8e396460-6877-48a6-a12d-d957902f8317</errorID>
      <errorWord>)</errorWord>
      <group>L1_Format</group>
      <groupName>格式问题</groupName>
      <ability>L2_HalfPunc</ability>
      <abilityName>全半角检查</abilityName>
      <candidateList>
        <item>）</item>
      </candidateList>
      <explain>文本全半角错误。</explain>
      <paraID>79360631</paraID>
      <start>62</start>
      <end>63</end>
      <status>unmodified</status>
      <modifiedWord/>
      <trackRevisions>false</trackRevisions>
    </reviewItem>
    <reviewItem>
      <errorID>658287e2-3e95-4851-abf0-26baa238f826</errorID>
      <errorWord>(</errorWord>
      <group>L1_Format</group>
      <groupName>格式问题</groupName>
      <ability>L2_HalfPunc</ability>
      <abilityName>全半角检查</abilityName>
      <candidateList>
        <item>（</item>
      </candidateList>
      <explain>文本全半角错误。</explain>
      <paraID>79360631</paraID>
      <start>101</start>
      <end>102</end>
      <status>unmodified</status>
      <modifiedWord/>
      <trackRevisions>false</trackRevisions>
    </reviewItem>
    <reviewItem>
      <errorID>df63dac5-2dee-44d9-936a-227d0ffd3b90</errorID>
      <errorWord>)</errorWord>
      <group>L1_Format</group>
      <groupName>格式问题</groupName>
      <ability>L2_HalfPunc</ability>
      <abilityName>全半角检查</abilityName>
      <candidateList>
        <item>）</item>
      </candidateList>
      <explain>文本全半角错误。</explain>
      <paraID>79360631</paraID>
      <start>116</start>
      <end>117</end>
      <status>unmodified</status>
      <modifiedWord/>
      <trackRevisions>false</trackRevisions>
    </reviewItem>
    <reviewItem>
      <errorID>4f137ba8-b29a-4d9a-a077-e2d38649b7b0</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8E08702</paraID>
      <start>6</start>
      <end>14</end>
      <status>unmodified</status>
      <modifiedWord/>
      <trackRevisions>false</trackRevisions>
    </reviewItem>
    <reviewItem>
      <errorID>99f3d812-8fb2-48e1-bec3-0e9c917a9916</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5746C03D</paraID>
      <start>6</start>
      <end>15</end>
      <status>unmodified</status>
      <modifiedWord/>
      <trackRevisions>false</trackRevisions>
    </reviewItem>
    <reviewItem>
      <errorID>5588fdae-0e84-4b6f-bfcc-d8df43f55868</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32F870E5</paraID>
      <start>6</start>
      <end>16</end>
      <status>unmodified</status>
      <modifiedWord/>
      <trackRevisions>false</trackRevisions>
    </reviewItem>
    <reviewItem>
      <errorID>41c332e9-1e24-456c-a8be-1039fa0b2c45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33D9726</paraID>
      <start>1</start>
      <end>3</end>
      <status>unmodified</status>
      <modifiedWord/>
      <trackRevisions>false</trackRevisions>
    </reviewItem>
    <reviewItem>
      <errorID>66b63e7d-59c0-47fd-971e-4223b9a4f0d0</errorID>
      <errorWord>，</errorWord>
      <group>L1_Word</group>
      <groupName>字词问题</groupName>
      <ability>L2_Typo</ability>
      <abilityName>字词错误</abilityName>
      <candidateList>
        <item>，使</item>
      </candidateList>
      <explain/>
      <paraID>55A999A7</paraID>
      <start>201</start>
      <end>202</end>
      <status>unmodified</status>
      <modifiedWord/>
      <trackRevisions>false</trackRevisions>
    </reviewItem>
    <reviewItem>
      <errorID>ca362138-e5d3-40e1-ab2a-f0b464cbf4b1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7F06C9C1</paraID>
      <start>41</start>
      <end>42</end>
      <status>unmodified</status>
      <modifiedWord/>
      <trackRevisions>false</trackRevisions>
    </reviewItem>
    <reviewItem>
      <errorID>76d5e36c-bc4c-4c53-91d7-b8fd929a53fe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7A3DE1B9</paraID>
      <start>0</start>
      <end>2</end>
      <status>unmodified</status>
      <modifiedWord/>
      <trackRevisions>false</trackRevisions>
    </reviewItem>
    <reviewItem>
      <errorID>87c3dfdc-4aba-4ff9-b368-4078a21bd2a1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452B6395</paraID>
      <start>0</start>
      <end>2</end>
      <status>unmodified</status>
      <modifiedWord/>
      <trackRevisions>false</trackRevisions>
    </reviewItem>
    <reviewItem>
      <errorID>d3a21193-27e6-49fc-bd0b-fdce80391689</errorID>
      <errorWord>延长的</errorWord>
      <group>L1_Word</group>
      <groupName>字词问题</groupName>
      <ability>L2_Typo</ability>
      <abilityName>字词错误</abilityName>
      <candidateList>
        <item>延长</item>
      </candidateList>
      <explain/>
      <paraID>5B4AB222</paraID>
      <start>10</start>
      <end>13</end>
      <status>unmodified</status>
      <modifiedWord/>
      <trackRevisions>false</trackRevisions>
    </reviewItem>
    <reviewItem>
      <errorID>1ba8eb18-da15-4927-87bc-48526ae3e137</errorID>
      <errorWord>操作合</errorWord>
      <group>L1_Word</group>
      <groupName>字词问题</groupName>
      <ability>L2_Typo</ability>
      <abilityName>字词错误</abilityName>
      <candidateList>
        <item>操作台</item>
      </candidateList>
      <explain/>
      <paraID>42541D26</paraID>
      <start>10</start>
      <end>13</end>
      <status>unmodified</status>
      <modifiedWord/>
      <trackRevisions>false</trackRevisions>
    </reviewItem>
    <reviewItem>
      <errorID>2791c09f-806e-4c5b-9323-3e8c45801c0e</errorID>
      <errorWord>间</errorWord>
      <group>L1_Word</group>
      <groupName>字词问题</groupName>
      <ability>L2_Typo</ability>
      <abilityName>字词错误</abilityName>
      <candidateList>
        <item>间之</item>
      </candidateList>
      <explain/>
      <paraID>666450A5</paraID>
      <start>11</start>
      <end>12</end>
      <status>unmodified</status>
      <modifiedWord/>
      <trackRevisions>false</trackRevisions>
    </reviewItem>
    <reviewItem>
      <errorID>bd723357-2628-4e45-8829-e6851cf0ef54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3F9545E3</paraID>
      <start>0</start>
      <end>2</end>
      <status>unmodified</status>
      <modifiedWord/>
      <trackRevisions>false</trackRevisions>
    </reviewItem>
    <reviewItem>
      <errorID>a2dbc753-5550-4492-be10-98ac916aff2d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4485B3B5</paraID>
      <start>0</start>
      <end>2</end>
      <status>unmodified</status>
      <modifiedWord/>
      <trackRevisions>false</trackRevisions>
    </reviewItem>
    <reviewItem>
      <errorID>38f53064-943d-49e5-b030-01531380a7d6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306ECBD2</paraID>
      <start>0</start>
      <end>2</end>
      <status>unmodified</status>
      <modifiedWord/>
      <trackRevisions>false</trackRevisions>
    </reviewItem>
    <reviewItem>
      <errorID>4d128230-6abe-4301-88ba-d413e3180c5a</errorID>
      <errorWord>年</errorWord>
      <group>L1_Word</group>
      <groupName>字词问题</groupName>
      <ability>L2_Typo</ability>
      <abilityName>字词错误</abilityName>
      <candidateList>
        <item>年第</item>
      </candidateList>
      <explain/>
      <paraID>3B8FAEDB</paraID>
      <start>68</start>
      <end>69</end>
      <status>unmodified</status>
      <modifiedWord/>
      <trackRevisions>false</trackRevisions>
    </reviewItem>
    <reviewItem>
      <errorID>c2c1ea1b-8fb3-418b-a769-8a9735b415e8</errorID>
      <errorWord>，</errorWord>
      <group>L1_Word</group>
      <groupName>字词问题</groupName>
      <ability>L2_Typo</ability>
      <abilityName>字词错误</abilityName>
      <candidateList>
        <item>，并</item>
      </candidateList>
      <explain/>
      <paraID>6BFF4C10</paraID>
      <start>61</start>
      <end>62</end>
      <status>unmodified</status>
      <modifiedWord/>
      <trackRevisions>false</trackRevisions>
    </reviewItem>
    <reviewItem>
      <errorID>65c0f583-9176-4fb6-a48a-e33098fc05b0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2937C997</paraID>
      <start>6</start>
      <end>7</end>
      <status>unmodified</status>
      <modifiedWord/>
      <trackRevisions>false</trackRevisions>
    </reviewItem>
    <reviewItem>
      <errorID>3fb8e7e3-97f2-420b-8cbf-58aed3184f8b</errorID>
      <errorWord>;</errorWord>
      <group>L1_Format</group>
      <groupName>格式问题</groupName>
      <ability>L2_HalfPunc</ability>
      <abilityName>全半角检查</abilityName>
      <candidateList>
        <item>；</item>
      </candidateList>
      <explain>文本全半角错误。</explain>
      <paraID> 2CE141D</paraID>
      <start>35</start>
      <end>36</end>
      <status>unmodified</status>
      <modifiedWord/>
      <trackRevisions>false</trackRevisions>
    </reviewItem>
    <reviewItem>
      <errorID>caed7303-571a-425c-a717-aa114e5ab15b</errorID>
      <errorWord>法律、法规</errorWord>
      <group>L1_Word</group>
      <groupName>字词问题</groupName>
      <ability>L2_Typo</ability>
      <abilityName>字词错误</abilityName>
      <candidateList>
        <item>法律法规</item>
      </candidateList>
      <explain/>
      <paraID>67C6A24F</paraID>
      <start>7</start>
      <end>12</end>
      <status>unmodified</status>
      <modifiedWord/>
      <trackRevisions>false</trackRevisions>
    </reviewItem>
    <reviewItem>
      <errorID>5173185a-9611-4499-89ef-dc86c73560b8</errorID>
      <errorWord>，</errorWord>
      <group>L1_Word</group>
      <groupName>字词问题</groupName>
      <ability>L2_Typo</ability>
      <abilityName>字词错误</abilityName>
      <candidateList>
        <item>，在</item>
      </candidateList>
      <explain/>
      <paraID>5536FBA0</paraID>
      <start>61</start>
      <end>62</end>
      <status>unmodified</status>
      <modifiedWord/>
      <trackRevisions>false</trackRevisions>
    </reviewItem>
    <reviewItem>
      <errorID>0677f4ab-ba36-4b0a-b181-748734b0b9f1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67EECBB6</paraID>
      <start>0</start>
      <end>2</end>
      <status>unmodified</status>
      <modifiedWord/>
      <trackRevisions>false</trackRevisions>
    </reviewItem>
    <reviewItem>
      <errorID>484eeb5b-f553-4dc2-8d6a-ae24c1b3ada5</errorID>
      <errorWord>报由</errorWord>
      <group>L1_Word</group>
      <groupName>字词问题</groupName>
      <ability>L2_Typo</ability>
      <abilityName>字词错误</abilityName>
      <candidateList>
        <item>报</item>
      </candidateList>
      <explain/>
      <paraID>26BE7434</paraID>
      <start>39</start>
      <end>41</end>
      <status>unmodified</status>
      <modifiedWord/>
      <trackRevisions>false</trackRevisions>
    </reviewItem>
    <reviewItem>
      <errorID>798c376b-c828-477d-9485-d9bd8b5f04b4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58604533</paraID>
      <start>0</start>
      <end>2</end>
      <status>unmodified</status>
      <modifiedWord/>
      <trackRevisions>false</trackRevisions>
    </reviewItem>
    <reviewItem>
      <errorID>9d02bfaa-7258-4792-b731-447c2ab93ae4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71814809</paraID>
      <start>0</start>
      <end>2</end>
      <status>unmodified</status>
      <modifiedWord/>
      <trackRevisions>false</trackRevisions>
    </reviewItem>
    <reviewItem>
      <errorID>79dc0045-4fa4-42b5-ac10-7f97cb3e03ad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5FD96AA9</paraID>
      <start>0</start>
      <end>3</end>
      <status>unmodified</status>
      <modifiedWord/>
      <trackRevisions>false</trackRevisions>
    </reviewItem>
    <reviewItem>
      <errorID>3d2bb9ce-cfa8-4f5f-a14a-476a52ea7293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432A5976</paraID>
      <start>24</start>
      <end>27</end>
      <status>unmodified</status>
      <modifiedWord/>
      <trackRevisions>false</trackRevisions>
    </reviewItem>
    <reviewItem>
      <errorID>a3ec94ce-cfb2-4326-9300-85e5fc067fa5</errorID>
      <errorWord>解释权属采购</errorWord>
      <group>L1_Word</group>
      <groupName>字词问题</groupName>
      <ability>L2_Typo</ability>
      <abilityName>字词错误</abilityName>
      <candidateList>
        <item>解释权属于采购</item>
      </candidateList>
      <explain/>
      <paraID>3C8FE82C</paraID>
      <start>36</start>
      <end>42</end>
      <status>unmodified</status>
      <modifiedWord/>
      <trackRevisions>false</trackRevisions>
    </reviewItem>
    <reviewItem>
      <errorID>46e7bdab-9b51-490b-8d4d-a7c84f147e92</errorID>
      <errorWord>提供应商</errorWord>
      <group>L1_Word</group>
      <groupName>字词问题</groupName>
      <ability>L2_Typo</ability>
      <abilityName>字词错误</abilityName>
      <candidateList>
        <item>供应商</item>
      </candidateList>
      <explain/>
      <paraID>6A410534</paraID>
      <start>0</start>
      <end>4</end>
      <status>unmodified</status>
      <modifiedWord/>
      <trackRevisions>false</trackRevisions>
    </reviewItem>
    <reviewItem>
      <errorID>cd01027d-8f35-4939-b7cc-412f854ef767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7B556438</paraID>
      <start>0</start>
      <end>2</end>
      <status>unmodified</status>
      <modifiedWord/>
      <trackRevisions>false</trackRevisions>
    </reviewItem>
    <reviewItem>
      <errorID>4ac3d8ed-e7e2-41d7-a51f-3f10c317c84a</errorID>
      <errorWord>(</errorWord>
      <group>L1_Format</group>
      <groupName>格式问题</groupName>
      <ability>L2_HalfPunc</ability>
      <abilityName>全半角检查</abilityName>
      <candidateList>
        <item>（</item>
      </candidateList>
      <explain>文本全半角错误。</explain>
      <paraID>5F2A480B</paraID>
      <start>2</start>
      <end>3</end>
      <status>unmodified</status>
      <modifiedWord/>
      <trackRevisions>false</trackRevisions>
    </reviewItem>
    <reviewItem>
      <errorID>b7e3626e-238b-4f26-b8d4-9cb4ef1fe5da</errorID>
      <errorWord>)</errorWord>
      <group>L1_Format</group>
      <groupName>格式问题</groupName>
      <ability>L2_HalfPunc</ability>
      <abilityName>全半角检查</abilityName>
      <candidateList>
        <item>）</item>
      </candidateList>
      <explain>文本全半角错误。</explain>
      <paraID>5F2A480B</paraID>
      <start>6</start>
      <end>7</end>
      <status>unmodified</status>
      <modifiedWord/>
      <trackRevisions>false</trackRevisions>
    </reviewItem>
    <reviewItem>
      <errorID>f4ba2cac-7aef-4bb4-9d12-036ad94ab758</errorID>
      <errorWord>(</errorWord>
      <group>L1_Format</group>
      <groupName>格式问题</groupName>
      <ability>L2_HalfPunc</ability>
      <abilityName>全半角检查</abilityName>
      <candidateList>
        <item>（</item>
      </candidateList>
      <explain>文本全半角错误。</explain>
      <paraID>2C0E8A7E</paraID>
      <start>2</start>
      <end>3</end>
      <status>unmodified</status>
      <modifiedWord/>
      <trackRevisions>false</trackRevisions>
    </reviewItem>
    <reviewItem>
      <errorID>a6630fd8-c4db-4804-a673-7d53b62d98a4</errorID>
      <errorWord>)</errorWord>
      <group>L1_Format</group>
      <groupName>格式问题</groupName>
      <ability>L2_HalfPunc</ability>
      <abilityName>全半角检查</abilityName>
      <candidateList>
        <item>）</item>
      </candidateList>
      <explain>文本全半角错误。</explain>
      <paraID>2C0E8A7E</paraID>
      <start>5</start>
      <end>6</end>
      <status>unmodified</status>
      <modifiedWord/>
      <trackRevisions>false</trackRevisions>
    </reviewItem>
    <reviewItem>
      <errorID>f57fd0ed-a4c1-4b0c-b401-c792f8c4b454</errorID>
      <errorWord>(</errorWord>
      <group>L1_Format</group>
      <groupName>格式问题</groupName>
      <ability>L2_HalfPunc</ability>
      <abilityName>全半角检查</abilityName>
      <candidateList>
        <item>（</item>
      </candidateList>
      <explain>文本全半角错误。</explain>
      <paraID>656B989A</paraID>
      <start>2</start>
      <end>3</end>
      <status>unmodified</status>
      <modifiedWord/>
      <trackRevisions>false</trackRevisions>
    </reviewItem>
    <reviewItem>
      <errorID>1a342348-d1df-42aa-b9c3-3936086ff5bd</errorID>
      <errorWord>)</errorWord>
      <group>L1_Format</group>
      <groupName>格式问题</groupName>
      <ability>L2_HalfPunc</ability>
      <abilityName>全半角检查</abilityName>
      <candidateList>
        <item>）</item>
      </candidateList>
      <explain>文本全半角错误。</explain>
      <paraID>656B989A</paraID>
      <start>7</start>
      <end>8</end>
      <status>unmodified</status>
      <modifiedWord/>
      <trackRevisions>false</trackRevisions>
    </reviewItem>
    <reviewItem>
      <errorID>8a35d7cb-22ba-4672-8498-e99f309143df</errorID>
      <errorWord>(</errorWord>
      <group>L1_Format</group>
      <groupName>格式问题</groupName>
      <ability>L2_HalfPunc</ability>
      <abilityName>全半角检查</abilityName>
      <candidateList>
        <item>（</item>
      </candidateList>
      <explain>文本全半角错误。</explain>
      <paraID>794C6D78</paraID>
      <start>2</start>
      <end>3</end>
      <status>unmodified</status>
      <modifiedWord/>
      <trackRevisions>false</trackRevisions>
    </reviewItem>
    <reviewItem>
      <errorID>624f3210-8f0a-4a04-91f7-3d46518fa6f4</errorID>
      <errorWord>)</errorWord>
      <group>L1_Format</group>
      <groupName>格式问题</groupName>
      <ability>L2_HalfPunc</ability>
      <abilityName>全半角检查</abilityName>
      <candidateList>
        <item>）</item>
      </candidateList>
      <explain>文本全半角错误。</explain>
      <paraID>794C6D78</paraID>
      <start>7</start>
      <end>8</end>
      <status>unmodified</status>
      <modifiedWord/>
      <trackRevisions>false</trackRevisions>
    </reviewItem>
    <reviewItem>
      <errorID>e57ad320-59aa-4ba9-9128-68c76f263a65</errorID>
      <errorWord>(</errorWord>
      <group>L1_Format</group>
      <groupName>格式问题</groupName>
      <ability>L2_HalfPunc</ability>
      <abilityName>全半角检查</abilityName>
      <candidateList>
        <item>（</item>
      </candidateList>
      <explain>文本全半角错误。</explain>
      <paraID>674F3257</paraID>
      <start>2</start>
      <end>3</end>
      <status>unmodified</status>
      <modifiedWord/>
      <trackRevisions>false</trackRevisions>
    </reviewItem>
    <reviewItem>
      <errorID>5c67c9a0-305d-4b53-a86a-0f0ddbad0935</errorID>
      <errorWord>)</errorWord>
      <group>L1_Format</group>
      <groupName>格式问题</groupName>
      <ability>L2_HalfPunc</ability>
      <abilityName>全半角检查</abilityName>
      <candidateList>
        <item>）</item>
      </candidateList>
      <explain>文本全半角错误。</explain>
      <paraID>674F3257</paraID>
      <start>7</start>
      <end>8</end>
      <status>unmodified</status>
      <modifiedWord/>
      <trackRevisions>false</trackRevisions>
    </reviewItem>
    <reviewItem>
      <errorID>26bb1dcb-0302-4de2-af20-253f47cc4137</errorID>
      <errorWord>的对</errorWord>
      <group>L1_Word</group>
      <groupName>字词问题</groupName>
      <ability>L2_Typo</ability>
      <abilityName>字词错误</abilityName>
      <candidateList>
        <item>的</item>
      </candidateList>
      <explain>“的”常用于连接修饰语与名词性中心语，表示属性、所属或描述。</explain>
      <paraID>674F3257</paraID>
      <start>45</start>
      <end>47</end>
      <status>unmodified</status>
      <modifiedWord/>
      <trackRevisions>false</trackRevisions>
    </reviewItem>
    <reviewItem>
      <errorID>64e9d6e0-45d3-4e07-8398-0645064d1c7f</errorID>
      <errorWord>详实</errorWord>
      <group>L1_Word</group>
      <groupName>字词问题</groupName>
      <ability>L2_Typo</ability>
      <abilityName>字词错误</abilityName>
      <candidateList>
        <item>翔实</item>
      </candidateList>
      <explain>存在发音相同字词的误用。</explain>
      <paraID>3D1309F5</paraID>
      <start>87</start>
      <end>89</end>
      <status>unmodified</status>
      <modifiedWord/>
      <trackRevisions>false</trackRevisions>
    </reviewItem>
    <reviewItem>
      <errorID>8cb1a82c-92a4-4657-adb6-9d835d34ac5c</errorID>
      <errorWord>，</errorWord>
      <group>L1_Word</group>
      <groupName>字词问题</groupName>
      <ability>L2_Typo</ability>
      <abilityName>字词错误</abilityName>
      <candidateList>
        <item>，具</item>
      </candidateList>
      <explain/>
      <paraID>57EAC2CA</paraID>
      <start>29</start>
      <end>30</end>
      <status>unmodified</status>
      <modifiedWord/>
      <trackRevisions>false</trackRevisions>
    </reviewItem>
    <reviewItem>
      <errorID>a704e8d6-cb36-42f7-84d7-6e645b266ab9</errorID>
      <errorWord>；</errorWord>
      <group>L1_Word</group>
      <groupName>字词问题</groupName>
      <ability>L2_Typo</ability>
      <abilityName>字词错误</abilityName>
      <candidateList>
        <item>；具</item>
      </candidateList>
      <explain/>
      <paraID> C9720FB</paraID>
      <start>35</start>
      <end>36</end>
      <status>unmodified</status>
      <modifiedWord/>
      <trackRevisions>false</trackRevisions>
    </reviewItem>
    <reviewItem>
      <errorID>c3dc13d3-ab58-41d2-b4c7-2f4ae25304c2</errorID>
      <errorWord>即时</errorWord>
      <group>L1_Word</group>
      <groupName>字词问题</groupName>
      <ability>L2_Typo</ability>
      <abilityName>字词错误</abilityName>
      <candidateList>
        <item>及时</item>
      </candidateList>
      <explain>存在发音相同字词的误用。</explain>
      <paraID> C9720FB</paraID>
      <start>67</start>
      <end>69</end>
      <status>unmodified</status>
      <modifiedWord/>
      <trackRevisions>false</trackRevisions>
    </reviewItem>
    <reviewItem>
      <errorID>6b8fcb3a-7116-45dc-ae99-e8e627ffefee</errorID>
      <errorWord>详实</errorWord>
      <group>L1_Word</group>
      <groupName>字词问题</groupName>
      <ability>L2_Typo</ability>
      <abilityName>字词错误</abilityName>
      <candidateList>
        <item>翔实</item>
      </candidateList>
      <explain/>
      <paraID> C9720FB</paraID>
      <start>79</start>
      <end>81</end>
      <status>unmodified</status>
      <modifiedWord/>
      <trackRevisions>false</trackRevisions>
    </reviewItem>
    <reviewItem>
      <errorID>7b0356e3-e163-44e1-b77c-00f8a3036c2e</errorID>
      <errorWord>讯期</errorWord>
      <group>L1_Word</group>
      <groupName>字词问题</groupName>
      <ability>L2_Typo</ability>
      <abilityName>字词错误</abilityName>
      <candidateList>
        <item>汛期</item>
      </candidateList>
      <explain>存在发音相同字词的误用。</explain>
      <paraID>15D493BA</paraID>
      <start>46</start>
      <end>48</end>
      <status>unmodified</status>
      <modifiedWord/>
      <trackRevisions>false</trackRevisions>
    </reviewItem>
    <reviewItem>
      <errorID>a0a0ad08-9a47-4c98-9bfc-3cf62ec657bb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1AAB0467</paraID>
      <start>13</start>
      <end>16</end>
      <status>unmodified</status>
      <modifiedWord/>
      <trackRevisions>false</trackRevisions>
    </reviewItem>
    <reviewItem>
      <errorID>38fbd6e8-fcfc-4646-95b9-7ab6d82d1b49</errorID>
      <errorWord>件</errorWord>
      <group>L1_Word</group>
      <groupName>字词问题</groupName>
      <ability>L2_Typo</ability>
      <abilityName>字词错误</abilityName>
      <candidateList>
        <item>件中</item>
      </candidateList>
      <explain/>
      <paraID>3F084467</paraID>
      <start>79</start>
      <end>80</end>
      <status>unmodified</status>
      <modifiedWord/>
      <trackRevisions>false</trackRevisions>
    </reviewItem>
    <reviewItem>
      <errorID>3e581b9f-de3c-4278-9e35-4d25578df457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7F3C1BEB</paraID>
      <start>20</start>
      <end>23</end>
      <status>unmodified</status>
      <modifiedWord/>
      <trackRevisions>false</trackRevisions>
    </reviewItem>
    <reviewItem>
      <errorID>b8a439fa-3447-49b9-b011-43ec37e9efb6</errorID>
      <errorWord>-</errorWord>
      <group>L1_Format</group>
      <groupName>格式问题</groupName>
      <ability>L2_HalfPunc</ability>
      <abilityName>全半角检查</abilityName>
      <candidateList>
        <item>－</item>
      </candidateList>
      <explain>文本全半角错误。</explain>
      <paraID>4C32A9D7</paraID>
      <start>20</start>
      <end>21</end>
      <status>unmodified</status>
      <modifiedWord/>
      <trackRevisions>false</trackRevisions>
    </reviewItem>
    <reviewItem>
      <errorID>796d6c4f-bd74-4ed7-b0ab-2c60ad09d1b4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25ECB92A</paraID>
      <start>13</start>
      <end>16</end>
      <status>unmodified</status>
      <modifiedWord/>
      <trackRevisions>false</trackRevisions>
    </reviewItem>
    <reviewItem>
      <errorID>c45d53f7-413b-492a-922b-6ca2fa1d738b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B26BA3E</paraID>
      <start>0</start>
      <end>2</end>
      <status>unmodified</status>
      <modifiedWord/>
      <trackRevisions>false</trackRevisions>
    </reviewItem>
    <reviewItem>
      <errorID>b65cb6c2-ae98-4a17-a50a-794420c0178e</errorID>
      <errorWord>污染物到</errorWord>
      <group>L1_Word</group>
      <groupName>字词问题</groupName>
      <ability>L2_Typo</ability>
      <abilityName>字词错误</abilityName>
      <candidateList>
        <item>污染物</item>
      </candidateList>
      <explain/>
      <paraID> B26BA3E</paraID>
      <start>30</start>
      <end>34</end>
      <status>unmodified</status>
      <modifiedWord/>
      <trackRevisions>false</trackRevisions>
    </reviewItem>
    <reviewItem>
      <errorID>23a20a00-b2f6-4bac-bda9-af2e071b18ab</errorID>
      <errorWord>(</errorWord>
      <group>L1_Format</group>
      <groupName>格式问题</groupName>
      <ability>L2_HalfPunc</ability>
      <abilityName>全半角检查</abilityName>
      <candidateList>
        <item>（</item>
      </candidateList>
      <explain>文本全半角错误。</explain>
      <paraID> B26BA3E</paraID>
      <start>73</start>
      <end>74</end>
      <status>unmodified</status>
      <modifiedWord/>
      <trackRevisions>false</trackRevisions>
    </reviewItem>
    <reviewItem>
      <errorID>83b5a6e4-2508-428c-b78f-0ff2beaf7ea7</errorID>
      <errorWord>)</errorWord>
      <group>L1_Format</group>
      <groupName>格式问题</groupName>
      <ability>L2_HalfPunc</ability>
      <abilityName>全半角检查</abilityName>
      <candidateList>
        <item>）</item>
      </candidateList>
      <explain>文本全半角错误。</explain>
      <paraID> B26BA3E</paraID>
      <start>81</start>
      <end>82</end>
      <status>unmodified</status>
      <modifiedWord/>
      <trackRevisions>false</trackRevisions>
    </reviewItem>
    <reviewItem>
      <errorID>f43b20ff-da14-4f4b-8f5d-6666589ebe50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2087DCEE</paraID>
      <start>0</start>
      <end>2</end>
      <status>unmodified</status>
      <modifiedWord/>
      <trackRevisions>false</trackRevisions>
    </reviewItem>
    <reviewItem>
      <errorID>8d9694fb-937b-43aa-9da0-a58ef63e6802</errorID>
      <errorWord>遵</errorWord>
      <group>L1_Word</group>
      <groupName>字词问题</groupName>
      <ability>L2_Typo</ability>
      <abilityName>字词错误</abilityName>
      <candidateList>
        <item>遵照</item>
      </candidateList>
      <explain/>
      <paraID>2087DCEE</paraID>
      <start>13</start>
      <end>14</end>
      <status>unmodified</status>
      <modifiedWord/>
      <trackRevisions>false</trackRevisions>
    </reviewItem>
    <reviewItem>
      <errorID>08265feb-172a-4d51-8179-b99609b0ba0d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284BF142</paraID>
      <start>0</start>
      <end>2</end>
      <status>unmodified</status>
      <modifiedWord/>
      <trackRevisions>false</trackRevisions>
    </reviewItem>
    <reviewItem>
      <errorID>db170bd7-fd3c-4979-a88e-5e210b9c3452</errorID>
      <errorWord>环保的</errorWord>
      <group>L1_Word</group>
      <groupName>字词问题</groupName>
      <ability>L2_Typo</ability>
      <abilityName>字词错误</abilityName>
      <candidateList>
        <item>环保</item>
      </candidateList>
      <explain/>
      <paraID>2FE3BEE7</paraID>
      <start>19</start>
      <end>22</end>
      <status>unmodified</status>
      <modifiedWord/>
      <trackRevisions>false</trackRevisions>
    </reviewItem>
    <reviewItem>
      <errorID>f555ce3a-d937-42b6-b2cf-522e6e0403a6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66546381</paraID>
      <start>0</start>
      <end>2</end>
      <status>unmodified</status>
      <modifiedWord/>
      <trackRevisions>false</trackRevisions>
    </reviewItem>
    <reviewItem>
      <errorID>253563da-6dc3-47ee-93be-715544080fbc</errorID>
      <errorWord>程</errorWord>
      <group>L1_Word</group>
      <groupName>字词问题</groupName>
      <ability>L2_Typo</ability>
      <abilityName>字词错误</abilityName>
      <candidateList>
        <item>程中</item>
      </candidateList>
      <explain/>
      <paraID>66546381</paraID>
      <start>68</start>
      <end>69</end>
      <status>unmodified</status>
      <modifiedWord/>
      <trackRevisions>false</trackRevisions>
    </reviewItem>
    <reviewItem>
      <errorID>b22cb1a3-a5dd-495d-afca-1e03754a8ee8</errorID>
      <errorWord>需具备</errorWord>
      <group>L1_Word</group>
      <groupName>字词问题</groupName>
      <ability>L2_Typo</ability>
      <abilityName>字词错误</abilityName>
      <candidateList>
        <item>须具备</item>
      </candidateList>
      <explain/>
      <paraID>66546381</paraID>
      <start>125</start>
      <end>128</end>
      <status>unmodified</status>
      <modifiedWord/>
      <trackRevisions>false</trackRevisions>
    </reviewItem>
    <reviewItem>
      <errorID>ef193387-a1db-4542-8efe-62ce2666b99b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2B60013B</paraID>
      <start>0</start>
      <end>2</end>
      <status>unmodified</status>
      <modifiedWord/>
      <trackRevisions>false</trackRevisions>
    </reviewItem>
    <reviewItem>
      <errorID>307bb7e4-def8-424e-9a72-1e52d5428066</errorID>
      <errorWord>程</errorWord>
      <group>L1_Word</group>
      <groupName>字词问题</groupName>
      <ability>L2_Typo</ability>
      <abilityName>字词错误</abilityName>
      <candidateList>
        <item>程中</item>
      </candidateList>
      <explain/>
      <paraID>2B60013B</paraID>
      <start>13</start>
      <end>14</end>
      <status>unmodified</status>
      <modifiedWord/>
      <trackRevisions>false</trackRevisions>
    </reviewItem>
    <reviewItem>
      <errorID>02ac4c42-e871-4fca-bf31-529fcc28886e</errorID>
      <errorWord>其其</errorWord>
      <group>L1_Word</group>
      <groupName>字词问题</groupName>
      <ability>L2_Typo</ability>
      <abilityName>字词错误</abilityName>
      <candidateList>
        <item>其</item>
      </candidateList>
      <explain>词缀：极～｜尤～｜如～。</explain>
      <paraID>2B60013B</paraID>
      <start>105</start>
      <end>107</end>
      <status>unmodified</status>
      <modifiedWord/>
      <trackRevisions>false</trackRevisions>
    </reviewItem>
    <reviewItem>
      <errorID>3b117ae5-5572-49f7-b587-6b7015b32db0</errorID>
      <errorWord>产期</errorWord>
      <group>L1_Word</group>
      <groupName>字词问题</groupName>
      <ability>L2_Typo</ability>
      <abilityName>字词错误</abilityName>
      <candidateList>
        <item>长期</item>
      </candidateList>
      <explain/>
      <paraID>30306808</paraID>
      <start>55</start>
      <end>57</end>
      <status>unmodified</status>
      <modifiedWord/>
      <trackRevisions>false</trackRevisions>
    </reviewItem>
    <reviewItem>
      <errorID>5114f973-e875-41d1-bfa7-b12539d2c2ec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626449DA</paraID>
      <start>0</start>
      <end>2</end>
      <status>unmodified</status>
      <modifiedWord/>
      <trackRevisions>false</trackRevisions>
    </reviewItem>
    <reviewItem>
      <errorID>d1ed1b21-b4ea-4042-9af3-7ff16fca22a7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421FB8B2</paraID>
      <start>0</start>
      <end>2</end>
      <status>unmodified</status>
      <modifiedWord/>
      <trackRevisions>false</trackRevisions>
    </reviewItem>
    <reviewItem>
      <errorID>065850c2-5ea5-4a26-9e45-64323191590e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1E5995C4</paraID>
      <start>0</start>
      <end>2</end>
      <status>unmodified</status>
      <modifiedWord/>
      <trackRevisions>false</trackRevisions>
    </reviewItem>
    <reviewItem>
      <errorID>2ff81daf-86be-4054-9b7c-9996df9e9861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1E987DBE</paraID>
      <start>0</start>
      <end>2</end>
      <status>unmodified</status>
      <modifiedWord/>
      <trackRevisions>false</trackRevisions>
    </reviewItem>
    <reviewItem>
      <errorID>ca4ae4e8-cda0-4cb6-ae6b-55ec26762202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5D207ABC</paraID>
      <start>0</start>
      <end>2</end>
      <status>unmodified</status>
      <modifiedWord/>
      <trackRevisions>false</trackRevisions>
    </reviewItem>
    <reviewItem>
      <errorID>56e12b35-a62c-4ace-9773-6cf95fd91d95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37096047</paraID>
      <start>0</start>
      <end>2</end>
      <status>unmodified</status>
      <modifiedWord/>
      <trackRevisions>false</trackRevisions>
    </reviewItem>
    <reviewItem>
      <errorID>47e49ac1-6805-48c1-b9af-5a9c40a8b6d3</errorID>
      <errorWord>需</errorWord>
      <group>L1_Word</group>
      <groupName>字词问题</groupName>
      <ability>L2_Typo</ability>
      <abilityName>字词错误</abilityName>
      <candidateList>
        <item>须</item>
      </candidateList>
      <explain>存在发音相同字词的误用。</explain>
      <paraID>37096047</paraID>
      <start>5</start>
      <end>6</end>
      <status>unmodified</status>
      <modifiedWord/>
      <trackRevisions>false</trackRevisions>
    </reviewItem>
    <reviewItem>
      <errorID>b0014c0b-533a-40dc-b831-652d12e46921</errorID>
      <errorWord>(</errorWord>
      <group>L1_Format</group>
      <groupName>格式问题</groupName>
      <ability>L2_HalfPunc</ability>
      <abilityName>全半角检查</abilityName>
      <candidateList>
        <item>（</item>
      </candidateList>
      <explain>文本全半角错误。</explain>
      <paraID>4F5B2D8C</paraID>
      <start>32</start>
      <end>33</end>
      <status>unmodified</status>
      <modifiedWord/>
      <trackRevisions>false</trackRevisions>
    </reviewItem>
    <reviewItem>
      <errorID>6660176c-5ad3-4f9a-92c1-e1a6aa8bd262</errorID>
      <errorWord>产生</errorWord>
      <group>L1_Grammar</group>
      <groupName>语法问题</groupName>
      <ability>L2_Grammar</ability>
      <abilityName>语法错误</abilityName>
      <candidateList>
        <item>造成</item>
      </candidateList>
      <explain>“产生～管控”搭配不当，建议修改为“造成～管控”。</explain>
      <paraID>4F5B2D8C</paraID>
      <start>220</start>
      <end>222</end>
      <status>unmodified</status>
      <modifiedWord/>
      <trackRevisions>false</trackRevisions>
    </reviewItem>
    <reviewItem>
      <errorID>3fd40955-f400-4193-8bf8-425c4a86acdb</errorID>
      <errorWord>泄露</errorWord>
      <group>L1_Word</group>
      <groupName>字词问题</groupName>
      <ability>L2_Typo</ability>
      <abilityName>字词错误</abilityName>
      <candidateList>
        <item>泄漏</item>
      </candidateList>
      <explain/>
      <paraID>6EFCB8CD</paraID>
      <start>55</start>
      <end>57</end>
      <status>unmodified</status>
      <modifiedWord/>
      <trackRevisions>false</trackRevisions>
    </reviewItem>
    <reviewItem>
      <errorID>3e3373e7-f35b-4db7-9e2a-0754b3dd2fe8</errorID>
      <errorWord>取得取得</errorWord>
      <group>L1_Word</group>
      <groupName>字词问题</groupName>
      <ability>L2_Typo</ability>
      <abilityName>字词错误</abilityName>
      <candidateList>
        <item>取得</item>
      </candidateList>
      <explain>〈动〉得到：～联系｜～经验。</explain>
      <paraID>6EFCB8CD</paraID>
      <start>94</start>
      <end>98</end>
      <status>unmodified</status>
      <modifiedWord/>
      <trackRevisions>false</trackRevisions>
    </reviewItem>
    <reviewItem>
      <errorID>846d04c0-5969-4b7c-8e4c-b5d7e756c361</errorID>
      <errorWord>涉</errorWord>
      <group>L1_Word</group>
      <groupName>字词问题</groupName>
      <ability>L2_Typo</ability>
      <abilityName>字词错误</abilityName>
      <candidateList>
        <item>涉及</item>
      </candidateList>
      <explain>〈动〉牵涉到；关联到：案子～好几个人｜这个问题～面很广。</explain>
      <paraID> CA42D77</paraID>
      <start>70</start>
      <end>71</end>
      <status>unmodified</status>
      <modifiedWord/>
      <trackRevisions>false</trackRevisions>
    </reviewItem>
    <reviewItem>
      <errorID>8d64602a-28d6-4274-818d-2acf97479b5c</errorID>
      <errorWord>(</errorWord>
      <group>L1_Format</group>
      <groupName>格式问题</groupName>
      <ability>L2_HalfPunc</ability>
      <abilityName>全半角检查</abilityName>
      <candidateList>
        <item>（</item>
      </candidateList>
      <explain>文本全半角错误。</explain>
      <paraID> CA42D77</paraID>
      <start>78</start>
      <end>79</end>
      <status>unmodified</status>
      <modifiedWord/>
      <trackRevisions>false</trackRevisions>
    </reviewItem>
    <reviewItem>
      <errorID>0e367f43-13b9-40c3-8363-034863beb2ad</errorID>
      <errorWord>)</errorWord>
      <group>L1_Format</group>
      <groupName>格式问题</groupName>
      <ability>L2_HalfPunc</ability>
      <abilityName>全半角检查</abilityName>
      <candidateList>
        <item>）</item>
      </candidateList>
      <explain>文本全半角错误。</explain>
      <paraID> CA42D77</paraID>
      <start>85</start>
      <end>86</end>
      <status>unmodified</status>
      <modifiedWord/>
      <trackRevisions>false</trackRevisions>
    </reviewItem>
    <reviewItem>
      <errorID>f6974525-e5c0-477a-8510-ca62c96ae131</errorID>
      <errorWord>，</errorWord>
      <group>L1_Word</group>
      <groupName>字词问题</groupName>
      <ability>L2_Typo</ability>
      <abilityName>字词错误</abilityName>
      <candidateList>
        <item>，以</item>
      </candidateList>
      <explain/>
      <paraID>6C17C448</paraID>
      <start>29</start>
      <end>30</end>
      <status>unmodified</status>
      <modifiedWord/>
      <trackRevisions>false</trackRevisions>
    </reviewItem>
    <reviewItem>
      <errorID>6e600ae6-5ee1-45c4-8c75-699b89c1d7b0</errorID>
      <errorWord>其它</errorWord>
      <group>L1_Word</group>
      <groupName>字词问题</groupName>
      <ability>L2_Alias</ability>
      <abilityName>也作/曾用词</abilityName>
      <candidateList>
        <item>其他</item>
      </candidateList>
      <explain>词汇[其它]为不规范表述或旧称，其规范书面表述为[其他]。</explain>
      <paraID>36F5FC0E</paraID>
      <start>22</start>
      <end>24</end>
      <status>unmodified</status>
      <modifiedWord/>
      <trackRevisions>false</trackRevisions>
    </reviewItem>
    <reviewItem>
      <errorID>54143d0a-9a75-483e-8245-d4b396a8a98c</errorID>
      <errorWord>(</errorWord>
      <group>L1_Format</group>
      <groupName>格式问题</groupName>
      <ability>L2_HalfPunc</ability>
      <abilityName>全半角检查</abilityName>
      <candidateList>
        <item>（</item>
      </candidateList>
      <explain>文本全半角错误。</explain>
      <paraID>6C10A01F</paraID>
      <start>15</start>
      <end>16</end>
      <status>unmodified</status>
      <modifiedWord/>
      <trackRevisions>false</trackRevisions>
    </reviewItem>
    <reviewItem>
      <errorID>58991df4-a1bd-4d63-bc44-26c6765c46aa</errorID>
      <errorWord>)</errorWord>
      <group>L1_Format</group>
      <groupName>格式问题</groupName>
      <ability>L2_HalfPunc</ability>
      <abilityName>全半角检查</abilityName>
      <candidateList>
        <item>）</item>
      </candidateList>
      <explain>文本全半角错误。</explain>
      <paraID>6C10A01F</paraID>
      <start>26</start>
      <end>27</end>
      <status>unmodified</status>
      <modifiedWord/>
      <trackRevisions>false</trackRevisions>
    </reviewItem>
    <reviewItem>
      <errorID>528f2b72-6df7-490d-88cd-f2f084dc910b</errorID>
      <errorWord>其它</errorWord>
      <group>L1_Word</group>
      <groupName>字词问题</groupName>
      <ability>L2_Alias</ability>
      <abilityName>也作/曾用词</abilityName>
      <candidateList>
        <item>其他</item>
      </candidateList>
      <explain>词汇[其它]为不规范表述或旧称，其规范书面表述为[其他]。</explain>
      <paraID>2EB2FD55</paraID>
      <start>24</start>
      <end>26</end>
      <status>unmodified</status>
      <modifiedWord/>
      <trackRevisions>false</trackRevisions>
    </reviewItem>
    <reviewItem>
      <errorID>23a530c7-9cc7-46b1-8812-c29b017eaff6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257762A8</paraID>
      <start>0</start>
      <end>2</end>
      <status>unmodified</status>
      <modifiedWord/>
      <trackRevisions>false</trackRevisions>
    </reviewItem>
    <reviewItem>
      <errorID>3f1a3a80-11cd-48c6-9993-e8f4d337ef53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3F64E1B9</paraID>
      <start>0</start>
      <end>2</end>
      <status>unmodified</status>
      <modifiedWord/>
      <trackRevisions>false</trackRevisions>
    </reviewItem>
    <reviewItem>
      <errorID>3d4f130a-e255-43de-8bf3-ecedb6a2140f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2B1EDCD4</paraID>
      <start>0</start>
      <end>2</end>
      <status>unmodified</status>
      <modifiedWord/>
      <trackRevisions>false</trackRevisions>
    </reviewItem>
    <reviewItem>
      <errorID>6bd3baa5-2330-4d52-91ea-5c2c943e4761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79FFBF33</paraID>
      <start>0</start>
      <end>2</end>
      <status>unmodified</status>
      <modifiedWord/>
      <trackRevisions>false</trackRevisions>
    </reviewItem>
    <reviewItem>
      <errorID>c81bc96d-8f09-4cfd-bd6e-13bdc9e349cf</errorID>
      <errorWord>主管部分</errorWord>
      <group>L1_Knowledge</group>
      <groupName>知识性问题</groupName>
      <ability>L2_Term</ability>
      <abilityName>专业术语</abilityName>
      <candidateList>
        <item>主管部门</item>
      </candidateList>
      <explain/>
      <paraID>578FC21E</paraID>
      <start>16</start>
      <end>20</end>
      <status>unmodified</status>
      <modifiedWord/>
      <trackRevisions>false</trackRevisions>
    </reviewItem>
    <reviewItem>
      <errorID>e49dd3ff-1489-4cbf-95d3-576390f681c0</errorID>
      <errorWord>,</errorWord>
      <group>L1_Format</group>
      <groupName>格式问题</groupName>
      <ability>L2_HalfPunc</ability>
      <abilityName>全半角检查</abilityName>
      <candidateList>
        <item>，</item>
      </candidateList>
      <explain>文本全半角错误。</explain>
      <paraID> 54068DB</paraID>
      <start>31</start>
      <end>32</end>
      <status>unmodified</status>
      <modifiedWord/>
      <trackRevisions>false</trackRevisions>
    </reviewItem>
    <reviewItem>
      <errorID>1046778e-83ff-4408-83a7-99a8f1aff61a</errorID>
      <errorWord>法律、法规</errorWord>
      <group>L1_Word</group>
      <groupName>字词问题</groupName>
      <ability>L2_Typo</ability>
      <abilityName>字词错误</abilityName>
      <candidateList>
        <item>法律法规</item>
      </candidateList>
      <explain/>
      <paraID> A2D8732</paraID>
      <start>8</start>
      <end>13</end>
      <status>unmodified</status>
      <modifiedWord/>
      <trackRevisions>false</trackRevisions>
    </reviewItem>
    <reviewItem>
      <errorID>183a249d-d506-423d-9a97-7e2c0b7a8d17</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A2D8732</paraID>
      <start>41</start>
      <end>43</end>
      <status>unmodified</status>
      <modifiedWord/>
      <trackRevisions>false</trackRevisions>
    </reviewItem>
    <reviewItem>
      <errorID>0726e105-a300-40ba-a5a0-2b4a44a1d060</errorID>
      <errorWord>财产损失的</errorWord>
      <group>L1_Word</group>
      <groupName>字词问题</groupName>
      <ability>L2_Typo</ability>
      <abilityName>字词错误</abilityName>
      <candidateList>
        <item>财产损失</item>
      </candidateList>
      <explain/>
      <paraID>5271B324</paraID>
      <start>71</start>
      <end>76</end>
      <status>unmodified</status>
      <modifiedWord/>
      <trackRevisions>false</trackRevisions>
    </reviewItem>
    <reviewItem>
      <errorID>7f3e0d03-6465-4223-8bf6-d489528de58c</errorID>
      <errorWord>,</errorWord>
      <group>L1_Format</group>
      <groupName>格式问题</groupName>
      <ability>L2_HalfPunc</ability>
      <abilityName>全半角检查</abilityName>
      <candidateList>
        <item>，</item>
      </candidateList>
      <explain>文本全半角错误。</explain>
      <paraID>65512DA0</paraID>
      <start>22</start>
      <end>23</end>
      <status>unmodified</status>
      <modifiedWord/>
      <trackRevisions>false</trackRevisions>
    </reviewItem>
    <reviewItem>
      <errorID>f84273b4-e340-4712-8c13-09aaee118252</errorID>
      <errorWord>,</errorWord>
      <group>L1_Format</group>
      <groupName>格式问题</groupName>
      <ability>L2_HalfPunc</ability>
      <abilityName>全半角检查</abilityName>
      <candidateList>
        <item>，</item>
      </candidateList>
      <explain>文本全半角错误。</explain>
      <paraID>7DBE57C7</paraID>
      <start>16</start>
      <end>17</end>
      <status>unmodified</status>
      <modifiedWord/>
      <trackRevisions>false</trackRevisions>
    </reviewItem>
    <reviewItem>
      <errorID>732d0302-6bae-4936-9e96-9b4ce33429a1</errorID>
      <errorWord>,</errorWord>
      <group>L1_Format</group>
      <groupName>格式问题</groupName>
      <ability>L2_HalfPunc</ability>
      <abilityName>全半角检查</abilityName>
      <candidateList>
        <item>，</item>
      </candidateList>
      <explain>文本全半角错误。</explain>
      <paraID>34448D38</paraID>
      <start>31</start>
      <end>32</end>
      <status>unmodified</status>
      <modifiedWord/>
      <trackRevisions>false</trackRevisions>
    </reviewItem>
    <reviewItem>
      <errorID>4ded44b2-86a7-451a-8d98-a6f918ac3d99</errorID>
      <errorWord>,</errorWord>
      <group>L1_Format</group>
      <groupName>格式问题</groupName>
      <ability>L2_HalfPunc</ability>
      <abilityName>全半角检查</abilityName>
      <candidateList>
        <item>，</item>
      </candidateList>
      <explain>文本全半角错误。</explain>
      <paraID>4CF51062</paraID>
      <start>101</start>
      <end>102</end>
      <status>unmodified</status>
      <modifiedWord/>
      <trackRevisions>false</trackRevisions>
    </reviewItem>
    <reviewItem>
      <errorID>b5b5f87a-bd0d-45c4-9428-8b8fe7892663</errorID>
      <errorWord>遭</errorWord>
      <group>L1_Word</group>
      <groupName>字词问题</groupName>
      <ability>L2_Typo</ability>
      <abilityName>字词错误</abilityName>
      <candidateList>
        <item>遭到</item>
      </candidateList>
      <explain/>
      <paraID> 9B19832</paraID>
      <start>12</start>
      <end>13</end>
      <status>unmodified</status>
      <modifiedWord/>
      <trackRevisions>false</trackRevisions>
    </reviewItem>
    <reviewItem>
      <errorID>67d7bfe6-adf2-43ee-8545-fbcab5545e05</errorID>
      <errorWord>其它</errorWord>
      <group>L1_Word</group>
      <groupName>字词问题</groupName>
      <ability>L2_Alias</ability>
      <abilityName>也作/曾用词</abilityName>
      <candidateList>
        <item>其他</item>
      </candidateList>
      <explain>词汇[其它]为不规范表述或旧称，其规范书面表述为[其他]。</explain>
      <paraID> 9B19832</paraID>
      <start>19</start>
      <end>21</end>
      <status>unmodified</status>
      <modifiedWord/>
      <trackRevisions>false</trackRevisions>
    </reviewItem>
    <reviewItem>
      <errorID>7c49300f-b6bf-4222-957b-7c4e70a505f4</errorID>
      <errorWord>造成损失的，乙方</errorWord>
      <group>L1_Word</group>
      <groupName>字词问题</groupName>
      <ability>L2_Typo</ability>
      <abilityName>字词错误</abilityName>
      <candidateList>
        <item>造成损失的，由乙方</item>
      </candidateList>
      <explain/>
      <paraID>3511FC06</paraID>
      <start>15</start>
      <end>23</end>
      <status>unmodified</status>
      <modifiedWord/>
      <trackRevisions>false</trackRevisions>
    </reviewItem>
    <reviewItem>
      <errorID>742ab48c-e4fb-4a79-b358-4b205c667bd2</errorID>
      <errorWord>限于的</errorWord>
      <group>L1_Word</group>
      <groupName>字词问题</groupName>
      <ability>L2_Typo</ability>
      <abilityName>字词错误</abilityName>
      <candidateList>
        <item>限于</item>
      </candidateList>
      <explain/>
      <paraID>3511FC06</paraID>
      <start>55</start>
      <end>58</end>
      <status>unmodified</status>
      <modifiedWord/>
      <trackRevisions>false</trackRevisions>
    </reviewItem>
    <reviewItem>
      <errorID>49a7eb03-e291-407c-a858-f5e66137dc7e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794D1A7E</paraID>
      <start>0</start>
      <end>2</end>
      <status>unmodified</status>
      <modifiedWord/>
      <trackRevisions>false</trackRevisions>
    </reviewItem>
    <reviewItem>
      <errorID>48685512-0d21-4ab3-a474-eef58cda30f9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6A54316C</paraID>
      <start>0</start>
      <end>2</end>
      <status>unmodified</status>
      <modifiedWord/>
      <trackRevisions>false</trackRevisions>
    </reviewItem>
    <reviewItem>
      <errorID>b2f4b413-5f18-4252-98b2-fd1e14689ca5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1FC0B19A</paraID>
      <start>0</start>
      <end>2</end>
      <status>unmodified</status>
      <modifiedWord/>
      <trackRevisions>false</trackRevisions>
    </reviewItem>
    <reviewItem>
      <errorID>0352b365-da51-4c26-8fd2-45fb461d50ae</errorID>
      <errorWord>“/</errorWord>
      <group>L1_Punc</group>
      <groupName>标点问题</groupName>
      <ability>L2_Punc</ability>
      <abilityName>标点符号检查</abilityName>
      <candidateList>
        <item>“</item>
      </candidateList>
      <explain/>
      <paraID>72A14725</paraID>
      <start>11</start>
      <end>13</end>
      <status>unmodified</status>
      <modifiedWord/>
      <trackRevisions>false</trackRevisions>
    </reviewItem>
    <reviewItem>
      <errorID>690679c2-5bba-4aa2-9631-ed445c9d3ac8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769BF4FA</paraID>
      <start>0</start>
      <end>2</end>
      <status>unmodified</status>
      <modifiedWord/>
      <trackRevisions>false</trackRevisions>
    </reviewItem>
    <reviewItem>
      <errorID>7f81468b-f962-4c3f-bebe-a18c3965426e</errorID>
      <errorWord>《政府采购法》</errorWord>
      <group>L1_Word</group>
      <groupName>字词问题</groupName>
      <ability>L2_Typo</ability>
      <abilityName>字词错误</abilityName>
      <candidateList>
        <item>《中华人民共和国政府采购法》</item>
      </candidateList>
      <explain/>
      <paraID>6620B56B</paraID>
      <start>111</start>
      <end>118</end>
      <status>unmodified</status>
      <modifiedWord/>
      <trackRevisions>false</trackRevisions>
    </reviewItem>
    <reviewItem>
      <errorID>1608139c-2c75-40c9-8f48-7ae0c1ad76c3</errorID>
      <errorWord>人民法院提出诉讼</errorWord>
      <group>L1_Knowledge</group>
      <groupName>知识性问题</groupName>
      <ability>L2_Knowledge</ability>
      <abilityName>其他知识</abilityName>
      <candidateList>
        <item>人民法院提起诉讼</item>
      </candidateList>
      <explain/>
      <paraID>  9C81C0</paraID>
      <start>42</start>
      <end>50</end>
      <status>unmodified</status>
      <modifiedWord/>
      <trackRevisions>false</trackRevisions>
    </reviewItem>
    <reviewItem>
      <errorID>bc6b1c08-67cd-4a17-954e-abe784aabd69</errorID>
      <errorWord>（</errorWord>
      <group>L1_Punc</group>
      <groupName>标点问题</groupName>
      <ability>L2_Punc</ability>
      <abilityName>标点符号检查</abilityName>
      <candidateList/>
      <explain>同一形式括号套用。</explain>
      <paraID>274F2F01</paraID>
      <start>34</start>
      <end>35</end>
      <status>unmodified</status>
      <modifiedWord/>
      <trackRevisions>false</trackRevisions>
    </reviewItem>
    <reviewItem>
      <errorID>04b052cd-dd39-4dbc-b316-ca543bd282f4</errorID>
      <errorWord>）</errorWord>
      <group>L1_Punc</group>
      <groupName>标点问题</groupName>
      <ability>L2_Punc</ability>
      <abilityName>标点符号检查</abilityName>
      <candidateList/>
      <explain>同一形式括号套用。</explain>
      <paraID>274F2F01</paraID>
      <start>40</start>
      <end>41</end>
      <status>unmodified</status>
      <modifiedWord/>
      <trackRevisions>false</trackRevisions>
    </reviewItem>
    <reviewItem>
      <errorID>943e88b4-fbd0-405c-b4c9-0a407b82e56a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66411E0</paraID>
      <start>0</start>
      <end>2</end>
      <status>unmodified</status>
      <modifiedWord/>
      <trackRevisions>false</trackRevisions>
    </reviewItem>
    <reviewItem>
      <errorID>af29090f-8e38-4f16-b4c8-42b7a4983f7e</errorID>
      <errorWord>（</errorWord>
      <group>L1_Punc</group>
      <groupName>标点问题</groupName>
      <ability>L2_Punc</ability>
      <abilityName>标点符号检查</abilityName>
      <candidateList/>
      <explain>同一形式括号套用。</explain>
      <paraID> 66411E0</paraID>
      <start>39</start>
      <end>40</end>
      <status>unmodified</status>
      <modifiedWord/>
      <trackRevisions>false</trackRevisions>
    </reviewItem>
    <reviewItem>
      <errorID>10501296-4846-4334-80c3-6f5311fc8094</errorID>
      <errorWord>）</errorWord>
      <group>L1_Punc</group>
      <groupName>标点问题</groupName>
      <ability>L2_Punc</ability>
      <abilityName>标点符号检查</abilityName>
      <candidateList/>
      <explain>同一形式括号套用。</explain>
      <paraID> 66411E0</paraID>
      <start>45</start>
      <end>46</end>
      <status>unmodified</status>
      <modifiedWord/>
      <trackRevisions>false</trackRevisions>
    </reviewItem>
    <reviewItem>
      <errorID>6a71d909-5cca-4f3f-89fe-abe4ff2751ea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377BE102</paraID>
      <start>0</start>
      <end>2</end>
      <status>unmodified</status>
      <modifiedWord/>
      <trackRevisions>false</trackRevisions>
    </reviewItem>
    <reviewItem>
      <errorID>dd971869-81ae-4a4c-8294-0075a60242f4</errorID>
      <errorWord>（</errorWord>
      <group>L1_Punc</group>
      <groupName>标点问题</groupName>
      <ability>L2_Punc</ability>
      <abilityName>标点符号检查</abilityName>
      <candidateList/>
      <explain>同一形式括号套用。</explain>
      <paraID>377BE102</paraID>
      <start>38</start>
      <end>39</end>
      <status>unmodified</status>
      <modifiedWord/>
      <trackRevisions>false</trackRevisions>
    </reviewItem>
    <reviewItem>
      <errorID>99f02eea-255b-465d-ac95-89252b1df591</errorID>
      <errorWord>）</errorWord>
      <group>L1_Punc</group>
      <groupName>标点问题</groupName>
      <ability>L2_Punc</ability>
      <abilityName>标点符号检查</abilityName>
      <candidateList/>
      <explain>同一形式括号套用。</explain>
      <paraID>377BE102</paraID>
      <start>44</start>
      <end>45</end>
      <status>unmodified</status>
      <modifiedWord/>
      <trackRevisions>false</trackRevisions>
    </reviewItem>
    <reviewItem>
      <errorID>69029609-0662-4d74-a6e1-e5566584442c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4B2ADA3F</paraID>
      <start>0</start>
      <end>2</end>
      <status>unmodified</status>
      <modifiedWord/>
      <trackRevisions>false</trackRevisions>
    </reviewItem>
    <reviewItem>
      <errorID>cd257fe3-1d63-4869-9579-462840f516cc</errorID>
      <errorWord>（</errorWord>
      <group>L1_Punc</group>
      <groupName>标点问题</groupName>
      <ability>L2_Punc</ability>
      <abilityName>标点符号检查</abilityName>
      <candidateList/>
      <explain>同一形式括号套用。</explain>
      <paraID>4B2ADA3F</paraID>
      <start>39</start>
      <end>40</end>
      <status>unmodified</status>
      <modifiedWord/>
      <trackRevisions>false</trackRevisions>
    </reviewItem>
    <reviewItem>
      <errorID>04ca8392-1619-4cae-b396-eb4d455fce44</errorID>
      <errorWord>）</errorWord>
      <group>L1_Punc</group>
      <groupName>标点问题</groupName>
      <ability>L2_Punc</ability>
      <abilityName>标点符号检查</abilityName>
      <candidateList/>
      <explain>同一形式括号套用。</explain>
      <paraID>4B2ADA3F</paraID>
      <start>45</start>
      <end>46</end>
      <status>unmodified</status>
      <modifiedWord/>
      <trackRevisions>false</trackRevisions>
    </reviewItem>
    <reviewItem>
      <errorID>c5f5762b-a4c9-46fc-b1a9-a5a2955e1de1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4D409128</paraID>
      <start>0</start>
      <end>2</end>
      <status>unmodified</status>
      <modifiedWord/>
      <trackRevisions>false</trackRevisions>
    </reviewItem>
    <reviewItem>
      <errorID>989fe6e0-42c6-411b-bd55-50930ade844c</errorID>
      <errorWord>（</errorWord>
      <group>L1_Punc</group>
      <groupName>标点问题</groupName>
      <ability>L2_Punc</ability>
      <abilityName>标点符号检查</abilityName>
      <candidateList/>
      <explain>同一形式括号套用。</explain>
      <paraID>4D409128</paraID>
      <start>46</start>
      <end>47</end>
      <status>unmodified</status>
      <modifiedWord/>
      <trackRevisions>false</trackRevisions>
    </reviewItem>
    <reviewItem>
      <errorID>b07b61bc-f568-4d99-9559-ec61d18cc4b4</errorID>
      <errorWord>）</errorWord>
      <group>L1_Punc</group>
      <groupName>标点问题</groupName>
      <ability>L2_Punc</ability>
      <abilityName>标点符号检查</abilityName>
      <candidateList/>
      <explain>同一形式括号套用。</explain>
      <paraID>4D409128</paraID>
      <start>52</start>
      <end>53</end>
      <status>unmodified</status>
      <modifiedWord/>
      <trackRevisions>false</trackRevisions>
    </reviewItem>
    <reviewItem>
      <errorID>45e9d75b-4b85-44eb-bb6e-a0987eaa9032</errorID>
      <errorWord>须</errorWord>
      <group>L1_Word</group>
      <groupName>字词问题</groupName>
      <ability>L2_Typo</ability>
      <abilityName>字词错误</abilityName>
      <candidateList>
        <item>需</item>
      </candidateList>
      <explain>❶〈动〉需要：～求｜按～分配｜完成任务还～五天时间。❷需用的东西：军～。</explain>
      <paraID>2B7276C1</paraID>
      <start>10</start>
      <end>11</end>
      <status>unmodified</status>
      <modifiedWord/>
      <trackRevisions>false</trackRevisions>
    </reviewItem>
    <reviewItem>
      <errorID>6fd54c97-3e3d-47ae-aa7e-838216cedcbf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C55BBBD</paraID>
      <start>0</start>
      <end>2</end>
      <status>unmodified</status>
      <modifiedWord/>
      <trackRevisions>false</trackRevisions>
    </reviewItem>
    <reviewItem>
      <errorID>76a325f2-4784-4d80-814e-d634e92c3b0e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C0477B7</paraID>
      <start>0</start>
      <end>2</end>
      <status>unmodified</status>
      <modifiedWord/>
      <trackRevisions>false</trackRevisions>
    </reviewItem>
    <reviewItem>
      <errorID>1befe8d5-44b2-4f8e-b679-48a4df2d49b3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1D215960</paraID>
      <start>0</start>
      <end>2</end>
      <status>unmodified</status>
      <modifiedWord/>
      <trackRevisions>false</trackRevisions>
    </reviewItem>
    <reviewItem>
      <errorID>614ae2c5-be9b-4d65-955e-be2dfe206fc9</errorID>
      <errorWord>股东大会</errorWord>
      <group>L1_Word</group>
      <groupName>字词问题</groupName>
      <ability>L2_Typo</ability>
      <abilityName>字词错误</abilityName>
      <candidateList>
        <item>股东会</item>
      </candidateList>
      <explain/>
      <paraID>38127F8C</paraID>
      <start>113</start>
      <end>117</end>
      <status>unmodified</status>
      <modifiedWord/>
      <trackRevisions>false</trackRevisions>
    </reviewItem>
    <reviewItem>
      <errorID>7164698e-0e45-4e0c-94af-5f671d767cb0</errorID>
      <errorWord>(</errorWord>
      <group>L1_Format</group>
      <groupName>格式问题</groupName>
      <ability>L2_HalfPunc</ability>
      <abilityName>全半角检查</abilityName>
      <candidateList>
        <item>（</item>
      </candidateList>
      <explain>文本全半角错误。</explain>
      <paraID>11E0BC45</paraID>
      <start>5</start>
      <end>6</end>
      <status>unmodified</status>
      <modifiedWord/>
      <trackRevisions>false</trackRevisions>
    </reviewItem>
    <reviewItem>
      <errorID>872935ea-35d1-4171-8255-a2ddf297932b</errorID>
      <errorWord>)</errorWord>
      <group>L1_Format</group>
      <groupName>格式问题</groupName>
      <ability>L2_HalfPunc</ability>
      <abilityName>全半角检查</abilityName>
      <candidateList>
        <item>）</item>
      </candidateList>
      <explain>文本全半角错误。</explain>
      <paraID>11E0BC45</paraID>
      <start>10</start>
      <end>11</end>
      <status>unmodified</status>
      <modifiedWord/>
      <trackRevisions>false</trackRevisions>
    </reviewItem>
    <reviewItem>
      <errorID>1892202f-ec18-4371-8a14-47b88a639954</errorID>
      <errorWord>(</errorWord>
      <group>L1_Format</group>
      <groupName>格式问题</groupName>
      <ability>L2_HalfPunc</ability>
      <abilityName>全半角检查</abilityName>
      <candidateList>
        <item>（</item>
      </candidateList>
      <explain>文本全半角错误。</explain>
      <paraID>16154A45</paraID>
      <start>5</start>
      <end>6</end>
      <status>unmodified</status>
      <modifiedWord/>
      <trackRevisions>false</trackRevisions>
    </reviewItem>
    <reviewItem>
      <errorID>54422b38-ae10-4d68-a826-69e81a326269</errorID>
      <errorWord>)</errorWord>
      <group>L1_Format</group>
      <groupName>格式问题</groupName>
      <ability>L2_HalfPunc</ability>
      <abilityName>全半角检查</abilityName>
      <candidateList>
        <item>）</item>
      </candidateList>
      <explain>文本全半角错误。</explain>
      <paraID>16154A45</paraID>
      <start>10</start>
      <end>11</end>
      <status>unmodified</status>
      <modifiedWord/>
      <trackRevisions>false</trackRevisions>
    </reviewItem>
    <reviewItem>
      <errorID>6c95141a-3f49-45c8-a0ca-74d80aaebc6f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60ED23EA</paraID>
      <start>1</start>
      <end>4</end>
      <status>unmodified</status>
      <modifiedWord/>
      <trackRevisions>false</trackRevisions>
    </reviewItem>
    <reviewItem>
      <errorID>e96d4b61-bc63-4e89-912d-e12888d980e3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1CB412C4</paraID>
      <start>0</start>
      <end>3</end>
      <status>unmodified</status>
      <modifiedWord/>
      <trackRevisions>false</trackRevisions>
    </reviewItem>
    <reviewItem>
      <errorID>8aba871a-186b-409c-b469-ee337da0ef55</errorID>
      <errorWord>应当要</errorWord>
      <group>L1_Word</group>
      <groupName>字词问题</groupName>
      <ability>L2_Typo</ability>
      <abilityName>字词错误</abilityName>
      <candidateList>
        <item>应当</item>
      </candidateList>
      <explain/>
      <paraID>1CB412C4</paraID>
      <start>8</start>
      <end>11</end>
      <status>unmodified</status>
      <modifiedWord/>
      <trackRevisions>false</trackRevisions>
    </reviewItem>
    <reviewItem>
      <errorID>36fe7ba5-597d-48b9-a0d0-0797869f0962</errorID>
      <errorWord>“/</errorWord>
      <group>L1_Punc</group>
      <groupName>标点问题</groupName>
      <ability>L2_Punc</ability>
      <abilityName>标点符号检查</abilityName>
      <candidateList>
        <item>“</item>
      </candidateList>
      <explain/>
      <paraID>324CF7D9</paraID>
      <start>11</start>
      <end>13</end>
      <status>unmodified</status>
      <modifiedWord/>
      <trackRevisions>false</trackRevisions>
    </reviewItem>
    <reviewItem>
      <errorID>46b67dfb-6f4d-41b8-b85c-eb433e58ef32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74BBB3AA</paraID>
      <start>0</start>
      <end>2</end>
      <status>unmodified</status>
      <modifiedWord/>
      <trackRevisions>false</trackRevisions>
    </reviewItem>
    <reviewItem>
      <errorID>57b9e0c8-1ba1-41e4-9c8e-1280123327d3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7AF006A</paraID>
      <start>1</start>
      <end>3</end>
      <status>unmodified</status>
      <modifiedWord/>
      <trackRevisions>false</trackRevisions>
    </reviewItem>
    <reviewItem>
      <errorID>bd581c28-4141-43de-98fa-0d256818a2f5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9EE3ADF</paraID>
      <start>0</start>
      <end>2</end>
      <status>unmodified</status>
      <modifiedWord/>
      <trackRevisions>false</trackRevisions>
    </reviewItem>
    <reviewItem>
      <errorID>f7867aa1-e358-43fe-9236-a366e0d2ab45</errorID>
      <errorWord>(</errorWord>
      <group>L1_Format</group>
      <groupName>格式问题</groupName>
      <ability>L2_HalfPunc</ability>
      <abilityName>全半角检查</abilityName>
      <candidateList>
        <item>（</item>
      </candidateList>
      <explain>文本全半角错误。</explain>
      <paraID> 9F783C8</paraID>
      <start>5</start>
      <end>6</end>
      <status>unmodified</status>
      <modifiedWord/>
      <trackRevisions>false</trackRevisions>
    </reviewItem>
    <reviewItem>
      <errorID>14428a1a-6fd9-42a0-95bb-32ad3ddd310a</errorID>
      <errorWord>)</errorWord>
      <group>L1_Format</group>
      <groupName>格式问题</groupName>
      <ability>L2_HalfPunc</ability>
      <abilityName>全半角检查</abilityName>
      <candidateList>
        <item>）</item>
      </candidateList>
      <explain>文本全半角错误。</explain>
      <paraID> 9F783C8</paraID>
      <start>10</start>
      <end>11</end>
      <status>unmodified</status>
      <modifiedWord/>
      <trackRevisions>false</trackRevisions>
    </reviewItem>
    <reviewItem>
      <errorID>123dce73-40be-4c46-aad5-ff0d365ecc78</errorID>
      <errorWord>(</errorWord>
      <group>L1_Format</group>
      <groupName>格式问题</groupName>
      <ability>L2_HalfPunc</ability>
      <abilityName>全半角检查</abilityName>
      <candidateList>
        <item>（</item>
      </candidateList>
      <explain>文本全半角错误。</explain>
      <paraID>75E45EF0</paraID>
      <start>5</start>
      <end>6</end>
      <status>unmodified</status>
      <modifiedWord/>
      <trackRevisions>false</trackRevisions>
    </reviewItem>
    <reviewItem>
      <errorID>578afeae-55e0-4ef2-8e32-4e178f52113c</errorID>
      <errorWord>)</errorWord>
      <group>L1_Format</group>
      <groupName>格式问题</groupName>
      <ability>L2_HalfPunc</ability>
      <abilityName>全半角检查</abilityName>
      <candidateList>
        <item>）</item>
      </candidateList>
      <explain>文本全半角错误。</explain>
      <paraID>75E45EF0</paraID>
      <start>10</start>
      <end>11</end>
      <status>unmodified</status>
      <modifiedWord/>
      <trackRevisions>false</trackRevisions>
    </reviewItem>
    <reviewItem>
      <errorID>4a7bd7db-fd1a-4c9a-b9fe-e4a6feece51c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157D91C8</paraID>
      <start>0</start>
      <end>2</end>
      <status>unmodified</status>
      <modifiedWord/>
      <trackRevisions>false</trackRevisions>
    </reviewItem>
    <reviewItem>
      <errorID>ced6fdc5-2020-47e5-ba19-91366ba674b2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4D0F33FB</paraID>
      <start>0</start>
      <end>2</end>
      <status>unmodified</status>
      <modifiedWord/>
      <trackRevisions>false</trackRevisions>
    </reviewItem>
    <reviewItem>
      <errorID>8550aa2c-7ba3-4191-a550-134af9ee4d0d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1E21BBC1</paraID>
      <start>0</start>
      <end>3</end>
      <status>unmodified</status>
      <modifiedWord/>
      <trackRevisions>false</trackRevisions>
    </reviewItem>
    <reviewItem>
      <errorID>840a13ea-b718-449f-bfa1-24a1d1bd5af2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613E01DE</paraID>
      <start>1</start>
      <end>4</end>
      <status>unmodified</status>
      <modifiedWord/>
      <trackRevisions>false</trackRevisions>
    </reviewItem>
    <reviewItem>
      <errorID>b4a85695-8579-440e-a165-376e1e834a19</errorID>
      <errorWord>(</errorWord>
      <group>L1_Format</group>
      <groupName>格式问题</groupName>
      <ability>L2_HalfPunc</ability>
      <abilityName>全半角检查</abilityName>
      <candidateList>
        <item>（</item>
      </candidateList>
      <explain>文本全半角错误。</explain>
      <paraID>754D076C</paraID>
      <start>5</start>
      <end>6</end>
      <status>unmodified</status>
      <modifiedWord/>
      <trackRevisions>false</trackRevisions>
    </reviewItem>
    <reviewItem>
      <errorID>d6975f28-5656-4c15-b60b-a1b26c03e7e3</errorID>
      <errorWord>)</errorWord>
      <group>L1_Format</group>
      <groupName>格式问题</groupName>
      <ability>L2_HalfPunc</ability>
      <abilityName>全半角检查</abilityName>
      <candidateList>
        <item>）</item>
      </candidateList>
      <explain>文本全半角错误。</explain>
      <paraID>754D076C</paraID>
      <start>10</start>
      <end>11</end>
      <status>unmodified</status>
      <modifiedWord/>
      <trackRevisions>false</trackRevisions>
    </reviewItem>
    <reviewItem>
      <errorID>d2c48668-b648-4d5a-83dc-0ae28afe393c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57597E38</paraID>
      <start>0</start>
      <end>3</end>
      <status>unmodified</status>
      <modifiedWord/>
      <trackRevisions>false</trackRevisions>
    </reviewItem>
    <reviewItem>
      <errorID>b41fe0d5-0fb4-4594-830d-ad871703675b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76DC10BF</paraID>
      <start>0</start>
      <end>3</end>
      <status>unmodified</status>
      <modifiedWord/>
      <trackRevisions>false</trackRevisions>
    </reviewItem>
    <reviewItem>
      <errorID>fc80675e-e0e6-4923-8abd-ab70f781c3b8</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3230D13F</paraID>
      <start>0</start>
      <end>3</end>
      <status>unmodified</status>
      <modifiedWord/>
      <trackRevisions>false</trackRevisions>
    </reviewItem>
    <reviewItem>
      <errorID>d51c5831-9a06-4931-a433-28b541ce02b8</errorID>
      <errorWord>(</errorWord>
      <group>L1_Format</group>
      <groupName>格式问题</groupName>
      <ability>L2_HalfPunc</ability>
      <abilityName>全半角检查</abilityName>
      <candidateList>
        <item>（</item>
      </candidateList>
      <explain>文本全半角错误。</explain>
      <paraID>31A8E6DF</paraID>
      <start>5</start>
      <end>6</end>
      <status>unmodified</status>
      <modifiedWord/>
      <trackRevisions>false</trackRevisions>
    </reviewItem>
    <reviewItem>
      <errorID>695e06a3-edf7-4e2f-a697-03f171f0381f</errorID>
      <errorWord>)</errorWord>
      <group>L1_Format</group>
      <groupName>格式问题</groupName>
      <ability>L2_HalfPunc</ability>
      <abilityName>全半角检查</abilityName>
      <candidateList>
        <item>）</item>
      </candidateList>
      <explain>文本全半角错误。</explain>
      <paraID>31A8E6DF</paraID>
      <start>10</start>
      <end>11</end>
      <status>unmodified</status>
      <modifiedWord/>
      <trackRevisions>false</trackRevisions>
    </reviewItem>
    <reviewItem>
      <errorID>22de1fe7-9ebd-46cf-b019-0c69165c2a03</errorID>
      <errorWord>(</errorWord>
      <group>L1_Format</group>
      <groupName>格式问题</groupName>
      <ability>L2_HalfPunc</ability>
      <abilityName>全半角检查</abilityName>
      <candidateList>
        <item>（</item>
      </candidateList>
      <explain>文本全半角错误。</explain>
      <paraID>1C02C72D</paraID>
      <start>5</start>
      <end>6</end>
      <status>unmodified</status>
      <modifiedWord/>
      <trackRevisions>false</trackRevisions>
    </reviewItem>
    <reviewItem>
      <errorID>32838dda-5147-4942-97ed-00a9ad4078ac</errorID>
      <errorWord>)</errorWord>
      <group>L1_Format</group>
      <groupName>格式问题</groupName>
      <ability>L2_HalfPunc</ability>
      <abilityName>全半角检查</abilityName>
      <candidateList>
        <item>）</item>
      </candidateList>
      <explain>文本全半角错误。</explain>
      <paraID>1C02C72D</paraID>
      <start>10</start>
      <end>11</end>
      <status>unmodified</status>
      <modifiedWord/>
      <trackRevisions>false</trackRevisions>
    </reviewItem>
    <reviewItem>
      <errorID>ffccd0c9-d9be-4bec-99b7-a213c863aadc</errorID>
      <errorWord>“/</errorWord>
      <group>L1_Punc</group>
      <groupName>标点问题</groupName>
      <ability>L2_Punc</ability>
      <abilityName>标点符号检查</abilityName>
      <candidateList>
        <item>“</item>
      </candidateList>
      <explain/>
      <paraID>3E92F076</paraID>
      <start>11</start>
      <end>13</end>
      <status>unmodified</status>
      <modifiedWord/>
      <trackRevisions>false</trackRevisions>
    </reviewItem>
    <reviewItem>
      <errorID>3d673581-38be-4c76-93bd-e883c8d50dc8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1B85DA53</paraID>
      <start>0</start>
      <end>2</end>
      <status>unmodified</status>
      <modifiedWord/>
      <trackRevisions>false</trackRevisions>
    </reviewItem>
    <reviewItem>
      <errorID>6306766f-2450-41cd-9530-91550d783f82</errorID>
      <errorWord>法律、法规</errorWord>
      <group>L1_Word</group>
      <groupName>字词问题</groupName>
      <ability>L2_Typo</ability>
      <abilityName>字词错误</abilityName>
      <candidateList>
        <item>法律法规</item>
      </candidateList>
      <explain/>
      <paraID>11F94176</paraID>
      <start>46</start>
      <end>51</end>
      <status>unmodified</status>
      <modifiedWord/>
      <trackRevisions>false</trackRevisions>
    </reviewItem>
    <reviewItem>
      <errorID>01b2af51-f904-447a-b58a-f29f93811e4f</errorID>
      <errorWord>(</errorWord>
      <group>L1_Format</group>
      <groupName>格式问题</groupName>
      <ability>L2_HalfPunc</ability>
      <abilityName>全半角检查</abilityName>
      <candidateList>
        <item>（</item>
      </candidateList>
      <explain>文本全半角错误。</explain>
      <paraID>1638CD8C</paraID>
      <start>5</start>
      <end>6</end>
      <status>unmodified</status>
      <modifiedWord/>
      <trackRevisions>false</trackRevisions>
    </reviewItem>
    <reviewItem>
      <errorID>b6790885-5fff-4fdf-b09a-dedc6294eff5</errorID>
      <errorWord>)</errorWord>
      <group>L1_Format</group>
      <groupName>格式问题</groupName>
      <ability>L2_HalfPunc</ability>
      <abilityName>全半角检查</abilityName>
      <candidateList>
        <item>）</item>
      </candidateList>
      <explain>文本全半角错误。</explain>
      <paraID>1638CD8C</paraID>
      <start>10</start>
      <end>11</end>
      <status>unmodified</status>
      <modifiedWord/>
      <trackRevisions>false</trackRevisions>
    </reviewItem>
    <reviewItem>
      <errorID>84aa01f5-2b0b-443b-9b0b-d2a5e90ac81f</errorID>
      <errorWord>认为的</errorWord>
      <group>L1_Word</group>
      <groupName>字词问题</groupName>
      <ability>L2_Typo</ability>
      <abilityName>字词错误</abilityName>
      <candidateList>
        <item>认为</item>
      </candidateList>
      <explain/>
      <paraID>7A075A8B</paraID>
      <start>5</start>
      <end>8</end>
      <status>unmodified</status>
      <modifiedWord/>
      <trackRevisions>false</trackRevisions>
    </reviewItem>
    <reviewItem>
      <errorID>194aa165-a508-479e-8924-d06326942027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5A4EB8CB</paraID>
      <start>94</start>
      <end>95</end>
      <status>unmodified</status>
      <modifiedWord/>
      <trackRevisions>false</trackRevisions>
    </reviewItem>
    <reviewItem>
      <errorID>56a84ef2-1d45-491b-8707-d2184fd05036</errorID>
      <errorWord>“/</errorWord>
      <group>L1_Punc</group>
      <groupName>标点问题</groupName>
      <ability>L2_Punc</ability>
      <abilityName>标点符号检查</abilityName>
      <candidateList>
        <item>“</item>
      </candidateList>
      <explain/>
      <paraID>474C657E</paraID>
      <start>32</start>
      <end>34</end>
      <status>unmodified</status>
      <modifiedWord/>
      <trackRevisions>false</trackRevisions>
    </reviewItem>
    <reviewItem>
      <errorID>14ca456f-88be-45ad-9e8e-10e96d1c2755</errorID>
      <errorWord>《民法典》</errorWord>
      <group>L1_Word</group>
      <groupName>字词问题</groupName>
      <ability>L2_Typo</ability>
      <abilityName>字词错误</abilityName>
      <candidateList>
        <item>《中华人民共和国民法典》</item>
      </candidateList>
      <explain/>
      <paraID>75584812</paraID>
      <start>25</start>
      <end>30</end>
      <status>unmodified</status>
      <modifiedWord/>
      <trackRevisions>false</trackRevisions>
    </reviewItem>
    <reviewItem>
      <errorID>a7660680-0cdb-4ead-836e-d041bd2ac887</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75584812</paraID>
      <start>32</start>
      <end>35</end>
      <status>unmodified</status>
      <modifiedWord/>
      <trackRevisions>false</trackRevisions>
    </reviewItem>
    <reviewItem>
      <errorID>6596eb13-fb4a-4957-9952-eb1831c37cd6</errorID>
      <errorWord>（</errorWord>
      <group>L1_Punc</group>
      <groupName>标点问题</groupName>
      <ability>L2_Punc</ability>
      <abilityName>标点符号检查</abilityName>
      <candidateList/>
      <explain>同一形式括号套用。</explain>
      <paraID>5083E170</paraID>
      <start>78</start>
      <end>79</end>
      <status>unmodified</status>
      <modifiedWord/>
      <trackRevisions>false</trackRevisions>
    </reviewItem>
    <reviewItem>
      <errorID>df80ab4d-684f-4424-be8a-aee6b243615f</errorID>
      <errorWord>）</errorWord>
      <group>L1_Punc</group>
      <groupName>标点问题</groupName>
      <ability>L2_Punc</ability>
      <abilityName>标点符号检查</abilityName>
      <candidateList/>
      <explain>同一形式括号套用。</explain>
      <paraID>5083E170</paraID>
      <start>91</start>
      <end>92</end>
      <status>unmodified</status>
      <modifiedWord/>
      <trackRevisions>false</trackRevisions>
    </reviewItem>
    <reviewItem>
      <errorID>c3a8a391-fa2e-4dd3-894e-2ab9f5f00514</errorID>
      <errorWord>(</errorWord>
      <group>L1_Format</group>
      <groupName>格式问题</groupName>
      <ability>L2_HalfPunc</ability>
      <abilityName>全半角检查</abilityName>
      <candidateList>
        <item>（</item>
      </candidateList>
      <explain>文本全半角错误。</explain>
      <paraID> 3B74996</paraID>
      <start>50</start>
      <end>51</end>
      <status>unmodified</status>
      <modifiedWord/>
      <trackRevisions>false</trackRevisions>
    </reviewItem>
    <reviewItem>
      <errorID>2f7f3b79-9d86-4b83-bbd4-46b9eb91ada3</errorID>
      <errorWord>)</errorWord>
      <group>L1_Format</group>
      <groupName>格式问题</groupName>
      <ability>L2_HalfPunc</ability>
      <abilityName>全半角检查</abilityName>
      <candidateList>
        <item>）</item>
      </candidateList>
      <explain>文本全半角错误。</explain>
      <paraID> 3B74996</paraID>
      <start>55</start>
      <end>56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67ce8a-82de-4e2c-9c52-db943819cf5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74</Pages>
  <Words>13271</Words>
  <Characters>14480</Characters>
  <Lines>389</Lines>
  <Paragraphs>109</Paragraphs>
  <TotalTime>17</TotalTime>
  <ScaleCrop>false</ScaleCrop>
  <LinksUpToDate>false</LinksUpToDate>
  <CharactersWithSpaces>14914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2020-09-14T09:23:00Z</dcterms:created>
  <dc:creator>微软用户</dc:creator>
  <cp:lastModifiedBy>牧云溪谷</cp:lastModifiedBy>
  <cp:lastPrinted>2016-03-22T07:52:00Z</cp:lastPrinted>
  <dcterms:modified xsi:type="dcterms:W3CDTF">2026-07-20T03:40:34Z</dcterms:modified>
  <dc:title>桂财采〔2009〕 号</dc:title>
  <cp:revision>268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KSOTemplateDocerSaveRecord">
    <vt:lpwstr>eyJoZGlkIjoiZWQ3NmYyOGMwMzQwZWY4Y2VmZjJjODAwZDIzMmM3YTEiLCJ1c2VySWQiOiI4NjE2ODYwNjUifQ==</vt:lpwstr>
  </property>
  <property fmtid="{D5CDD505-2E9C-101B-9397-08002B2CF9AE}" pid="14" name="ICV">
    <vt:lpwstr>60BD2CEB8EE14599A058AFDC84E1D5FC_13</vt:lpwstr>
  </property>
</Properties>
</file>