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E62DE">
      <w:pPr>
        <w:spacing w:before="156" w:beforeLines="50" w:line="360" w:lineRule="auto"/>
        <w:jc w:val="center"/>
        <w:rPr>
          <w:rFonts w:ascii="宋体" w:hAnsi="宋体"/>
          <w:b/>
          <w:bCs/>
          <w:sz w:val="52"/>
          <w:szCs w:val="52"/>
        </w:rPr>
      </w:pPr>
    </w:p>
    <w:p w14:paraId="4D1B53E5">
      <w:pPr>
        <w:spacing w:before="156" w:beforeLines="50" w:line="360" w:lineRule="auto"/>
        <w:jc w:val="center"/>
        <w:rPr>
          <w:rFonts w:ascii="宋体" w:hAnsi="宋体"/>
          <w:b/>
          <w:bCs/>
          <w:sz w:val="52"/>
          <w:szCs w:val="52"/>
        </w:rPr>
      </w:pPr>
      <w:r>
        <w:rPr>
          <w:rFonts w:hint="eastAsia" w:ascii="宋体" w:hAnsi="宋体"/>
          <w:b/>
          <w:bCs/>
          <w:sz w:val="52"/>
          <w:szCs w:val="52"/>
        </w:rPr>
        <w:t>竞争性谈判文件(货物类)</w:t>
      </w:r>
    </w:p>
    <w:p w14:paraId="59C11CC7">
      <w:pPr>
        <w:snapToGrid w:val="0"/>
        <w:spacing w:before="156" w:beforeLines="50" w:line="360" w:lineRule="auto"/>
        <w:jc w:val="center"/>
        <w:rPr>
          <w:rFonts w:ascii="宋体" w:hAnsi="宋体"/>
          <w:sz w:val="36"/>
          <w:szCs w:val="36"/>
        </w:rPr>
      </w:pPr>
    </w:p>
    <w:p w14:paraId="065E6E04">
      <w:pPr>
        <w:pStyle w:val="31"/>
      </w:pPr>
    </w:p>
    <w:p w14:paraId="7DCE7AA8">
      <w:pPr>
        <w:snapToGrid w:val="0"/>
        <w:spacing w:before="156" w:beforeLines="50" w:line="360" w:lineRule="auto"/>
        <w:jc w:val="center"/>
        <w:rPr>
          <w:rFonts w:ascii="方正小标宋简体" w:hAnsi="方正小标宋简体" w:eastAsia="方正小标宋简体" w:cs="方正小标宋简体"/>
          <w:color w:val="auto"/>
          <w:sz w:val="44"/>
          <w:szCs w:val="44"/>
        </w:rPr>
      </w:pPr>
      <w:r>
        <w:rPr>
          <w:rFonts w:hint="eastAsia" w:ascii="华文新魏" w:hAnsi="宋体" w:eastAsia="华文新魏"/>
          <w:sz w:val="72"/>
          <w:szCs w:val="72"/>
        </w:rPr>
        <w:t>竞争性谈判文件</w:t>
      </w:r>
    </w:p>
    <w:p w14:paraId="4949E683">
      <w:pPr>
        <w:spacing w:before="312" w:beforeLines="100" w:after="156" w:afterLines="50" w:line="360" w:lineRule="auto"/>
        <w:jc w:val="center"/>
        <w:rPr>
          <w:rFonts w:ascii="宋体" w:hAnsi="宋体"/>
          <w:szCs w:val="21"/>
        </w:rPr>
      </w:pPr>
      <w:r>
        <w:rPr>
          <w:rFonts w:hint="eastAsia" w:ascii="宋体" w:hAnsi="宋体"/>
          <w:szCs w:val="21"/>
        </w:rPr>
        <w:t>（全流程电子化评标）</w:t>
      </w:r>
    </w:p>
    <w:p w14:paraId="71D92E21">
      <w:pPr>
        <w:spacing w:line="360" w:lineRule="auto"/>
        <w:rPr>
          <w:rFonts w:ascii="宋体" w:hAnsi="宋体"/>
          <w:b/>
          <w:sz w:val="32"/>
          <w:szCs w:val="32"/>
        </w:rPr>
      </w:pPr>
    </w:p>
    <w:p w14:paraId="0E180644">
      <w:pPr>
        <w:pStyle w:val="30"/>
        <w:spacing w:line="700" w:lineRule="exact"/>
        <w:ind w:left="0" w:leftChars="0" w:firstLine="0" w:firstLineChars="0"/>
        <w:rPr>
          <w:rFonts w:ascii="宋体" w:hAnsi="宋体"/>
          <w:b/>
          <w:sz w:val="32"/>
          <w:szCs w:val="32"/>
        </w:rPr>
      </w:pPr>
    </w:p>
    <w:p w14:paraId="2DA6B4D0">
      <w:pPr>
        <w:spacing w:line="700" w:lineRule="exact"/>
        <w:jc w:val="center"/>
        <w:rPr>
          <w:rFonts w:ascii="宋体" w:hAnsi="宋体"/>
          <w:b/>
          <w:sz w:val="32"/>
          <w:szCs w:val="32"/>
        </w:rPr>
      </w:pPr>
    </w:p>
    <w:p w14:paraId="584C9A7A">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cs="宋体"/>
          <w:b/>
          <w:bCs/>
          <w:color w:val="auto"/>
          <w:w w:val="95"/>
          <w:sz w:val="32"/>
          <w:szCs w:val="32"/>
          <w:highlight w:val="none"/>
          <w:lang w:eastAsia="zh-CN"/>
        </w:rPr>
      </w:pPr>
      <w:r>
        <w:rPr>
          <w:rFonts w:hint="eastAsia" w:ascii="宋体" w:hAnsi="宋体" w:eastAsia="宋体" w:cs="宋体"/>
          <w:b/>
          <w:bCs/>
          <w:color w:val="auto"/>
          <w:w w:val="95"/>
          <w:sz w:val="32"/>
          <w:szCs w:val="32"/>
        </w:rPr>
        <w:t>项目名称：</w:t>
      </w:r>
      <w:r>
        <w:rPr>
          <w:rFonts w:hint="eastAsia" w:ascii="宋体" w:hAnsi="宋体" w:cs="宋体"/>
          <w:b/>
          <w:bCs/>
          <w:color w:val="auto"/>
          <w:w w:val="95"/>
          <w:sz w:val="32"/>
          <w:szCs w:val="32"/>
          <w:highlight w:val="none"/>
          <w:lang w:eastAsia="zh-CN"/>
        </w:rPr>
        <w:t>数字切片扫描仪</w:t>
      </w:r>
    </w:p>
    <w:p w14:paraId="1FAA8062">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lang w:eastAsia="zh-CN"/>
        </w:rPr>
      </w:pPr>
      <w:r>
        <w:rPr>
          <w:rFonts w:hint="eastAsia" w:ascii="宋体" w:hAnsi="宋体" w:eastAsia="宋体" w:cs="宋体"/>
          <w:b/>
          <w:bCs/>
          <w:color w:val="auto"/>
          <w:w w:val="95"/>
          <w:sz w:val="32"/>
          <w:szCs w:val="32"/>
          <w:highlight w:val="none"/>
        </w:rPr>
        <w:t>项目编号：</w:t>
      </w:r>
      <w:r>
        <w:rPr>
          <w:rFonts w:hint="eastAsia" w:ascii="宋体" w:hAnsi="宋体" w:cs="宋体"/>
          <w:b/>
          <w:bCs/>
          <w:color w:val="auto"/>
          <w:w w:val="95"/>
          <w:sz w:val="32"/>
          <w:szCs w:val="32"/>
          <w:highlight w:val="none"/>
          <w:lang w:eastAsia="zh-CN"/>
        </w:rPr>
        <w:t>YLZC2026-J1</w:t>
      </w:r>
      <w:r>
        <w:rPr>
          <w:rFonts w:hint="eastAsia" w:ascii="宋体" w:hAnsi="宋体" w:eastAsia="宋体" w:cs="宋体"/>
          <w:b/>
          <w:bCs/>
          <w:color w:val="auto"/>
          <w:w w:val="95"/>
          <w:sz w:val="32"/>
          <w:szCs w:val="32"/>
          <w:highlight w:val="none"/>
          <w:lang w:eastAsia="zh-CN"/>
        </w:rPr>
        <w:t>-990130-GXRZ</w:t>
      </w:r>
    </w:p>
    <w:p w14:paraId="6FC9E058">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 xml:space="preserve">项目所属区划：玉林市 </w:t>
      </w:r>
    </w:p>
    <w:p w14:paraId="77B5FF94">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 购 人：玉林市红十字会医院</w:t>
      </w:r>
    </w:p>
    <w:p w14:paraId="5660FF92">
      <w:pPr>
        <w:keepNext w:val="0"/>
        <w:keepLines w:val="0"/>
        <w:pageBreakBefore w:val="0"/>
        <w:kinsoku/>
        <w:wordWrap/>
        <w:overflowPunct/>
        <w:topLinePunct w:val="0"/>
        <w:autoSpaceDE/>
        <w:autoSpaceDN/>
        <w:bidi w:val="0"/>
        <w:adjustRightInd/>
        <w:snapToGrid w:val="0"/>
        <w:spacing w:beforeLines="50" w:line="700" w:lineRule="exact"/>
        <w:ind w:firstLine="916" w:firstLineChars="300"/>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采购代理机构：广西瑞真工程造价咨询有限责任公司</w:t>
      </w:r>
    </w:p>
    <w:p w14:paraId="364DB4E9">
      <w:pPr>
        <w:keepNext w:val="0"/>
        <w:keepLines w:val="0"/>
        <w:pageBreakBefore w:val="0"/>
        <w:kinsoku/>
        <w:wordWrap/>
        <w:overflowPunct/>
        <w:topLinePunct w:val="0"/>
        <w:autoSpaceDE/>
        <w:autoSpaceDN/>
        <w:bidi w:val="0"/>
        <w:adjustRightInd/>
        <w:snapToGrid w:val="0"/>
        <w:spacing w:beforeLines="50" w:line="700" w:lineRule="exact"/>
        <w:ind w:firstLine="916" w:firstLineChars="300"/>
        <w:jc w:val="center"/>
        <w:textAlignment w:val="auto"/>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202</w:t>
      </w:r>
      <w:r>
        <w:rPr>
          <w:rFonts w:hint="eastAsia" w:ascii="宋体" w:hAnsi="宋体" w:eastAsia="宋体" w:cs="宋体"/>
          <w:b/>
          <w:bCs/>
          <w:color w:val="auto"/>
          <w:w w:val="95"/>
          <w:sz w:val="32"/>
          <w:szCs w:val="32"/>
          <w:highlight w:val="none"/>
          <w:lang w:val="en-US" w:eastAsia="zh-CN"/>
        </w:rPr>
        <w:t>6</w:t>
      </w:r>
      <w:r>
        <w:rPr>
          <w:rFonts w:hint="eastAsia" w:ascii="宋体" w:hAnsi="宋体" w:eastAsia="宋体" w:cs="宋体"/>
          <w:b/>
          <w:bCs/>
          <w:color w:val="auto"/>
          <w:w w:val="95"/>
          <w:sz w:val="32"/>
          <w:szCs w:val="32"/>
          <w:highlight w:val="none"/>
        </w:rPr>
        <w:t>年</w:t>
      </w:r>
      <w:r>
        <w:rPr>
          <w:rFonts w:hint="eastAsia" w:ascii="宋体" w:hAnsi="宋体" w:eastAsia="宋体" w:cs="宋体"/>
          <w:b/>
          <w:bCs/>
          <w:color w:val="auto"/>
          <w:w w:val="95"/>
          <w:sz w:val="32"/>
          <w:szCs w:val="32"/>
          <w:highlight w:val="none"/>
          <w:lang w:val="en-US" w:eastAsia="zh-CN"/>
        </w:rPr>
        <w:t>6</w:t>
      </w:r>
      <w:r>
        <w:rPr>
          <w:rFonts w:hint="eastAsia" w:ascii="宋体" w:hAnsi="宋体" w:eastAsia="宋体" w:cs="宋体"/>
          <w:b/>
          <w:bCs/>
          <w:color w:val="auto"/>
          <w:w w:val="95"/>
          <w:sz w:val="32"/>
          <w:szCs w:val="32"/>
          <w:highlight w:val="none"/>
        </w:rPr>
        <w:t>月</w:t>
      </w:r>
    </w:p>
    <w:p w14:paraId="1E9FFFF9">
      <w:pPr>
        <w:spacing w:line="700" w:lineRule="exact"/>
        <w:jc w:val="center"/>
        <w:rPr>
          <w:rFonts w:ascii="宋体" w:hAnsi="宋体" w:cs="宋体"/>
          <w:b/>
          <w:color w:val="auto"/>
          <w:sz w:val="32"/>
          <w:szCs w:val="32"/>
          <w:highlight w:val="none"/>
        </w:rPr>
      </w:pPr>
    </w:p>
    <w:p w14:paraId="40A53F75">
      <w:pPr>
        <w:spacing w:line="360" w:lineRule="auto"/>
        <w:jc w:val="center"/>
        <w:rPr>
          <w:rFonts w:ascii="仿宋_GB2312" w:hAnsi="宋体" w:eastAsia="仿宋_GB2312"/>
          <w:b/>
          <w:color w:val="auto"/>
          <w:sz w:val="32"/>
          <w:szCs w:val="32"/>
          <w:highlight w:val="none"/>
        </w:rPr>
        <w:sectPr>
          <w:pgSz w:w="11906" w:h="16838"/>
          <w:pgMar w:top="1440" w:right="1440" w:bottom="1440" w:left="1587" w:header="851" w:footer="992" w:gutter="0"/>
          <w:pgNumType w:start="0"/>
          <w:cols w:space="720" w:num="1"/>
          <w:docGrid w:type="lines" w:linePitch="312" w:charSpace="0"/>
        </w:sectPr>
      </w:pPr>
    </w:p>
    <w:p w14:paraId="5C8C625C">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51FF60D5">
      <w:pPr>
        <w:pStyle w:val="23"/>
        <w:tabs>
          <w:tab w:val="right" w:leader="dot" w:pos="8879"/>
        </w:tabs>
        <w:spacing w:line="440" w:lineRule="exact"/>
        <w:ind w:right="168" w:rightChars="80" w:firstLine="422"/>
        <w:rPr>
          <w:rFonts w:hAnsi="宋体" w:cs="宋体"/>
          <w:b w:val="0"/>
          <w:bCs/>
          <w:color w:val="auto"/>
          <w:sz w:val="24"/>
          <w:szCs w:val="24"/>
          <w:highlight w:val="none"/>
        </w:rPr>
      </w:pPr>
      <w:r>
        <w:rPr>
          <w:rStyle w:val="38"/>
          <w:rFonts w:hint="eastAsia" w:ascii="Times New Roman" w:hAnsi="Times New Roman"/>
          <w:color w:val="auto"/>
          <w:highlight w:val="none"/>
        </w:rPr>
        <w:fldChar w:fldCharType="begin"/>
      </w:r>
      <w:r>
        <w:rPr>
          <w:rStyle w:val="38"/>
          <w:rFonts w:hint="eastAsia" w:ascii="Times New Roman" w:hAnsi="Times New Roman"/>
          <w:color w:val="auto"/>
          <w:highlight w:val="none"/>
        </w:rPr>
        <w:instrText xml:space="preserve"> TOC \o "1-3" \h \z \u </w:instrText>
      </w:r>
      <w:r>
        <w:rPr>
          <w:rStyle w:val="38"/>
          <w:rFonts w:hint="eastAsia" w:ascii="Times New Roman" w:hAnsi="Times New Roman"/>
          <w:color w:val="auto"/>
          <w:highlight w:val="none"/>
        </w:rPr>
        <w:fldChar w:fldCharType="separate"/>
      </w:r>
      <w:r>
        <w:rPr>
          <w:color w:val="auto"/>
          <w:highlight w:val="none"/>
        </w:rPr>
        <w:fldChar w:fldCharType="begin"/>
      </w:r>
      <w:r>
        <w:rPr>
          <w:color w:val="auto"/>
          <w:highlight w:val="none"/>
        </w:rPr>
        <w:instrText xml:space="preserve"> HYPERLINK \l "_Toc29198" </w:instrText>
      </w:r>
      <w:r>
        <w:rPr>
          <w:color w:val="auto"/>
          <w:highlight w:val="none"/>
        </w:rPr>
        <w:fldChar w:fldCharType="separate"/>
      </w:r>
      <w:r>
        <w:rPr>
          <w:rFonts w:hint="eastAsia" w:hAnsi="宋体" w:cs="宋体"/>
          <w:b w:val="0"/>
          <w:bCs/>
          <w:color w:val="auto"/>
          <w:sz w:val="24"/>
          <w:szCs w:val="24"/>
          <w:highlight w:val="none"/>
        </w:rPr>
        <w:t>第一章 竞争性谈判公告</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_Toc29198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1</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7C2009F3">
      <w:pPr>
        <w:pStyle w:val="23"/>
        <w:tabs>
          <w:tab w:val="right" w:leader="dot" w:pos="8879"/>
        </w:tabs>
        <w:spacing w:line="440" w:lineRule="exact"/>
        <w:ind w:firstLine="422"/>
        <w:jc w:val="left"/>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"_Toc25489" </w:instrText>
      </w:r>
      <w:r>
        <w:rPr>
          <w:color w:val="auto"/>
          <w:highlight w:val="none"/>
        </w:rPr>
        <w:fldChar w:fldCharType="separate"/>
      </w:r>
      <w:r>
        <w:rPr>
          <w:rFonts w:hint="eastAsia" w:hAnsi="宋体" w:cs="宋体"/>
          <w:b w:val="0"/>
          <w:bCs/>
          <w:color w:val="auto"/>
          <w:sz w:val="24"/>
          <w:szCs w:val="24"/>
          <w:highlight w:val="none"/>
        </w:rPr>
        <w:t>第二章 采购需求.</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_Toc25489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5</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77723B08">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"_Toc26050" </w:instrText>
      </w:r>
      <w:r>
        <w:rPr>
          <w:color w:val="auto"/>
          <w:highlight w:val="none"/>
        </w:rPr>
        <w:fldChar w:fldCharType="separate"/>
      </w:r>
      <w:r>
        <w:rPr>
          <w:rFonts w:hint="eastAsia" w:hAnsi="宋体" w:cs="宋体"/>
          <w:b w:val="0"/>
          <w:bCs/>
          <w:color w:val="auto"/>
          <w:sz w:val="24"/>
          <w:szCs w:val="24"/>
          <w:highlight w:val="none"/>
        </w:rPr>
        <w:t>第三章 供应商须知</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_Toc26050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20</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362EE2D3">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"_Toc19124" </w:instrText>
      </w:r>
      <w:r>
        <w:rPr>
          <w:color w:val="auto"/>
          <w:highlight w:val="none"/>
        </w:rPr>
        <w:fldChar w:fldCharType="separate"/>
      </w:r>
      <w:r>
        <w:rPr>
          <w:rFonts w:hint="eastAsia" w:ascii="宋体" w:hAnsi="宋体" w:cs="宋体"/>
          <w:bCs/>
          <w:color w:val="auto"/>
          <w:sz w:val="24"/>
          <w:highlight w:val="none"/>
        </w:rPr>
        <w:t>第一节 供应商须知前附表</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_Toc19124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20</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A484815">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"_Toc19000" </w:instrText>
      </w:r>
      <w:r>
        <w:rPr>
          <w:color w:val="auto"/>
          <w:highlight w:val="none"/>
        </w:rPr>
        <w:fldChar w:fldCharType="separate"/>
      </w:r>
      <w:r>
        <w:rPr>
          <w:rFonts w:hint="eastAsia" w:ascii="宋体" w:hAnsi="宋体" w:cs="宋体"/>
          <w:bCs/>
          <w:color w:val="auto"/>
          <w:sz w:val="24"/>
          <w:highlight w:val="none"/>
        </w:rPr>
        <w:t>第二节 供应商须知正文</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27</w:t>
      </w:r>
    </w:p>
    <w:p w14:paraId="33FDB88E">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"_Toc11727" </w:instrText>
      </w:r>
      <w:r>
        <w:rPr>
          <w:color w:val="auto"/>
          <w:highlight w:val="none"/>
        </w:rPr>
        <w:fldChar w:fldCharType="separate"/>
      </w:r>
      <w:r>
        <w:rPr>
          <w:rFonts w:hint="eastAsia" w:ascii="宋体" w:hAnsi="宋体" w:cs="宋体"/>
          <w:bCs/>
          <w:color w:val="auto"/>
          <w:sz w:val="24"/>
          <w:highlight w:val="none"/>
        </w:rPr>
        <w:t>一、总则</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_Toc11727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27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0D416C1">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"_Toc21776" </w:instrText>
      </w:r>
      <w:r>
        <w:rPr>
          <w:color w:val="auto"/>
          <w:highlight w:val="none"/>
        </w:rPr>
        <w:fldChar w:fldCharType="separate"/>
      </w:r>
      <w:r>
        <w:rPr>
          <w:rFonts w:hint="eastAsia" w:ascii="宋体" w:hAnsi="宋体" w:cs="宋体"/>
          <w:bCs/>
          <w:color w:val="auto"/>
          <w:sz w:val="24"/>
          <w:highlight w:val="none"/>
        </w:rPr>
        <w:t>二、谈判文件</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_Toc21776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30</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CDED0B0">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"_Toc16364" </w:instrText>
      </w:r>
      <w:r>
        <w:rPr>
          <w:color w:val="auto"/>
          <w:highlight w:val="none"/>
        </w:rPr>
        <w:fldChar w:fldCharType="separate"/>
      </w:r>
      <w:r>
        <w:rPr>
          <w:rFonts w:hint="eastAsia" w:ascii="宋体" w:hAnsi="宋体" w:cs="宋体"/>
          <w:bCs/>
          <w:color w:val="auto"/>
          <w:sz w:val="24"/>
          <w:highlight w:val="none"/>
        </w:rPr>
        <w:t>三、响应文件的编制</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_Toc16364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31</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7F99112">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"_Toc6509" </w:instrText>
      </w:r>
      <w:r>
        <w:rPr>
          <w:color w:val="auto"/>
          <w:highlight w:val="none"/>
        </w:rPr>
        <w:fldChar w:fldCharType="separate"/>
      </w:r>
      <w:r>
        <w:rPr>
          <w:rFonts w:hint="eastAsia" w:ascii="宋体" w:hAnsi="宋体" w:cs="宋体"/>
          <w:bCs/>
          <w:color w:val="auto"/>
          <w:sz w:val="24"/>
          <w:highlight w:val="none"/>
        </w:rPr>
        <w:t>四、评审及谈判</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_Toc6509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33</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794D2759">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"_Toc19162" </w:instrText>
      </w:r>
      <w:r>
        <w:rPr>
          <w:color w:val="auto"/>
          <w:highlight w:val="none"/>
        </w:rPr>
        <w:fldChar w:fldCharType="separate"/>
      </w:r>
      <w:r>
        <w:rPr>
          <w:rFonts w:hint="eastAsia" w:ascii="宋体" w:hAnsi="宋体" w:cs="宋体"/>
          <w:bCs/>
          <w:color w:val="auto"/>
          <w:sz w:val="24"/>
          <w:highlight w:val="none"/>
        </w:rPr>
        <w:t>五、成交及合同</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_Toc19162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34</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D343D32">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"_Toc6196" </w:instrText>
      </w:r>
      <w:r>
        <w:rPr>
          <w:color w:val="auto"/>
          <w:highlight w:val="none"/>
        </w:rPr>
        <w:fldChar w:fldCharType="separate"/>
      </w:r>
      <w:r>
        <w:rPr>
          <w:rFonts w:hint="eastAsia" w:ascii="宋体" w:hAnsi="宋体" w:cs="宋体"/>
          <w:bCs/>
          <w:color w:val="auto"/>
          <w:sz w:val="24"/>
          <w:highlight w:val="none"/>
        </w:rPr>
        <w:t>六、验收</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_Toc6196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EAF3A5B">
      <w:pPr>
        <w:pStyle w:val="17"/>
        <w:tabs>
          <w:tab w:val="right" w:leader="dot" w:pos="8879"/>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"_Toc30968" </w:instrText>
      </w:r>
      <w:r>
        <w:rPr>
          <w:color w:val="auto"/>
          <w:highlight w:val="none"/>
        </w:rPr>
        <w:fldChar w:fldCharType="separate"/>
      </w:r>
      <w:r>
        <w:rPr>
          <w:rFonts w:hint="eastAsia" w:ascii="宋体" w:hAnsi="宋体" w:cs="宋体"/>
          <w:bCs/>
          <w:color w:val="auto"/>
          <w:sz w:val="24"/>
          <w:highlight w:val="none"/>
        </w:rPr>
        <w:t>七、其他事项</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_Toc30968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235E2DA">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"_Toc29481" </w:instrText>
      </w:r>
      <w:r>
        <w:rPr>
          <w:color w:val="auto"/>
          <w:highlight w:val="none"/>
        </w:rPr>
        <w:fldChar w:fldCharType="separate"/>
      </w:r>
      <w:r>
        <w:rPr>
          <w:rFonts w:hint="eastAsia" w:hAnsi="宋体" w:cs="宋体"/>
          <w:b w:val="0"/>
          <w:bCs/>
          <w:color w:val="auto"/>
          <w:sz w:val="24"/>
          <w:szCs w:val="24"/>
          <w:highlight w:val="none"/>
        </w:rPr>
        <w:t>第四章  评审程序、评审方法和成交标准</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_Toc29481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39</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6883ED31">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"_Toc2639" </w:instrText>
      </w:r>
      <w:r>
        <w:rPr>
          <w:color w:val="auto"/>
          <w:highlight w:val="none"/>
        </w:rPr>
        <w:fldChar w:fldCharType="separate"/>
      </w:r>
      <w:r>
        <w:rPr>
          <w:rFonts w:hint="eastAsia" w:ascii="宋体" w:hAnsi="宋体" w:cs="宋体"/>
          <w:bCs/>
          <w:color w:val="auto"/>
          <w:sz w:val="24"/>
          <w:highlight w:val="none"/>
        </w:rPr>
        <w:t>第一节 评审程序和评审方法</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_Toc2639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39</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317C8329">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hint="eastAsia" w:ascii="宋体" w:hAnsi="宋体" w:cs="宋体"/>
          <w:bCs/>
          <w:color w:val="auto"/>
          <w:sz w:val="24"/>
          <w:highlight w:val="none"/>
        </w:rPr>
        <w:t>第二节 评审原则</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_Toc25122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44</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637F97A4">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"_Toc14215" </w:instrText>
      </w:r>
      <w:r>
        <w:rPr>
          <w:color w:val="auto"/>
          <w:highlight w:val="none"/>
        </w:rPr>
        <w:fldChar w:fldCharType="separate"/>
      </w:r>
      <w:r>
        <w:rPr>
          <w:rFonts w:hint="eastAsia" w:ascii="宋体" w:hAnsi="宋体" w:cs="宋体"/>
          <w:bCs/>
          <w:color w:val="auto"/>
          <w:sz w:val="24"/>
          <w:highlight w:val="none"/>
        </w:rPr>
        <w:t>第三节 评标报告</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_Toc14215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45</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A1877CA">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"_Toc17067" </w:instrText>
      </w:r>
      <w:r>
        <w:rPr>
          <w:color w:val="auto"/>
          <w:highlight w:val="none"/>
        </w:rPr>
        <w:fldChar w:fldCharType="separate"/>
      </w:r>
      <w:r>
        <w:rPr>
          <w:rFonts w:hint="eastAsia" w:ascii="宋体" w:hAnsi="宋体" w:cs="宋体"/>
          <w:bCs/>
          <w:color w:val="auto"/>
          <w:sz w:val="24"/>
          <w:highlight w:val="none"/>
        </w:rPr>
        <w:t>第四节 评审过程的保密与录像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_Toc17067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45</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05DC90D">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"_Toc22907" </w:instrText>
      </w:r>
      <w:r>
        <w:rPr>
          <w:color w:val="auto"/>
          <w:highlight w:val="none"/>
        </w:rPr>
        <w:fldChar w:fldCharType="separate"/>
      </w:r>
      <w:r>
        <w:rPr>
          <w:rFonts w:hint="eastAsia" w:hAnsi="宋体" w:cs="宋体"/>
          <w:b w:val="0"/>
          <w:bCs/>
          <w:color w:val="auto"/>
          <w:sz w:val="24"/>
          <w:szCs w:val="24"/>
          <w:highlight w:val="none"/>
        </w:rPr>
        <w:t>第五章 响应文件格式</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_Toc22907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46</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5C3ADA7B">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"_Toc7617" </w:instrText>
      </w:r>
      <w:r>
        <w:rPr>
          <w:color w:val="auto"/>
          <w:highlight w:val="none"/>
        </w:rPr>
        <w:fldChar w:fldCharType="separate"/>
      </w:r>
      <w:r>
        <w:rPr>
          <w:rFonts w:hint="eastAsia" w:ascii="宋体" w:hAnsi="宋体" w:cs="宋体"/>
          <w:bCs/>
          <w:color w:val="auto"/>
          <w:sz w:val="24"/>
          <w:highlight w:val="none"/>
        </w:rPr>
        <w:t>第一节 封面格式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_Toc7617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7F8322FD">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"_Toc25211" </w:instrText>
      </w:r>
      <w:r>
        <w:rPr>
          <w:color w:val="auto"/>
          <w:highlight w:val="none"/>
        </w:rPr>
        <w:fldChar w:fldCharType="separate"/>
      </w:r>
      <w:r>
        <w:rPr>
          <w:rFonts w:hint="eastAsia" w:ascii="宋体" w:hAnsi="宋体" w:cs="宋体"/>
          <w:bCs/>
          <w:color w:val="auto"/>
          <w:sz w:val="24"/>
          <w:highlight w:val="none"/>
        </w:rPr>
        <w:t>第二节 资格证明文件格式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_Toc25211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48</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6598F4D">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"_Toc7326" </w:instrText>
      </w:r>
      <w:r>
        <w:rPr>
          <w:color w:val="auto"/>
          <w:highlight w:val="none"/>
        </w:rPr>
        <w:fldChar w:fldCharType="separate"/>
      </w:r>
      <w:r>
        <w:rPr>
          <w:rFonts w:hint="eastAsia" w:ascii="宋体" w:hAnsi="宋体" w:cs="宋体"/>
          <w:bCs/>
          <w:color w:val="auto"/>
          <w:sz w:val="24"/>
          <w:highlight w:val="none"/>
        </w:rPr>
        <w:t>第三节 商务技术文件格式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_Toc7326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57</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02EB4BFD">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"_Toc24179" </w:instrText>
      </w:r>
      <w:r>
        <w:rPr>
          <w:color w:val="auto"/>
          <w:highlight w:val="none"/>
        </w:rPr>
        <w:fldChar w:fldCharType="separate"/>
      </w:r>
      <w:r>
        <w:rPr>
          <w:rFonts w:hint="eastAsia" w:ascii="宋体" w:hAnsi="宋体" w:cs="宋体"/>
          <w:bCs/>
          <w:color w:val="auto"/>
          <w:sz w:val="24"/>
          <w:highlight w:val="none"/>
        </w:rPr>
        <w:t>第四节 报价文件格式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_Toc24179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70</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162DE1C2">
      <w:pPr>
        <w:pStyle w:val="26"/>
        <w:tabs>
          <w:tab w:val="right" w:leader="dot" w:pos="8879"/>
          <w:tab w:val="clear" w:pos="8296"/>
        </w:tabs>
        <w:spacing w:line="440" w:lineRule="exact"/>
        <w:ind w:firstLine="420" w:firstLineChars="200"/>
        <w:rPr>
          <w:rFonts w:ascii="宋体" w:hAnsi="宋体" w:cs="宋体"/>
          <w:bCs/>
          <w:color w:val="auto"/>
          <w:sz w:val="24"/>
          <w:highlight w:val="none"/>
        </w:rPr>
      </w:pPr>
      <w:r>
        <w:rPr>
          <w:color w:val="auto"/>
          <w:highlight w:val="none"/>
        </w:rPr>
        <w:fldChar w:fldCharType="begin"/>
      </w:r>
      <w:r>
        <w:rPr>
          <w:color w:val="auto"/>
          <w:highlight w:val="none"/>
        </w:rPr>
        <w:instrText xml:space="preserve"> HYPERLINK \l "_Toc27815" </w:instrText>
      </w:r>
      <w:r>
        <w:rPr>
          <w:color w:val="auto"/>
          <w:highlight w:val="none"/>
        </w:rPr>
        <w:fldChar w:fldCharType="separate"/>
      </w:r>
      <w:r>
        <w:rPr>
          <w:rFonts w:hint="eastAsia" w:ascii="宋体" w:hAnsi="宋体" w:cs="宋体"/>
          <w:bCs/>
          <w:color w:val="auto"/>
          <w:sz w:val="24"/>
          <w:highlight w:val="none"/>
        </w:rPr>
        <w:t>第五节 其他文书、文件格式</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_Toc27815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76</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51E767CB">
      <w:pPr>
        <w:pStyle w:val="23"/>
        <w:tabs>
          <w:tab w:val="right" w:leader="dot" w:pos="8879"/>
        </w:tabs>
        <w:spacing w:line="440" w:lineRule="exact"/>
        <w:ind w:firstLine="422"/>
        <w:rPr>
          <w:rFonts w:hAnsi="宋体" w:cs="宋体"/>
          <w:b w:val="0"/>
          <w:bCs/>
          <w:color w:val="auto"/>
          <w:sz w:val="24"/>
          <w:szCs w:val="24"/>
          <w:highlight w:val="none"/>
        </w:rPr>
      </w:pPr>
      <w:r>
        <w:rPr>
          <w:color w:val="auto"/>
          <w:highlight w:val="none"/>
        </w:rPr>
        <w:fldChar w:fldCharType="begin"/>
      </w:r>
      <w:r>
        <w:rPr>
          <w:color w:val="auto"/>
          <w:highlight w:val="none"/>
        </w:rPr>
        <w:instrText xml:space="preserve"> HYPERLINK \l "_Toc6557" </w:instrText>
      </w:r>
      <w:r>
        <w:rPr>
          <w:color w:val="auto"/>
          <w:highlight w:val="none"/>
        </w:rPr>
        <w:fldChar w:fldCharType="separate"/>
      </w:r>
      <w:r>
        <w:rPr>
          <w:rFonts w:hint="eastAsia" w:hAnsi="宋体" w:cs="宋体"/>
          <w:b w:val="0"/>
          <w:bCs/>
          <w:color w:val="auto"/>
          <w:sz w:val="24"/>
          <w:szCs w:val="24"/>
          <w:highlight w:val="none"/>
        </w:rPr>
        <w:t>第六章  合同文本</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t>78</w:t>
      </w:r>
    </w:p>
    <w:p w14:paraId="7F67AD09">
      <w:pPr>
        <w:pStyle w:val="23"/>
        <w:tabs>
          <w:tab w:val="right" w:leader="dot" w:pos="8879"/>
        </w:tabs>
        <w:spacing w:line="440" w:lineRule="exact"/>
        <w:ind w:firstLine="422"/>
        <w:rPr>
          <w:color w:val="auto"/>
          <w:sz w:val="24"/>
          <w:szCs w:val="24"/>
          <w:highlight w:val="none"/>
        </w:rPr>
      </w:pPr>
      <w:r>
        <w:rPr>
          <w:color w:val="auto"/>
          <w:highlight w:val="none"/>
        </w:rPr>
        <w:fldChar w:fldCharType="begin"/>
      </w:r>
      <w:r>
        <w:rPr>
          <w:color w:val="auto"/>
          <w:highlight w:val="none"/>
        </w:rPr>
        <w:instrText xml:space="preserve"> HYPERLINK \l "_Toc12687" </w:instrText>
      </w:r>
      <w:r>
        <w:rPr>
          <w:color w:val="auto"/>
          <w:highlight w:val="none"/>
        </w:rPr>
        <w:fldChar w:fldCharType="separate"/>
      </w:r>
      <w:r>
        <w:rPr>
          <w:rFonts w:hint="eastAsia" w:hAnsi="宋体" w:cs="宋体"/>
          <w:b w:val="0"/>
          <w:bCs/>
          <w:color w:val="auto"/>
          <w:sz w:val="24"/>
          <w:szCs w:val="24"/>
          <w:highlight w:val="none"/>
        </w:rPr>
        <w:t>第七章 质疑、投诉材料格式</w:t>
      </w:r>
      <w:r>
        <w:rPr>
          <w:rFonts w:hint="eastAsia" w:hAnsi="宋体" w:cs="宋体"/>
          <w:b w:val="0"/>
          <w:bCs/>
          <w:color w:val="auto"/>
          <w:sz w:val="24"/>
          <w:szCs w:val="24"/>
          <w:highlight w:val="none"/>
        </w:rPr>
        <w:tab/>
      </w:r>
      <w:r>
        <w:rPr>
          <w:rFonts w:hint="eastAsia" w:hAnsi="宋体" w:cs="宋体"/>
          <w:b w:val="0"/>
          <w:bCs/>
          <w:color w:val="auto"/>
          <w:sz w:val="24"/>
          <w:szCs w:val="24"/>
          <w:highlight w:val="none"/>
        </w:rPr>
        <w:fldChar w:fldCharType="begin"/>
      </w:r>
      <w:r>
        <w:rPr>
          <w:rFonts w:hint="eastAsia" w:hAnsi="宋体" w:cs="宋体"/>
          <w:b w:val="0"/>
          <w:bCs/>
          <w:color w:val="auto"/>
          <w:sz w:val="24"/>
          <w:szCs w:val="24"/>
          <w:highlight w:val="none"/>
        </w:rPr>
        <w:instrText xml:space="preserve"> PAGEREF _Toc12687 \h </w:instrText>
      </w:r>
      <w:r>
        <w:rPr>
          <w:rFonts w:hint="eastAsia" w:hAnsi="宋体" w:cs="宋体"/>
          <w:b w:val="0"/>
          <w:bCs/>
          <w:color w:val="auto"/>
          <w:sz w:val="24"/>
          <w:szCs w:val="24"/>
          <w:highlight w:val="none"/>
        </w:rPr>
        <w:fldChar w:fldCharType="separate"/>
      </w:r>
      <w:r>
        <w:rPr>
          <w:rFonts w:hint="eastAsia" w:hAnsi="宋体" w:cs="宋体"/>
          <w:b w:val="0"/>
          <w:bCs/>
          <w:color w:val="auto"/>
          <w:sz w:val="24"/>
          <w:szCs w:val="24"/>
          <w:highlight w:val="none"/>
        </w:rPr>
        <w:t>90</w:t>
      </w:r>
      <w:r>
        <w:rPr>
          <w:rFonts w:hint="eastAsia" w:hAnsi="宋体" w:cs="宋体"/>
          <w:b w:val="0"/>
          <w:bCs/>
          <w:color w:val="auto"/>
          <w:sz w:val="24"/>
          <w:szCs w:val="24"/>
          <w:highlight w:val="none"/>
        </w:rPr>
        <w:fldChar w:fldCharType="end"/>
      </w:r>
      <w:r>
        <w:rPr>
          <w:rFonts w:hint="eastAsia" w:hAnsi="宋体" w:cs="宋体"/>
          <w:b w:val="0"/>
          <w:bCs/>
          <w:color w:val="auto"/>
          <w:sz w:val="24"/>
          <w:szCs w:val="24"/>
          <w:highlight w:val="none"/>
        </w:rPr>
        <w:fldChar w:fldCharType="end"/>
      </w:r>
    </w:p>
    <w:p w14:paraId="76266CDA">
      <w:pPr>
        <w:pStyle w:val="27"/>
        <w:tabs>
          <w:tab w:val="right" w:leader="dot" w:pos="8869"/>
        </w:tabs>
        <w:rPr>
          <w:rStyle w:val="38"/>
          <w:rFonts w:ascii="Times New Roman" w:hAnsi="Times New Roman"/>
          <w:color w:val="auto"/>
          <w:highlight w:val="none"/>
        </w:rPr>
      </w:pPr>
      <w:r>
        <w:rPr>
          <w:rStyle w:val="38"/>
          <w:rFonts w:hint="eastAsia" w:ascii="Times New Roman" w:hAnsi="Times New Roman"/>
          <w:color w:val="auto"/>
          <w:highlight w:val="none"/>
        </w:rPr>
        <w:fldChar w:fldCharType="end"/>
      </w:r>
    </w:p>
    <w:p w14:paraId="4265A553">
      <w:pPr>
        <w:spacing w:line="400" w:lineRule="exact"/>
        <w:jc w:val="left"/>
        <w:rPr>
          <w:rFonts w:ascii="宋体" w:hAnsi="宋体"/>
          <w:b/>
          <w:color w:val="auto"/>
          <w:sz w:val="32"/>
          <w:szCs w:val="32"/>
          <w:highlight w:val="none"/>
        </w:rPr>
      </w:pPr>
    </w:p>
    <w:p w14:paraId="4C76E635">
      <w:pPr>
        <w:spacing w:line="400" w:lineRule="exact"/>
        <w:jc w:val="center"/>
        <w:rPr>
          <w:rFonts w:ascii="宋体" w:hAnsi="宋体"/>
          <w:b/>
          <w:color w:val="auto"/>
          <w:sz w:val="32"/>
          <w:szCs w:val="32"/>
          <w:highlight w:val="none"/>
        </w:rPr>
      </w:pPr>
    </w:p>
    <w:p w14:paraId="3CBE952E">
      <w:pPr>
        <w:spacing w:line="400" w:lineRule="exact"/>
        <w:jc w:val="center"/>
        <w:rPr>
          <w:rFonts w:ascii="宋体" w:hAnsi="宋体"/>
          <w:b/>
          <w:color w:val="auto"/>
          <w:sz w:val="32"/>
          <w:szCs w:val="32"/>
          <w:highlight w:val="none"/>
        </w:rPr>
      </w:pPr>
    </w:p>
    <w:p w14:paraId="5BA64FCF">
      <w:pPr>
        <w:spacing w:line="400" w:lineRule="exact"/>
        <w:rPr>
          <w:rFonts w:ascii="宋体" w:hAnsi="宋体"/>
          <w:b/>
          <w:color w:val="auto"/>
          <w:sz w:val="32"/>
          <w:szCs w:val="32"/>
          <w:highlight w:val="none"/>
        </w:rPr>
      </w:pPr>
    </w:p>
    <w:p w14:paraId="773894BD">
      <w:pPr>
        <w:widowControl/>
        <w:jc w:val="left"/>
        <w:rPr>
          <w:rFonts w:ascii="宋体" w:hAnsi="宋体"/>
          <w:b/>
          <w:color w:val="auto"/>
          <w:sz w:val="32"/>
          <w:szCs w:val="32"/>
          <w:highlight w:val="none"/>
        </w:rPr>
        <w:sectPr>
          <w:footerReference r:id="rId3" w:type="default"/>
          <w:pgSz w:w="11906" w:h="16838"/>
          <w:pgMar w:top="1440" w:right="1440" w:bottom="1440" w:left="1587" w:header="851" w:footer="992" w:gutter="0"/>
          <w:pgNumType w:start="1"/>
          <w:cols w:space="720" w:num="1"/>
          <w:docGrid w:type="lines" w:linePitch="312" w:charSpace="0"/>
        </w:sectPr>
      </w:pPr>
    </w:p>
    <w:p w14:paraId="67F0963D">
      <w:pPr>
        <w:pStyle w:val="2"/>
        <w:spacing w:before="0" w:after="0" w:line="360" w:lineRule="auto"/>
        <w:jc w:val="center"/>
        <w:rPr>
          <w:bCs w:val="0"/>
          <w:color w:val="auto"/>
          <w:kern w:val="2"/>
          <w:sz w:val="36"/>
          <w:szCs w:val="20"/>
          <w:highlight w:val="none"/>
        </w:rPr>
      </w:pPr>
      <w:bookmarkStart w:id="0" w:name="_Toc19856"/>
      <w:bookmarkStart w:id="1" w:name="_Toc29198"/>
      <w:bookmarkStart w:id="2" w:name="_Toc13348"/>
      <w:bookmarkStart w:id="3" w:name="_Toc31808"/>
      <w:r>
        <w:rPr>
          <w:bCs w:val="0"/>
          <w:color w:val="auto"/>
          <w:kern w:val="2"/>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-161290</wp:posOffset>
                </wp:positionH>
                <wp:positionV relativeFrom="paragraph">
                  <wp:posOffset>421005</wp:posOffset>
                </wp:positionV>
                <wp:extent cx="6325235" cy="1307465"/>
                <wp:effectExtent l="635" t="1905" r="0" b="0"/>
                <wp:wrapNone/>
                <wp:docPr id="5"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6325235" cy="1307465"/>
                        </a:xfrm>
                        <a:prstGeom prst="rect">
                          <a:avLst/>
                        </a:prstGeom>
                        <a:solidFill>
                          <a:srgbClr val="FFFFFF"/>
                        </a:solidFill>
                        <a:ln>
                          <a:noFill/>
                        </a:ln>
                      </wps:spPr>
                      <wps:txbx>
                        <w:txbxContent>
                          <w:p w14:paraId="30D7AA42">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auto"/>
                                <w:sz w:val="24"/>
                                <w:highlight w:val="none"/>
                                <w:u w:val="none"/>
                              </w:rPr>
                            </w:pPr>
                            <w:r>
                              <w:rPr>
                                <w:rFonts w:hint="eastAsia" w:ascii="宋体" w:hAnsi="宋体" w:cs="宋体"/>
                                <w:color w:val="000000"/>
                                <w:sz w:val="24"/>
                              </w:rPr>
                              <w:t>项</w:t>
                            </w:r>
                            <w:r>
                              <w:rPr>
                                <w:rFonts w:hint="eastAsia" w:ascii="宋体" w:hAnsi="宋体" w:cs="宋体"/>
                                <w:color w:val="auto"/>
                                <w:sz w:val="24"/>
                                <w:highlight w:val="none"/>
                              </w:rPr>
                              <w:t>目</w:t>
                            </w:r>
                            <w:r>
                              <w:rPr>
                                <w:rFonts w:hint="eastAsia" w:ascii="宋体" w:hAnsi="宋体" w:cs="宋体"/>
                                <w:color w:val="auto"/>
                                <w:sz w:val="24"/>
                                <w:highlight w:val="none"/>
                                <w:u w:val="none"/>
                              </w:rPr>
                              <w:t>概况</w:t>
                            </w:r>
                          </w:p>
                          <w:p w14:paraId="216BE8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highlight w:val="none"/>
                                <w:u w:val="none"/>
                              </w:rPr>
                            </w:pPr>
                            <w:r>
                              <w:rPr>
                                <w:rFonts w:hint="eastAsia" w:ascii="宋体" w:hAnsi="宋体" w:cs="宋体"/>
                                <w:b/>
                                <w:bCs/>
                                <w:color w:val="auto"/>
                                <w:kern w:val="2"/>
                                <w:sz w:val="24"/>
                                <w:szCs w:val="24"/>
                                <w:highlight w:val="none"/>
                                <w:u w:val="single"/>
                                <w:lang w:val="en-US" w:eastAsia="zh-CN" w:bidi="ar-SA"/>
                              </w:rPr>
                              <w:t>数字切片扫描仪</w:t>
                            </w:r>
                            <w:r>
                              <w:rPr>
                                <w:rFonts w:hint="eastAsia" w:ascii="宋体" w:hAnsi="宋体" w:eastAsia="宋体" w:cs="宋体"/>
                                <w:bCs/>
                                <w:color w:val="auto"/>
                                <w:sz w:val="24"/>
                                <w:highlight w:val="none"/>
                                <w:u w:val="none"/>
                              </w:rPr>
                              <w:t>的潜在</w:t>
                            </w:r>
                            <w:r>
                              <w:rPr>
                                <w:rFonts w:hint="eastAsia" w:ascii="宋体" w:hAnsi="宋体" w:cs="宋体"/>
                                <w:bCs/>
                                <w:color w:val="auto"/>
                                <w:sz w:val="24"/>
                                <w:highlight w:val="none"/>
                                <w:u w:val="none"/>
                                <w:lang w:val="en-US" w:eastAsia="zh-CN"/>
                              </w:rPr>
                              <w:t>竞</w:t>
                            </w:r>
                            <w:r>
                              <w:rPr>
                                <w:rFonts w:hint="eastAsia" w:ascii="宋体" w:hAnsi="宋体" w:eastAsia="宋体" w:cs="宋体"/>
                                <w:bCs/>
                                <w:color w:val="auto"/>
                                <w:sz w:val="24"/>
                                <w:highlight w:val="none"/>
                                <w:u w:val="none"/>
                              </w:rPr>
                              <w:t>标人应在</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广西政府采购云平台</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（https://www.gcy.zfcg.gxzf.gov.cn/）获取（下载）</w:t>
                            </w:r>
                            <w:r>
                              <w:rPr>
                                <w:rFonts w:hint="eastAsia" w:ascii="宋体" w:hAnsi="宋体" w:cs="宋体"/>
                                <w:bCs/>
                                <w:color w:val="auto"/>
                                <w:sz w:val="24"/>
                                <w:highlight w:val="none"/>
                                <w:u w:val="none"/>
                                <w:lang w:val="en-US" w:eastAsia="zh-CN"/>
                              </w:rPr>
                              <w:t>采购</w:t>
                            </w:r>
                            <w:r>
                              <w:rPr>
                                <w:rFonts w:hint="eastAsia" w:ascii="宋体" w:hAnsi="宋体" w:eastAsia="宋体" w:cs="宋体"/>
                                <w:bCs/>
                                <w:color w:val="auto"/>
                                <w:sz w:val="24"/>
                                <w:highlight w:val="none"/>
                                <w:u w:val="none"/>
                              </w:rPr>
                              <w:t>文件，并于</w:t>
                            </w:r>
                            <w:r>
                              <w:rPr>
                                <w:rFonts w:hint="eastAsia" w:ascii="宋体" w:hAnsi="宋体" w:eastAsia="宋体" w:cs="Times New Roman"/>
                                <w:b/>
                                <w:bCs/>
                                <w:color w:val="auto"/>
                                <w:kern w:val="2"/>
                                <w:sz w:val="24"/>
                                <w:szCs w:val="24"/>
                                <w:highlight w:val="none"/>
                                <w:u w:val="single"/>
                                <w:lang w:val="en-US" w:eastAsia="zh-CN" w:bidi="ar-SA"/>
                              </w:rPr>
                              <w:t>202</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年</w:t>
                            </w:r>
                            <w:r>
                              <w:rPr>
                                <w:rFonts w:hint="eastAsia" w:ascii="宋体" w:hAnsi="宋体" w:cs="Times New Roman"/>
                                <w:b/>
                                <w:bCs/>
                                <w:color w:val="auto"/>
                                <w:kern w:val="2"/>
                                <w:sz w:val="24"/>
                                <w:szCs w:val="24"/>
                                <w:highlight w:val="none"/>
                                <w:u w:val="single"/>
                                <w:lang w:val="en-US" w:eastAsia="zh-CN" w:bidi="ar-SA"/>
                              </w:rPr>
                              <w:t xml:space="preserve"> 6</w:t>
                            </w:r>
                            <w:r>
                              <w:rPr>
                                <w:rFonts w:hint="eastAsia" w:ascii="宋体" w:hAnsi="宋体" w:eastAsia="宋体" w:cs="Times New Roman"/>
                                <w:b/>
                                <w:bCs/>
                                <w:color w:val="auto"/>
                                <w:kern w:val="2"/>
                                <w:sz w:val="24"/>
                                <w:szCs w:val="24"/>
                                <w:highlight w:val="none"/>
                                <w:u w:val="single"/>
                                <w:lang w:val="en-US" w:eastAsia="zh-CN" w:bidi="ar-SA"/>
                              </w:rPr>
                              <w:t>月</w:t>
                            </w:r>
                            <w:r>
                              <w:rPr>
                                <w:rFonts w:hint="eastAsia" w:ascii="宋体" w:hAnsi="宋体" w:cs="Times New Roman"/>
                                <w:b/>
                                <w:bCs/>
                                <w:color w:val="auto"/>
                                <w:kern w:val="2"/>
                                <w:sz w:val="24"/>
                                <w:szCs w:val="24"/>
                                <w:highlight w:val="none"/>
                                <w:u w:val="single"/>
                                <w:lang w:val="en-US" w:eastAsia="zh-CN" w:bidi="ar-SA"/>
                              </w:rPr>
                              <w:t>16</w:t>
                            </w:r>
                            <w:r>
                              <w:rPr>
                                <w:rFonts w:hint="eastAsia" w:ascii="宋体" w:hAnsi="宋体" w:eastAsia="宋体" w:cs="Times New Roman"/>
                                <w:b/>
                                <w:bCs/>
                                <w:color w:val="auto"/>
                                <w:kern w:val="2"/>
                                <w:sz w:val="24"/>
                                <w:szCs w:val="24"/>
                                <w:highlight w:val="none"/>
                                <w:u w:val="single"/>
                                <w:lang w:val="en-US" w:eastAsia="zh-CN" w:bidi="ar-SA"/>
                              </w:rPr>
                              <w:t>日</w:t>
                            </w:r>
                            <w:r>
                              <w:rPr>
                                <w:rFonts w:hint="eastAsia" w:ascii="宋体" w:hAnsi="宋体" w:cs="Times New Roman"/>
                                <w:b/>
                                <w:bCs/>
                                <w:color w:val="auto"/>
                                <w:kern w:val="2"/>
                                <w:sz w:val="24"/>
                                <w:szCs w:val="24"/>
                                <w:highlight w:val="none"/>
                                <w:u w:val="single"/>
                                <w:lang w:val="en-US" w:eastAsia="zh-CN" w:bidi="ar-SA"/>
                              </w:rPr>
                              <w:t>14</w:t>
                            </w:r>
                            <w:r>
                              <w:rPr>
                                <w:rFonts w:hint="eastAsia" w:ascii="宋体" w:hAnsi="宋体" w:eastAsia="宋体" w:cs="Times New Roman"/>
                                <w:b/>
                                <w:bCs/>
                                <w:color w:val="auto"/>
                                <w:kern w:val="2"/>
                                <w:sz w:val="24"/>
                                <w:szCs w:val="24"/>
                                <w:highlight w:val="none"/>
                                <w:u w:val="single"/>
                                <w:lang w:val="en-US" w:eastAsia="zh-CN" w:bidi="ar-SA"/>
                              </w:rPr>
                              <w:t>时30分</w:t>
                            </w:r>
                            <w:r>
                              <w:rPr>
                                <w:rFonts w:hint="eastAsia" w:ascii="宋体" w:hAnsi="宋体" w:eastAsia="宋体" w:cs="宋体"/>
                                <w:bCs/>
                                <w:color w:val="auto"/>
                                <w:sz w:val="24"/>
                                <w:highlight w:val="none"/>
                                <w:u w:val="none"/>
                              </w:rPr>
                              <w:t>（北京时间）前递交（上传）</w:t>
                            </w:r>
                            <w:r>
                              <w:rPr>
                                <w:rFonts w:hint="eastAsia" w:ascii="宋体" w:hAnsi="宋体" w:cs="宋体"/>
                                <w:bCs/>
                                <w:color w:val="auto"/>
                                <w:sz w:val="24"/>
                                <w:highlight w:val="none"/>
                                <w:u w:val="none"/>
                                <w:lang w:val="en-US" w:eastAsia="zh-CN"/>
                              </w:rPr>
                              <w:t>响应</w:t>
                            </w:r>
                            <w:r>
                              <w:rPr>
                                <w:rFonts w:hint="eastAsia" w:ascii="宋体" w:hAnsi="宋体" w:eastAsia="宋体" w:cs="宋体"/>
                                <w:bCs/>
                                <w:color w:val="auto"/>
                                <w:sz w:val="24"/>
                                <w:highlight w:val="none"/>
                                <w:u w:val="none"/>
                              </w:rPr>
                              <w:t>文件。</w:t>
                            </w:r>
                          </w:p>
                          <w:p w14:paraId="17A3ABCB">
                            <w:pPr>
                              <w:wordWrap w:val="0"/>
                              <w:spacing w:line="400" w:lineRule="exact"/>
                              <w:rPr>
                                <w:color w:val="auto"/>
                                <w:sz w:val="24"/>
                                <w:highlight w:val="none"/>
                                <w:u w:val="none"/>
                              </w:rPr>
                            </w:pP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12.7pt;margin-top:33.15pt;height:102.95pt;width:498.05pt;z-index:251661312;mso-width-relative:page;mso-height-relative:page;" fillcolor="#FFFFFF" filled="t" stroked="f" coordsize="21600,21600" o:gfxdata="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EX+afZAAAACgEAAA8AAAAAAAAAAQAgAAAAIgAAAGRycy9kb3ducmV2LnhtbFBLAQIU&#10;ABQAAAAIAIdO4kCCFy5LKwIAAEEEAAAOAAAAAAAAAAEAIAAAACgBAABkcnMvZTJvRG9jLnhtbFBL&#10;BQYAAAAABgAGAFkBAADFBQAAAAA=&#10;">
                <v:fill on="t" focussize="0,0"/>
                <v:stroke on="f"/>
                <v:imagedata o:title=""/>
                <o:lock v:ext="edit" aspectratio="f"/>
                <v:textbox>
                  <w:txbxContent>
                    <w:p w14:paraId="30D7AA42">
                      <w:pPr>
                        <w:pBdr>
                          <w:top w:val="single" w:color="auto" w:sz="4" w:space="1"/>
                          <w:left w:val="single" w:color="auto" w:sz="4" w:space="4"/>
                          <w:bottom w:val="single" w:color="auto" w:sz="4" w:space="1"/>
                          <w:right w:val="single" w:color="auto" w:sz="4" w:space="4"/>
                        </w:pBdr>
                        <w:wordWrap w:val="0"/>
                        <w:spacing w:line="400" w:lineRule="exact"/>
                        <w:rPr>
                          <w:rFonts w:ascii="宋体" w:hAnsi="宋体" w:cs="宋体"/>
                          <w:color w:val="auto"/>
                          <w:sz w:val="24"/>
                          <w:highlight w:val="none"/>
                          <w:u w:val="none"/>
                        </w:rPr>
                      </w:pPr>
                      <w:r>
                        <w:rPr>
                          <w:rFonts w:hint="eastAsia" w:ascii="宋体" w:hAnsi="宋体" w:cs="宋体"/>
                          <w:color w:val="000000"/>
                          <w:sz w:val="24"/>
                        </w:rPr>
                        <w:t>项</w:t>
                      </w:r>
                      <w:r>
                        <w:rPr>
                          <w:rFonts w:hint="eastAsia" w:ascii="宋体" w:hAnsi="宋体" w:cs="宋体"/>
                          <w:color w:val="auto"/>
                          <w:sz w:val="24"/>
                          <w:highlight w:val="none"/>
                        </w:rPr>
                        <w:t>目</w:t>
                      </w:r>
                      <w:r>
                        <w:rPr>
                          <w:rFonts w:hint="eastAsia" w:ascii="宋体" w:hAnsi="宋体" w:cs="宋体"/>
                          <w:color w:val="auto"/>
                          <w:sz w:val="24"/>
                          <w:highlight w:val="none"/>
                          <w:u w:val="none"/>
                        </w:rPr>
                        <w:t>概况</w:t>
                      </w:r>
                    </w:p>
                    <w:p w14:paraId="216BE8B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8"/>
                          <w:szCs w:val="28"/>
                          <w:highlight w:val="none"/>
                          <w:u w:val="none"/>
                        </w:rPr>
                      </w:pPr>
                      <w:r>
                        <w:rPr>
                          <w:rFonts w:hint="eastAsia" w:ascii="宋体" w:hAnsi="宋体" w:cs="宋体"/>
                          <w:b/>
                          <w:bCs/>
                          <w:color w:val="auto"/>
                          <w:kern w:val="2"/>
                          <w:sz w:val="24"/>
                          <w:szCs w:val="24"/>
                          <w:highlight w:val="none"/>
                          <w:u w:val="single"/>
                          <w:lang w:val="en-US" w:eastAsia="zh-CN" w:bidi="ar-SA"/>
                        </w:rPr>
                        <w:t>数字切片扫描仪</w:t>
                      </w:r>
                      <w:r>
                        <w:rPr>
                          <w:rFonts w:hint="eastAsia" w:ascii="宋体" w:hAnsi="宋体" w:eastAsia="宋体" w:cs="宋体"/>
                          <w:bCs/>
                          <w:color w:val="auto"/>
                          <w:sz w:val="24"/>
                          <w:highlight w:val="none"/>
                          <w:u w:val="none"/>
                        </w:rPr>
                        <w:t>的潜在</w:t>
                      </w:r>
                      <w:r>
                        <w:rPr>
                          <w:rFonts w:hint="eastAsia" w:ascii="宋体" w:hAnsi="宋体" w:cs="宋体"/>
                          <w:bCs/>
                          <w:color w:val="auto"/>
                          <w:sz w:val="24"/>
                          <w:highlight w:val="none"/>
                          <w:u w:val="none"/>
                          <w:lang w:val="en-US" w:eastAsia="zh-CN"/>
                        </w:rPr>
                        <w:t>竞</w:t>
                      </w:r>
                      <w:r>
                        <w:rPr>
                          <w:rFonts w:hint="eastAsia" w:ascii="宋体" w:hAnsi="宋体" w:eastAsia="宋体" w:cs="宋体"/>
                          <w:bCs/>
                          <w:color w:val="auto"/>
                          <w:sz w:val="24"/>
                          <w:highlight w:val="none"/>
                          <w:u w:val="none"/>
                        </w:rPr>
                        <w:t>标人应在</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广西政府采购云平台</w:t>
                      </w:r>
                      <w:r>
                        <w:rPr>
                          <w:rFonts w:hint="eastAsia" w:ascii="宋体" w:hAnsi="宋体" w:eastAsia="宋体" w:cs="宋体"/>
                          <w:bCs/>
                          <w:color w:val="auto"/>
                          <w:sz w:val="24"/>
                          <w:highlight w:val="none"/>
                          <w:u w:val="none"/>
                          <w:lang w:eastAsia="zh-CN"/>
                        </w:rPr>
                        <w:t>”</w:t>
                      </w:r>
                      <w:r>
                        <w:rPr>
                          <w:rFonts w:hint="eastAsia" w:ascii="宋体" w:hAnsi="宋体" w:eastAsia="宋体" w:cs="宋体"/>
                          <w:bCs/>
                          <w:color w:val="auto"/>
                          <w:sz w:val="24"/>
                          <w:highlight w:val="none"/>
                          <w:u w:val="none"/>
                        </w:rPr>
                        <w:t>（https://www.gcy.zfcg.gxzf.gov.cn/）获取（下载）</w:t>
                      </w:r>
                      <w:r>
                        <w:rPr>
                          <w:rFonts w:hint="eastAsia" w:ascii="宋体" w:hAnsi="宋体" w:cs="宋体"/>
                          <w:bCs/>
                          <w:color w:val="auto"/>
                          <w:sz w:val="24"/>
                          <w:highlight w:val="none"/>
                          <w:u w:val="none"/>
                          <w:lang w:val="en-US" w:eastAsia="zh-CN"/>
                        </w:rPr>
                        <w:t>采购</w:t>
                      </w:r>
                      <w:r>
                        <w:rPr>
                          <w:rFonts w:hint="eastAsia" w:ascii="宋体" w:hAnsi="宋体" w:eastAsia="宋体" w:cs="宋体"/>
                          <w:bCs/>
                          <w:color w:val="auto"/>
                          <w:sz w:val="24"/>
                          <w:highlight w:val="none"/>
                          <w:u w:val="none"/>
                        </w:rPr>
                        <w:t>文件，并于</w:t>
                      </w:r>
                      <w:r>
                        <w:rPr>
                          <w:rFonts w:hint="eastAsia" w:ascii="宋体" w:hAnsi="宋体" w:eastAsia="宋体" w:cs="Times New Roman"/>
                          <w:b/>
                          <w:bCs/>
                          <w:color w:val="auto"/>
                          <w:kern w:val="2"/>
                          <w:sz w:val="24"/>
                          <w:szCs w:val="24"/>
                          <w:highlight w:val="none"/>
                          <w:u w:val="single"/>
                          <w:lang w:val="en-US" w:eastAsia="zh-CN" w:bidi="ar-SA"/>
                        </w:rPr>
                        <w:t>202</w:t>
                      </w:r>
                      <w:r>
                        <w:rPr>
                          <w:rFonts w:hint="eastAsia" w:ascii="宋体" w:hAnsi="宋体" w:cs="Times New Roman"/>
                          <w:b/>
                          <w:bCs/>
                          <w:color w:val="auto"/>
                          <w:kern w:val="2"/>
                          <w:sz w:val="24"/>
                          <w:szCs w:val="24"/>
                          <w:highlight w:val="none"/>
                          <w:u w:val="single"/>
                          <w:lang w:val="en-US" w:eastAsia="zh-CN" w:bidi="ar-SA"/>
                        </w:rPr>
                        <w:t>6</w:t>
                      </w:r>
                      <w:r>
                        <w:rPr>
                          <w:rFonts w:hint="eastAsia" w:ascii="宋体" w:hAnsi="宋体" w:eastAsia="宋体" w:cs="Times New Roman"/>
                          <w:b/>
                          <w:bCs/>
                          <w:color w:val="auto"/>
                          <w:kern w:val="2"/>
                          <w:sz w:val="24"/>
                          <w:szCs w:val="24"/>
                          <w:highlight w:val="none"/>
                          <w:u w:val="single"/>
                          <w:lang w:val="en-US" w:eastAsia="zh-CN" w:bidi="ar-SA"/>
                        </w:rPr>
                        <w:t>年</w:t>
                      </w:r>
                      <w:r>
                        <w:rPr>
                          <w:rFonts w:hint="eastAsia" w:ascii="宋体" w:hAnsi="宋体" w:cs="Times New Roman"/>
                          <w:b/>
                          <w:bCs/>
                          <w:color w:val="auto"/>
                          <w:kern w:val="2"/>
                          <w:sz w:val="24"/>
                          <w:szCs w:val="24"/>
                          <w:highlight w:val="none"/>
                          <w:u w:val="single"/>
                          <w:lang w:val="en-US" w:eastAsia="zh-CN" w:bidi="ar-SA"/>
                        </w:rPr>
                        <w:t xml:space="preserve"> 6</w:t>
                      </w:r>
                      <w:r>
                        <w:rPr>
                          <w:rFonts w:hint="eastAsia" w:ascii="宋体" w:hAnsi="宋体" w:eastAsia="宋体" w:cs="Times New Roman"/>
                          <w:b/>
                          <w:bCs/>
                          <w:color w:val="auto"/>
                          <w:kern w:val="2"/>
                          <w:sz w:val="24"/>
                          <w:szCs w:val="24"/>
                          <w:highlight w:val="none"/>
                          <w:u w:val="single"/>
                          <w:lang w:val="en-US" w:eastAsia="zh-CN" w:bidi="ar-SA"/>
                        </w:rPr>
                        <w:t>月</w:t>
                      </w:r>
                      <w:r>
                        <w:rPr>
                          <w:rFonts w:hint="eastAsia" w:ascii="宋体" w:hAnsi="宋体" w:cs="Times New Roman"/>
                          <w:b/>
                          <w:bCs/>
                          <w:color w:val="auto"/>
                          <w:kern w:val="2"/>
                          <w:sz w:val="24"/>
                          <w:szCs w:val="24"/>
                          <w:highlight w:val="none"/>
                          <w:u w:val="single"/>
                          <w:lang w:val="en-US" w:eastAsia="zh-CN" w:bidi="ar-SA"/>
                        </w:rPr>
                        <w:t>16</w:t>
                      </w:r>
                      <w:r>
                        <w:rPr>
                          <w:rFonts w:hint="eastAsia" w:ascii="宋体" w:hAnsi="宋体" w:eastAsia="宋体" w:cs="Times New Roman"/>
                          <w:b/>
                          <w:bCs/>
                          <w:color w:val="auto"/>
                          <w:kern w:val="2"/>
                          <w:sz w:val="24"/>
                          <w:szCs w:val="24"/>
                          <w:highlight w:val="none"/>
                          <w:u w:val="single"/>
                          <w:lang w:val="en-US" w:eastAsia="zh-CN" w:bidi="ar-SA"/>
                        </w:rPr>
                        <w:t>日</w:t>
                      </w:r>
                      <w:r>
                        <w:rPr>
                          <w:rFonts w:hint="eastAsia" w:ascii="宋体" w:hAnsi="宋体" w:cs="Times New Roman"/>
                          <w:b/>
                          <w:bCs/>
                          <w:color w:val="auto"/>
                          <w:kern w:val="2"/>
                          <w:sz w:val="24"/>
                          <w:szCs w:val="24"/>
                          <w:highlight w:val="none"/>
                          <w:u w:val="single"/>
                          <w:lang w:val="en-US" w:eastAsia="zh-CN" w:bidi="ar-SA"/>
                        </w:rPr>
                        <w:t>14</w:t>
                      </w:r>
                      <w:r>
                        <w:rPr>
                          <w:rFonts w:hint="eastAsia" w:ascii="宋体" w:hAnsi="宋体" w:eastAsia="宋体" w:cs="Times New Roman"/>
                          <w:b/>
                          <w:bCs/>
                          <w:color w:val="auto"/>
                          <w:kern w:val="2"/>
                          <w:sz w:val="24"/>
                          <w:szCs w:val="24"/>
                          <w:highlight w:val="none"/>
                          <w:u w:val="single"/>
                          <w:lang w:val="en-US" w:eastAsia="zh-CN" w:bidi="ar-SA"/>
                        </w:rPr>
                        <w:t>时30分</w:t>
                      </w:r>
                      <w:r>
                        <w:rPr>
                          <w:rFonts w:hint="eastAsia" w:ascii="宋体" w:hAnsi="宋体" w:eastAsia="宋体" w:cs="宋体"/>
                          <w:bCs/>
                          <w:color w:val="auto"/>
                          <w:sz w:val="24"/>
                          <w:highlight w:val="none"/>
                          <w:u w:val="none"/>
                        </w:rPr>
                        <w:t>（北京时间）前递交（上传）</w:t>
                      </w:r>
                      <w:r>
                        <w:rPr>
                          <w:rFonts w:hint="eastAsia" w:ascii="宋体" w:hAnsi="宋体" w:cs="宋体"/>
                          <w:bCs/>
                          <w:color w:val="auto"/>
                          <w:sz w:val="24"/>
                          <w:highlight w:val="none"/>
                          <w:u w:val="none"/>
                          <w:lang w:val="en-US" w:eastAsia="zh-CN"/>
                        </w:rPr>
                        <w:t>响应</w:t>
                      </w:r>
                      <w:r>
                        <w:rPr>
                          <w:rFonts w:hint="eastAsia" w:ascii="宋体" w:hAnsi="宋体" w:eastAsia="宋体" w:cs="宋体"/>
                          <w:bCs/>
                          <w:color w:val="auto"/>
                          <w:sz w:val="24"/>
                          <w:highlight w:val="none"/>
                          <w:u w:val="none"/>
                        </w:rPr>
                        <w:t>文件。</w:t>
                      </w:r>
                    </w:p>
                    <w:p w14:paraId="17A3ABCB">
                      <w:pPr>
                        <w:wordWrap w:val="0"/>
                        <w:spacing w:line="400" w:lineRule="exact"/>
                        <w:rPr>
                          <w:color w:val="auto"/>
                          <w:sz w:val="24"/>
                          <w:highlight w:val="none"/>
                          <w:u w:val="none"/>
                        </w:rPr>
                      </w:pPr>
                    </w:p>
                  </w:txbxContent>
                </v:textbox>
              </v:shape>
            </w:pict>
          </mc:Fallback>
        </mc:AlternateContent>
      </w:r>
      <w:bookmarkStart w:id="4" w:name="_Toc80205920"/>
      <w:r>
        <w:rPr>
          <w:rFonts w:hint="eastAsia"/>
          <w:bCs w:val="0"/>
          <w:color w:val="auto"/>
          <w:kern w:val="2"/>
          <w:sz w:val="36"/>
          <w:szCs w:val="20"/>
          <w:highlight w:val="none"/>
        </w:rPr>
        <w:t>第一章 竞争性谈判公告</w:t>
      </w:r>
      <w:bookmarkEnd w:id="0"/>
      <w:bookmarkEnd w:id="1"/>
      <w:bookmarkEnd w:id="2"/>
      <w:bookmarkEnd w:id="3"/>
      <w:bookmarkEnd w:id="4"/>
      <w:bookmarkStart w:id="5" w:name="_Toc35393629"/>
      <w:bookmarkStart w:id="6" w:name="_Toc44229878"/>
      <w:bookmarkStart w:id="7" w:name="_Toc28359089"/>
      <w:bookmarkStart w:id="8" w:name="_Toc35393798"/>
      <w:bookmarkStart w:id="9" w:name="_Toc28359012"/>
      <w:bookmarkStart w:id="10" w:name="_Toc35393623"/>
      <w:bookmarkStart w:id="11" w:name="_Toc35393792"/>
      <w:bookmarkStart w:id="12" w:name="_Toc28359081"/>
      <w:bookmarkStart w:id="13" w:name="_Toc28359004"/>
    </w:p>
    <w:p w14:paraId="695F4617">
      <w:pPr>
        <w:rPr>
          <w:color w:val="auto"/>
          <w:highlight w:val="none"/>
        </w:rPr>
      </w:pPr>
    </w:p>
    <w:p w14:paraId="0C557B53">
      <w:pPr>
        <w:rPr>
          <w:color w:val="auto"/>
          <w:highlight w:val="none"/>
        </w:rPr>
      </w:pPr>
    </w:p>
    <w:p w14:paraId="4B016818">
      <w:pPr>
        <w:rPr>
          <w:color w:val="auto"/>
          <w:highlight w:val="none"/>
        </w:rPr>
      </w:pPr>
    </w:p>
    <w:p w14:paraId="0E6F73CA">
      <w:pPr>
        <w:rPr>
          <w:color w:val="auto"/>
          <w:highlight w:val="none"/>
        </w:rPr>
      </w:pPr>
    </w:p>
    <w:p w14:paraId="41810C15">
      <w:pPr>
        <w:rPr>
          <w:color w:val="auto"/>
          <w:highlight w:val="none"/>
        </w:rPr>
      </w:pPr>
    </w:p>
    <w:p w14:paraId="3894C4DA">
      <w:pPr>
        <w:rPr>
          <w:color w:val="auto"/>
          <w:highlight w:val="none"/>
        </w:rPr>
      </w:pPr>
    </w:p>
    <w:p w14:paraId="05575111">
      <w:pPr>
        <w:wordWrap w:val="0"/>
        <w:spacing w:line="400" w:lineRule="exact"/>
        <w:rPr>
          <w:rFonts w:ascii="宋体" w:hAnsi="宋体" w:cs="宋体"/>
          <w:color w:val="auto"/>
          <w:sz w:val="24"/>
          <w:highlight w:val="none"/>
        </w:rPr>
      </w:pPr>
      <w:r>
        <w:rPr>
          <w:rFonts w:hint="eastAsia" w:ascii="宋体" w:hAnsi="宋体" w:cs="宋体"/>
          <w:bCs/>
          <w:color w:val="auto"/>
          <w:sz w:val="24"/>
          <w:highlight w:val="none"/>
        </w:rPr>
        <w:t>一、项目基本情况</w:t>
      </w:r>
      <w:bookmarkEnd w:id="5"/>
      <w:bookmarkEnd w:id="6"/>
      <w:bookmarkEnd w:id="7"/>
      <w:bookmarkEnd w:id="8"/>
      <w:bookmarkEnd w:id="9"/>
    </w:p>
    <w:p w14:paraId="3D17282B">
      <w:pPr>
        <w:wordWrap w:val="0"/>
        <w:spacing w:line="400" w:lineRule="exact"/>
        <w:ind w:firstLine="480" w:firstLineChars="200"/>
        <w:rPr>
          <w:rFonts w:hint="eastAsia" w:ascii="宋体" w:hAnsi="宋体" w:cs="宋体"/>
          <w:b/>
          <w:bCs/>
          <w:color w:val="auto"/>
          <w:sz w:val="24"/>
          <w:highlight w:val="none"/>
          <w:u w:val="none"/>
          <w:lang w:val="en-US" w:eastAsia="zh-CN"/>
        </w:rPr>
      </w:pPr>
      <w:r>
        <w:rPr>
          <w:rFonts w:hint="eastAsia" w:ascii="宋体" w:hAnsi="宋体" w:cs="宋体"/>
          <w:bCs/>
          <w:color w:val="auto"/>
          <w:sz w:val="24"/>
          <w:highlight w:val="none"/>
        </w:rPr>
        <w:t>项目编号：</w:t>
      </w:r>
      <w:r>
        <w:rPr>
          <w:rFonts w:hint="eastAsia" w:ascii="宋体" w:hAnsi="宋体" w:cs="宋体"/>
          <w:b/>
          <w:bCs/>
          <w:color w:val="auto"/>
          <w:sz w:val="24"/>
          <w:highlight w:val="none"/>
          <w:u w:val="none"/>
          <w:lang w:val="en-US" w:eastAsia="zh-CN"/>
        </w:rPr>
        <w:t>YLZC2026-J1-990130-GXRZ</w:t>
      </w:r>
    </w:p>
    <w:p w14:paraId="5B6930CA">
      <w:pPr>
        <w:wordWrap w:val="0"/>
        <w:spacing w:line="400" w:lineRule="exact"/>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cs="宋体"/>
          <w:bCs/>
          <w:color w:val="auto"/>
          <w:sz w:val="24"/>
          <w:highlight w:val="none"/>
        </w:rPr>
        <w:t>采购计划编号：</w:t>
      </w:r>
      <w:r>
        <w:rPr>
          <w:rFonts w:hint="eastAsia" w:ascii="宋体" w:hAnsi="宋体" w:eastAsia="宋体" w:cs="宋体"/>
          <w:b/>
          <w:bCs/>
          <w:color w:val="auto"/>
          <w:sz w:val="24"/>
          <w:highlight w:val="none"/>
          <w:u w:val="single"/>
        </w:rPr>
        <w:t>YLZC2026-J1-10619</w:t>
      </w:r>
    </w:p>
    <w:p w14:paraId="7CE38DE2">
      <w:pPr>
        <w:wordWrap w:val="0"/>
        <w:spacing w:line="4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项目名称：</w:t>
      </w:r>
      <w:r>
        <w:rPr>
          <w:rFonts w:hint="eastAsia" w:ascii="宋体" w:hAnsi="宋体" w:cs="宋体"/>
          <w:b/>
          <w:bCs/>
          <w:color w:val="auto"/>
          <w:kern w:val="2"/>
          <w:sz w:val="24"/>
          <w:szCs w:val="24"/>
          <w:highlight w:val="none"/>
          <w:u w:val="none"/>
          <w:lang w:val="en-US" w:eastAsia="zh-CN" w:bidi="ar-SA"/>
        </w:rPr>
        <w:t>数字切片扫描仪</w:t>
      </w:r>
    </w:p>
    <w:p w14:paraId="413CCA1D">
      <w:pPr>
        <w:wordWrap w:val="0"/>
        <w:spacing w:line="400" w:lineRule="exact"/>
        <w:ind w:firstLine="480" w:firstLineChars="200"/>
        <w:rPr>
          <w:rFonts w:hint="eastAsia" w:ascii="宋体" w:hAnsi="宋体"/>
          <w:color w:val="auto"/>
          <w:sz w:val="24"/>
          <w:highlight w:val="none"/>
        </w:rPr>
      </w:pPr>
      <w:r>
        <w:rPr>
          <w:rFonts w:hint="eastAsia" w:ascii="宋体" w:hAnsi="宋体" w:cs="宋体"/>
          <w:color w:val="auto"/>
          <w:sz w:val="24"/>
          <w:highlight w:val="none"/>
        </w:rPr>
        <w:t>预算金额：</w:t>
      </w:r>
      <w:r>
        <w:rPr>
          <w:rFonts w:hint="eastAsia" w:ascii="宋体" w:hAnsi="宋体" w:cs="宋体"/>
          <w:b/>
          <w:bCs/>
          <w:color w:val="auto"/>
          <w:sz w:val="24"/>
          <w:highlight w:val="none"/>
          <w:lang w:val="en-US" w:eastAsia="zh-CN"/>
        </w:rPr>
        <w:t>550000</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00</w:t>
      </w:r>
      <w:r>
        <w:rPr>
          <w:rFonts w:hint="eastAsia" w:ascii="宋体" w:hAnsi="宋体" w:cs="宋体"/>
          <w:color w:val="auto"/>
          <w:sz w:val="24"/>
          <w:highlight w:val="none"/>
        </w:rPr>
        <w:t>元</w:t>
      </w:r>
    </w:p>
    <w:p w14:paraId="2B3A28BF">
      <w:pPr>
        <w:wordWrap w:val="0"/>
        <w:spacing w:line="400" w:lineRule="exact"/>
        <w:ind w:firstLine="480" w:firstLineChars="200"/>
        <w:rPr>
          <w:rFonts w:hint="eastAsia" w:ascii="宋体" w:hAnsi="宋体" w:eastAsia="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b/>
          <w:bCs/>
          <w:color w:val="auto"/>
          <w:sz w:val="24"/>
          <w:highlight w:val="none"/>
          <w:lang w:val="en-US" w:eastAsia="zh-CN"/>
        </w:rPr>
        <w:t>550000</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00</w:t>
      </w:r>
      <w:r>
        <w:rPr>
          <w:rFonts w:hint="eastAsia" w:ascii="宋体" w:hAnsi="宋体" w:cs="宋体"/>
          <w:color w:val="auto"/>
          <w:sz w:val="24"/>
          <w:highlight w:val="none"/>
        </w:rPr>
        <w:t>元</w:t>
      </w:r>
    </w:p>
    <w:p w14:paraId="0470D398">
      <w:pPr>
        <w:pageBreakBefore w:val="0"/>
        <w:kinsoku/>
        <w:overflowPunct/>
        <w:topLinePunct w:val="0"/>
        <w:autoSpaceDE/>
        <w:autoSpaceDN/>
        <w:bidi w:val="0"/>
        <w:adjustRightIn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采购需求：</w:t>
      </w:r>
    </w:p>
    <w:tbl>
      <w:tblPr>
        <w:tblStyle w:val="32"/>
        <w:tblW w:w="9568" w:type="dxa"/>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2499"/>
        <w:gridCol w:w="837"/>
        <w:gridCol w:w="763"/>
        <w:gridCol w:w="3812"/>
        <w:gridCol w:w="943"/>
      </w:tblGrid>
      <w:tr w14:paraId="4FC1B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714" w:type="dxa"/>
            <w:tcBorders>
              <w:top w:val="single" w:color="auto" w:sz="4" w:space="0"/>
              <w:left w:val="single" w:color="auto" w:sz="4" w:space="0"/>
              <w:bottom w:val="single" w:color="auto" w:sz="4" w:space="0"/>
              <w:right w:val="single" w:color="auto" w:sz="4" w:space="0"/>
            </w:tcBorders>
            <w:vAlign w:val="center"/>
          </w:tcPr>
          <w:p w14:paraId="45DB7C7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62BE18F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货物</w:t>
            </w:r>
            <w:r>
              <w:rPr>
                <w:rFonts w:hint="eastAsia" w:ascii="宋体" w:hAnsi="宋体" w:cs="宋体"/>
                <w:b/>
                <w:bCs/>
                <w:color w:val="auto"/>
                <w:sz w:val="24"/>
                <w:highlight w:val="none"/>
              </w:rPr>
              <w:t>名称</w:t>
            </w:r>
          </w:p>
        </w:tc>
        <w:tc>
          <w:tcPr>
            <w:tcW w:w="837" w:type="dxa"/>
            <w:tcBorders>
              <w:top w:val="single" w:color="auto" w:sz="4" w:space="0"/>
              <w:left w:val="single" w:color="auto" w:sz="4" w:space="0"/>
              <w:bottom w:val="single" w:color="auto" w:sz="4" w:space="0"/>
              <w:right w:val="single" w:color="auto" w:sz="4" w:space="0"/>
            </w:tcBorders>
            <w:vAlign w:val="center"/>
          </w:tcPr>
          <w:p w14:paraId="5120FC68">
            <w:pPr>
              <w:keepNext w:val="0"/>
              <w:keepLines w:val="0"/>
              <w:pageBreakBefore w:val="0"/>
              <w:widowControl w:val="0"/>
              <w:kinsoku/>
              <w:wordWrap/>
              <w:overflowPunct/>
              <w:topLinePunct w:val="0"/>
              <w:autoSpaceDE/>
              <w:autoSpaceDN/>
              <w:bidi w:val="0"/>
              <w:adjustRightInd/>
              <w:snapToGrid w:val="0"/>
              <w:spacing w:line="300" w:lineRule="exact"/>
              <w:ind w:left="-2" w:leftChars="-1" w:firstLine="36" w:firstLineChars="15"/>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数量</w:t>
            </w:r>
          </w:p>
        </w:tc>
        <w:tc>
          <w:tcPr>
            <w:tcW w:w="763" w:type="dxa"/>
            <w:tcBorders>
              <w:top w:val="single" w:color="auto" w:sz="4" w:space="0"/>
              <w:left w:val="single" w:color="auto" w:sz="4" w:space="0"/>
              <w:bottom w:val="single" w:color="auto" w:sz="4" w:space="0"/>
              <w:right w:val="single" w:color="auto" w:sz="4" w:space="0"/>
            </w:tcBorders>
            <w:vAlign w:val="center"/>
          </w:tcPr>
          <w:p w14:paraId="22A8DAF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单位</w:t>
            </w:r>
          </w:p>
        </w:tc>
        <w:tc>
          <w:tcPr>
            <w:tcW w:w="3812" w:type="dxa"/>
            <w:tcBorders>
              <w:top w:val="single" w:color="auto" w:sz="4" w:space="0"/>
              <w:left w:val="single" w:color="auto" w:sz="4" w:space="0"/>
              <w:bottom w:val="single" w:color="auto" w:sz="4" w:space="0"/>
              <w:right w:val="single" w:color="auto" w:sz="4" w:space="0"/>
            </w:tcBorders>
            <w:vAlign w:val="center"/>
          </w:tcPr>
          <w:p w14:paraId="497079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简要技术需求或者服务要求</w:t>
            </w:r>
          </w:p>
        </w:tc>
        <w:tc>
          <w:tcPr>
            <w:tcW w:w="943" w:type="dxa"/>
            <w:tcBorders>
              <w:top w:val="single" w:color="auto" w:sz="4" w:space="0"/>
              <w:left w:val="single" w:color="auto" w:sz="4" w:space="0"/>
              <w:bottom w:val="single" w:color="auto" w:sz="4" w:space="0"/>
              <w:right w:val="single" w:color="auto" w:sz="4" w:space="0"/>
            </w:tcBorders>
            <w:vAlign w:val="center"/>
          </w:tcPr>
          <w:p w14:paraId="5295BF7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备注</w:t>
            </w:r>
          </w:p>
        </w:tc>
      </w:tr>
      <w:tr w14:paraId="6966F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4" w:type="dxa"/>
            <w:tcBorders>
              <w:top w:val="single" w:color="auto" w:sz="4" w:space="0"/>
              <w:left w:val="single" w:color="auto" w:sz="4" w:space="0"/>
              <w:bottom w:val="single" w:color="auto" w:sz="4" w:space="0"/>
              <w:right w:val="single" w:color="auto" w:sz="4" w:space="0"/>
            </w:tcBorders>
            <w:vAlign w:val="center"/>
          </w:tcPr>
          <w:p w14:paraId="0C81AB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p>
        </w:tc>
        <w:tc>
          <w:tcPr>
            <w:tcW w:w="2499" w:type="dxa"/>
            <w:tcBorders>
              <w:top w:val="single" w:color="auto" w:sz="4" w:space="0"/>
              <w:left w:val="single" w:color="auto" w:sz="4" w:space="0"/>
              <w:bottom w:val="single" w:color="auto" w:sz="4" w:space="0"/>
              <w:right w:val="single" w:color="auto" w:sz="4" w:space="0"/>
            </w:tcBorders>
            <w:vAlign w:val="center"/>
          </w:tcPr>
          <w:p w14:paraId="4CC9A7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kern w:val="2"/>
                <w:sz w:val="24"/>
                <w:szCs w:val="24"/>
                <w:highlight w:val="none"/>
                <w:u w:val="none"/>
                <w:lang w:val="en-US" w:eastAsia="zh-CN" w:bidi="ar-SA"/>
              </w:rPr>
              <w:t>数字切片扫描仪</w:t>
            </w:r>
          </w:p>
        </w:tc>
        <w:tc>
          <w:tcPr>
            <w:tcW w:w="837" w:type="dxa"/>
            <w:tcBorders>
              <w:top w:val="single" w:color="auto" w:sz="4" w:space="0"/>
              <w:left w:val="single" w:color="auto" w:sz="4" w:space="0"/>
              <w:bottom w:val="single" w:color="auto" w:sz="4" w:space="0"/>
              <w:right w:val="single" w:color="auto" w:sz="4" w:space="0"/>
            </w:tcBorders>
            <w:vAlign w:val="center"/>
          </w:tcPr>
          <w:p w14:paraId="126226E2">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i w:val="0"/>
                <w:iCs w:val="0"/>
                <w:color w:val="auto"/>
                <w:kern w:val="0"/>
                <w:sz w:val="24"/>
                <w:szCs w:val="24"/>
                <w:highlight w:val="none"/>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vAlign w:val="center"/>
          </w:tcPr>
          <w:p w14:paraId="2FBACC22">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cs="宋体"/>
                <w:i w:val="0"/>
                <w:iCs w:val="0"/>
                <w:color w:val="auto"/>
                <w:kern w:val="0"/>
                <w:sz w:val="24"/>
                <w:szCs w:val="24"/>
                <w:highlight w:val="none"/>
                <w:u w:val="none"/>
                <w:lang w:val="en-US" w:eastAsia="zh-CN" w:bidi="ar"/>
              </w:rPr>
              <w:t>台</w:t>
            </w:r>
          </w:p>
        </w:tc>
        <w:tc>
          <w:tcPr>
            <w:tcW w:w="3812" w:type="dxa"/>
            <w:tcBorders>
              <w:top w:val="single" w:color="auto" w:sz="4" w:space="0"/>
              <w:left w:val="single" w:color="auto" w:sz="4" w:space="0"/>
              <w:bottom w:val="single" w:color="auto" w:sz="4" w:space="0"/>
              <w:right w:val="single" w:color="auto" w:sz="4" w:space="0"/>
            </w:tcBorders>
            <w:vAlign w:val="center"/>
          </w:tcPr>
          <w:p w14:paraId="58A391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具体参数详见第二章采购需求</w:t>
            </w:r>
          </w:p>
        </w:tc>
        <w:tc>
          <w:tcPr>
            <w:tcW w:w="943" w:type="dxa"/>
            <w:tcBorders>
              <w:top w:val="single" w:color="auto" w:sz="4" w:space="0"/>
              <w:left w:val="single" w:color="auto" w:sz="4" w:space="0"/>
              <w:right w:val="single" w:color="auto" w:sz="4" w:space="0"/>
            </w:tcBorders>
            <w:vAlign w:val="center"/>
          </w:tcPr>
          <w:p w14:paraId="684087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cs="宋体"/>
                <w:color w:val="auto"/>
                <w:sz w:val="24"/>
                <w:szCs w:val="24"/>
                <w:highlight w:val="none"/>
                <w:lang w:val="en-US" w:eastAsia="zh-CN"/>
              </w:rPr>
            </w:pPr>
          </w:p>
        </w:tc>
      </w:tr>
    </w:tbl>
    <w:p w14:paraId="4278AD6E">
      <w:pPr>
        <w:keepNext w:val="0"/>
        <w:keepLines w:val="0"/>
        <w:pageBreakBefore w:val="0"/>
        <w:widowControl w:val="0"/>
        <w:kinsoku/>
        <w:overflowPunct/>
        <w:topLinePunct w:val="0"/>
        <w:autoSpaceDE/>
        <w:autoSpaceDN/>
        <w:bidi w:val="0"/>
        <w:adjustRightInd/>
        <w:spacing w:line="480" w:lineRule="exact"/>
        <w:ind w:firstLine="480" w:firstLineChars="200"/>
        <w:textAlignment w:val="auto"/>
        <w:rPr>
          <w:rFonts w:hint="default" w:ascii="宋体" w:hAnsi="宋体" w:cs="宋体"/>
          <w:color w:val="auto"/>
          <w:sz w:val="24"/>
          <w:szCs w:val="24"/>
          <w:highlight w:val="none"/>
          <w:u w:val="none"/>
          <w:lang w:val="en-US"/>
        </w:rPr>
      </w:pPr>
      <w:r>
        <w:rPr>
          <w:rFonts w:hint="eastAsia" w:ascii="宋体" w:hAnsi="宋体" w:eastAsia="宋体" w:cs="宋体"/>
          <w:color w:val="auto"/>
          <w:sz w:val="24"/>
          <w:szCs w:val="24"/>
          <w:highlight w:val="none"/>
        </w:rPr>
        <w:t>合同履行期限：</w:t>
      </w:r>
      <w:r>
        <w:rPr>
          <w:rFonts w:hint="eastAsia" w:ascii="宋体" w:hAnsi="宋体" w:cs="宋体"/>
          <w:b/>
          <w:bCs/>
          <w:color w:val="auto"/>
          <w:kern w:val="0"/>
          <w:sz w:val="24"/>
          <w:highlight w:val="none"/>
        </w:rPr>
        <w:t>自合同签订之日起</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0日历天内完成供货、安装及验收并交付使用。</w:t>
      </w:r>
    </w:p>
    <w:p w14:paraId="7F8242F9">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本项目是否接受联合体响应：□是/</w:t>
      </w:r>
      <w:r>
        <w:rPr>
          <w:rFonts w:hint="eastAsia" w:ascii="宋体" w:hAnsi="宋体" w:cs="宋体"/>
          <w:color w:val="auto"/>
          <w:sz w:val="24"/>
          <w:highlight w:val="none"/>
          <w:lang w:eastAsia="zh-CN"/>
        </w:rPr>
        <w:t>☑</w:t>
      </w:r>
      <w:r>
        <w:rPr>
          <w:rFonts w:hint="eastAsia" w:ascii="宋体" w:hAnsi="宋体" w:cs="宋体"/>
          <w:color w:val="auto"/>
          <w:sz w:val="24"/>
          <w:highlight w:val="none"/>
        </w:rPr>
        <w:t>否。</w:t>
      </w:r>
    </w:p>
    <w:p w14:paraId="4C43FD0E">
      <w:pPr>
        <w:wordWrap w:val="0"/>
        <w:spacing w:line="400" w:lineRule="exact"/>
        <w:ind w:firstLine="482" w:firstLineChars="200"/>
        <w:rPr>
          <w:rFonts w:ascii="宋体" w:hAnsi="宋体" w:cs="宋体"/>
          <w:bCs/>
          <w:color w:val="auto"/>
          <w:sz w:val="24"/>
          <w:highlight w:val="none"/>
        </w:rPr>
      </w:pPr>
      <w:bookmarkStart w:id="14" w:name="_Toc35393799"/>
      <w:bookmarkStart w:id="15" w:name="_Toc35393630"/>
      <w:bookmarkStart w:id="16" w:name="_Toc28359090"/>
      <w:bookmarkStart w:id="17" w:name="_Toc28359013"/>
      <w:bookmarkStart w:id="18" w:name="_Toc44229879"/>
      <w:r>
        <w:rPr>
          <w:rFonts w:hint="eastAsia" w:ascii="宋体" w:hAnsi="宋体" w:cs="宋体"/>
          <w:b/>
          <w:color w:val="auto"/>
          <w:kern w:val="44"/>
          <w:sz w:val="24"/>
          <w:highlight w:val="none"/>
        </w:rPr>
        <w:t>二、供应商的资格条件</w:t>
      </w:r>
      <w:bookmarkEnd w:id="14"/>
      <w:bookmarkEnd w:id="15"/>
      <w:bookmarkEnd w:id="16"/>
      <w:bookmarkEnd w:id="17"/>
      <w:bookmarkEnd w:id="18"/>
    </w:p>
    <w:p w14:paraId="469EF99C">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0528802A">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14:paraId="1AD3B425">
      <w:pPr>
        <w:spacing w:line="400" w:lineRule="exact"/>
        <w:ind w:firstLine="482" w:firstLineChars="200"/>
        <w:rPr>
          <w:rFonts w:ascii="宋体" w:hAnsi="宋体" w:eastAsia="宋体" w:cs="宋体"/>
          <w:color w:val="auto"/>
          <w:sz w:val="24"/>
          <w:highlight w:val="none"/>
        </w:rPr>
      </w:pPr>
      <w:bookmarkStart w:id="19" w:name="PO_3000001871_PM005"/>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专门面向中小企业采购的项目</w:t>
      </w:r>
      <w:r>
        <w:rPr>
          <w:rFonts w:hint="eastAsia" w:ascii="宋体" w:hAnsi="宋体" w:eastAsia="宋体" w:cs="宋体"/>
          <w:color w:val="auto"/>
          <w:sz w:val="24"/>
          <w:highlight w:val="none"/>
        </w:rPr>
        <w:t>（供应商应为中小微企业、监狱企业、残疾人福利性单位）</w:t>
      </w:r>
    </w:p>
    <w:p w14:paraId="79C9AC06">
      <w:pPr>
        <w:spacing w:line="400" w:lineRule="exact"/>
        <w:ind w:firstLine="480" w:firstLineChars="200"/>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非专门面向中小企业采购的项目</w:t>
      </w:r>
    </w:p>
    <w:bookmarkEnd w:id="19"/>
    <w:p w14:paraId="2896DAF1">
      <w:pPr>
        <w:numPr>
          <w:ilvl w:val="-1"/>
          <w:numId w:val="0"/>
        </w:num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符合《医疗器械监督管理条例》（国务院令第739号）第四十三条规定的，应具备与采购标的对应的医疗器械注册或者备案凭证。</w:t>
      </w:r>
    </w:p>
    <w:p w14:paraId="2A167F28">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4.本项目的特定条件：无。</w:t>
      </w:r>
    </w:p>
    <w:p w14:paraId="1714AFFB">
      <w:pPr>
        <w:wordWrap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D906DB2">
      <w:pPr>
        <w:wordWrap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6.对在“信用中国”网站(www.creditchina.gov.cn) 、中国政府采购网(www.ccgp.gov.cn）被列入失信被执行人、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、政府采购严重违法失信行为记录名单及其他不符合《中华人民共和国政府采购法》第二十二条规定条件的供应商，不得参与政府采购活动。</w:t>
      </w:r>
    </w:p>
    <w:p w14:paraId="2897CE4A">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三、获取竞争性谈判文件</w:t>
      </w:r>
      <w:bookmarkEnd w:id="10"/>
      <w:bookmarkEnd w:id="11"/>
      <w:bookmarkEnd w:id="12"/>
      <w:bookmarkEnd w:id="13"/>
    </w:p>
    <w:p w14:paraId="35965B7A">
      <w:pPr>
        <w:wordWrap w:val="0"/>
        <w:snapToGrid w:val="0"/>
        <w:spacing w:line="400" w:lineRule="exact"/>
        <w:ind w:firstLine="480" w:firstLineChars="200"/>
        <w:rPr>
          <w:rFonts w:ascii="宋体" w:hAnsi="宋体" w:cs="宋体"/>
          <w:color w:val="auto"/>
          <w:sz w:val="24"/>
          <w:highlight w:val="none"/>
        </w:rPr>
      </w:pPr>
      <w:bookmarkStart w:id="20" w:name="_Toc35393793"/>
      <w:bookmarkStart w:id="21" w:name="_Toc28359082"/>
      <w:bookmarkStart w:id="22" w:name="_Toc35393624"/>
      <w:bookmarkStart w:id="23" w:name="_Toc28359005"/>
      <w:r>
        <w:rPr>
          <w:rFonts w:hint="eastAsia" w:ascii="宋体" w:hAnsi="宋体" w:cs="宋体"/>
          <w:color w:val="auto"/>
          <w:sz w:val="24"/>
          <w:highlight w:val="none"/>
        </w:rPr>
        <w:t>时间：自公告发布之日起至</w:t>
      </w:r>
      <w:r>
        <w:rPr>
          <w:rFonts w:hint="eastAsia" w:ascii="宋体" w:hAnsi="宋体" w:eastAsia="宋体" w:cs="Times New Roman"/>
          <w:b/>
          <w:bCs/>
          <w:color w:val="auto"/>
          <w:kern w:val="2"/>
          <w:sz w:val="24"/>
          <w:szCs w:val="24"/>
          <w:highlight w:val="none"/>
          <w:lang w:val="en-US" w:eastAsia="zh-CN" w:bidi="ar-SA"/>
        </w:rPr>
        <w:t>202</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年</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月</w:t>
      </w:r>
      <w:r>
        <w:rPr>
          <w:rFonts w:hint="eastAsia" w:ascii="宋体" w:hAnsi="宋体" w:cs="Times New Roman"/>
          <w:b/>
          <w:bCs/>
          <w:color w:val="auto"/>
          <w:kern w:val="2"/>
          <w:sz w:val="24"/>
          <w:szCs w:val="24"/>
          <w:highlight w:val="none"/>
          <w:lang w:val="en-US" w:eastAsia="zh-CN" w:bidi="ar-SA"/>
        </w:rPr>
        <w:t>15</w:t>
      </w:r>
      <w:r>
        <w:rPr>
          <w:rFonts w:hint="eastAsia" w:ascii="宋体" w:hAnsi="宋体" w:eastAsia="宋体" w:cs="Times New Roman"/>
          <w:b/>
          <w:bCs/>
          <w:color w:val="auto"/>
          <w:kern w:val="2"/>
          <w:sz w:val="24"/>
          <w:szCs w:val="24"/>
          <w:highlight w:val="none"/>
          <w:lang w:val="en-US" w:eastAsia="zh-CN" w:bidi="ar-SA"/>
        </w:rPr>
        <w:t>日18时00分00</w:t>
      </w:r>
      <w:r>
        <w:rPr>
          <w:rFonts w:hint="eastAsia" w:ascii="宋体" w:hAnsi="宋体" w:cs="宋体"/>
          <w:color w:val="auto"/>
          <w:sz w:val="24"/>
          <w:highlight w:val="none"/>
        </w:rPr>
        <w:t>秒止。</w:t>
      </w:r>
    </w:p>
    <w:p w14:paraId="1E3632DE">
      <w:pPr>
        <w:wordWrap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AAB96D0">
      <w:pPr>
        <w:wordWrap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售价：0元。</w:t>
      </w:r>
    </w:p>
    <w:p w14:paraId="2C7C70E8">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0"/>
      <w:bookmarkEnd w:id="21"/>
      <w:bookmarkEnd w:id="22"/>
      <w:bookmarkEnd w:id="23"/>
      <w:r>
        <w:rPr>
          <w:rFonts w:hint="eastAsia" w:ascii="宋体" w:hAnsi="宋体" w:cs="宋体"/>
          <w:b/>
          <w:bCs/>
          <w:color w:val="auto"/>
          <w:sz w:val="24"/>
          <w:highlight w:val="none"/>
        </w:rPr>
        <w:t>响应文件提交</w:t>
      </w:r>
    </w:p>
    <w:p w14:paraId="1538931D">
      <w:pPr>
        <w:wordWrap w:val="0"/>
        <w:spacing w:line="40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（北京时间）：</w:t>
      </w:r>
      <w:r>
        <w:rPr>
          <w:rFonts w:hint="eastAsia" w:ascii="宋体" w:hAnsi="宋体" w:eastAsia="宋体" w:cs="Times New Roman"/>
          <w:b/>
          <w:bCs/>
          <w:color w:val="auto"/>
          <w:kern w:val="2"/>
          <w:sz w:val="24"/>
          <w:szCs w:val="24"/>
          <w:highlight w:val="none"/>
          <w:lang w:val="en-US" w:eastAsia="zh-CN" w:bidi="ar-SA"/>
        </w:rPr>
        <w:t>202</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年</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月</w:t>
      </w:r>
      <w:r>
        <w:rPr>
          <w:rFonts w:hint="eastAsia" w:ascii="宋体" w:hAnsi="宋体" w:cs="Times New Roman"/>
          <w:b/>
          <w:bCs/>
          <w:color w:val="auto"/>
          <w:kern w:val="2"/>
          <w:sz w:val="24"/>
          <w:szCs w:val="24"/>
          <w:highlight w:val="none"/>
          <w:lang w:val="en-US" w:eastAsia="zh-CN" w:bidi="ar-SA"/>
        </w:rPr>
        <w:t>16</w:t>
      </w:r>
      <w:r>
        <w:rPr>
          <w:rFonts w:hint="eastAsia" w:ascii="宋体" w:hAnsi="宋体" w:eastAsia="宋体" w:cs="Times New Roman"/>
          <w:b/>
          <w:bCs/>
          <w:color w:val="auto"/>
          <w:kern w:val="2"/>
          <w:sz w:val="24"/>
          <w:szCs w:val="24"/>
          <w:highlight w:val="none"/>
          <w:lang w:val="en-US" w:eastAsia="zh-CN" w:bidi="ar-SA"/>
        </w:rPr>
        <w:t>日</w:t>
      </w:r>
      <w:r>
        <w:rPr>
          <w:rFonts w:hint="eastAsia" w:ascii="宋体" w:hAnsi="宋体" w:cs="Times New Roman"/>
          <w:b/>
          <w:bCs/>
          <w:color w:val="auto"/>
          <w:kern w:val="2"/>
          <w:sz w:val="24"/>
          <w:szCs w:val="24"/>
          <w:highlight w:val="none"/>
          <w:lang w:val="en-US" w:eastAsia="zh-CN" w:bidi="ar-SA"/>
        </w:rPr>
        <w:t>14</w:t>
      </w:r>
      <w:r>
        <w:rPr>
          <w:rFonts w:hint="eastAsia" w:ascii="宋体" w:hAnsi="宋体" w:eastAsia="宋体" w:cs="Times New Roman"/>
          <w:b/>
          <w:bCs/>
          <w:color w:val="auto"/>
          <w:kern w:val="2"/>
          <w:sz w:val="24"/>
          <w:szCs w:val="24"/>
          <w:highlight w:val="none"/>
          <w:lang w:val="en-US" w:eastAsia="zh-CN" w:bidi="ar-SA"/>
        </w:rPr>
        <w:t>点30分</w:t>
      </w:r>
      <w:r>
        <w:rPr>
          <w:rFonts w:hint="eastAsia" w:ascii="宋体" w:hAnsi="宋体" w:cs="宋体"/>
          <w:color w:val="auto"/>
          <w:sz w:val="24"/>
          <w:highlight w:val="none"/>
          <w:u w:val="none"/>
        </w:rPr>
        <w:t>（从谈判文件开始发出之日起至供应商提交首次响应文件截止之日止不得少于3个工作日）</w:t>
      </w:r>
    </w:p>
    <w:p w14:paraId="5B5B4550">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2、首次响应文件提交地点：</w:t>
      </w:r>
    </w:p>
    <w:p w14:paraId="34C09729">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（1）本项目为全流程电子化采购项目，通过</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（https://www.gcy.zfcg.gxzf.gov.cn/）实行在线电子竞标，供应商应先安装“政采云电子交易客户端”（请自行前往</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进行下载），并按照本项目谈判文件和</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 xml:space="preserve">的要求编制、加密后在提交响应文件截止时间前通过网络上传至 </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（加密的电子响应文件是指后缀名为“jmbs”的文件），供应商在</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提交电子响应文件时，请填写参加远程采购活动经办人联系方式。供应商登录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，依次进入“服务中心-项目采购-操作流程-电子招投标-政府采购项目电子交易管理操作指南-供应商”查看电子竞标具体操作流程。</w:t>
      </w:r>
    </w:p>
    <w:p w14:paraId="4C7D6D49">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DDA5A5B">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（3）CA证书在线解密：首次响应文件开启时，须供应商携带制作响应文件时用来加密的有效数字证书（CA认证）登录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电子开标大厅现场按规定时间对加密的响应文件进行解密，未能按要求进行解密的，由此产生的后果供应商自行承担。</w:t>
      </w:r>
    </w:p>
    <w:p w14:paraId="5DA9D1B1">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将予以拒收。</w:t>
      </w:r>
    </w:p>
    <w:p w14:paraId="45DB6A2B">
      <w:pPr>
        <w:wordWrap w:val="0"/>
        <w:snapToGrid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（4）供应商需要在具备有摄像头及语音功能且互联网网络状况良好的电脑登录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远程开标大厅参与本次谈判，否则后果自负。</w:t>
      </w:r>
    </w:p>
    <w:p w14:paraId="798AF870">
      <w:pPr>
        <w:wordWrap w:val="0"/>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32C50B54">
      <w:pPr>
        <w:wordWrap w:val="0"/>
        <w:spacing w:line="40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u w:val="none"/>
        </w:rPr>
        <w:t>：</w:t>
      </w:r>
      <w:r>
        <w:rPr>
          <w:rFonts w:hint="eastAsia" w:ascii="宋体" w:hAnsi="宋体" w:eastAsia="宋体" w:cs="Times New Roman"/>
          <w:b/>
          <w:bCs/>
          <w:color w:val="auto"/>
          <w:kern w:val="2"/>
          <w:sz w:val="24"/>
          <w:szCs w:val="24"/>
          <w:highlight w:val="none"/>
          <w:lang w:val="en-US" w:eastAsia="zh-CN" w:bidi="ar-SA"/>
        </w:rPr>
        <w:t>202</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年</w:t>
      </w:r>
      <w:r>
        <w:rPr>
          <w:rFonts w:hint="eastAsia" w:ascii="宋体" w:hAnsi="宋体" w:cs="Times New Roman"/>
          <w:b/>
          <w:bCs/>
          <w:color w:val="auto"/>
          <w:kern w:val="2"/>
          <w:sz w:val="24"/>
          <w:szCs w:val="24"/>
          <w:highlight w:val="none"/>
          <w:lang w:val="en-US" w:eastAsia="zh-CN" w:bidi="ar-SA"/>
        </w:rPr>
        <w:t>6</w:t>
      </w:r>
      <w:r>
        <w:rPr>
          <w:rFonts w:hint="eastAsia" w:ascii="宋体" w:hAnsi="宋体" w:eastAsia="宋体" w:cs="Times New Roman"/>
          <w:b/>
          <w:bCs/>
          <w:color w:val="auto"/>
          <w:kern w:val="2"/>
          <w:sz w:val="24"/>
          <w:szCs w:val="24"/>
          <w:highlight w:val="none"/>
          <w:lang w:val="en-US" w:eastAsia="zh-CN" w:bidi="ar-SA"/>
        </w:rPr>
        <w:t>月</w:t>
      </w:r>
      <w:r>
        <w:rPr>
          <w:rFonts w:hint="eastAsia" w:ascii="宋体" w:hAnsi="宋体" w:cs="Times New Roman"/>
          <w:b/>
          <w:bCs/>
          <w:color w:val="auto"/>
          <w:kern w:val="2"/>
          <w:sz w:val="24"/>
          <w:szCs w:val="24"/>
          <w:highlight w:val="none"/>
          <w:lang w:val="en-US" w:eastAsia="zh-CN" w:bidi="ar-SA"/>
        </w:rPr>
        <w:t>16</w:t>
      </w:r>
      <w:r>
        <w:rPr>
          <w:rFonts w:hint="eastAsia" w:ascii="宋体" w:hAnsi="宋体" w:eastAsia="宋体" w:cs="Times New Roman"/>
          <w:b/>
          <w:bCs/>
          <w:color w:val="auto"/>
          <w:kern w:val="2"/>
          <w:sz w:val="24"/>
          <w:szCs w:val="24"/>
          <w:highlight w:val="none"/>
          <w:lang w:val="en-US" w:eastAsia="zh-CN" w:bidi="ar-SA"/>
        </w:rPr>
        <w:t>日</w:t>
      </w:r>
      <w:r>
        <w:rPr>
          <w:rFonts w:hint="eastAsia" w:ascii="宋体" w:hAnsi="宋体" w:cs="Times New Roman"/>
          <w:b/>
          <w:bCs/>
          <w:color w:val="auto"/>
          <w:kern w:val="2"/>
          <w:sz w:val="24"/>
          <w:szCs w:val="24"/>
          <w:highlight w:val="none"/>
          <w:lang w:val="en-US" w:eastAsia="zh-CN" w:bidi="ar-SA"/>
        </w:rPr>
        <w:t>14</w:t>
      </w:r>
      <w:r>
        <w:rPr>
          <w:rFonts w:hint="eastAsia" w:ascii="宋体" w:hAnsi="宋体" w:eastAsia="宋体" w:cs="Times New Roman"/>
          <w:b/>
          <w:bCs/>
          <w:color w:val="auto"/>
          <w:kern w:val="2"/>
          <w:sz w:val="24"/>
          <w:szCs w:val="24"/>
          <w:highlight w:val="none"/>
          <w:lang w:val="en-US" w:eastAsia="zh-CN" w:bidi="ar-SA"/>
        </w:rPr>
        <w:t>点30分后</w:t>
      </w:r>
      <w:r>
        <w:rPr>
          <w:rFonts w:hint="eastAsia" w:ascii="宋体" w:hAnsi="宋体" w:cs="宋体"/>
          <w:color w:val="auto"/>
          <w:sz w:val="24"/>
          <w:highlight w:val="none"/>
          <w:u w:val="none"/>
        </w:rPr>
        <w:t>。</w:t>
      </w:r>
    </w:p>
    <w:p w14:paraId="4C684884">
      <w:pPr>
        <w:wordWrap w:val="0"/>
        <w:spacing w:line="400" w:lineRule="exact"/>
        <w:ind w:firstLine="480" w:firstLineChars="200"/>
        <w:rPr>
          <w:rFonts w:ascii="宋体" w:hAnsi="宋体" w:cs="宋体"/>
          <w:bCs/>
          <w:color w:val="auto"/>
          <w:sz w:val="24"/>
          <w:highlight w:val="none"/>
          <w:u w:val="none"/>
        </w:rPr>
      </w:pPr>
      <w:r>
        <w:rPr>
          <w:rFonts w:hint="eastAsia" w:ascii="宋体" w:hAnsi="宋体" w:cs="宋体"/>
          <w:color w:val="auto"/>
          <w:sz w:val="24"/>
          <w:highlight w:val="none"/>
          <w:u w:val="none"/>
        </w:rPr>
        <w:t>2.地点：政府采购云平台开标大厅。</w:t>
      </w:r>
    </w:p>
    <w:p w14:paraId="779C2F13">
      <w:pPr>
        <w:wordWrap w:val="0"/>
        <w:spacing w:line="400" w:lineRule="exact"/>
        <w:ind w:firstLine="482" w:firstLineChars="200"/>
        <w:rPr>
          <w:rFonts w:ascii="宋体" w:hAnsi="宋体" w:cs="宋体"/>
          <w:b/>
          <w:bCs/>
          <w:color w:val="auto"/>
          <w:sz w:val="24"/>
          <w:highlight w:val="none"/>
          <w:u w:val="none"/>
        </w:rPr>
      </w:pPr>
      <w:bookmarkStart w:id="24" w:name="_Toc35393625"/>
      <w:bookmarkStart w:id="25" w:name="_Toc35393794"/>
      <w:bookmarkStart w:id="26" w:name="_Toc28359007"/>
      <w:bookmarkStart w:id="27" w:name="_Toc28359084"/>
      <w:r>
        <w:rPr>
          <w:rFonts w:hint="eastAsia" w:ascii="宋体" w:hAnsi="宋体" w:cs="宋体"/>
          <w:b/>
          <w:bCs/>
          <w:color w:val="auto"/>
          <w:sz w:val="24"/>
          <w:highlight w:val="none"/>
          <w:u w:val="none"/>
        </w:rPr>
        <w:t>六、公告期限</w:t>
      </w:r>
      <w:bookmarkEnd w:id="24"/>
      <w:bookmarkEnd w:id="25"/>
      <w:bookmarkEnd w:id="26"/>
      <w:bookmarkEnd w:id="27"/>
    </w:p>
    <w:p w14:paraId="6B815C22">
      <w:pPr>
        <w:wordWrap w:val="0"/>
        <w:spacing w:line="400" w:lineRule="exact"/>
        <w:ind w:firstLine="480" w:firstLineChars="200"/>
        <w:rPr>
          <w:rFonts w:ascii="宋体" w:hAnsi="宋体" w:cs="宋体"/>
          <w:color w:val="auto"/>
          <w:kern w:val="0"/>
          <w:sz w:val="24"/>
          <w:highlight w:val="none"/>
          <w:u w:val="none"/>
        </w:rPr>
      </w:pPr>
      <w:r>
        <w:rPr>
          <w:rFonts w:hint="eastAsia" w:ascii="宋体" w:hAnsi="宋体" w:cs="宋体"/>
          <w:color w:val="auto"/>
          <w:kern w:val="0"/>
          <w:sz w:val="24"/>
          <w:highlight w:val="none"/>
          <w:u w:val="none"/>
        </w:rPr>
        <w:t>自本公告发布之日起3个工作日。</w:t>
      </w:r>
    </w:p>
    <w:p w14:paraId="74A92BA5">
      <w:pPr>
        <w:wordWrap w:val="0"/>
        <w:spacing w:line="400" w:lineRule="exact"/>
        <w:ind w:firstLine="482" w:firstLineChars="200"/>
        <w:rPr>
          <w:rFonts w:ascii="宋体" w:hAnsi="宋体" w:cs="宋体"/>
          <w:b/>
          <w:bCs/>
          <w:color w:val="auto"/>
          <w:sz w:val="24"/>
          <w:highlight w:val="none"/>
          <w:u w:val="none"/>
        </w:rPr>
      </w:pPr>
      <w:bookmarkStart w:id="28" w:name="_Toc35393795"/>
      <w:bookmarkStart w:id="29" w:name="_Toc35393626"/>
      <w:r>
        <w:rPr>
          <w:rFonts w:hint="eastAsia" w:ascii="宋体" w:hAnsi="宋体" w:cs="宋体"/>
          <w:b/>
          <w:bCs/>
          <w:color w:val="auto"/>
          <w:sz w:val="24"/>
          <w:highlight w:val="none"/>
          <w:u w:val="none"/>
        </w:rPr>
        <w:t>七、其他补充事宜</w:t>
      </w:r>
      <w:bookmarkEnd w:id="28"/>
      <w:bookmarkEnd w:id="29"/>
    </w:p>
    <w:p w14:paraId="5A138A77">
      <w:pPr>
        <w:wordWrap w:val="0"/>
        <w:spacing w:line="400" w:lineRule="exact"/>
        <w:ind w:firstLine="480" w:firstLineChars="200"/>
        <w:rPr>
          <w:rFonts w:ascii="宋体" w:hAnsi="宋体" w:cs="宋体"/>
          <w:b/>
          <w:color w:val="auto"/>
          <w:kern w:val="0"/>
          <w:sz w:val="24"/>
          <w:highlight w:val="none"/>
          <w:u w:val="none"/>
        </w:rPr>
      </w:pPr>
      <w:r>
        <w:rPr>
          <w:rFonts w:hint="eastAsia" w:ascii="宋体" w:hAnsi="宋体" w:cs="宋体"/>
          <w:color w:val="auto"/>
          <w:kern w:val="0"/>
          <w:sz w:val="24"/>
          <w:highlight w:val="none"/>
          <w:u w:val="none"/>
        </w:rPr>
        <w:t>1.竞争性谈判保证金：</w:t>
      </w:r>
      <w:r>
        <w:rPr>
          <w:rFonts w:hint="eastAsia" w:ascii="宋体" w:hAnsi="宋体" w:cs="宋体"/>
          <w:b/>
          <w:bCs/>
          <w:color w:val="auto"/>
          <w:kern w:val="0"/>
          <w:sz w:val="24"/>
          <w:highlight w:val="none"/>
          <w:lang w:val="en-US" w:eastAsia="zh-CN"/>
        </w:rPr>
        <w:t>伍仟伍佰</w:t>
      </w:r>
      <w:r>
        <w:rPr>
          <w:rFonts w:hint="eastAsia" w:ascii="宋体" w:hAnsi="宋体" w:cs="宋体"/>
          <w:b/>
          <w:bCs/>
          <w:color w:val="auto"/>
          <w:kern w:val="0"/>
          <w:sz w:val="24"/>
          <w:highlight w:val="none"/>
        </w:rPr>
        <w:t>元整（</w:t>
      </w:r>
      <w:r>
        <w:rPr>
          <w:rFonts w:hint="default" w:ascii="Arial" w:hAnsi="Arial" w:cs="Arial"/>
          <w:b/>
          <w:bCs/>
          <w:color w:val="auto"/>
          <w:kern w:val="0"/>
          <w:sz w:val="24"/>
          <w:highlight w:val="none"/>
        </w:rPr>
        <w:t>¥</w:t>
      </w:r>
      <w:r>
        <w:rPr>
          <w:rFonts w:hint="eastAsia" w:ascii="宋体" w:hAnsi="宋体" w:cs="宋体"/>
          <w:b/>
          <w:bCs/>
          <w:color w:val="auto"/>
          <w:kern w:val="0"/>
          <w:sz w:val="24"/>
          <w:highlight w:val="none"/>
          <w:lang w:val="en-US" w:eastAsia="zh-CN"/>
        </w:rPr>
        <w:t>55</w:t>
      </w:r>
      <w:r>
        <w:rPr>
          <w:rFonts w:hint="eastAsia" w:ascii="宋体" w:hAnsi="宋体" w:cs="宋体"/>
          <w:b/>
          <w:bCs/>
          <w:color w:val="auto"/>
          <w:kern w:val="0"/>
          <w:sz w:val="24"/>
          <w:highlight w:val="none"/>
        </w:rPr>
        <w:t>00.00）</w:t>
      </w:r>
      <w:r>
        <w:rPr>
          <w:rFonts w:hint="eastAsia" w:ascii="宋体" w:hAnsi="宋体" w:cs="宋体"/>
          <w:b/>
          <w:bCs/>
          <w:color w:val="auto"/>
          <w:kern w:val="0"/>
          <w:sz w:val="24"/>
          <w:szCs w:val="24"/>
          <w:highlight w:val="none"/>
          <w:u w:val="none"/>
          <w:lang w:val="en-US" w:eastAsia="zh-CN"/>
        </w:rPr>
        <w:t>。</w:t>
      </w:r>
    </w:p>
    <w:p w14:paraId="7E935BCD">
      <w:pPr>
        <w:wordWrap w:val="0"/>
        <w:spacing w:line="400" w:lineRule="exact"/>
        <w:ind w:firstLine="480" w:firstLineChars="20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谈判保证金的交纳方式：</w:t>
      </w:r>
      <w:r>
        <w:rPr>
          <w:rFonts w:hint="eastAsia" w:ascii="宋体" w:hAnsi="宋体" w:cs="Arial"/>
          <w:color w:val="auto"/>
          <w:sz w:val="24"/>
          <w:highlight w:val="none"/>
        </w:rPr>
        <w:t>银行转账、支票、汇票、本票、网上银行或者金融机构、担保机构出具的保函等非现金形式。</w:t>
      </w:r>
    </w:p>
    <w:p w14:paraId="14729CA5">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u w:val="none"/>
        </w:rPr>
        <w:t>如选择以银行转账、电汇形式，交纳至</w:t>
      </w:r>
      <w:r>
        <w:rPr>
          <w:rFonts w:hint="eastAsia" w:ascii="宋体" w:hAnsi="宋体" w:cs="宋体"/>
          <w:color w:val="auto"/>
          <w:kern w:val="0"/>
          <w:sz w:val="24"/>
          <w:highlight w:val="none"/>
        </w:rPr>
        <w:t>以下账户：</w:t>
      </w:r>
    </w:p>
    <w:p w14:paraId="33A307A2">
      <w:pPr>
        <w:spacing w:line="400" w:lineRule="exact"/>
        <w:ind w:firstLine="480"/>
        <w:rPr>
          <w:rFonts w:ascii="宋体" w:hAnsi="宋体" w:cs="Arial"/>
          <w:b/>
          <w:bCs/>
          <w:color w:val="auto"/>
          <w:sz w:val="24"/>
          <w:highlight w:val="none"/>
        </w:rPr>
      </w:pPr>
      <w:r>
        <w:rPr>
          <w:rFonts w:hint="eastAsia" w:ascii="宋体" w:hAnsi="宋体" w:cs="Arial"/>
          <w:b/>
          <w:bCs/>
          <w:color w:val="auto"/>
          <w:sz w:val="24"/>
          <w:highlight w:val="none"/>
        </w:rPr>
        <w:t>开户名称：广西瑞真工程造价咨询有限责任公司</w:t>
      </w:r>
    </w:p>
    <w:p w14:paraId="602EE70B">
      <w:pPr>
        <w:spacing w:line="400" w:lineRule="exact"/>
        <w:ind w:firstLine="480"/>
        <w:rPr>
          <w:rFonts w:ascii="宋体" w:hAnsi="宋体" w:cs="Arial"/>
          <w:b/>
          <w:bCs/>
          <w:color w:val="auto"/>
          <w:sz w:val="24"/>
          <w:highlight w:val="none"/>
        </w:rPr>
      </w:pPr>
      <w:r>
        <w:rPr>
          <w:rFonts w:hint="eastAsia" w:ascii="宋体" w:hAnsi="宋体" w:cs="Arial"/>
          <w:b/>
          <w:bCs/>
          <w:color w:val="auto"/>
          <w:sz w:val="24"/>
          <w:highlight w:val="none"/>
        </w:rPr>
        <w:t>开户银行：广西北部湾银行南宁市五象湖小微支行</w:t>
      </w:r>
    </w:p>
    <w:p w14:paraId="6A20D978">
      <w:pPr>
        <w:spacing w:line="400" w:lineRule="exact"/>
        <w:ind w:firstLine="480"/>
        <w:rPr>
          <w:rFonts w:ascii="宋体" w:hAnsi="宋体" w:cs="Arial"/>
          <w:b/>
          <w:bCs/>
          <w:color w:val="auto"/>
          <w:sz w:val="24"/>
          <w:highlight w:val="none"/>
        </w:rPr>
      </w:pPr>
      <w:r>
        <w:rPr>
          <w:rFonts w:hint="eastAsia" w:ascii="宋体" w:hAnsi="宋体" w:cs="Arial"/>
          <w:b/>
          <w:bCs/>
          <w:color w:val="auto"/>
          <w:sz w:val="24"/>
          <w:highlight w:val="none"/>
        </w:rPr>
        <w:t>银行账号：8050 4632 3000 001</w:t>
      </w:r>
    </w:p>
    <w:p w14:paraId="5314FE41">
      <w:pPr>
        <w:keepNext w:val="0"/>
        <w:keepLines w:val="0"/>
        <w:pageBreakBefore w:val="0"/>
        <w:widowControl w:val="0"/>
        <w:kinsoku/>
        <w:wordWrap w:val="0"/>
        <w:overflowPunct/>
        <w:topLinePunct w:val="0"/>
        <w:autoSpaceDE/>
        <w:autoSpaceDN/>
        <w:bidi w:val="0"/>
        <w:adjustRightInd/>
        <w:spacing w:line="410" w:lineRule="exact"/>
        <w:ind w:firstLine="600" w:firstLineChars="25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采购意向公开链接：</w:t>
      </w:r>
      <w:bookmarkStart w:id="30" w:name="_Hlk37429585"/>
      <w:r>
        <w:rPr>
          <w:rFonts w:hint="eastAsia" w:ascii="宋体" w:hAnsi="宋体" w:cs="宋体"/>
          <w:color w:val="auto"/>
          <w:kern w:val="0"/>
          <w:sz w:val="24"/>
          <w:highlight w:val="none"/>
        </w:rPr>
        <w:t>http://www.ccgp-guangxi.gov.cn/site/detail?categoryCode=ZcyAnnouncement&amp;parentId=66485&amp;articleId=U2Mbr0nBsUFoRVkn2JceDw==</w:t>
      </w:r>
    </w:p>
    <w:p w14:paraId="2F623AF5">
      <w:pPr>
        <w:wordWrap w:val="0"/>
        <w:spacing w:line="4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3.</w:t>
      </w:r>
      <w:bookmarkEnd w:id="30"/>
      <w:bookmarkStart w:id="31" w:name="_Hlk37429674"/>
      <w:r>
        <w:rPr>
          <w:rFonts w:hint="eastAsia" w:ascii="宋体" w:hAnsi="宋体" w:eastAsia="宋体" w:cs="宋体"/>
          <w:color w:val="auto"/>
          <w:kern w:val="0"/>
          <w:sz w:val="24"/>
          <w:szCs w:val="24"/>
          <w:highlight w:val="none"/>
        </w:rPr>
        <w:t>网上查询地址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http://www.ccgp.gov.cn(中国政府采购网)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http://zfcg.gxzf.gov.cn(广西政府采购网)</w:t>
      </w:r>
      <w:r>
        <w:rPr>
          <w:rFonts w:hint="eastAsia" w:ascii="宋体" w:hAnsi="宋体" w:eastAsia="宋体" w:cs="宋体"/>
          <w:color w:val="auto"/>
          <w:kern w:val="0"/>
          <w:sz w:val="24"/>
          <w:szCs w:val="24"/>
          <w:highlight w:val="none"/>
          <w:lang w:eastAsia="zh-CN"/>
        </w:rPr>
        <w:t>，www.gxruizhen.com（广西瑞真工程造价咨询有限责任公司</w:t>
      </w:r>
      <w:r>
        <w:rPr>
          <w:rFonts w:hint="eastAsia" w:ascii="宋体" w:hAnsi="宋体" w:cs="宋体"/>
          <w:color w:val="auto"/>
          <w:kern w:val="0"/>
          <w:sz w:val="24"/>
          <w:szCs w:val="24"/>
          <w:highlight w:val="none"/>
          <w:lang w:val="en-US" w:eastAsia="zh-CN"/>
        </w:rPr>
        <w:t>官网</w:t>
      </w:r>
      <w:r>
        <w:rPr>
          <w:rFonts w:hint="eastAsia" w:ascii="宋体" w:hAnsi="宋体" w:eastAsia="宋体" w:cs="宋体"/>
          <w:color w:val="auto"/>
          <w:kern w:val="0"/>
          <w:sz w:val="24"/>
          <w:szCs w:val="24"/>
          <w:highlight w:val="none"/>
          <w:lang w:eastAsia="zh-CN"/>
        </w:rPr>
        <w:t>）</w:t>
      </w:r>
      <w:r>
        <w:rPr>
          <w:rFonts w:hint="eastAsia" w:ascii="宋体" w:hAnsi="宋体" w:eastAsia="宋体" w:cs="Arial"/>
          <w:color w:val="auto"/>
          <w:sz w:val="24"/>
          <w:highlight w:val="none"/>
          <w:lang w:eastAsia="zh-CN"/>
        </w:rPr>
        <w:t>。</w:t>
      </w:r>
    </w:p>
    <w:p w14:paraId="6386ABB9">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sz w:val="24"/>
          <w:highlight w:val="none"/>
        </w:rPr>
        <w:t>.</w:t>
      </w:r>
      <w:r>
        <w:rPr>
          <w:rFonts w:hint="eastAsia" w:ascii="宋体" w:hAnsi="宋体" w:cs="宋体"/>
          <w:color w:val="auto"/>
          <w:kern w:val="0"/>
          <w:sz w:val="24"/>
          <w:highlight w:val="none"/>
        </w:rPr>
        <w:t>本项目需要落实的政府采购政策</w:t>
      </w:r>
    </w:p>
    <w:bookmarkEnd w:id="31"/>
    <w:p w14:paraId="58C648A6">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6ACB70D5">
      <w:pPr>
        <w:spacing w:line="48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（2）政府采购支持采用本国产品的政策。</w:t>
      </w:r>
    </w:p>
    <w:p w14:paraId="563DAD5C">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174C4DE6">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54FBD39B">
      <w:pPr>
        <w:wordWrap w:val="0"/>
        <w:spacing w:line="400" w:lineRule="exact"/>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 xml:space="preserve">（5）政府采购支持监狱企业发展。 </w:t>
      </w:r>
    </w:p>
    <w:p w14:paraId="6AFE3419">
      <w:pPr>
        <w:wordWrap w:val="0"/>
        <w:spacing w:line="400" w:lineRule="exact"/>
        <w:ind w:firstLine="360" w:firstLineChars="15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扶持不发达地区和少数民族地区政策。</w:t>
      </w:r>
    </w:p>
    <w:p w14:paraId="4EEB2C0B">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865BF7B">
      <w:pPr>
        <w:wordWrap w:val="0"/>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获取热线服务帮助。</w:t>
      </w:r>
    </w:p>
    <w:p w14:paraId="4FB70A8E">
      <w:pPr>
        <w:keepNext w:val="0"/>
        <w:keepLines w:val="0"/>
        <w:pageBreakBefore w:val="0"/>
        <w:widowControl w:val="0"/>
        <w:kinsoku/>
        <w:wordWrap w:val="0"/>
        <w:overflowPunct/>
        <w:topLinePunct w:val="0"/>
        <w:autoSpaceDE/>
        <w:autoSpaceDN/>
        <w:bidi w:val="0"/>
        <w:adjustRightInd/>
        <w:spacing w:line="41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.监督部门：玉林市财政局 联系电话：0775-2697961</w:t>
      </w:r>
    </w:p>
    <w:p w14:paraId="75B56552">
      <w:pPr>
        <w:keepNext w:val="0"/>
        <w:keepLines w:val="0"/>
        <w:pageBreakBefore w:val="0"/>
        <w:widowControl w:val="0"/>
        <w:kinsoku/>
        <w:overflowPunct/>
        <w:topLinePunct w:val="0"/>
        <w:autoSpaceDE/>
        <w:autoSpaceDN/>
        <w:bidi w:val="0"/>
        <w:adjustRightInd/>
        <w:spacing w:line="41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.本项目为远程异地全流程电子评标，评标主会场地址：广西瑞真工程造价咨询有限责任公司</w:t>
      </w:r>
      <w:r>
        <w:rPr>
          <w:rFonts w:hint="eastAsia" w:ascii="宋体" w:hAnsi="宋体" w:eastAsia="宋体" w:cs="宋体"/>
          <w:color w:val="auto"/>
          <w:kern w:val="0"/>
          <w:sz w:val="24"/>
          <w:szCs w:val="24"/>
          <w:highlight w:val="none"/>
          <w:lang w:val="en-US" w:eastAsia="zh-CN"/>
        </w:rPr>
        <w:t>玉林分公司</w:t>
      </w:r>
      <w:r>
        <w:rPr>
          <w:rFonts w:hint="eastAsia" w:ascii="宋体" w:hAnsi="宋体" w:eastAsia="宋体" w:cs="宋体"/>
          <w:color w:val="auto"/>
          <w:kern w:val="0"/>
          <w:sz w:val="24"/>
          <w:szCs w:val="24"/>
          <w:highlight w:val="none"/>
        </w:rPr>
        <w:t>（玉林市香莞路玉柴文华小区A16栋45-1）（主场地地址）进行评审；评标副会场地址：</w:t>
      </w:r>
      <w:r>
        <w:rPr>
          <w:rFonts w:hint="eastAsia" w:ascii="宋体" w:hAnsi="宋体" w:eastAsia="宋体" w:cs="宋体"/>
          <w:color w:val="auto"/>
          <w:kern w:val="0"/>
          <w:sz w:val="24"/>
          <w:szCs w:val="24"/>
          <w:highlight w:val="none"/>
          <w:lang w:val="en-US" w:eastAsia="zh-CN"/>
        </w:rPr>
        <w:t>广西瑞真工程造价咨询有限责任公司</w:t>
      </w:r>
      <w:r>
        <w:rPr>
          <w:rFonts w:hint="eastAsia" w:ascii="宋体" w:hAnsi="宋体" w:eastAsia="宋体" w:cs="宋体"/>
          <w:color w:val="auto"/>
          <w:kern w:val="0"/>
          <w:sz w:val="24"/>
          <w:szCs w:val="24"/>
          <w:highlight w:val="none"/>
        </w:rPr>
        <w:t>（南宁市青秀区竹溪大道2号荣恒</w:t>
      </w:r>
      <w:r>
        <w:rPr>
          <w:rFonts w:hint="eastAsia" w:ascii="宋体" w:hAnsi="宋体" w:cs="宋体"/>
          <w:color w:val="auto"/>
          <w:kern w:val="0"/>
          <w:sz w:val="24"/>
          <w:szCs w:val="24"/>
          <w:highlight w:val="none"/>
          <w:lang w:val="en-US" w:eastAsia="zh-CN"/>
        </w:rPr>
        <w:t>国际</w:t>
      </w:r>
      <w:r>
        <w:rPr>
          <w:rFonts w:hint="eastAsia" w:ascii="宋体" w:hAnsi="宋体" w:eastAsia="宋体" w:cs="宋体"/>
          <w:color w:val="auto"/>
          <w:kern w:val="0"/>
          <w:sz w:val="24"/>
          <w:szCs w:val="24"/>
          <w:highlight w:val="none"/>
        </w:rPr>
        <w:t>名都A座10层</w:t>
      </w:r>
      <w:r>
        <w:rPr>
          <w:rFonts w:hint="eastAsia" w:ascii="宋体" w:hAnsi="宋体" w:eastAsia="宋体" w:cs="宋体"/>
          <w:color w:val="auto"/>
          <w:kern w:val="0"/>
          <w:sz w:val="24"/>
          <w:szCs w:val="24"/>
          <w:highlight w:val="none"/>
          <w:lang w:val="en-US" w:eastAsia="zh-CN"/>
        </w:rPr>
        <w:t>01</w:t>
      </w:r>
      <w:r>
        <w:rPr>
          <w:rFonts w:hint="eastAsia" w:ascii="宋体" w:hAnsi="宋体" w:eastAsia="宋体" w:cs="宋体"/>
          <w:color w:val="auto"/>
          <w:kern w:val="0"/>
          <w:sz w:val="24"/>
          <w:szCs w:val="24"/>
          <w:highlight w:val="none"/>
        </w:rPr>
        <w:t>号）（副场地地址）进行评审。</w:t>
      </w:r>
    </w:p>
    <w:p w14:paraId="434ECEB3">
      <w:pPr>
        <w:keepNext w:val="0"/>
        <w:keepLines w:val="0"/>
        <w:pageBreakBefore w:val="0"/>
        <w:widowControl w:val="0"/>
        <w:kinsoku/>
        <w:overflowPunct/>
        <w:topLinePunct w:val="0"/>
        <w:autoSpaceDE/>
        <w:autoSpaceDN/>
        <w:bidi w:val="0"/>
        <w:adjustRightInd/>
        <w:snapToGrid/>
        <w:spacing w:line="41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FBC558F">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人信息</w:t>
      </w:r>
    </w:p>
    <w:p w14:paraId="73EC198E">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none"/>
        </w:rPr>
        <w:t>玉林市红十字会医院</w:t>
      </w:r>
    </w:p>
    <w:p w14:paraId="282A50EE">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rPr>
        <w:t>广西壮族自治区玉林市玉州区金旺路1号</w:t>
      </w:r>
    </w:p>
    <w:p w14:paraId="162530A8">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32" w:name="_Toc28359086"/>
      <w:bookmarkStart w:id="33" w:name="_Toc28359009"/>
      <w:r>
        <w:rPr>
          <w:rFonts w:hint="eastAsia" w:ascii="宋体" w:hAnsi="宋体" w:cs="宋体"/>
          <w:color w:val="auto"/>
          <w:sz w:val="24"/>
          <w:szCs w:val="24"/>
          <w:highlight w:val="none"/>
          <w:lang w:val="en-US" w:eastAsia="zh-CN"/>
        </w:rPr>
        <w:t>梁宇航</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0775-2286030　　　</w:t>
      </w:r>
    </w:p>
    <w:p w14:paraId="1B2C4F46">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代理机构信息</w:t>
      </w:r>
      <w:bookmarkEnd w:id="32"/>
      <w:bookmarkEnd w:id="33"/>
    </w:p>
    <w:p w14:paraId="2B87DE41">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名称：广西瑞真工程造价咨询有限责任公司</w:t>
      </w:r>
    </w:p>
    <w:p w14:paraId="0E238379">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地址：南宁市青秀区竹溪大道2号荣恒</w:t>
      </w:r>
      <w:r>
        <w:rPr>
          <w:rFonts w:hint="eastAsia" w:ascii="宋体" w:hAnsi="宋体" w:cs="宋体"/>
          <w:color w:val="auto"/>
          <w:sz w:val="24"/>
          <w:szCs w:val="24"/>
          <w:highlight w:val="none"/>
          <w:lang w:val="en-US" w:eastAsia="zh-CN"/>
        </w:rPr>
        <w:t>国际</w:t>
      </w:r>
      <w:r>
        <w:rPr>
          <w:rFonts w:hint="eastAsia" w:ascii="宋体" w:hAnsi="宋体" w:eastAsia="宋体" w:cs="宋体"/>
          <w:color w:val="auto"/>
          <w:sz w:val="24"/>
          <w:szCs w:val="24"/>
          <w:highlight w:val="none"/>
        </w:rPr>
        <w:t>名都A座10层</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号</w:t>
      </w:r>
    </w:p>
    <w:p w14:paraId="6FB97C11">
      <w:pPr>
        <w:keepNext w:val="0"/>
        <w:keepLines w:val="0"/>
        <w:pageBreakBefore w:val="0"/>
        <w:widowControl w:val="0"/>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34" w:name="_Toc28359010"/>
      <w:bookmarkStart w:id="35" w:name="_Toc28359087"/>
      <w:r>
        <w:rPr>
          <w:rFonts w:hint="eastAsia" w:ascii="宋体" w:hAnsi="宋体" w:eastAsia="宋体" w:cs="宋体"/>
          <w:color w:val="auto"/>
          <w:sz w:val="24"/>
          <w:szCs w:val="24"/>
          <w:highlight w:val="none"/>
        </w:rPr>
        <w:t>陈雪姣</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蒋福军    周筱熙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电话：0771-5800672</w:t>
      </w:r>
      <w:bookmarkEnd w:id="34"/>
      <w:bookmarkEnd w:id="35"/>
    </w:p>
    <w:p w14:paraId="634AF646">
      <w:pPr>
        <w:keepNext w:val="0"/>
        <w:keepLines w:val="0"/>
        <w:pageBreakBefore w:val="0"/>
        <w:widowControl w:val="0"/>
        <w:numPr>
          <w:ilvl w:val="0"/>
          <w:numId w:val="0"/>
        </w:numPr>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监督部门</w:t>
      </w:r>
    </w:p>
    <w:p w14:paraId="1EFD598E">
      <w:pPr>
        <w:keepNext w:val="0"/>
        <w:keepLines w:val="0"/>
        <w:pageBreakBefore w:val="0"/>
        <w:widowControl w:val="0"/>
        <w:numPr>
          <w:ilvl w:val="0"/>
          <w:numId w:val="0"/>
        </w:numPr>
        <w:kinsoku/>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玉林市财政局</w:t>
      </w:r>
    </w:p>
    <w:p w14:paraId="1AA8C4CF">
      <w:pPr>
        <w:keepNext w:val="0"/>
        <w:keepLines w:val="0"/>
        <w:pageBreakBefore w:val="0"/>
        <w:widowControl w:val="0"/>
        <w:kinsoku/>
        <w:wordWrap w:val="0"/>
        <w:overflowPunct/>
        <w:topLinePunct w:val="0"/>
        <w:autoSpaceDE/>
        <w:autoSpaceDN/>
        <w:bidi w:val="0"/>
        <w:adjustRightInd/>
        <w:snapToGrid/>
        <w:spacing w:line="41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0775-2697961</w:t>
      </w:r>
    </w:p>
    <w:p w14:paraId="2E8767F1">
      <w:pPr>
        <w:keepNext w:val="0"/>
        <w:keepLines w:val="0"/>
        <w:pageBreakBefore w:val="0"/>
        <w:widowControl w:val="0"/>
        <w:kinsoku/>
        <w:wordWrap w:val="0"/>
        <w:overflowPunct/>
        <w:topLinePunct w:val="0"/>
        <w:autoSpaceDE/>
        <w:autoSpaceDN/>
        <w:bidi w:val="0"/>
        <w:adjustRightInd/>
        <w:snapToGrid/>
        <w:spacing w:line="360" w:lineRule="exact"/>
        <w:ind w:firstLine="240" w:firstLineChars="100"/>
        <w:jc w:val="righ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广西瑞真工程造价咨询有限责任公司</w:t>
      </w:r>
    </w:p>
    <w:p w14:paraId="5FB3CFD3">
      <w:pPr>
        <w:keepNext w:val="0"/>
        <w:keepLines w:val="0"/>
        <w:pageBreakBefore w:val="0"/>
        <w:widowControl w:val="0"/>
        <w:kinsoku/>
        <w:wordWrap w:val="0"/>
        <w:overflowPunct/>
        <w:topLinePunct w:val="0"/>
        <w:autoSpaceDE/>
        <w:autoSpaceDN/>
        <w:bidi w:val="0"/>
        <w:adjustRightInd/>
        <w:snapToGrid/>
        <w:spacing w:line="360" w:lineRule="exact"/>
        <w:ind w:firstLine="240" w:firstLineChars="100"/>
        <w:jc w:val="righ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日</w:t>
      </w:r>
    </w:p>
    <w:p w14:paraId="3A685B92">
      <w:pPr>
        <w:pStyle w:val="18"/>
        <w:keepNext w:val="0"/>
        <w:keepLines w:val="0"/>
        <w:pageBreakBefore/>
        <w:widowControl w:val="0"/>
        <w:kinsoku/>
        <w:wordWrap/>
        <w:overflowPunct/>
        <w:topLinePunct w:val="0"/>
        <w:autoSpaceDE/>
        <w:autoSpaceDN/>
        <w:bidi w:val="0"/>
        <w:adjustRightInd/>
        <w:snapToGrid/>
        <w:jc w:val="center"/>
        <w:textAlignment w:val="auto"/>
        <w:outlineLvl w:val="0"/>
        <w:rPr>
          <w:rFonts w:ascii="Times New Roman" w:hAnsi="Times New Roman"/>
          <w:b/>
          <w:color w:val="auto"/>
          <w:kern w:val="2"/>
          <w:sz w:val="36"/>
          <w:szCs w:val="20"/>
          <w:highlight w:val="none"/>
        </w:rPr>
      </w:pPr>
      <w:bookmarkStart w:id="36" w:name="_Toc20199"/>
      <w:bookmarkStart w:id="37" w:name="_Toc10612"/>
      <w:bookmarkStart w:id="38" w:name="_Toc21095"/>
      <w:bookmarkStart w:id="39" w:name="_Toc25489"/>
      <w:bookmarkStart w:id="40" w:name="_Toc80205921"/>
      <w:r>
        <w:rPr>
          <w:rFonts w:hint="eastAsia" w:ascii="Times New Roman" w:hAnsi="Times New Roman"/>
          <w:b/>
          <w:color w:val="auto"/>
          <w:kern w:val="2"/>
          <w:sz w:val="36"/>
          <w:szCs w:val="20"/>
          <w:highlight w:val="none"/>
        </w:rPr>
        <w:t>第二章 采购需求</w:t>
      </w:r>
      <w:bookmarkEnd w:id="36"/>
      <w:bookmarkEnd w:id="37"/>
      <w:bookmarkEnd w:id="38"/>
      <w:bookmarkEnd w:id="39"/>
      <w:bookmarkEnd w:id="40"/>
    </w:p>
    <w:p w14:paraId="0B77BA8D">
      <w:pPr>
        <w:spacing w:line="480" w:lineRule="exact"/>
        <w:jc w:val="left"/>
        <w:rPr>
          <w:rFonts w:ascii="宋体" w:hAnsi="宋体" w:cs="宋体"/>
          <w:color w:val="auto"/>
          <w:sz w:val="24"/>
          <w:highlight w:val="none"/>
        </w:rPr>
      </w:pPr>
      <w:r>
        <w:rPr>
          <w:rFonts w:hint="eastAsia" w:ascii="宋体" w:hAnsi="宋体" w:cs="宋体"/>
          <w:color w:val="auto"/>
          <w:sz w:val="24"/>
          <w:highlight w:val="none"/>
        </w:rPr>
        <w:t>说明：1.为落实政府采购政策需满足的要求</w:t>
      </w:r>
    </w:p>
    <w:p w14:paraId="344B9299">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（1）本竞争性谈判采购文件所称中小企业必须符合《政府采购促进中小企业发展管理办法》（财库〔2020〕46号）的规定。</w:t>
      </w:r>
    </w:p>
    <w:p w14:paraId="2A34E03B">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或中国政府采购网节能产品查询截图（加盖供应商公章），否则响应文件作无效处理。如本项目包含的配套货物属于品目清单内非标注“★”的产品时，应优先采购，具体详见“第四章 评审程序和评定成交的标准”。</w:t>
      </w:r>
    </w:p>
    <w:p w14:paraId="41E9DAC3">
      <w:pPr>
        <w:spacing w:line="48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是否接受进口产品：本项目采购货物不接受进口产品</w:t>
      </w:r>
      <w:r>
        <w:rPr>
          <w:rFonts w:hint="eastAsia" w:ascii="宋体" w:hAnsi="宋体" w:cs="宋体"/>
          <w:b/>
          <w:bCs/>
          <w:color w:val="auto"/>
          <w:sz w:val="24"/>
          <w:highlight w:val="none"/>
          <w:lang w:eastAsia="zh-CN"/>
        </w:rPr>
        <w:t>。</w:t>
      </w:r>
    </w:p>
    <w:p w14:paraId="1DD6F014">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“实质性要求”是指采购需求中带“▲”的条款或者不能负偏离的条款或者已经指明不满足按响应文件作无效处理的条款。</w:t>
      </w:r>
    </w:p>
    <w:p w14:paraId="024F2CDD">
      <w:pPr>
        <w:pStyle w:val="12"/>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3.不需要</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对采购需求响应为具体数值的，此采购需求的数值后将以◆号标注。</w:t>
      </w:r>
    </w:p>
    <w:p w14:paraId="131921E5">
      <w:pPr>
        <w:pStyle w:val="12"/>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4.供应商必须自行为其竞标产品侵犯他人的知识产权或者专利成果的行为承担相应法律责任。</w:t>
      </w:r>
    </w:p>
    <w:p w14:paraId="75D12A19">
      <w:pPr>
        <w:keepNext w:val="0"/>
        <w:keepLines w:val="0"/>
        <w:pageBreakBefore w:val="0"/>
        <w:widowControl w:val="0"/>
        <w:kinsoku/>
        <w:wordWrap/>
        <w:overflowPunct/>
        <w:topLinePunct w:val="0"/>
        <w:autoSpaceDE/>
        <w:autoSpaceDN/>
        <w:bidi w:val="0"/>
        <w:snapToGrid/>
        <w:spacing w:line="480" w:lineRule="exact"/>
        <w:ind w:firstLine="484" w:firstLineChars="20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核心产品提供相同品牌产品且通过资格审查、符合性审查的不同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参加同一合同项下</w:t>
      </w:r>
      <w:r>
        <w:rPr>
          <w:rFonts w:hint="eastAsia" w:ascii="宋体" w:hAnsi="宋体" w:cs="宋体"/>
          <w:color w:val="auto"/>
          <w:sz w:val="24"/>
          <w:szCs w:val="24"/>
          <w:highlight w:val="none"/>
          <w:lang w:val="en-US" w:eastAsia="zh-CN"/>
        </w:rPr>
        <w:t>竞</w:t>
      </w:r>
      <w:r>
        <w:rPr>
          <w:rFonts w:hint="eastAsia" w:ascii="宋体" w:hAnsi="宋体" w:eastAsia="宋体" w:cs="宋体"/>
          <w:color w:val="auto"/>
          <w:sz w:val="24"/>
          <w:szCs w:val="24"/>
          <w:highlight w:val="none"/>
        </w:rPr>
        <w:t>标的，按一家</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获得</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人推荐资格（评审得分相同的，以</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报价由低到高顺序排列；得分相同且</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rPr>
        <w:t>报价相同的，按技术指标优劣顺序排列），其他同品牌</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szCs w:val="24"/>
          <w:highlight w:val="none"/>
        </w:rPr>
        <w:t>不作为</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586F05C4">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本项目的核心产品为：</w:t>
      </w:r>
      <w:r>
        <w:rPr>
          <w:rFonts w:hint="eastAsia" w:ascii="宋体" w:hAnsi="宋体" w:cs="宋体"/>
          <w:b/>
          <w:bCs/>
          <w:color w:val="auto"/>
          <w:sz w:val="24"/>
          <w:szCs w:val="24"/>
          <w:highlight w:val="none"/>
          <w:lang w:val="en-US" w:eastAsia="zh-CN"/>
        </w:rPr>
        <w:t>数字切片扫描仪。</w:t>
      </w:r>
    </w:p>
    <w:p w14:paraId="33318FA9">
      <w:pPr>
        <w:keepNext w:val="0"/>
        <w:keepLines w:val="0"/>
        <w:pageBreakBefore w:val="0"/>
        <w:widowControl w:val="0"/>
        <w:kinsoku/>
        <w:wordWrap/>
        <w:overflowPunct/>
        <w:topLinePunct w:val="0"/>
        <w:autoSpaceDE/>
        <w:autoSpaceDN/>
        <w:bidi w:val="0"/>
        <w:snapToGrid/>
        <w:spacing w:line="48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、所有供应商的总报价不得超过项目总采购预算，各分项报价也不得超过对应的分项采购预算，否则将作为</w:t>
      </w:r>
      <w:r>
        <w:rPr>
          <w:rFonts w:hint="eastAsia" w:ascii="宋体" w:hAnsi="宋体" w:cs="宋体"/>
          <w:b/>
          <w:color w:val="auto"/>
          <w:sz w:val="24"/>
          <w:szCs w:val="24"/>
          <w:highlight w:val="none"/>
          <w:lang w:val="en-US" w:eastAsia="zh-CN"/>
        </w:rPr>
        <w:t>竞</w:t>
      </w:r>
      <w:r>
        <w:rPr>
          <w:rFonts w:hint="eastAsia" w:ascii="宋体" w:hAnsi="宋体" w:eastAsia="宋体" w:cs="宋体"/>
          <w:b/>
          <w:color w:val="auto"/>
          <w:sz w:val="24"/>
          <w:szCs w:val="24"/>
          <w:highlight w:val="none"/>
        </w:rPr>
        <w:t>标无效。</w:t>
      </w:r>
    </w:p>
    <w:p w14:paraId="0A59FA36">
      <w:pPr>
        <w:keepNext w:val="0"/>
        <w:keepLines w:val="0"/>
        <w:pageBreakBefore w:val="0"/>
        <w:widowControl w:val="0"/>
        <w:kinsoku/>
        <w:wordWrap/>
        <w:overflowPunct/>
        <w:topLinePunct w:val="0"/>
        <w:autoSpaceDE/>
        <w:autoSpaceDN/>
        <w:bidi w:val="0"/>
        <w:snapToGrid/>
        <w:spacing w:line="480" w:lineRule="exact"/>
        <w:ind w:firstLine="480" w:firstLineChars="200"/>
        <w:textAlignment w:val="auto"/>
        <w:rPr>
          <w:rFonts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、中小企业划分标准所属行业名称：</w:t>
      </w:r>
      <w:r>
        <w:rPr>
          <w:rFonts w:hint="eastAsia" w:ascii="宋体" w:hAnsi="宋体" w:cs="宋体"/>
          <w:b/>
          <w:bCs/>
          <w:color w:val="auto"/>
          <w:sz w:val="24"/>
          <w:szCs w:val="24"/>
          <w:highlight w:val="none"/>
          <w:lang w:val="en-US" w:eastAsia="zh-CN"/>
        </w:rPr>
        <w:t>工业</w:t>
      </w:r>
      <w:r>
        <w:rPr>
          <w:rFonts w:hint="eastAsia" w:ascii="宋体" w:hAnsi="宋体" w:eastAsia="宋体" w:cs="宋体"/>
          <w:b/>
          <w:bCs/>
          <w:color w:val="auto"/>
          <w:sz w:val="24"/>
          <w:szCs w:val="24"/>
          <w:highlight w:val="none"/>
        </w:rPr>
        <w:t>。</w:t>
      </w:r>
    </w:p>
    <w:p w14:paraId="43605065">
      <w:pPr>
        <w:pStyle w:val="12"/>
        <w:spacing w:line="480" w:lineRule="auto"/>
        <w:jc w:val="both"/>
        <w:rPr>
          <w:rFonts w:ascii="宋体" w:hAnsi="宋体" w:cs="宋体"/>
          <w:b/>
          <w:color w:val="auto"/>
          <w:sz w:val="24"/>
          <w:highlight w:val="none"/>
        </w:rPr>
      </w:pPr>
    </w:p>
    <w:p w14:paraId="4376D24A">
      <w:pPr>
        <w:pStyle w:val="12"/>
        <w:pageBreakBefore/>
        <w:spacing w:line="400" w:lineRule="exact"/>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采购</w:t>
      </w:r>
      <w:r>
        <w:rPr>
          <w:rFonts w:hint="eastAsia" w:ascii="宋体" w:hAnsi="宋体" w:eastAsia="宋体" w:cs="宋体"/>
          <w:b/>
          <w:color w:val="auto"/>
          <w:sz w:val="32"/>
          <w:szCs w:val="32"/>
          <w:highlight w:val="none"/>
        </w:rPr>
        <w:t>需求一览表</w:t>
      </w:r>
    </w:p>
    <w:p w14:paraId="66CA51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标的名称：</w:t>
      </w:r>
      <w:r>
        <w:rPr>
          <w:rFonts w:hint="eastAsia" w:ascii="宋体" w:hAnsi="宋体" w:cs="宋体"/>
          <w:b/>
          <w:color w:val="auto"/>
          <w:sz w:val="24"/>
          <w:highlight w:val="none"/>
          <w:lang w:val="en-US" w:eastAsia="zh-CN"/>
        </w:rPr>
        <w:t>数字切片扫描仪</w:t>
      </w:r>
    </w:p>
    <w:tbl>
      <w:tblPr>
        <w:tblStyle w:val="3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200"/>
        <w:gridCol w:w="425"/>
        <w:gridCol w:w="475"/>
        <w:gridCol w:w="5850"/>
        <w:gridCol w:w="1487"/>
      </w:tblGrid>
      <w:tr w14:paraId="6866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30BFBB2E">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00" w:type="dxa"/>
            <w:tcBorders>
              <w:top w:val="single" w:color="auto" w:sz="4" w:space="0"/>
              <w:left w:val="single" w:color="auto" w:sz="4" w:space="0"/>
              <w:bottom w:val="single" w:color="auto" w:sz="4" w:space="0"/>
              <w:right w:val="single" w:color="auto" w:sz="4" w:space="0"/>
            </w:tcBorders>
            <w:vAlign w:val="center"/>
          </w:tcPr>
          <w:p w14:paraId="6CC8D3EC">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货物</w:t>
            </w:r>
          </w:p>
          <w:p w14:paraId="774CBD70">
            <w:pPr>
              <w:jc w:val="center"/>
              <w:rPr>
                <w:rFonts w:ascii="Times New Roman" w:hAnsi="Times New Roman" w:eastAsia="宋体" w:cs="Times New Roman"/>
                <w:bCs/>
                <w:color w:val="auto"/>
                <w:spacing w:val="10"/>
                <w:kern w:val="0"/>
                <w:sz w:val="24"/>
                <w:szCs w:val="24"/>
                <w:highlight w:val="none"/>
                <w:lang w:val="en-US" w:eastAsia="zh-CN" w:bidi="ar-SA"/>
              </w:rPr>
            </w:pPr>
            <w:r>
              <w:rPr>
                <w:rFonts w:hint="eastAsia" w:ascii="宋体" w:hAnsi="宋体" w:eastAsia="宋体" w:cs="宋体"/>
                <w:b/>
                <w:color w:val="auto"/>
                <w:sz w:val="24"/>
                <w:highlight w:val="none"/>
              </w:rPr>
              <w:t>名称</w:t>
            </w:r>
          </w:p>
        </w:tc>
        <w:tc>
          <w:tcPr>
            <w:tcW w:w="425" w:type="dxa"/>
            <w:tcBorders>
              <w:top w:val="single" w:color="auto" w:sz="4" w:space="0"/>
              <w:left w:val="single" w:color="auto" w:sz="4" w:space="0"/>
              <w:bottom w:val="single" w:color="auto" w:sz="4" w:space="0"/>
              <w:right w:val="single" w:color="auto" w:sz="4" w:space="0"/>
            </w:tcBorders>
            <w:vAlign w:val="center"/>
          </w:tcPr>
          <w:p w14:paraId="4BB892E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475" w:type="dxa"/>
            <w:tcBorders>
              <w:top w:val="single" w:color="auto" w:sz="4" w:space="0"/>
              <w:left w:val="single" w:color="auto" w:sz="4" w:space="0"/>
              <w:bottom w:val="single" w:color="auto" w:sz="4" w:space="0"/>
              <w:right w:val="single" w:color="auto" w:sz="4" w:space="0"/>
            </w:tcBorders>
            <w:vAlign w:val="center"/>
          </w:tcPr>
          <w:p w14:paraId="5837E76F">
            <w:pPr>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单位</w:t>
            </w:r>
          </w:p>
        </w:tc>
        <w:tc>
          <w:tcPr>
            <w:tcW w:w="5850" w:type="dxa"/>
            <w:tcBorders>
              <w:top w:val="single" w:color="auto" w:sz="4" w:space="0"/>
              <w:left w:val="single" w:color="auto" w:sz="4" w:space="0"/>
              <w:bottom w:val="single" w:color="auto" w:sz="4" w:space="0"/>
              <w:right w:val="single" w:color="auto" w:sz="4" w:space="0"/>
            </w:tcBorders>
            <w:vAlign w:val="center"/>
          </w:tcPr>
          <w:p w14:paraId="79DC0350">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技术参数</w:t>
            </w:r>
            <w:r>
              <w:rPr>
                <w:rFonts w:hint="eastAsia" w:ascii="宋体" w:hAnsi="宋体" w:eastAsia="宋体" w:cs="宋体"/>
                <w:b/>
                <w:color w:val="auto"/>
                <w:sz w:val="24"/>
                <w:szCs w:val="24"/>
                <w:highlight w:val="none"/>
              </w:rPr>
              <w:t>和要求</w:t>
            </w:r>
          </w:p>
        </w:tc>
        <w:tc>
          <w:tcPr>
            <w:tcW w:w="1487" w:type="dxa"/>
            <w:tcBorders>
              <w:top w:val="single" w:color="auto" w:sz="4" w:space="0"/>
              <w:left w:val="single" w:color="auto" w:sz="4" w:space="0"/>
              <w:bottom w:val="single" w:color="auto" w:sz="4" w:space="0"/>
              <w:right w:val="single" w:color="auto" w:sz="4" w:space="0"/>
            </w:tcBorders>
            <w:vAlign w:val="center"/>
          </w:tcPr>
          <w:p w14:paraId="2CBD8C2F">
            <w:pPr>
              <w:widowControl/>
              <w:spacing w:line="320" w:lineRule="exact"/>
              <w:jc w:val="center"/>
              <w:rPr>
                <w:rFonts w:hint="eastAsia" w:ascii="宋体" w:hAnsi="宋体" w:eastAsia="宋体" w:cs="宋体"/>
                <w:b w:val="0"/>
                <w:color w:val="auto"/>
                <w:kern w:val="0"/>
                <w:sz w:val="24"/>
                <w:szCs w:val="24"/>
                <w:highlight w:val="none"/>
              </w:rPr>
            </w:pPr>
            <w:r>
              <w:rPr>
                <w:rFonts w:hint="eastAsia" w:ascii="宋体" w:hAnsi="宋体" w:eastAsia="宋体" w:cs="宋体"/>
                <w:b w:val="0"/>
                <w:color w:val="auto"/>
                <w:kern w:val="0"/>
                <w:sz w:val="24"/>
                <w:szCs w:val="24"/>
                <w:highlight w:val="none"/>
              </w:rPr>
              <w:t>分项最高</w:t>
            </w:r>
          </w:p>
          <w:p w14:paraId="5B1981DD">
            <w:pPr>
              <w:jc w:val="center"/>
              <w:rPr>
                <w:rFonts w:hint="eastAsia" w:ascii="宋体" w:hAnsi="宋体" w:eastAsia="宋体" w:cs="宋体"/>
                <w:b/>
                <w:color w:val="auto"/>
                <w:sz w:val="24"/>
                <w:highlight w:val="none"/>
                <w:lang w:val="en-US" w:eastAsia="zh-CN"/>
              </w:rPr>
            </w:pPr>
            <w:r>
              <w:rPr>
                <w:rFonts w:hint="eastAsia" w:ascii="宋体" w:hAnsi="宋体" w:eastAsia="宋体" w:cs="宋体"/>
                <w:b w:val="0"/>
                <w:color w:val="auto"/>
                <w:kern w:val="0"/>
                <w:sz w:val="24"/>
                <w:szCs w:val="24"/>
                <w:highlight w:val="none"/>
              </w:rPr>
              <w:t>限价（元）</w:t>
            </w:r>
          </w:p>
        </w:tc>
      </w:tr>
      <w:tr w14:paraId="02F1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14:paraId="660D1B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80" w:lineRule="exact"/>
              <w:ind w:left="0" w:leftChars="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4F52F2FB">
            <w:pPr>
              <w:keepNext w:val="0"/>
              <w:keepLines w:val="0"/>
              <w:widowControl/>
              <w:suppressLineNumbers w:val="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highlight w:val="none"/>
                <w:lang w:val="en-US" w:eastAsia="zh-CN"/>
              </w:rPr>
              <w:t>数字切片扫描仪</w:t>
            </w:r>
          </w:p>
        </w:tc>
        <w:tc>
          <w:tcPr>
            <w:tcW w:w="425" w:type="dxa"/>
            <w:tcBorders>
              <w:top w:val="single" w:color="auto" w:sz="4" w:space="0"/>
              <w:left w:val="single" w:color="auto" w:sz="4" w:space="0"/>
              <w:bottom w:val="single" w:color="auto" w:sz="4" w:space="0"/>
              <w:right w:val="single" w:color="auto" w:sz="4" w:space="0"/>
            </w:tcBorders>
            <w:vAlign w:val="center"/>
          </w:tcPr>
          <w:p w14:paraId="521A82ED">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vAlign w:val="center"/>
          </w:tcPr>
          <w:p w14:paraId="0B1965A5">
            <w:pPr>
              <w:keepNext w:val="0"/>
              <w:keepLines w:val="0"/>
              <w:widowControl/>
              <w:suppressLineNumbers w:val="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i w:val="0"/>
                <w:iCs w:val="0"/>
                <w:color w:val="auto"/>
                <w:kern w:val="0"/>
                <w:sz w:val="24"/>
                <w:szCs w:val="24"/>
                <w:highlight w:val="none"/>
                <w:u w:val="none"/>
                <w:lang w:val="en-US" w:eastAsia="zh-CN" w:bidi="ar"/>
              </w:rPr>
              <w:t>台</w:t>
            </w:r>
          </w:p>
        </w:tc>
        <w:tc>
          <w:tcPr>
            <w:tcW w:w="5850" w:type="dxa"/>
            <w:tcBorders>
              <w:top w:val="single" w:color="auto" w:sz="4" w:space="0"/>
              <w:left w:val="single" w:color="auto" w:sz="4" w:space="0"/>
              <w:right w:val="single" w:color="auto" w:sz="4" w:space="0"/>
            </w:tcBorders>
            <w:vAlign w:val="center"/>
          </w:tcPr>
          <w:p w14:paraId="0C856148">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设备组成</w:t>
            </w:r>
            <w:r>
              <w:rPr>
                <w:rFonts w:hint="eastAsia" w:ascii="宋体" w:hAnsi="宋体" w:eastAsia="宋体" w:cs="宋体"/>
                <w:b/>
                <w:bCs/>
                <w:color w:val="auto"/>
                <w:sz w:val="24"/>
                <w:szCs w:val="24"/>
                <w:highlight w:val="none"/>
              </w:rPr>
              <w:tab/>
            </w:r>
          </w:p>
          <w:p w14:paraId="2954FF3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硬件：片夹，扫描仪主机，计算机</w:t>
            </w:r>
            <w:r>
              <w:rPr>
                <w:rFonts w:hint="eastAsia" w:ascii="宋体" w:hAnsi="宋体" w:eastAsia="宋体" w:cs="宋体"/>
                <w:color w:val="auto"/>
                <w:sz w:val="24"/>
                <w:szCs w:val="24"/>
                <w:highlight w:val="none"/>
                <w:lang w:eastAsia="zh-CN"/>
              </w:rPr>
              <w:t>。</w:t>
            </w:r>
          </w:p>
          <w:p w14:paraId="48DA502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软件：数字切片扫描与应用系统</w:t>
            </w:r>
            <w:r>
              <w:rPr>
                <w:rFonts w:hint="eastAsia" w:ascii="宋体" w:hAnsi="宋体" w:eastAsia="宋体" w:cs="宋体"/>
                <w:color w:val="auto"/>
                <w:sz w:val="24"/>
                <w:szCs w:val="24"/>
                <w:highlight w:val="none"/>
                <w:lang w:eastAsia="zh-CN"/>
              </w:rPr>
              <w:t>。</w:t>
            </w:r>
          </w:p>
          <w:p w14:paraId="01491C8B">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系统硬件</w:t>
            </w:r>
          </w:p>
          <w:p w14:paraId="3E4F1FD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2.1片夹</w:t>
            </w:r>
            <w:r>
              <w:rPr>
                <w:rFonts w:hint="eastAsia" w:ascii="宋体" w:hAnsi="宋体" w:eastAsia="宋体" w:cs="宋体"/>
                <w:color w:val="auto"/>
                <w:sz w:val="24"/>
                <w:szCs w:val="24"/>
                <w:highlight w:val="none"/>
              </w:rPr>
              <w:tab/>
            </w:r>
          </w:p>
          <w:p w14:paraId="7B3782B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2.1.1切片装载容量：装载量≥60片。</w:t>
            </w:r>
          </w:p>
          <w:p w14:paraId="5E02196D">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2.2扫描仪主机</w:t>
            </w:r>
          </w:p>
          <w:p w14:paraId="328EE91C">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2.2.1一体化设计（非显微镜加装电动平台结构）：防尘、防潮及防干扰光，保证系统的稳定性和高精度。</w:t>
            </w:r>
          </w:p>
          <w:p w14:paraId="3558BD5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2.2.2具备独立硬件（自适应运动对焦装置）进行实时自动对焦，对焦时间小于15ms。</w:t>
            </w:r>
          </w:p>
          <w:p w14:paraId="052FDF85">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▲2.2.3具备三孔物镜转换器并实现电动切换</w:t>
            </w:r>
            <w:r>
              <w:rPr>
                <w:rFonts w:hint="eastAsia" w:ascii="宋体" w:hAnsi="宋体" w:eastAsia="宋体" w:cs="宋体"/>
                <w:b/>
                <w:bCs/>
                <w:color w:val="auto"/>
                <w:sz w:val="24"/>
                <w:szCs w:val="24"/>
                <w:highlight w:val="none"/>
              </w:rPr>
              <w:t>（提供照片证明）</w:t>
            </w:r>
            <w:r>
              <w:rPr>
                <w:rFonts w:hint="eastAsia" w:ascii="宋体" w:hAnsi="宋体" w:eastAsia="宋体" w:cs="宋体"/>
                <w:color w:val="auto"/>
                <w:sz w:val="24"/>
                <w:szCs w:val="24"/>
                <w:highlight w:val="none"/>
              </w:rPr>
              <w:t>。</w:t>
            </w:r>
          </w:p>
          <w:p w14:paraId="78C7F6AC">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▲2.2.4具备同时安装物镜数≥2个</w:t>
            </w:r>
            <w:r>
              <w:rPr>
                <w:rFonts w:hint="eastAsia" w:ascii="宋体" w:hAnsi="宋体" w:eastAsia="宋体" w:cs="宋体"/>
                <w:b/>
                <w:bCs/>
                <w:color w:val="auto"/>
                <w:sz w:val="24"/>
                <w:szCs w:val="24"/>
                <w:highlight w:val="none"/>
              </w:rPr>
              <w:t>（提供照片证明）</w:t>
            </w:r>
            <w:r>
              <w:rPr>
                <w:rFonts w:hint="eastAsia" w:ascii="宋体" w:hAnsi="宋体" w:eastAsia="宋体" w:cs="宋体"/>
                <w:color w:val="auto"/>
                <w:sz w:val="24"/>
                <w:szCs w:val="24"/>
                <w:highlight w:val="none"/>
              </w:rPr>
              <w:t>。</w:t>
            </w:r>
          </w:p>
          <w:p w14:paraId="2E080323">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▲2.2.5搭载三摄像头扫描系统，主相机采用高速相机有效像素≧1200万</w:t>
            </w:r>
            <w:r>
              <w:rPr>
                <w:rFonts w:hint="eastAsia" w:ascii="宋体" w:hAnsi="宋体" w:eastAsia="宋体" w:cs="宋体"/>
                <w:b/>
                <w:bCs/>
                <w:color w:val="auto"/>
                <w:sz w:val="24"/>
                <w:szCs w:val="24"/>
                <w:highlight w:val="none"/>
              </w:rPr>
              <w:t>（提供照片证明）</w:t>
            </w:r>
            <w:r>
              <w:rPr>
                <w:rFonts w:hint="eastAsia" w:ascii="宋体" w:hAnsi="宋体" w:eastAsia="宋体" w:cs="宋体"/>
                <w:color w:val="auto"/>
                <w:sz w:val="24"/>
                <w:szCs w:val="24"/>
                <w:highlight w:val="none"/>
              </w:rPr>
              <w:t>。</w:t>
            </w:r>
          </w:p>
          <w:p w14:paraId="66525D3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2.2.6高速USB3.0数据通讯接口，提供稳定的传输性能及系统兼容性。</w:t>
            </w:r>
          </w:p>
          <w:p w14:paraId="5E0A98D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2.2.7扫描原理：面阵式扫描。</w:t>
            </w:r>
          </w:p>
          <w:p w14:paraId="7BD9E5D5">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2.2.8扫描分辨率：20倍扫描分辨率≤0.52μm/pixel；40倍扫描分辨率≤0.26μm/pixel。</w:t>
            </w:r>
          </w:p>
          <w:p w14:paraId="767D6964">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2.2.9光学系统：无限远色差校正光学系统（CCIS）。</w:t>
            </w:r>
          </w:p>
          <w:p w14:paraId="7C8A3C3F">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2.2.10光源：长寿命LED，寿命≥25,000小时。</w:t>
            </w:r>
          </w:p>
          <w:p w14:paraId="455B530C">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2.3计算机</w:t>
            </w:r>
          </w:p>
          <w:p w14:paraId="1A7236F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960" w:firstLineChars="4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w:t>
            </w:r>
            <w:r>
              <w:rPr>
                <w:rFonts w:hint="eastAsia" w:ascii="宋体" w:hAnsi="宋体" w:eastAsia="宋体" w:cs="宋体"/>
                <w:color w:val="auto"/>
                <w:sz w:val="24"/>
                <w:szCs w:val="24"/>
                <w:highlight w:val="none"/>
                <w:lang w:val="en-US" w:eastAsia="zh-CN"/>
              </w:rPr>
              <w:t>以下</w:t>
            </w:r>
            <w:r>
              <w:rPr>
                <w:rFonts w:hint="eastAsia" w:ascii="宋体" w:hAnsi="宋体" w:eastAsia="宋体" w:cs="宋体"/>
                <w:color w:val="auto"/>
                <w:sz w:val="24"/>
                <w:szCs w:val="24"/>
                <w:highlight w:val="none"/>
              </w:rPr>
              <w:t>）</w:t>
            </w:r>
          </w:p>
          <w:p w14:paraId="633B72B4">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2.3.1</w:t>
            </w:r>
            <w:r>
              <w:rPr>
                <w:rFonts w:hint="eastAsia" w:ascii="宋体" w:hAnsi="宋体" w:eastAsia="宋体" w:cs="宋体"/>
                <w:color w:val="auto"/>
                <w:sz w:val="24"/>
                <w:szCs w:val="24"/>
                <w:highlight w:val="none"/>
              </w:rPr>
              <w:t>处理器：Intel Core i7；</w:t>
            </w:r>
          </w:p>
          <w:p w14:paraId="5F038C4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2.3.2</w:t>
            </w:r>
            <w:r>
              <w:rPr>
                <w:rFonts w:hint="eastAsia" w:ascii="宋体" w:hAnsi="宋体" w:eastAsia="宋体" w:cs="宋体"/>
                <w:color w:val="auto"/>
                <w:sz w:val="24"/>
                <w:szCs w:val="24"/>
                <w:highlight w:val="none"/>
              </w:rPr>
              <w:t xml:space="preserve"> 显示器：24寸；</w:t>
            </w:r>
          </w:p>
          <w:p w14:paraId="15D8A35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rPr>
              <w:t xml:space="preserve"> 内存：16GB；</w:t>
            </w:r>
          </w:p>
          <w:p w14:paraId="5897F70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2.3.4</w:t>
            </w:r>
            <w:r>
              <w:rPr>
                <w:rFonts w:hint="eastAsia" w:ascii="宋体" w:hAnsi="宋体" w:eastAsia="宋体" w:cs="宋体"/>
                <w:color w:val="auto"/>
                <w:sz w:val="24"/>
                <w:szCs w:val="24"/>
                <w:highlight w:val="none"/>
              </w:rPr>
              <w:t xml:space="preserve"> 硬盘：500G；</w:t>
            </w:r>
          </w:p>
          <w:p w14:paraId="27B36D80">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120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2.3.5</w:t>
            </w:r>
            <w:r>
              <w:rPr>
                <w:rFonts w:hint="eastAsia" w:ascii="宋体" w:hAnsi="宋体" w:eastAsia="宋体" w:cs="宋体"/>
                <w:color w:val="auto"/>
                <w:sz w:val="24"/>
                <w:szCs w:val="24"/>
                <w:highlight w:val="none"/>
              </w:rPr>
              <w:t xml:space="preserve"> 操作系统：Windows10 64位专业版；</w:t>
            </w:r>
          </w:p>
          <w:p w14:paraId="20338A95">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系统软件</w:t>
            </w:r>
            <w:r>
              <w:rPr>
                <w:rFonts w:hint="eastAsia" w:ascii="宋体" w:hAnsi="宋体" w:eastAsia="宋体" w:cs="宋体"/>
                <w:color w:val="auto"/>
                <w:sz w:val="24"/>
                <w:szCs w:val="24"/>
                <w:highlight w:val="none"/>
              </w:rPr>
              <w:tab/>
            </w:r>
          </w:p>
          <w:p w14:paraId="5BC0346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3.1数字切片扫描软件与浏览软件</w:t>
            </w:r>
            <w:r>
              <w:rPr>
                <w:rFonts w:hint="eastAsia" w:ascii="宋体" w:hAnsi="宋体" w:eastAsia="宋体" w:cs="宋体"/>
                <w:b/>
                <w:bCs/>
                <w:color w:val="auto"/>
                <w:sz w:val="24"/>
                <w:szCs w:val="24"/>
                <w:highlight w:val="none"/>
              </w:rPr>
              <w:tab/>
            </w:r>
          </w:p>
          <w:p w14:paraId="2349AE2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3.1.1实现一键式扫描功能，并对病理切片进行图像采集、制作、存储和管理并上传共享。</w:t>
            </w:r>
          </w:p>
          <w:p w14:paraId="1277B1B6">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3.1.2提供多种扫描模式，满足各种不同切片的扫描需要：标准（硬件实时对焦快速扫描）、高精度扫描（每个视野高精度对焦扫描）、景深扩展（采集多层图像并融合成一张图像）及Z-层叠（采集多层图像并存储成一张图像）等。</w:t>
            </w:r>
          </w:p>
          <w:p w14:paraId="3CF16236">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3.1.3扫描区域：自动精准识别有效组织区域，自动跳过空白区域，节省扫描时间；可手动定义扫描区域。</w:t>
            </w:r>
          </w:p>
          <w:p w14:paraId="428EEAA1">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3.1.4条形码识别：自动识别多种类型一维码、二维码并根据条码信息自动命名切片，用户可自定义命名规则。</w:t>
            </w:r>
          </w:p>
          <w:p w14:paraId="343C2B8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3.1.5可选择切片加密扫描，保护数字切片的安全性。</w:t>
            </w:r>
          </w:p>
          <w:p w14:paraId="72D32CEA">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3.1.6图像采用JPEG或JEPG2000压缩技术，容量较小，降低存储成本，并可导出数字切片。</w:t>
            </w:r>
          </w:p>
          <w:p w14:paraId="7254580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3.1.7基于HTML技术的WSI数字切片浏览。</w:t>
            </w:r>
          </w:p>
          <w:p w14:paraId="6A8862F7">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3.1.8支持功能强大的图像调节，伽马、对比度、RGB等调节。</w:t>
            </w:r>
          </w:p>
          <w:p w14:paraId="4DD14D56">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3.1.9支持添加测量、ROI选区等多种形式的标注，并与他人分享。</w:t>
            </w:r>
          </w:p>
          <w:p w14:paraId="3D38D9E8">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3.1.10支持在线多人同步浏览，二维码快速分享浏览。</w:t>
            </w:r>
          </w:p>
          <w:p w14:paraId="5502C101">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3.1.11支持同屏浏览：同时显示多张图像，便于同一标本间不同条件的对照。</w:t>
            </w:r>
          </w:p>
          <w:p w14:paraId="76C557EC">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3.1.12病例附件可直接在线预览（包括但不限于各种格式的图像文件，Office文件，PDF文件等）。 </w:t>
            </w:r>
          </w:p>
          <w:p w14:paraId="40016DC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▲3.2.细胞DNA倍体分析软件：用于宫颈、口腔、食管、肠道脱落细胞、支气管肺泡灌洗液及胸腹腔积液细胞DNA倍体筛查。</w:t>
            </w:r>
          </w:p>
          <w:p w14:paraId="5F335F1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3.2.1对标本片全自动扫描和智能控制，快速、稳定地完成扫描。</w:t>
            </w:r>
          </w:p>
          <w:p w14:paraId="3D71002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3.2.2可根据需要进行扫描参数设置（扫描区域、扫描细胞数量等）。</w:t>
            </w:r>
          </w:p>
          <w:p w14:paraId="2F912A9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3.2.3可根据需要支持多种标本类型、各种制片方式的检测。</w:t>
            </w:r>
          </w:p>
          <w:p w14:paraId="236B0E33">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3.2.4可对细胞核的形态、纹理、密度等多个参数进行综合智能分析，将扫描记录到的所有细胞进行自动分类，并计算细胞核内DNA的相对含量。</w:t>
            </w:r>
          </w:p>
          <w:p w14:paraId="32077B17">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▲3.3细胞DNA倍体分析管理软件</w:t>
            </w:r>
            <w:r>
              <w:rPr>
                <w:rFonts w:hint="eastAsia" w:ascii="宋体" w:hAnsi="宋体" w:eastAsia="宋体" w:cs="宋体"/>
                <w:color w:val="auto"/>
                <w:sz w:val="24"/>
                <w:szCs w:val="24"/>
                <w:highlight w:val="none"/>
              </w:rPr>
              <w:tab/>
            </w:r>
          </w:p>
          <w:p w14:paraId="7850C4E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3.3.1重复定位：可对扫描的每个细胞进行自动定位，便于人工复核，增加诊断的准确性。</w:t>
            </w:r>
          </w:p>
          <w:p w14:paraId="471FF338">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3.3.2双重诊断：对每个细胞做细胞核DNA定量的同时，也能做形态学观察。</w:t>
            </w:r>
          </w:p>
          <w:p w14:paraId="6CC9BF8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3.3.3流程化的实验室病例管理系统：方便了解标本检测流程和进度。</w:t>
            </w:r>
          </w:p>
          <w:p w14:paraId="0C178F7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3.3.4可编辑并打印图文格式的细胞DNA倍体检测报告，报告项目至少有：细胞总数、正常二倍体细胞数、病变细胞数、粒细胞数、DNA指数与数量分布图、DNA指数与面积分布图、DNA检测结果。</w:t>
            </w:r>
          </w:p>
          <w:p w14:paraId="2E0025A7">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3.3.5所有的诊断报告将储存在数据库中，便于查阅、复核和检索。</w:t>
            </w:r>
          </w:p>
          <w:p w14:paraId="47F722FE">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3.3.6可以根据需要设置控制用户权限。</w:t>
            </w:r>
          </w:p>
          <w:p w14:paraId="0602E23F">
            <w:pPr>
              <w:pStyle w:val="121"/>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数字病理远程诊断与质控平台</w:t>
            </w:r>
          </w:p>
          <w:p w14:paraId="33FE16A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4.1常规会诊模块</w:t>
            </w:r>
            <w:r>
              <w:rPr>
                <w:rFonts w:hint="eastAsia" w:ascii="宋体" w:hAnsi="宋体" w:eastAsia="宋体" w:cs="宋体"/>
                <w:b/>
                <w:bCs/>
                <w:color w:val="auto"/>
                <w:sz w:val="24"/>
                <w:szCs w:val="24"/>
                <w:highlight w:val="none"/>
              </w:rPr>
              <w:tab/>
            </w:r>
          </w:p>
          <w:p w14:paraId="35A525E4">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4.1.1支持远程诊断申请及会诊病例的各种资料录入，将全切片扫描后和相关病例资料等附件上传到会诊平台，可支持数字切片存储、分享、讨论。</w:t>
            </w:r>
          </w:p>
          <w:p w14:paraId="6B465AB0">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4.1.2支持医院端与专家通过信息进行沟通交流。</w:t>
            </w:r>
          </w:p>
          <w:p w14:paraId="3F36150A">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4.1.3支持专家标记收藏典型病例，并可以自动过滤患者敏感信息后，分类管理后分享及讨论。</w:t>
            </w:r>
          </w:p>
          <w:p w14:paraId="63BD3C8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4.1.4支持通过自动短信、邮件通知专家有新病例会诊，同样专家会诊出具报告后也会自动通知申请医院查收报告。</w:t>
            </w:r>
          </w:p>
          <w:p w14:paraId="45283D55">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4.1.5支持自动记录会诊病例完整操作时间及操作流程，包含申请医院及会诊专家所有操作。</w:t>
            </w:r>
          </w:p>
          <w:p w14:paraId="464AE73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4.2术中冰冻会诊模块</w:t>
            </w:r>
            <w:r>
              <w:rPr>
                <w:rFonts w:hint="eastAsia" w:ascii="宋体" w:hAnsi="宋体" w:eastAsia="宋体" w:cs="宋体"/>
                <w:color w:val="auto"/>
                <w:sz w:val="24"/>
                <w:szCs w:val="24"/>
                <w:highlight w:val="none"/>
              </w:rPr>
              <w:tab/>
            </w:r>
          </w:p>
          <w:p w14:paraId="3B972D1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4.2.1可实现冰冻会诊在线预约，自动语音提醒。</w:t>
            </w:r>
          </w:p>
          <w:p w14:paraId="6D24DD7D">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4.2.3医院和专家之间可实时在线语音、视频交流、快速出具报告。</w:t>
            </w:r>
          </w:p>
          <w:p w14:paraId="13BA5D3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4.3其他</w:t>
            </w:r>
          </w:p>
          <w:p w14:paraId="2218D65C">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4.3.1支持中英文界面切换，方便用户使用。</w:t>
            </w:r>
          </w:p>
          <w:p w14:paraId="51C75FA9">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4.3.2支持建立区域质控中心。</w:t>
            </w:r>
          </w:p>
          <w:p w14:paraId="5C4D2D17">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会诊平台具有完善资质的医疗机构资质，拥有丰富的病理专家资源，有150位以上国内外著名病理专家可供选择进行病例诊断。</w:t>
            </w:r>
          </w:p>
          <w:p w14:paraId="2D04E10F">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使用国家卫生计生委病理质控中心远程诊断与质控平台（www.chinapathology.cn），共享国家卫生计生委病理质控中心平台全国著名专家进行病理会诊诊断。</w:t>
            </w:r>
          </w:p>
          <w:p w14:paraId="3C9B4A82">
            <w:pPr>
              <w:pStyle w:val="121"/>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4.4 如果设备数据需要采集到医院业务系统，并出具报告单等，则设备与医院业务系统对接产生的软硬件接口费用由设备供应商承担。</w:t>
            </w:r>
          </w:p>
        </w:tc>
        <w:tc>
          <w:tcPr>
            <w:tcW w:w="1487" w:type="dxa"/>
            <w:tcBorders>
              <w:top w:val="single" w:color="auto" w:sz="4" w:space="0"/>
              <w:left w:val="single" w:color="auto" w:sz="4" w:space="0"/>
              <w:right w:val="single" w:color="auto" w:sz="4" w:space="0"/>
            </w:tcBorders>
            <w:vAlign w:val="center"/>
          </w:tcPr>
          <w:p w14:paraId="7E0004B3">
            <w:pPr>
              <w:keepNext w:val="0"/>
              <w:keepLines w:val="0"/>
              <w:widowControl/>
              <w:suppressLineNumbers w:val="0"/>
              <w:jc w:val="right"/>
              <w:textAlignment w:val="center"/>
              <w:rPr>
                <w:rFonts w:hint="eastAsia" w:ascii="宋体" w:hAnsi="宋体" w:eastAsia="宋体" w:cs="宋体"/>
                <w:color w:val="auto"/>
                <w:sz w:val="24"/>
                <w:szCs w:val="24"/>
                <w:highlight w:val="none"/>
              </w:rPr>
            </w:pPr>
            <w:r>
              <w:rPr>
                <w:rFonts w:hint="eastAsia" w:ascii="仿宋_GB2312" w:hAnsi="仿宋_GB2312" w:eastAsia="仿宋_GB2312" w:cs="仿宋_GB2312"/>
                <w:color w:val="auto"/>
                <w:sz w:val="24"/>
                <w:szCs w:val="24"/>
                <w:highlight w:val="none"/>
                <w:lang w:val="en-US" w:eastAsia="zh-CN"/>
              </w:rPr>
              <w:t>550000.00</w:t>
            </w: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4118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51" w:type="dxa"/>
            <w:gridSpan w:val="6"/>
            <w:tcBorders>
              <w:top w:val="single" w:color="auto" w:sz="4" w:space="0"/>
              <w:left w:val="single" w:color="auto" w:sz="4" w:space="0"/>
              <w:bottom w:val="single" w:color="auto" w:sz="4" w:space="0"/>
              <w:right w:val="single" w:color="auto" w:sz="4" w:space="0"/>
            </w:tcBorders>
            <w:vAlign w:val="center"/>
          </w:tcPr>
          <w:p w14:paraId="7D2279C4">
            <w:pPr>
              <w:tabs>
                <w:tab w:val="left" w:pos="180"/>
                <w:tab w:val="left" w:pos="1620"/>
              </w:tabs>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商务要求表</w:t>
            </w:r>
          </w:p>
        </w:tc>
      </w:tr>
      <w:tr w14:paraId="0A78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9851" w:type="dxa"/>
            <w:gridSpan w:val="6"/>
            <w:tcBorders>
              <w:top w:val="single" w:color="auto" w:sz="4" w:space="0"/>
              <w:left w:val="single" w:color="auto" w:sz="4" w:space="0"/>
              <w:bottom w:val="single" w:color="auto" w:sz="4" w:space="0"/>
              <w:right w:val="single" w:color="auto" w:sz="4" w:space="0"/>
            </w:tcBorders>
            <w:vAlign w:val="center"/>
          </w:tcPr>
          <w:p w14:paraId="517F39C0">
            <w:pPr>
              <w:snapToGrid w:val="0"/>
              <w:spacing w:line="480" w:lineRule="exact"/>
              <w:jc w:val="left"/>
              <w:rPr>
                <w:color w:val="auto"/>
                <w:sz w:val="24"/>
                <w:highlight w:val="none"/>
              </w:rPr>
            </w:pPr>
            <w:r>
              <w:rPr>
                <w:rFonts w:hint="eastAsia"/>
                <w:b/>
                <w:bCs/>
                <w:color w:val="auto"/>
                <w:sz w:val="24"/>
                <w:highlight w:val="none"/>
              </w:rPr>
              <w:t>一、合同签订期</w:t>
            </w:r>
            <w:r>
              <w:rPr>
                <w:rFonts w:hint="eastAsia"/>
                <w:color w:val="auto"/>
                <w:sz w:val="24"/>
                <w:highlight w:val="none"/>
              </w:rPr>
              <w:t>：自</w:t>
            </w:r>
            <w:r>
              <w:rPr>
                <w:rFonts w:hint="eastAsia"/>
                <w:color w:val="auto"/>
                <w:sz w:val="24"/>
                <w:highlight w:val="none"/>
                <w:lang w:val="en-US" w:eastAsia="zh-CN"/>
              </w:rPr>
              <w:t>成交</w:t>
            </w:r>
            <w:r>
              <w:rPr>
                <w:rFonts w:hint="eastAsia"/>
                <w:color w:val="auto"/>
                <w:sz w:val="24"/>
                <w:highlight w:val="none"/>
              </w:rPr>
              <w:t>通知书发出之日起25日内。</w:t>
            </w:r>
          </w:p>
          <w:p w14:paraId="32670EE3">
            <w:pPr>
              <w:snapToGrid w:val="0"/>
              <w:spacing w:line="480" w:lineRule="exact"/>
              <w:jc w:val="left"/>
              <w:rPr>
                <w:color w:val="auto"/>
                <w:sz w:val="24"/>
                <w:highlight w:val="none"/>
              </w:rPr>
            </w:pPr>
            <w:r>
              <w:rPr>
                <w:rFonts w:hint="eastAsia"/>
                <w:b/>
                <w:bCs/>
                <w:color w:val="auto"/>
                <w:sz w:val="24"/>
                <w:highlight w:val="none"/>
              </w:rPr>
              <w:t>二、交付使用期</w:t>
            </w:r>
            <w:r>
              <w:rPr>
                <w:rFonts w:hint="eastAsia"/>
                <w:color w:val="auto"/>
                <w:sz w:val="24"/>
                <w:highlight w:val="none"/>
              </w:rPr>
              <w:t>：</w:t>
            </w:r>
            <w:r>
              <w:rPr>
                <w:rFonts w:hint="eastAsia" w:ascii="宋体" w:hAnsi="宋体" w:cs="宋体"/>
                <w:b/>
                <w:bCs/>
                <w:color w:val="auto"/>
                <w:sz w:val="24"/>
                <w:highlight w:val="none"/>
              </w:rPr>
              <w:t>自合</w:t>
            </w:r>
            <w:r>
              <w:rPr>
                <w:rFonts w:hint="eastAsia" w:ascii="宋体" w:hAnsi="宋体" w:cs="宋体"/>
                <w:b/>
                <w:bCs/>
                <w:color w:val="auto"/>
                <w:sz w:val="24"/>
                <w:highlight w:val="none"/>
                <w:lang w:val="en-US" w:eastAsia="zh-CN"/>
              </w:rPr>
              <w:t>同</w:t>
            </w:r>
            <w:r>
              <w:rPr>
                <w:rFonts w:hint="eastAsia" w:ascii="宋体" w:hAnsi="宋体" w:cs="宋体"/>
                <w:b/>
                <w:bCs/>
                <w:color w:val="auto"/>
                <w:sz w:val="24"/>
                <w:highlight w:val="none"/>
              </w:rPr>
              <w:t>签订之日起</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日历天内完成供货、安装及验收并交付使用</w:t>
            </w:r>
            <w:r>
              <w:rPr>
                <w:rFonts w:hint="eastAsia"/>
                <w:color w:val="auto"/>
                <w:sz w:val="24"/>
                <w:highlight w:val="none"/>
              </w:rPr>
              <w:t>。</w:t>
            </w:r>
          </w:p>
          <w:p w14:paraId="118B836B">
            <w:pPr>
              <w:snapToGrid w:val="0"/>
              <w:spacing w:line="480" w:lineRule="exact"/>
              <w:jc w:val="left"/>
              <w:rPr>
                <w:color w:val="auto"/>
                <w:sz w:val="24"/>
                <w:highlight w:val="none"/>
              </w:rPr>
            </w:pPr>
            <w:r>
              <w:rPr>
                <w:rFonts w:hint="eastAsia"/>
                <w:b/>
                <w:bCs/>
                <w:color w:val="auto"/>
                <w:sz w:val="24"/>
                <w:highlight w:val="none"/>
              </w:rPr>
              <w:t>三、交货地点</w:t>
            </w:r>
            <w:r>
              <w:rPr>
                <w:rFonts w:hint="eastAsia"/>
                <w:color w:val="auto"/>
                <w:sz w:val="24"/>
                <w:highlight w:val="none"/>
              </w:rPr>
              <w:t>：</w:t>
            </w:r>
            <w:r>
              <w:rPr>
                <w:rFonts w:hint="eastAsia"/>
                <w:color w:val="auto"/>
                <w:sz w:val="24"/>
                <w:highlight w:val="none"/>
                <w:lang w:val="en-US" w:eastAsia="zh-CN"/>
              </w:rPr>
              <w:t>广西玉林市</w:t>
            </w:r>
            <w:r>
              <w:rPr>
                <w:rFonts w:hint="eastAsia"/>
                <w:color w:val="auto"/>
                <w:sz w:val="24"/>
                <w:highlight w:val="none"/>
              </w:rPr>
              <w:t>采购人指定地点。</w:t>
            </w:r>
          </w:p>
          <w:p w14:paraId="71B60275">
            <w:pPr>
              <w:snapToGrid w:val="0"/>
              <w:spacing w:line="480" w:lineRule="exact"/>
              <w:jc w:val="left"/>
              <w:rPr>
                <w:rFonts w:hint="eastAsia"/>
                <w:color w:val="auto"/>
                <w:sz w:val="24"/>
                <w:highlight w:val="none"/>
              </w:rPr>
            </w:pPr>
            <w:r>
              <w:rPr>
                <w:rFonts w:hint="eastAsia"/>
                <w:b/>
                <w:bCs/>
                <w:color w:val="auto"/>
                <w:sz w:val="24"/>
                <w:highlight w:val="none"/>
              </w:rPr>
              <w:t>四、交付方式</w:t>
            </w:r>
            <w:r>
              <w:rPr>
                <w:rFonts w:hint="eastAsia"/>
                <w:color w:val="auto"/>
                <w:sz w:val="24"/>
                <w:highlight w:val="none"/>
              </w:rPr>
              <w:t>：现场交付。</w:t>
            </w:r>
          </w:p>
          <w:p w14:paraId="7BE79D67">
            <w:pPr>
              <w:spacing w:line="400" w:lineRule="atLeas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五、验收标准、规范</w:t>
            </w:r>
            <w:r>
              <w:rPr>
                <w:rFonts w:hint="eastAsia" w:ascii="宋体" w:hAnsi="宋体" w:eastAsia="宋体" w:cs="宋体"/>
                <w:b w:val="0"/>
                <w:bCs w:val="0"/>
                <w:color w:val="auto"/>
                <w:sz w:val="24"/>
                <w:szCs w:val="24"/>
                <w:highlight w:val="none"/>
                <w:lang w:val="en-US" w:eastAsia="zh-CN"/>
              </w:rPr>
              <w:t>：</w:t>
            </w:r>
          </w:p>
          <w:p w14:paraId="60BA61D2">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5.1成交供应商需承担项目验收时发生的一切费用。</w:t>
            </w:r>
          </w:p>
          <w:p w14:paraId="28A1CDA9">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5.2验收工作由采购人组织，包括但不限于以下形式：成交供应商维修、保养完毕后，向采购人提供维修、保养报告单，采购人派人进行验收，并在维修工单上签字确认；其他技术服务的验收按照</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文件、成交供应商的全保修方案、厂家标准及相应的质量标准要求执行。</w:t>
            </w:r>
          </w:p>
          <w:p w14:paraId="646E4201">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5.3验收不通过的，根据采购人意见进行整改，直到验收通过为止，期间产生相关费用由成交供应商承担。</w:t>
            </w:r>
          </w:p>
          <w:p w14:paraId="5999F3CA">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5.4.验收标准</w:t>
            </w:r>
          </w:p>
          <w:p w14:paraId="0F1D1CAC">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（1）项目响应文件及响应文件中的“技术需求偏离表”，逐条验收。</w:t>
            </w:r>
          </w:p>
          <w:p w14:paraId="4B0304E2">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（2）项目响应文件及响应文件中的“商务条款偏离表”，逐条验收。</w:t>
            </w:r>
          </w:p>
          <w:p w14:paraId="1BDC33F7">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（3）成交供应商响应文件中其他技术、服务、商务性的说明、承诺事项，逐条验收。</w:t>
            </w:r>
          </w:p>
          <w:p w14:paraId="68DEB6AE">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（4）国家相关法律、法规、标准和规范等。</w:t>
            </w:r>
          </w:p>
          <w:p w14:paraId="7071BA8E">
            <w:pPr>
              <w:spacing w:line="400" w:lineRule="atLeas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（5）执行《关于印发广西壮族自治区政府采购项目履约验收管理办法的通知》（桂财采〔2015〕22号），采用文中《广西壮族自治区政府采购项目合同验收书》格式文本等规范。</w:t>
            </w:r>
          </w:p>
          <w:p w14:paraId="11B482A3">
            <w:pPr>
              <w:pStyle w:val="14"/>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color w:val="auto"/>
                <w:kern w:val="0"/>
                <w:sz w:val="24"/>
                <w:szCs w:val="24"/>
                <w:highlight w:val="none"/>
              </w:rPr>
              <w:t>▲</w:t>
            </w:r>
            <w:r>
              <w:rPr>
                <w:rFonts w:hint="eastAsia"/>
                <w:color w:val="auto"/>
                <w:sz w:val="24"/>
                <w:szCs w:val="24"/>
                <w:highlight w:val="none"/>
                <w:lang w:val="en-US" w:eastAsia="zh-CN"/>
              </w:rPr>
              <w:t>5.5在</w:t>
            </w:r>
            <w:r>
              <w:rPr>
                <w:rFonts w:hint="eastAsia"/>
                <w:color w:val="auto"/>
                <w:sz w:val="24"/>
                <w:szCs w:val="24"/>
                <w:highlight w:val="none"/>
              </w:rPr>
              <w:t>验收过程中出现无法满足</w:t>
            </w:r>
            <w:r>
              <w:rPr>
                <w:rFonts w:hint="eastAsia"/>
                <w:color w:val="auto"/>
                <w:sz w:val="24"/>
                <w:szCs w:val="24"/>
                <w:highlight w:val="none"/>
                <w:lang w:val="en-US" w:eastAsia="zh-CN"/>
              </w:rPr>
              <w:t>采购</w:t>
            </w:r>
            <w:r>
              <w:rPr>
                <w:rFonts w:hint="eastAsia"/>
                <w:color w:val="auto"/>
                <w:sz w:val="24"/>
                <w:szCs w:val="24"/>
                <w:highlight w:val="none"/>
              </w:rPr>
              <w:t>文件规定的参数及要求的，采购人不予验收并终止合同，一切后果由供应商承担。</w:t>
            </w:r>
          </w:p>
          <w:p w14:paraId="288299AB">
            <w:pPr>
              <w:snapToGrid w:val="0"/>
              <w:spacing w:line="480" w:lineRule="exact"/>
              <w:jc w:val="left"/>
              <w:rPr>
                <w:b/>
                <w:bCs/>
                <w:color w:val="auto"/>
                <w:sz w:val="24"/>
                <w:highlight w:val="none"/>
              </w:rPr>
            </w:pPr>
            <w:r>
              <w:rPr>
                <w:rFonts w:hint="eastAsia"/>
                <w:b/>
                <w:bCs/>
                <w:color w:val="auto"/>
                <w:sz w:val="24"/>
                <w:highlight w:val="none"/>
                <w:lang w:val="en-US" w:eastAsia="zh-CN"/>
              </w:rPr>
              <w:t>六</w:t>
            </w:r>
            <w:r>
              <w:rPr>
                <w:rFonts w:hint="eastAsia"/>
                <w:b/>
                <w:bCs/>
                <w:color w:val="auto"/>
                <w:sz w:val="24"/>
                <w:highlight w:val="none"/>
              </w:rPr>
              <w:t>、售后服务要求：</w:t>
            </w:r>
          </w:p>
          <w:p w14:paraId="6DD11FC3">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6.1</w:t>
            </w:r>
            <w:r>
              <w:rPr>
                <w:rFonts w:hint="eastAsia"/>
                <w:color w:val="auto"/>
                <w:sz w:val="24"/>
                <w:highlight w:val="none"/>
              </w:rPr>
              <w:t>按国家有关产品“三包”规定执行“三包”，自货物验收合格之日起计算，产品质保期不少于</w:t>
            </w:r>
            <w:r>
              <w:rPr>
                <w:rFonts w:hint="eastAsia"/>
                <w:color w:val="auto"/>
                <w:sz w:val="24"/>
                <w:highlight w:val="none"/>
                <w:lang w:val="en-US" w:eastAsia="zh-CN"/>
              </w:rPr>
              <w:t>1</w:t>
            </w:r>
            <w:r>
              <w:rPr>
                <w:rFonts w:hint="eastAsia"/>
                <w:color w:val="auto"/>
                <w:sz w:val="24"/>
                <w:highlight w:val="none"/>
              </w:rPr>
              <w:t>年。</w:t>
            </w:r>
          </w:p>
          <w:p w14:paraId="43861B65">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6.2</w:t>
            </w:r>
            <w:r>
              <w:rPr>
                <w:rFonts w:hint="eastAsia"/>
                <w:color w:val="auto"/>
                <w:sz w:val="24"/>
                <w:highlight w:val="none"/>
              </w:rPr>
              <w:t>故障响应时间：供应商接到故障通知后需在30分钟内做出响应（电话），在4小时内派维修人员到现场进行故障解除，如72小时内无法排除故障的，必须提供不低于故障产品规格型号和档次的备用产品供用户使用，直至故障产品修复，保证系统恢复正常运行。</w:t>
            </w:r>
          </w:p>
          <w:p w14:paraId="01659153">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6.3</w:t>
            </w:r>
            <w:r>
              <w:rPr>
                <w:rFonts w:hint="eastAsia"/>
                <w:color w:val="auto"/>
                <w:sz w:val="24"/>
                <w:highlight w:val="none"/>
              </w:rPr>
              <w:t>在保修期内由供应商负责保修，排除故障，无偿提供非操作不当造成的部件、配件的更换，卖方从在其指定地点收到故障产品之日起 7 天内将修理后的产品或替换产品运至最终用户现场。保修期内，所有维修服务均为上门服务，由此产生的费用均不再收取。</w:t>
            </w:r>
          </w:p>
          <w:p w14:paraId="3A3EA67A">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6.4</w:t>
            </w:r>
            <w:r>
              <w:rPr>
                <w:rFonts w:hint="eastAsia"/>
                <w:color w:val="auto"/>
                <w:sz w:val="24"/>
                <w:highlight w:val="none"/>
              </w:rPr>
              <w:t>供应商要向</w:t>
            </w:r>
            <w:r>
              <w:rPr>
                <w:rFonts w:hint="eastAsia"/>
                <w:color w:val="auto"/>
                <w:sz w:val="24"/>
                <w:highlight w:val="none"/>
                <w:lang w:val="en-US" w:eastAsia="zh-CN"/>
              </w:rPr>
              <w:t>采购</w:t>
            </w:r>
            <w:r>
              <w:rPr>
                <w:rFonts w:hint="eastAsia"/>
                <w:color w:val="auto"/>
                <w:sz w:val="24"/>
                <w:highlight w:val="none"/>
              </w:rPr>
              <w:t>人承诺终身优惠提供配件和维修。</w:t>
            </w:r>
          </w:p>
          <w:p w14:paraId="5FE2D0C6">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6.5</w:t>
            </w:r>
            <w:r>
              <w:rPr>
                <w:rFonts w:hint="eastAsia"/>
                <w:color w:val="auto"/>
                <w:sz w:val="24"/>
                <w:highlight w:val="none"/>
              </w:rPr>
              <w:t>供应商应免费培训采购单位维护人员，保证维护人员能进行日常运行维护工作；并能熟练地排除故障、管理设备、分析故障等。</w:t>
            </w:r>
          </w:p>
          <w:p w14:paraId="009295C9">
            <w:pPr>
              <w:spacing w:line="480" w:lineRule="exact"/>
              <w:ind w:firstLine="480" w:firstLineChars="200"/>
              <w:jc w:val="left"/>
              <w:rPr>
                <w:color w:val="auto"/>
                <w:sz w:val="24"/>
                <w:highlight w:val="none"/>
              </w:rPr>
            </w:pPr>
            <w:r>
              <w:rPr>
                <w:rFonts w:hint="eastAsia"/>
                <w:color w:val="auto"/>
                <w:sz w:val="24"/>
                <w:highlight w:val="none"/>
                <w:lang w:val="en-US" w:eastAsia="zh-CN"/>
              </w:rPr>
              <w:t>6.6</w:t>
            </w:r>
            <w:r>
              <w:rPr>
                <w:rFonts w:hint="eastAsia"/>
                <w:color w:val="auto"/>
                <w:sz w:val="24"/>
                <w:highlight w:val="none"/>
              </w:rPr>
              <w:t>如需升级软件，免费升级软件。</w:t>
            </w:r>
          </w:p>
          <w:p w14:paraId="790E0A39">
            <w:pPr>
              <w:snapToGrid w:val="0"/>
              <w:spacing w:line="480" w:lineRule="exact"/>
              <w:jc w:val="left"/>
              <w:rPr>
                <w:b/>
                <w:bCs/>
                <w:color w:val="auto"/>
                <w:sz w:val="24"/>
                <w:highlight w:val="none"/>
              </w:rPr>
            </w:pPr>
            <w:r>
              <w:rPr>
                <w:rFonts w:hint="eastAsia"/>
                <w:b/>
                <w:bCs/>
                <w:color w:val="auto"/>
                <w:sz w:val="24"/>
                <w:highlight w:val="none"/>
                <w:lang w:val="en-US" w:eastAsia="zh-CN"/>
              </w:rPr>
              <w:t>七</w:t>
            </w:r>
            <w:r>
              <w:rPr>
                <w:rFonts w:hint="eastAsia"/>
                <w:b/>
                <w:bCs/>
                <w:color w:val="auto"/>
                <w:sz w:val="24"/>
                <w:highlight w:val="none"/>
              </w:rPr>
              <w:t>、其他要求：</w:t>
            </w:r>
          </w:p>
          <w:p w14:paraId="1B41FC96">
            <w:pPr>
              <w:snapToGrid w:val="0"/>
              <w:spacing w:line="480" w:lineRule="exact"/>
              <w:ind w:firstLine="480" w:firstLineChars="200"/>
              <w:jc w:val="left"/>
              <w:rPr>
                <w:color w:val="auto"/>
                <w:sz w:val="24"/>
                <w:highlight w:val="none"/>
              </w:rPr>
            </w:pPr>
            <w:r>
              <w:rPr>
                <w:rFonts w:hint="eastAsia"/>
                <w:color w:val="auto"/>
                <w:sz w:val="24"/>
                <w:highlight w:val="none"/>
                <w:lang w:val="en-US" w:eastAsia="zh-CN"/>
              </w:rPr>
              <w:t>7.1竞</w:t>
            </w:r>
            <w:r>
              <w:rPr>
                <w:rFonts w:hint="eastAsia"/>
                <w:color w:val="auto"/>
                <w:sz w:val="24"/>
                <w:highlight w:val="none"/>
              </w:rPr>
              <w:t>标报价包括但不限于：</w:t>
            </w:r>
          </w:p>
          <w:p w14:paraId="34607AFF">
            <w:pPr>
              <w:snapToGrid w:val="0"/>
              <w:spacing w:line="480" w:lineRule="exact"/>
              <w:ind w:firstLine="480" w:firstLineChars="200"/>
              <w:jc w:val="left"/>
              <w:rPr>
                <w:color w:val="auto"/>
                <w:sz w:val="24"/>
                <w:highlight w:val="none"/>
              </w:rPr>
            </w:pPr>
            <w:r>
              <w:rPr>
                <w:rFonts w:hint="eastAsia"/>
                <w:color w:val="auto"/>
                <w:sz w:val="24"/>
                <w:highlight w:val="none"/>
              </w:rPr>
              <w:t>1）本项目采购的所有货物及装饰项目内容的价格；</w:t>
            </w:r>
          </w:p>
          <w:p w14:paraId="03C8A2BA">
            <w:pPr>
              <w:snapToGrid w:val="0"/>
              <w:spacing w:line="480" w:lineRule="exact"/>
              <w:ind w:firstLine="480" w:firstLineChars="200"/>
              <w:jc w:val="left"/>
              <w:rPr>
                <w:color w:val="auto"/>
                <w:sz w:val="24"/>
                <w:highlight w:val="none"/>
              </w:rPr>
            </w:pPr>
            <w:r>
              <w:rPr>
                <w:rFonts w:hint="eastAsia"/>
                <w:color w:val="auto"/>
                <w:sz w:val="24"/>
                <w:highlight w:val="none"/>
              </w:rPr>
              <w:t>2）货物的标准附件、备品备件、专用工具的价格；</w:t>
            </w:r>
          </w:p>
          <w:p w14:paraId="44D35352">
            <w:pPr>
              <w:snapToGrid w:val="0"/>
              <w:spacing w:line="480" w:lineRule="exact"/>
              <w:ind w:firstLine="480" w:firstLineChars="200"/>
              <w:jc w:val="left"/>
              <w:rPr>
                <w:color w:val="auto"/>
                <w:sz w:val="24"/>
                <w:highlight w:val="none"/>
              </w:rPr>
            </w:pPr>
            <w:r>
              <w:rPr>
                <w:rFonts w:hint="eastAsia"/>
                <w:color w:val="auto"/>
                <w:sz w:val="24"/>
                <w:highlight w:val="none"/>
              </w:rPr>
              <w:t>3）运输、装卸、调试、培训、技术支持、售后服务等费用；</w:t>
            </w:r>
          </w:p>
          <w:p w14:paraId="672EAD19">
            <w:pPr>
              <w:snapToGrid w:val="0"/>
              <w:spacing w:line="480" w:lineRule="exact"/>
              <w:ind w:firstLine="480" w:firstLineChars="200"/>
              <w:jc w:val="left"/>
              <w:rPr>
                <w:color w:val="auto"/>
                <w:sz w:val="24"/>
                <w:highlight w:val="none"/>
              </w:rPr>
            </w:pPr>
            <w:r>
              <w:rPr>
                <w:rFonts w:hint="eastAsia"/>
                <w:color w:val="auto"/>
                <w:sz w:val="24"/>
                <w:highlight w:val="none"/>
              </w:rPr>
              <w:t>4）必要的保险费用和各项税费；</w:t>
            </w:r>
          </w:p>
          <w:p w14:paraId="33A5C2DC">
            <w:pPr>
              <w:snapToGrid w:val="0"/>
              <w:spacing w:line="480" w:lineRule="exact"/>
              <w:ind w:firstLine="480" w:firstLineChars="200"/>
              <w:jc w:val="left"/>
              <w:rPr>
                <w:color w:val="auto"/>
                <w:sz w:val="24"/>
                <w:highlight w:val="none"/>
              </w:rPr>
            </w:pPr>
            <w:r>
              <w:rPr>
                <w:rFonts w:hint="eastAsia"/>
                <w:color w:val="auto"/>
                <w:sz w:val="24"/>
                <w:highlight w:val="none"/>
              </w:rPr>
              <w:t>5）包括安装费用；</w:t>
            </w:r>
          </w:p>
          <w:p w14:paraId="6419C75B">
            <w:pPr>
              <w:snapToGrid w:val="0"/>
              <w:spacing w:line="480" w:lineRule="exact"/>
              <w:ind w:firstLine="480" w:firstLineChars="200"/>
              <w:jc w:val="left"/>
              <w:rPr>
                <w:color w:val="auto"/>
                <w:sz w:val="24"/>
                <w:highlight w:val="none"/>
              </w:rPr>
            </w:pPr>
            <w:r>
              <w:rPr>
                <w:rFonts w:hint="eastAsia"/>
                <w:color w:val="auto"/>
                <w:sz w:val="24"/>
                <w:highlight w:val="none"/>
              </w:rPr>
              <w:t>6）检测部门产品检测费用；</w:t>
            </w:r>
          </w:p>
          <w:p w14:paraId="29D77D9F">
            <w:pPr>
              <w:snapToGrid w:val="0"/>
              <w:spacing w:line="480" w:lineRule="exact"/>
              <w:ind w:firstLine="480" w:firstLineChars="200"/>
              <w:jc w:val="left"/>
              <w:rPr>
                <w:rFonts w:hint="eastAsia"/>
                <w:color w:val="auto"/>
                <w:sz w:val="24"/>
                <w:highlight w:val="none"/>
              </w:rPr>
            </w:pPr>
            <w:r>
              <w:rPr>
                <w:rFonts w:hint="eastAsia"/>
                <w:color w:val="auto"/>
                <w:sz w:val="24"/>
                <w:highlight w:val="none"/>
              </w:rPr>
              <w:t>7）审核部门费用；</w:t>
            </w:r>
          </w:p>
          <w:p w14:paraId="2303DCB2">
            <w:pPr>
              <w:keepNext w:val="0"/>
              <w:keepLines w:val="0"/>
              <w:pageBreakBefore w:val="0"/>
              <w:widowControl w:val="0"/>
              <w:numPr>
                <w:ilvl w:val="0"/>
                <w:numId w:val="0"/>
              </w:numPr>
              <w:kinsoku/>
              <w:wordWrap/>
              <w:overflowPunct/>
              <w:topLinePunct w:val="0"/>
              <w:autoSpaceDE/>
              <w:autoSpaceDN/>
              <w:bidi w:val="0"/>
              <w:spacing w:line="480" w:lineRule="exact"/>
              <w:textAlignment w:val="auto"/>
              <w:outlineLvl w:val="0"/>
              <w:rPr>
                <w:rFonts w:hint="eastAsia"/>
                <w:b/>
                <w:bCs/>
                <w:color w:val="auto"/>
                <w:sz w:val="24"/>
                <w:highlight w:val="none"/>
              </w:rPr>
            </w:pPr>
            <w:r>
              <w:rPr>
                <w:rFonts w:hint="eastAsia"/>
                <w:b/>
                <w:bCs/>
                <w:color w:val="auto"/>
                <w:sz w:val="24"/>
                <w:highlight w:val="none"/>
                <w:lang w:val="en-US" w:eastAsia="zh-CN"/>
              </w:rPr>
              <w:t>八、</w:t>
            </w:r>
            <w:r>
              <w:rPr>
                <w:rFonts w:hint="eastAsia"/>
                <w:b/>
                <w:bCs/>
                <w:color w:val="auto"/>
                <w:sz w:val="24"/>
                <w:highlight w:val="none"/>
              </w:rPr>
              <w:t>付款方式：</w:t>
            </w:r>
          </w:p>
          <w:p w14:paraId="66689F01">
            <w:pPr>
              <w:snapToGrid w:val="0"/>
              <w:spacing w:line="480" w:lineRule="exact"/>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color w:val="auto"/>
                <w:sz w:val="24"/>
                <w:highlight w:val="none"/>
                <w:lang w:val="en-US" w:eastAsia="zh-CN"/>
              </w:rPr>
              <w:t>经现场安装调试，采购人验收合格后，60天内凭票支付货款的 97%，余款 3%在一年后一次性付清。</w:t>
            </w:r>
          </w:p>
        </w:tc>
      </w:tr>
    </w:tbl>
    <w:p w14:paraId="42FE5F8C">
      <w:pPr>
        <w:keepNext w:val="0"/>
        <w:keepLines w:val="0"/>
        <w:pageBreakBefore w:val="0"/>
        <w:kinsoku/>
        <w:wordWrap/>
        <w:overflowPunct/>
        <w:topLinePunct w:val="0"/>
        <w:bidi w:val="0"/>
        <w:snapToGrid/>
        <w:spacing w:line="300" w:lineRule="exact"/>
        <w:ind w:left="119"/>
        <w:textAlignment w:val="auto"/>
        <w:rPr>
          <w:rFonts w:hint="eastAsia" w:ascii="宋体" w:hAnsi="宋体" w:eastAsia="宋体" w:cs="宋体"/>
          <w:b/>
          <w:bCs/>
          <w:color w:val="auto"/>
          <w:sz w:val="32"/>
          <w:szCs w:val="32"/>
          <w:highlight w:val="none"/>
          <w:lang w:val="en-US" w:eastAsia="zh-CN"/>
        </w:rPr>
      </w:pPr>
    </w:p>
    <w:p w14:paraId="33A66E43">
      <w:pPr>
        <w:spacing w:line="428" w:lineRule="exact"/>
        <w:ind w:left="119"/>
        <w:rPr>
          <w:rFonts w:hint="eastAsia" w:ascii="宋体" w:hAnsi="宋体" w:eastAsia="宋体" w:cs="宋体"/>
          <w:b/>
          <w:bCs/>
          <w:color w:val="auto"/>
          <w:sz w:val="32"/>
          <w:szCs w:val="32"/>
          <w:highlight w:val="none"/>
          <w:lang w:val="en-US" w:eastAsia="zh-CN"/>
        </w:rPr>
      </w:pPr>
    </w:p>
    <w:p w14:paraId="40496988">
      <w:pPr>
        <w:keepNext w:val="0"/>
        <w:keepLines w:val="0"/>
        <w:pageBreakBefore/>
        <w:widowControl w:val="0"/>
        <w:kinsoku/>
        <w:wordWrap/>
        <w:overflowPunct/>
        <w:topLinePunct w:val="0"/>
        <w:autoSpaceDE/>
        <w:autoSpaceDN/>
        <w:bidi w:val="0"/>
        <w:adjustRightInd/>
        <w:snapToGrid/>
        <w:spacing w:line="428" w:lineRule="exact"/>
        <w:textAlignment w:val="auto"/>
        <w:rPr>
          <w:rFonts w:ascii="宋体" w:hAnsi="宋体" w:cs="宋体"/>
          <w:b/>
          <w:bCs/>
          <w:color w:val="auto"/>
          <w:sz w:val="17"/>
          <w:szCs w:val="17"/>
          <w:highlight w:val="none"/>
        </w:rPr>
      </w:pPr>
      <w:r>
        <w:rPr>
          <w:rFonts w:hint="eastAsia" w:ascii="宋体" w:hAnsi="宋体" w:cs="宋体"/>
          <w:b/>
          <w:bCs/>
          <w:color w:val="auto"/>
          <w:sz w:val="32"/>
          <w:szCs w:val="32"/>
          <w:highlight w:val="none"/>
        </w:rPr>
        <w:t>附件1：</w:t>
      </w:r>
    </w:p>
    <w:p w14:paraId="2D5DB271">
      <w:pPr>
        <w:spacing w:line="528" w:lineRule="exact"/>
        <w:ind w:left="1871"/>
        <w:rPr>
          <w:rFonts w:ascii="宋体" w:hAnsi="宋体" w:cs="宋体"/>
          <w:b/>
          <w:bCs/>
          <w:color w:val="auto"/>
          <w:sz w:val="40"/>
          <w:szCs w:val="40"/>
          <w:highlight w:val="none"/>
        </w:rPr>
      </w:pPr>
      <w:r>
        <w:rPr>
          <w:rFonts w:hint="eastAsia" w:ascii="宋体" w:hAnsi="宋体" w:cs="宋体"/>
          <w:b/>
          <w:bCs/>
          <w:color w:val="auto"/>
          <w:sz w:val="40"/>
          <w:szCs w:val="40"/>
          <w:highlight w:val="none"/>
        </w:rPr>
        <w:t>节能产品政府采购品目清单</w:t>
      </w:r>
    </w:p>
    <w:tbl>
      <w:tblPr>
        <w:tblStyle w:val="32"/>
        <w:tblW w:w="9738" w:type="dxa"/>
        <w:tblInd w:w="93" w:type="dxa"/>
        <w:tblLayout w:type="fixed"/>
        <w:tblCellMar>
          <w:top w:w="0" w:type="dxa"/>
          <w:left w:w="108" w:type="dxa"/>
          <w:bottom w:w="0" w:type="dxa"/>
          <w:right w:w="108" w:type="dxa"/>
        </w:tblCellMar>
      </w:tblPr>
      <w:tblGrid>
        <w:gridCol w:w="692"/>
        <w:gridCol w:w="1084"/>
        <w:gridCol w:w="1497"/>
        <w:gridCol w:w="1612"/>
        <w:gridCol w:w="4853"/>
      </w:tblGrid>
      <w:tr w14:paraId="24CBD2E5">
        <w:tblPrEx>
          <w:tblCellMar>
            <w:top w:w="0" w:type="dxa"/>
            <w:left w:w="108" w:type="dxa"/>
            <w:bottom w:w="0" w:type="dxa"/>
            <w:right w:w="108" w:type="dxa"/>
          </w:tblCellMar>
        </w:tblPrEx>
        <w:trPr>
          <w:trHeight w:val="90" w:hRule="atLeast"/>
        </w:trPr>
        <w:tc>
          <w:tcPr>
            <w:tcW w:w="692" w:type="dxa"/>
            <w:tcBorders>
              <w:top w:val="single" w:color="000000" w:sz="8" w:space="0"/>
              <w:left w:val="single" w:color="000000" w:sz="8" w:space="0"/>
              <w:bottom w:val="single" w:color="000000" w:sz="8" w:space="0"/>
              <w:right w:val="single" w:color="000000" w:sz="8" w:space="0"/>
            </w:tcBorders>
          </w:tcPr>
          <w:p w14:paraId="542B06C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193" w:type="dxa"/>
            <w:gridSpan w:val="3"/>
            <w:tcBorders>
              <w:top w:val="single" w:color="000000" w:sz="8" w:space="0"/>
              <w:left w:val="nil"/>
              <w:bottom w:val="single" w:color="000000" w:sz="8" w:space="0"/>
              <w:right w:val="single" w:color="000000" w:sz="8" w:space="0"/>
            </w:tcBorders>
            <w:vAlign w:val="center"/>
          </w:tcPr>
          <w:p w14:paraId="221261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853" w:type="dxa"/>
            <w:tcBorders>
              <w:top w:val="single" w:color="000000" w:sz="8" w:space="0"/>
              <w:left w:val="nil"/>
              <w:bottom w:val="single" w:color="000000" w:sz="8" w:space="0"/>
              <w:right w:val="single" w:color="000000" w:sz="8" w:space="0"/>
            </w:tcBorders>
            <w:vAlign w:val="center"/>
          </w:tcPr>
          <w:p w14:paraId="7A759626">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67140CD">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72CD2CD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4" w:type="dxa"/>
            <w:vMerge w:val="restart"/>
            <w:tcBorders>
              <w:top w:val="nil"/>
              <w:left w:val="single" w:color="000000" w:sz="8" w:space="0"/>
              <w:bottom w:val="single" w:color="000000" w:sz="8" w:space="0"/>
              <w:right w:val="single" w:color="000000" w:sz="8" w:space="0"/>
            </w:tcBorders>
            <w:vAlign w:val="center"/>
          </w:tcPr>
          <w:p w14:paraId="28E2DF4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497" w:type="dxa"/>
            <w:tcBorders>
              <w:top w:val="nil"/>
              <w:left w:val="nil"/>
              <w:bottom w:val="single" w:color="000000" w:sz="8" w:space="0"/>
              <w:right w:val="single" w:color="000000" w:sz="8" w:space="0"/>
            </w:tcBorders>
            <w:vAlign w:val="center"/>
          </w:tcPr>
          <w:p w14:paraId="4ACA5BD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12" w:type="dxa"/>
            <w:tcBorders>
              <w:top w:val="nil"/>
              <w:left w:val="nil"/>
              <w:bottom w:val="single" w:color="000000" w:sz="8" w:space="0"/>
              <w:right w:val="single" w:color="000000" w:sz="8" w:space="0"/>
            </w:tcBorders>
            <w:vAlign w:val="center"/>
          </w:tcPr>
          <w:p w14:paraId="64FB68D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23707E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9DFA4A9">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071585B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37D636EF">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783160B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12" w:type="dxa"/>
            <w:tcBorders>
              <w:top w:val="nil"/>
              <w:left w:val="nil"/>
              <w:bottom w:val="single" w:color="000000" w:sz="8" w:space="0"/>
              <w:right w:val="single" w:color="000000" w:sz="8" w:space="0"/>
            </w:tcBorders>
            <w:vAlign w:val="center"/>
          </w:tcPr>
          <w:p w14:paraId="4B596D5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6A5F3301">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D38CC2C">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7E703EE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DDA53D8">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4591BD3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12" w:type="dxa"/>
            <w:tcBorders>
              <w:top w:val="nil"/>
              <w:left w:val="nil"/>
              <w:bottom w:val="single" w:color="000000" w:sz="8" w:space="0"/>
              <w:right w:val="single" w:color="000000" w:sz="8" w:space="0"/>
            </w:tcBorders>
            <w:vAlign w:val="center"/>
          </w:tcPr>
          <w:p w14:paraId="2217762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0AFCFF4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288931D">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07B7020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084" w:type="dxa"/>
            <w:vMerge w:val="restart"/>
            <w:tcBorders>
              <w:top w:val="nil"/>
              <w:left w:val="single" w:color="000000" w:sz="8" w:space="0"/>
              <w:bottom w:val="single" w:color="000000" w:sz="8" w:space="0"/>
              <w:right w:val="single" w:color="000000" w:sz="8" w:space="0"/>
            </w:tcBorders>
            <w:vAlign w:val="center"/>
          </w:tcPr>
          <w:p w14:paraId="08E9080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497" w:type="dxa"/>
            <w:vMerge w:val="restart"/>
            <w:tcBorders>
              <w:top w:val="nil"/>
              <w:left w:val="single" w:color="000000" w:sz="8" w:space="0"/>
              <w:bottom w:val="single" w:color="000000" w:sz="8" w:space="0"/>
              <w:right w:val="single" w:color="000000" w:sz="8" w:space="0"/>
            </w:tcBorders>
            <w:vAlign w:val="center"/>
          </w:tcPr>
          <w:p w14:paraId="370A468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w:t>
            </w:r>
          </w:p>
          <w:p w14:paraId="3685F23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打印设备</w:t>
            </w:r>
          </w:p>
        </w:tc>
        <w:tc>
          <w:tcPr>
            <w:tcW w:w="1612" w:type="dxa"/>
            <w:tcBorders>
              <w:top w:val="nil"/>
              <w:left w:val="nil"/>
              <w:bottom w:val="single" w:color="000000" w:sz="8" w:space="0"/>
              <w:right w:val="single" w:color="000000" w:sz="8" w:space="0"/>
            </w:tcBorders>
            <w:vAlign w:val="center"/>
          </w:tcPr>
          <w:p w14:paraId="12B087D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853" w:type="dxa"/>
            <w:tcBorders>
              <w:top w:val="nil"/>
              <w:left w:val="nil"/>
              <w:bottom w:val="single" w:color="000000" w:sz="8" w:space="0"/>
              <w:right w:val="single" w:color="000000" w:sz="8" w:space="0"/>
            </w:tcBorders>
            <w:vAlign w:val="center"/>
          </w:tcPr>
          <w:p w14:paraId="1AE8917E">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AEC5B1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4DE423C">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7E5C4C48">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4FECF970">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2FC9D78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853" w:type="dxa"/>
            <w:tcBorders>
              <w:top w:val="nil"/>
              <w:left w:val="nil"/>
              <w:bottom w:val="single" w:color="000000" w:sz="8" w:space="0"/>
              <w:right w:val="single" w:color="000000" w:sz="8" w:space="0"/>
            </w:tcBorders>
            <w:vAlign w:val="center"/>
          </w:tcPr>
          <w:p w14:paraId="59E85A1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90021C9">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4A7514CD">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495AEB79">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4004B33C">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3ABF682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853" w:type="dxa"/>
            <w:tcBorders>
              <w:top w:val="nil"/>
              <w:left w:val="nil"/>
              <w:bottom w:val="single" w:color="000000" w:sz="8" w:space="0"/>
              <w:right w:val="single" w:color="000000" w:sz="8" w:space="0"/>
            </w:tcBorders>
            <w:vAlign w:val="center"/>
          </w:tcPr>
          <w:p w14:paraId="1939732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C178E82">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1F4989A">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19AE470">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678DCBA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A02010604</w:t>
            </w:r>
          </w:p>
          <w:p w14:paraId="63D26A9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显示设备</w:t>
            </w:r>
          </w:p>
        </w:tc>
        <w:tc>
          <w:tcPr>
            <w:tcW w:w="1612" w:type="dxa"/>
            <w:tcBorders>
              <w:top w:val="nil"/>
              <w:left w:val="nil"/>
              <w:bottom w:val="single" w:color="000000" w:sz="8" w:space="0"/>
              <w:right w:val="single" w:color="000000" w:sz="8" w:space="0"/>
            </w:tcBorders>
            <w:vAlign w:val="center"/>
          </w:tcPr>
          <w:p w14:paraId="59FE58A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853" w:type="dxa"/>
            <w:tcBorders>
              <w:top w:val="nil"/>
              <w:left w:val="nil"/>
              <w:bottom w:val="single" w:color="000000" w:sz="8" w:space="0"/>
              <w:right w:val="single" w:color="000000" w:sz="8" w:space="0"/>
            </w:tcBorders>
            <w:vAlign w:val="center"/>
          </w:tcPr>
          <w:p w14:paraId="75811E71">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67511C30">
        <w:tblPrEx>
          <w:tblCellMar>
            <w:top w:w="0" w:type="dxa"/>
            <w:left w:w="108" w:type="dxa"/>
            <w:bottom w:w="0" w:type="dxa"/>
            <w:right w:w="108" w:type="dxa"/>
          </w:tblCellMar>
        </w:tblPrEx>
        <w:trPr>
          <w:trHeight w:val="975" w:hRule="atLeast"/>
        </w:trPr>
        <w:tc>
          <w:tcPr>
            <w:tcW w:w="692" w:type="dxa"/>
            <w:vMerge w:val="continue"/>
            <w:tcBorders>
              <w:top w:val="nil"/>
              <w:left w:val="single" w:color="000000" w:sz="8" w:space="0"/>
              <w:bottom w:val="single" w:color="000000" w:sz="8" w:space="0"/>
              <w:right w:val="single" w:color="000000" w:sz="8" w:space="0"/>
            </w:tcBorders>
            <w:vAlign w:val="center"/>
          </w:tcPr>
          <w:p w14:paraId="3B1C983C">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3A05F44B">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0698CB9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12" w:type="dxa"/>
            <w:tcBorders>
              <w:top w:val="nil"/>
              <w:left w:val="nil"/>
              <w:bottom w:val="single" w:color="000000" w:sz="8" w:space="0"/>
              <w:right w:val="single" w:color="000000" w:sz="8" w:space="0"/>
            </w:tcBorders>
            <w:vAlign w:val="center"/>
          </w:tcPr>
          <w:p w14:paraId="26D37EB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853" w:type="dxa"/>
            <w:tcBorders>
              <w:top w:val="nil"/>
              <w:left w:val="nil"/>
              <w:bottom w:val="single" w:color="000000" w:sz="8" w:space="0"/>
              <w:right w:val="single" w:color="000000" w:sz="8" w:space="0"/>
            </w:tcBorders>
            <w:vAlign w:val="center"/>
          </w:tcPr>
          <w:p w14:paraId="0F59AAD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00C48B85">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E75CC3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084" w:type="dxa"/>
            <w:tcBorders>
              <w:top w:val="nil"/>
              <w:left w:val="nil"/>
              <w:bottom w:val="single" w:color="000000" w:sz="8" w:space="0"/>
              <w:right w:val="single" w:color="000000" w:sz="8" w:space="0"/>
            </w:tcBorders>
            <w:vAlign w:val="center"/>
          </w:tcPr>
          <w:p w14:paraId="4FD0557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497" w:type="dxa"/>
            <w:tcBorders>
              <w:top w:val="nil"/>
              <w:left w:val="nil"/>
              <w:bottom w:val="single" w:color="000000" w:sz="8" w:space="0"/>
              <w:right w:val="single" w:color="000000" w:sz="8" w:space="0"/>
            </w:tcBorders>
            <w:vAlign w:val="center"/>
          </w:tcPr>
          <w:p w14:paraId="1252196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0FC480E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7D6E697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55C489D0">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F0400B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084" w:type="dxa"/>
            <w:tcBorders>
              <w:top w:val="nil"/>
              <w:left w:val="nil"/>
              <w:bottom w:val="single" w:color="000000" w:sz="8" w:space="0"/>
              <w:right w:val="single" w:color="000000" w:sz="8" w:space="0"/>
            </w:tcBorders>
            <w:vAlign w:val="center"/>
          </w:tcPr>
          <w:p w14:paraId="17538BF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497" w:type="dxa"/>
            <w:tcBorders>
              <w:top w:val="nil"/>
              <w:left w:val="nil"/>
              <w:bottom w:val="single" w:color="000000" w:sz="8" w:space="0"/>
              <w:right w:val="single" w:color="000000" w:sz="8" w:space="0"/>
            </w:tcBorders>
            <w:vAlign w:val="center"/>
          </w:tcPr>
          <w:p w14:paraId="66B5CF2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5778449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BF13EC7">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E56BB90">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2A673C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084" w:type="dxa"/>
            <w:tcBorders>
              <w:top w:val="nil"/>
              <w:left w:val="nil"/>
              <w:bottom w:val="single" w:color="000000" w:sz="8" w:space="0"/>
              <w:right w:val="single" w:color="000000" w:sz="8" w:space="0"/>
            </w:tcBorders>
            <w:vAlign w:val="center"/>
          </w:tcPr>
          <w:p w14:paraId="1EBC8D3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497" w:type="dxa"/>
            <w:tcBorders>
              <w:top w:val="nil"/>
              <w:left w:val="nil"/>
              <w:bottom w:val="single" w:color="000000" w:sz="8" w:space="0"/>
              <w:right w:val="single" w:color="000000" w:sz="8" w:space="0"/>
            </w:tcBorders>
            <w:vAlign w:val="center"/>
          </w:tcPr>
          <w:p w14:paraId="60C7D9C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12" w:type="dxa"/>
            <w:tcBorders>
              <w:top w:val="nil"/>
              <w:left w:val="nil"/>
              <w:bottom w:val="single" w:color="000000" w:sz="8" w:space="0"/>
              <w:right w:val="single" w:color="000000" w:sz="8" w:space="0"/>
            </w:tcBorders>
            <w:vAlign w:val="center"/>
          </w:tcPr>
          <w:p w14:paraId="02DABCE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91DE1C4">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3E8C5119">
        <w:tblPrEx>
          <w:tblCellMar>
            <w:top w:w="0" w:type="dxa"/>
            <w:left w:w="108" w:type="dxa"/>
            <w:bottom w:w="0" w:type="dxa"/>
            <w:right w:w="108" w:type="dxa"/>
          </w:tblCellMar>
        </w:tblPrEx>
        <w:trPr>
          <w:trHeight w:val="735" w:hRule="atLeast"/>
        </w:trPr>
        <w:tc>
          <w:tcPr>
            <w:tcW w:w="692" w:type="dxa"/>
            <w:vMerge w:val="restart"/>
            <w:tcBorders>
              <w:top w:val="nil"/>
              <w:left w:val="single" w:color="000000" w:sz="8" w:space="0"/>
              <w:bottom w:val="single" w:color="000000" w:sz="8" w:space="0"/>
              <w:right w:val="single" w:color="000000" w:sz="8" w:space="0"/>
            </w:tcBorders>
            <w:vAlign w:val="center"/>
          </w:tcPr>
          <w:p w14:paraId="3926D03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84" w:type="dxa"/>
            <w:vMerge w:val="restart"/>
            <w:tcBorders>
              <w:top w:val="nil"/>
              <w:left w:val="single" w:color="000000" w:sz="8" w:space="0"/>
              <w:bottom w:val="single" w:color="000000" w:sz="8" w:space="0"/>
              <w:right w:val="single" w:color="000000" w:sz="8" w:space="0"/>
            </w:tcBorders>
            <w:vAlign w:val="center"/>
          </w:tcPr>
          <w:p w14:paraId="170EC62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497" w:type="dxa"/>
            <w:vMerge w:val="restart"/>
            <w:tcBorders>
              <w:top w:val="nil"/>
              <w:left w:val="single" w:color="000000" w:sz="8" w:space="0"/>
              <w:bottom w:val="single" w:color="000000" w:sz="8" w:space="0"/>
              <w:right w:val="single" w:color="000000" w:sz="8" w:space="0"/>
            </w:tcBorders>
            <w:vAlign w:val="center"/>
          </w:tcPr>
          <w:p w14:paraId="1D2CF97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12" w:type="dxa"/>
            <w:tcBorders>
              <w:top w:val="nil"/>
              <w:left w:val="nil"/>
              <w:bottom w:val="single" w:color="000000" w:sz="8" w:space="0"/>
              <w:right w:val="single" w:color="000000" w:sz="8" w:space="0"/>
            </w:tcBorders>
            <w:vAlign w:val="center"/>
          </w:tcPr>
          <w:p w14:paraId="4B42209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853" w:type="dxa"/>
            <w:tcBorders>
              <w:top w:val="nil"/>
              <w:left w:val="nil"/>
              <w:bottom w:val="single" w:color="000000" w:sz="8" w:space="0"/>
              <w:right w:val="single" w:color="000000" w:sz="8" w:space="0"/>
            </w:tcBorders>
            <w:vAlign w:val="center"/>
          </w:tcPr>
          <w:p w14:paraId="7C0252E9">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507C58A0">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E3DAB02">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66EB0F4">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3C6E362E">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77854BC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853" w:type="dxa"/>
            <w:tcBorders>
              <w:top w:val="nil"/>
              <w:left w:val="nil"/>
              <w:bottom w:val="single" w:color="000000" w:sz="8" w:space="0"/>
              <w:right w:val="single" w:color="000000" w:sz="8" w:space="0"/>
            </w:tcBorders>
            <w:vAlign w:val="center"/>
          </w:tcPr>
          <w:p w14:paraId="08C7CC1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45C967CB">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3A79AAF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13442474">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55BC750C">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5FEA961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853" w:type="dxa"/>
            <w:tcBorders>
              <w:top w:val="nil"/>
              <w:left w:val="nil"/>
              <w:bottom w:val="single" w:color="000000" w:sz="8" w:space="0"/>
              <w:right w:val="single" w:color="000000" w:sz="8" w:space="0"/>
            </w:tcBorders>
            <w:vAlign w:val="center"/>
          </w:tcPr>
          <w:p w14:paraId="55FC986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5AF69D0">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02F20DA6">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6728CF7">
            <w:pPr>
              <w:widowControl/>
              <w:spacing w:line="300" w:lineRule="exact"/>
              <w:jc w:val="left"/>
              <w:rPr>
                <w:rFonts w:ascii="宋体" w:hAnsi="宋体" w:cs="宋体"/>
                <w:color w:val="auto"/>
                <w:kern w:val="0"/>
                <w:szCs w:val="21"/>
                <w:highlight w:val="none"/>
              </w:rPr>
            </w:pPr>
          </w:p>
        </w:tc>
        <w:tc>
          <w:tcPr>
            <w:tcW w:w="1497" w:type="dxa"/>
            <w:vMerge w:val="restart"/>
            <w:tcBorders>
              <w:top w:val="nil"/>
              <w:left w:val="single" w:color="000000" w:sz="8" w:space="0"/>
              <w:bottom w:val="single" w:color="000000" w:sz="8" w:space="0"/>
              <w:right w:val="single" w:color="000000" w:sz="8" w:space="0"/>
            </w:tcBorders>
            <w:vAlign w:val="center"/>
          </w:tcPr>
          <w:p w14:paraId="4728A1E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12" w:type="dxa"/>
            <w:tcBorders>
              <w:top w:val="nil"/>
              <w:left w:val="nil"/>
              <w:bottom w:val="single" w:color="000000" w:sz="8" w:space="0"/>
              <w:right w:val="single" w:color="000000" w:sz="8" w:space="0"/>
            </w:tcBorders>
            <w:vAlign w:val="center"/>
          </w:tcPr>
          <w:p w14:paraId="6A721EF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853" w:type="dxa"/>
            <w:tcBorders>
              <w:top w:val="nil"/>
              <w:left w:val="nil"/>
              <w:bottom w:val="single" w:color="000000" w:sz="8" w:space="0"/>
              <w:right w:val="single" w:color="000000" w:sz="8" w:space="0"/>
            </w:tcBorders>
            <w:vAlign w:val="center"/>
          </w:tcPr>
          <w:p w14:paraId="58BDB4F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4E1E159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38FF0FC2">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1798A1D0">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3105C80C">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1BF4353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853" w:type="dxa"/>
            <w:tcBorders>
              <w:top w:val="nil"/>
              <w:left w:val="nil"/>
              <w:bottom w:val="single" w:color="000000" w:sz="8" w:space="0"/>
              <w:right w:val="single" w:color="000000" w:sz="8" w:space="0"/>
            </w:tcBorders>
            <w:vAlign w:val="center"/>
          </w:tcPr>
          <w:p w14:paraId="3419EB2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6CE010A4">
        <w:tblPrEx>
          <w:tblCellMar>
            <w:top w:w="0" w:type="dxa"/>
            <w:left w:w="108" w:type="dxa"/>
            <w:bottom w:w="0" w:type="dxa"/>
            <w:right w:w="108" w:type="dxa"/>
          </w:tblCellMar>
        </w:tblPrEx>
        <w:trPr>
          <w:trHeight w:val="254" w:hRule="atLeast"/>
        </w:trPr>
        <w:tc>
          <w:tcPr>
            <w:tcW w:w="692" w:type="dxa"/>
            <w:vMerge w:val="continue"/>
            <w:tcBorders>
              <w:top w:val="nil"/>
              <w:left w:val="single" w:color="000000" w:sz="8" w:space="0"/>
              <w:bottom w:val="single" w:color="000000" w:sz="8" w:space="0"/>
              <w:right w:val="single" w:color="000000" w:sz="8" w:space="0"/>
            </w:tcBorders>
            <w:vAlign w:val="center"/>
          </w:tcPr>
          <w:p w14:paraId="3531FFB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EB22C01">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1DDE575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12" w:type="dxa"/>
            <w:tcBorders>
              <w:top w:val="nil"/>
              <w:left w:val="nil"/>
              <w:bottom w:val="single" w:color="000000" w:sz="8" w:space="0"/>
              <w:right w:val="single" w:color="000000" w:sz="8" w:space="0"/>
            </w:tcBorders>
            <w:vAlign w:val="center"/>
          </w:tcPr>
          <w:p w14:paraId="5A2C016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853" w:type="dxa"/>
            <w:tcBorders>
              <w:top w:val="nil"/>
              <w:left w:val="nil"/>
              <w:bottom w:val="single" w:color="000000" w:sz="8" w:space="0"/>
              <w:right w:val="single" w:color="000000" w:sz="8" w:space="0"/>
            </w:tcBorders>
            <w:vAlign w:val="center"/>
          </w:tcPr>
          <w:p w14:paraId="220CC50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59CADC37">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6D4C819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37CA0852">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7A746CA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12" w:type="dxa"/>
            <w:tcBorders>
              <w:top w:val="nil"/>
              <w:left w:val="nil"/>
              <w:bottom w:val="single" w:color="000000" w:sz="8" w:space="0"/>
              <w:right w:val="single" w:color="000000" w:sz="8" w:space="0"/>
            </w:tcBorders>
            <w:vAlign w:val="center"/>
          </w:tcPr>
          <w:p w14:paraId="2D72C24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853" w:type="dxa"/>
            <w:tcBorders>
              <w:top w:val="nil"/>
              <w:left w:val="nil"/>
              <w:bottom w:val="single" w:color="000000" w:sz="8" w:space="0"/>
              <w:right w:val="single" w:color="000000" w:sz="8" w:space="0"/>
            </w:tcBorders>
            <w:vAlign w:val="center"/>
          </w:tcPr>
          <w:p w14:paraId="2C2F097A">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7889D2C7">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08C2B5FF">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084" w:type="dxa"/>
            <w:tcBorders>
              <w:top w:val="nil"/>
              <w:left w:val="nil"/>
              <w:bottom w:val="single" w:color="000000" w:sz="8" w:space="0"/>
              <w:right w:val="single" w:color="000000" w:sz="8" w:space="0"/>
            </w:tcBorders>
            <w:vAlign w:val="center"/>
          </w:tcPr>
          <w:p w14:paraId="3A32355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497" w:type="dxa"/>
            <w:tcBorders>
              <w:top w:val="nil"/>
              <w:left w:val="nil"/>
              <w:bottom w:val="single" w:color="000000" w:sz="8" w:space="0"/>
              <w:right w:val="single" w:color="000000" w:sz="8" w:space="0"/>
            </w:tcBorders>
            <w:vAlign w:val="center"/>
          </w:tcPr>
          <w:p w14:paraId="1CAF694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63E1D74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0BE6283F">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1AB3C137">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081C6E8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084" w:type="dxa"/>
            <w:tcBorders>
              <w:top w:val="nil"/>
              <w:left w:val="nil"/>
              <w:bottom w:val="single" w:color="000000" w:sz="8" w:space="0"/>
              <w:right w:val="single" w:color="000000" w:sz="8" w:space="0"/>
            </w:tcBorders>
            <w:vAlign w:val="center"/>
          </w:tcPr>
          <w:p w14:paraId="7E75466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497" w:type="dxa"/>
            <w:tcBorders>
              <w:top w:val="nil"/>
              <w:left w:val="nil"/>
              <w:bottom w:val="single" w:color="000000" w:sz="8" w:space="0"/>
              <w:right w:val="single" w:color="000000" w:sz="8" w:space="0"/>
            </w:tcBorders>
            <w:vAlign w:val="center"/>
          </w:tcPr>
          <w:p w14:paraId="6467060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12" w:type="dxa"/>
            <w:tcBorders>
              <w:top w:val="nil"/>
              <w:left w:val="nil"/>
              <w:bottom w:val="single" w:color="000000" w:sz="8" w:space="0"/>
              <w:right w:val="single" w:color="000000" w:sz="8" w:space="0"/>
            </w:tcBorders>
            <w:vAlign w:val="center"/>
          </w:tcPr>
          <w:p w14:paraId="1F5ACE9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0D9AD0C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4303287D">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40E459F">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084" w:type="dxa"/>
            <w:tcBorders>
              <w:top w:val="nil"/>
              <w:left w:val="nil"/>
              <w:bottom w:val="single" w:color="000000" w:sz="8" w:space="0"/>
              <w:right w:val="single" w:color="000000" w:sz="8" w:space="0"/>
            </w:tcBorders>
            <w:vAlign w:val="center"/>
          </w:tcPr>
          <w:p w14:paraId="084E56D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497" w:type="dxa"/>
            <w:tcBorders>
              <w:top w:val="nil"/>
              <w:left w:val="nil"/>
              <w:bottom w:val="single" w:color="000000" w:sz="8" w:space="0"/>
              <w:right w:val="single" w:color="000000" w:sz="8" w:space="0"/>
            </w:tcBorders>
            <w:vAlign w:val="center"/>
          </w:tcPr>
          <w:p w14:paraId="688B0B4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12" w:type="dxa"/>
            <w:tcBorders>
              <w:top w:val="nil"/>
              <w:left w:val="nil"/>
              <w:bottom w:val="single" w:color="000000" w:sz="8" w:space="0"/>
              <w:right w:val="single" w:color="000000" w:sz="8" w:space="0"/>
            </w:tcBorders>
            <w:vAlign w:val="center"/>
          </w:tcPr>
          <w:p w14:paraId="159B809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CC7EAEE">
            <w:pPr>
              <w:widowControl/>
              <w:wordWrap w:val="0"/>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4060BB6F">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2EEDA81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084" w:type="dxa"/>
            <w:vMerge w:val="restart"/>
            <w:tcBorders>
              <w:top w:val="nil"/>
              <w:left w:val="single" w:color="000000" w:sz="8" w:space="0"/>
              <w:bottom w:val="single" w:color="000000" w:sz="8" w:space="0"/>
              <w:right w:val="single" w:color="000000" w:sz="8" w:space="0"/>
            </w:tcBorders>
            <w:vAlign w:val="center"/>
          </w:tcPr>
          <w:p w14:paraId="46F1DD3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497" w:type="dxa"/>
            <w:tcBorders>
              <w:top w:val="nil"/>
              <w:left w:val="nil"/>
              <w:bottom w:val="single" w:color="000000" w:sz="8" w:space="0"/>
              <w:right w:val="single" w:color="000000" w:sz="8" w:space="0"/>
            </w:tcBorders>
            <w:vAlign w:val="center"/>
          </w:tcPr>
          <w:p w14:paraId="69F6E51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12" w:type="dxa"/>
            <w:tcBorders>
              <w:top w:val="nil"/>
              <w:left w:val="nil"/>
              <w:bottom w:val="single" w:color="000000" w:sz="8" w:space="0"/>
              <w:right w:val="single" w:color="000000" w:sz="8" w:space="0"/>
            </w:tcBorders>
            <w:vAlign w:val="center"/>
          </w:tcPr>
          <w:p w14:paraId="3F1E415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327E171F">
            <w:pPr>
              <w:widowControl/>
              <w:wordWrap w:val="0"/>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7E19A1F4">
        <w:tblPrEx>
          <w:tblCellMar>
            <w:top w:w="0" w:type="dxa"/>
            <w:left w:w="108" w:type="dxa"/>
            <w:bottom w:w="0" w:type="dxa"/>
            <w:right w:w="108" w:type="dxa"/>
          </w:tblCellMar>
        </w:tblPrEx>
        <w:trPr>
          <w:trHeight w:val="975" w:hRule="atLeast"/>
        </w:trPr>
        <w:tc>
          <w:tcPr>
            <w:tcW w:w="692" w:type="dxa"/>
            <w:vMerge w:val="continue"/>
            <w:tcBorders>
              <w:top w:val="nil"/>
              <w:left w:val="single" w:color="000000" w:sz="8" w:space="0"/>
              <w:bottom w:val="single" w:color="000000" w:sz="8" w:space="0"/>
              <w:right w:val="single" w:color="000000" w:sz="8" w:space="0"/>
            </w:tcBorders>
            <w:vAlign w:val="center"/>
          </w:tcPr>
          <w:p w14:paraId="66BFE38F">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52D7A73F">
            <w:pPr>
              <w:widowControl/>
              <w:spacing w:line="300" w:lineRule="exact"/>
              <w:jc w:val="left"/>
              <w:rPr>
                <w:rFonts w:ascii="宋体" w:hAnsi="宋体" w:cs="宋体"/>
                <w:color w:val="auto"/>
                <w:kern w:val="0"/>
                <w:szCs w:val="21"/>
                <w:highlight w:val="none"/>
              </w:rPr>
            </w:pPr>
          </w:p>
        </w:tc>
        <w:tc>
          <w:tcPr>
            <w:tcW w:w="1497" w:type="dxa"/>
            <w:vMerge w:val="restart"/>
            <w:tcBorders>
              <w:top w:val="nil"/>
              <w:left w:val="single" w:color="000000" w:sz="8" w:space="0"/>
              <w:bottom w:val="single" w:color="000000" w:sz="8" w:space="0"/>
              <w:right w:val="single" w:color="000000" w:sz="8" w:space="0"/>
            </w:tcBorders>
            <w:vAlign w:val="center"/>
          </w:tcPr>
          <w:p w14:paraId="730D760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12" w:type="dxa"/>
            <w:tcBorders>
              <w:top w:val="nil"/>
              <w:left w:val="nil"/>
              <w:bottom w:val="single" w:color="000000" w:sz="8" w:space="0"/>
              <w:right w:val="single" w:color="000000" w:sz="8" w:space="0"/>
            </w:tcBorders>
            <w:vAlign w:val="center"/>
          </w:tcPr>
          <w:p w14:paraId="5CD5AD9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853" w:type="dxa"/>
            <w:tcBorders>
              <w:top w:val="nil"/>
              <w:left w:val="nil"/>
              <w:bottom w:val="single" w:color="000000" w:sz="8" w:space="0"/>
              <w:right w:val="single" w:color="000000" w:sz="8" w:space="0"/>
            </w:tcBorders>
            <w:vAlign w:val="center"/>
          </w:tcPr>
          <w:p w14:paraId="01E0205F">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08D172C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26801205">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4D02F8E8">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19A9895D">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05AB2F7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853" w:type="dxa"/>
            <w:tcBorders>
              <w:top w:val="nil"/>
              <w:left w:val="nil"/>
              <w:bottom w:val="single" w:color="000000" w:sz="8" w:space="0"/>
              <w:right w:val="single" w:color="000000" w:sz="8" w:space="0"/>
            </w:tcBorders>
            <w:vAlign w:val="center"/>
          </w:tcPr>
          <w:p w14:paraId="35B76EF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1A4E0601">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4959686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5B5B7946">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26483A4F">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746FF7C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853" w:type="dxa"/>
            <w:tcBorders>
              <w:top w:val="nil"/>
              <w:left w:val="nil"/>
              <w:bottom w:val="single" w:color="000000" w:sz="8" w:space="0"/>
              <w:right w:val="single" w:color="000000" w:sz="8" w:space="0"/>
            </w:tcBorders>
            <w:vAlign w:val="center"/>
          </w:tcPr>
          <w:p w14:paraId="7668077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6AEB8EAD">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12F54243">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AAA2F3B">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159DA3F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12" w:type="dxa"/>
            <w:tcBorders>
              <w:top w:val="nil"/>
              <w:left w:val="nil"/>
              <w:bottom w:val="single" w:color="000000" w:sz="8" w:space="0"/>
              <w:right w:val="single" w:color="000000" w:sz="8" w:space="0"/>
            </w:tcBorders>
            <w:vAlign w:val="center"/>
          </w:tcPr>
          <w:p w14:paraId="2BCE6B3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687C3123">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535D63A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76E2A4B">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33F940E">
            <w:pPr>
              <w:widowControl/>
              <w:spacing w:line="300" w:lineRule="exact"/>
              <w:jc w:val="left"/>
              <w:rPr>
                <w:rFonts w:ascii="宋体" w:hAnsi="宋体" w:cs="宋体"/>
                <w:color w:val="auto"/>
                <w:kern w:val="0"/>
                <w:szCs w:val="21"/>
                <w:highlight w:val="none"/>
              </w:rPr>
            </w:pPr>
          </w:p>
        </w:tc>
        <w:tc>
          <w:tcPr>
            <w:tcW w:w="1497" w:type="dxa"/>
            <w:vMerge w:val="restart"/>
            <w:tcBorders>
              <w:top w:val="nil"/>
              <w:left w:val="single" w:color="000000" w:sz="8" w:space="0"/>
              <w:bottom w:val="single" w:color="000000" w:sz="8" w:space="0"/>
              <w:right w:val="single" w:color="000000" w:sz="8" w:space="0"/>
            </w:tcBorders>
            <w:vAlign w:val="center"/>
          </w:tcPr>
          <w:p w14:paraId="429C88E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12" w:type="dxa"/>
            <w:tcBorders>
              <w:top w:val="nil"/>
              <w:left w:val="nil"/>
              <w:bottom w:val="single" w:color="000000" w:sz="8" w:space="0"/>
              <w:right w:val="single" w:color="000000" w:sz="8" w:space="0"/>
            </w:tcBorders>
            <w:vAlign w:val="center"/>
          </w:tcPr>
          <w:p w14:paraId="14BD3FA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853" w:type="dxa"/>
            <w:tcBorders>
              <w:top w:val="nil"/>
              <w:left w:val="nil"/>
              <w:bottom w:val="single" w:color="000000" w:sz="8" w:space="0"/>
              <w:right w:val="single" w:color="000000" w:sz="8" w:space="0"/>
            </w:tcBorders>
            <w:vAlign w:val="center"/>
          </w:tcPr>
          <w:p w14:paraId="3E190ABC">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3BE8CAAA">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24B42AE2">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14A4E0D7">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6AEDDE97">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5F5AF01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853" w:type="dxa"/>
            <w:tcBorders>
              <w:top w:val="nil"/>
              <w:left w:val="nil"/>
              <w:bottom w:val="single" w:color="000000" w:sz="8" w:space="0"/>
              <w:right w:val="single" w:color="000000" w:sz="8" w:space="0"/>
            </w:tcBorders>
            <w:vAlign w:val="center"/>
          </w:tcPr>
          <w:p w14:paraId="5DB8B293">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4FC87C18">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0A4D6D6">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6F094F73">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1002AD39">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182236E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853" w:type="dxa"/>
            <w:tcBorders>
              <w:top w:val="nil"/>
              <w:left w:val="nil"/>
              <w:bottom w:val="single" w:color="000000" w:sz="8" w:space="0"/>
              <w:right w:val="single" w:color="000000" w:sz="8" w:space="0"/>
            </w:tcBorders>
            <w:vAlign w:val="center"/>
          </w:tcPr>
          <w:p w14:paraId="6700DEB4">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59F5C9E3">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70CD1C46">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41AC3E38">
            <w:pPr>
              <w:widowControl/>
              <w:spacing w:line="300" w:lineRule="exact"/>
              <w:jc w:val="left"/>
              <w:rPr>
                <w:rFonts w:ascii="宋体" w:hAnsi="宋体" w:cs="宋体"/>
                <w:color w:val="auto"/>
                <w:kern w:val="0"/>
                <w:szCs w:val="21"/>
                <w:highlight w:val="none"/>
              </w:rPr>
            </w:pPr>
          </w:p>
        </w:tc>
        <w:tc>
          <w:tcPr>
            <w:tcW w:w="1497" w:type="dxa"/>
            <w:vMerge w:val="continue"/>
            <w:tcBorders>
              <w:top w:val="nil"/>
              <w:left w:val="single" w:color="000000" w:sz="8" w:space="0"/>
              <w:bottom w:val="single" w:color="000000" w:sz="8" w:space="0"/>
              <w:right w:val="single" w:color="000000" w:sz="8" w:space="0"/>
            </w:tcBorders>
            <w:vAlign w:val="center"/>
          </w:tcPr>
          <w:p w14:paraId="453D5EF9">
            <w:pPr>
              <w:widowControl/>
              <w:spacing w:line="300" w:lineRule="exact"/>
              <w:jc w:val="left"/>
              <w:rPr>
                <w:rFonts w:ascii="宋体" w:hAnsi="宋体" w:cs="宋体"/>
                <w:color w:val="auto"/>
                <w:kern w:val="0"/>
                <w:szCs w:val="21"/>
                <w:highlight w:val="none"/>
              </w:rPr>
            </w:pPr>
          </w:p>
        </w:tc>
        <w:tc>
          <w:tcPr>
            <w:tcW w:w="1612" w:type="dxa"/>
            <w:tcBorders>
              <w:top w:val="nil"/>
              <w:left w:val="nil"/>
              <w:bottom w:val="single" w:color="000000" w:sz="8" w:space="0"/>
              <w:right w:val="single" w:color="000000" w:sz="8" w:space="0"/>
            </w:tcBorders>
            <w:vAlign w:val="center"/>
          </w:tcPr>
          <w:p w14:paraId="08CE028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853" w:type="dxa"/>
            <w:tcBorders>
              <w:top w:val="nil"/>
              <w:left w:val="nil"/>
              <w:bottom w:val="single" w:color="000000" w:sz="8" w:space="0"/>
              <w:right w:val="single" w:color="000000" w:sz="8" w:space="0"/>
            </w:tcBorders>
            <w:vAlign w:val="center"/>
          </w:tcPr>
          <w:p w14:paraId="5BBCB1CD">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7DEC0145">
        <w:tblPrEx>
          <w:tblCellMar>
            <w:top w:w="0" w:type="dxa"/>
            <w:left w:w="108" w:type="dxa"/>
            <w:bottom w:w="0" w:type="dxa"/>
            <w:right w:w="108" w:type="dxa"/>
          </w:tblCellMar>
        </w:tblPrEx>
        <w:trPr>
          <w:trHeight w:val="495" w:hRule="atLeast"/>
        </w:trPr>
        <w:tc>
          <w:tcPr>
            <w:tcW w:w="692" w:type="dxa"/>
            <w:vMerge w:val="restart"/>
            <w:tcBorders>
              <w:top w:val="nil"/>
              <w:left w:val="single" w:color="000000" w:sz="8" w:space="0"/>
              <w:bottom w:val="single" w:color="000000" w:sz="8" w:space="0"/>
              <w:right w:val="single" w:color="000000" w:sz="8" w:space="0"/>
            </w:tcBorders>
            <w:vAlign w:val="center"/>
          </w:tcPr>
          <w:p w14:paraId="6FCE23F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084" w:type="dxa"/>
            <w:vMerge w:val="restart"/>
            <w:tcBorders>
              <w:top w:val="nil"/>
              <w:left w:val="single" w:color="000000" w:sz="8" w:space="0"/>
              <w:bottom w:val="single" w:color="000000" w:sz="8" w:space="0"/>
              <w:right w:val="single" w:color="000000" w:sz="8" w:space="0"/>
            </w:tcBorders>
            <w:vAlign w:val="center"/>
          </w:tcPr>
          <w:p w14:paraId="4E14469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497" w:type="dxa"/>
            <w:tcBorders>
              <w:top w:val="nil"/>
              <w:left w:val="nil"/>
              <w:bottom w:val="single" w:color="000000" w:sz="8" w:space="0"/>
              <w:right w:val="single" w:color="000000" w:sz="8" w:space="0"/>
            </w:tcBorders>
            <w:vAlign w:val="center"/>
          </w:tcPr>
          <w:p w14:paraId="329C1E5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12" w:type="dxa"/>
            <w:tcBorders>
              <w:top w:val="nil"/>
              <w:left w:val="nil"/>
              <w:bottom w:val="single" w:color="000000" w:sz="8" w:space="0"/>
              <w:right w:val="single" w:color="000000" w:sz="8" w:space="0"/>
            </w:tcBorders>
            <w:vAlign w:val="center"/>
          </w:tcPr>
          <w:p w14:paraId="29BEDCB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7E4735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4DD274C3">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29D366E0">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68850649">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4FCD2E6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12" w:type="dxa"/>
            <w:tcBorders>
              <w:top w:val="nil"/>
              <w:left w:val="nil"/>
              <w:bottom w:val="single" w:color="000000" w:sz="8" w:space="0"/>
              <w:right w:val="single" w:color="000000" w:sz="8" w:space="0"/>
            </w:tcBorders>
            <w:vAlign w:val="center"/>
          </w:tcPr>
          <w:p w14:paraId="1353B40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26EAEE6">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0CE511B6">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2B4BD9B">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09800943">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2EDF1C40">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12" w:type="dxa"/>
            <w:tcBorders>
              <w:top w:val="nil"/>
              <w:left w:val="nil"/>
              <w:bottom w:val="single" w:color="000000" w:sz="8" w:space="0"/>
              <w:right w:val="single" w:color="000000" w:sz="8" w:space="0"/>
            </w:tcBorders>
            <w:vAlign w:val="center"/>
          </w:tcPr>
          <w:p w14:paraId="19C1B0B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22A1D3A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2DC4841B">
        <w:tblPrEx>
          <w:tblCellMar>
            <w:top w:w="0" w:type="dxa"/>
            <w:left w:w="108" w:type="dxa"/>
            <w:bottom w:w="0" w:type="dxa"/>
            <w:right w:w="108" w:type="dxa"/>
          </w:tblCellMar>
        </w:tblPrEx>
        <w:trPr>
          <w:trHeight w:val="735" w:hRule="atLeast"/>
        </w:trPr>
        <w:tc>
          <w:tcPr>
            <w:tcW w:w="692" w:type="dxa"/>
            <w:vMerge w:val="continue"/>
            <w:tcBorders>
              <w:top w:val="nil"/>
              <w:left w:val="single" w:color="000000" w:sz="8" w:space="0"/>
              <w:bottom w:val="single" w:color="000000" w:sz="8" w:space="0"/>
              <w:right w:val="single" w:color="000000" w:sz="8" w:space="0"/>
            </w:tcBorders>
            <w:vAlign w:val="center"/>
          </w:tcPr>
          <w:p w14:paraId="0EA3CF94">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6733BE13">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2F8897A4">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12" w:type="dxa"/>
            <w:tcBorders>
              <w:top w:val="nil"/>
              <w:left w:val="nil"/>
              <w:bottom w:val="single" w:color="000000" w:sz="8" w:space="0"/>
              <w:right w:val="single" w:color="000000" w:sz="8" w:space="0"/>
            </w:tcBorders>
            <w:vAlign w:val="center"/>
          </w:tcPr>
          <w:p w14:paraId="364E50FB">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C9F7D33">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71D5FB9E">
        <w:tblPrEx>
          <w:tblCellMar>
            <w:top w:w="0" w:type="dxa"/>
            <w:left w:w="108" w:type="dxa"/>
            <w:bottom w:w="0" w:type="dxa"/>
            <w:right w:w="108" w:type="dxa"/>
          </w:tblCellMar>
        </w:tblPrEx>
        <w:trPr>
          <w:trHeight w:val="735" w:hRule="atLeast"/>
        </w:trPr>
        <w:tc>
          <w:tcPr>
            <w:tcW w:w="692" w:type="dxa"/>
            <w:tcBorders>
              <w:top w:val="nil"/>
              <w:left w:val="single" w:color="000000" w:sz="8" w:space="0"/>
              <w:bottom w:val="single" w:color="000000" w:sz="8" w:space="0"/>
              <w:right w:val="single" w:color="000000" w:sz="8" w:space="0"/>
            </w:tcBorders>
            <w:vAlign w:val="center"/>
          </w:tcPr>
          <w:p w14:paraId="27DB929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084" w:type="dxa"/>
            <w:tcBorders>
              <w:top w:val="nil"/>
              <w:left w:val="nil"/>
              <w:bottom w:val="single" w:color="000000" w:sz="8" w:space="0"/>
              <w:right w:val="single" w:color="000000" w:sz="8" w:space="0"/>
            </w:tcBorders>
            <w:vAlign w:val="center"/>
          </w:tcPr>
          <w:p w14:paraId="5892F17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497" w:type="dxa"/>
            <w:tcBorders>
              <w:top w:val="nil"/>
              <w:left w:val="nil"/>
              <w:bottom w:val="single" w:color="000000" w:sz="8" w:space="0"/>
              <w:right w:val="single" w:color="000000" w:sz="8" w:space="0"/>
            </w:tcBorders>
            <w:vAlign w:val="center"/>
          </w:tcPr>
          <w:p w14:paraId="7848E5A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12" w:type="dxa"/>
            <w:tcBorders>
              <w:top w:val="nil"/>
              <w:left w:val="nil"/>
              <w:bottom w:val="single" w:color="000000" w:sz="8" w:space="0"/>
              <w:right w:val="single" w:color="000000" w:sz="8" w:space="0"/>
            </w:tcBorders>
            <w:vAlign w:val="center"/>
          </w:tcPr>
          <w:p w14:paraId="51B1BF9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3CB9B88A">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3EECC919">
        <w:tblPrEx>
          <w:tblCellMar>
            <w:top w:w="0" w:type="dxa"/>
            <w:left w:w="108" w:type="dxa"/>
            <w:bottom w:w="0" w:type="dxa"/>
            <w:right w:w="108" w:type="dxa"/>
          </w:tblCellMar>
        </w:tblPrEx>
        <w:trPr>
          <w:trHeight w:val="975" w:hRule="atLeast"/>
        </w:trPr>
        <w:tc>
          <w:tcPr>
            <w:tcW w:w="692" w:type="dxa"/>
            <w:tcBorders>
              <w:top w:val="nil"/>
              <w:left w:val="single" w:color="000000" w:sz="8" w:space="0"/>
              <w:bottom w:val="single" w:color="000000" w:sz="8" w:space="0"/>
              <w:right w:val="single" w:color="000000" w:sz="8" w:space="0"/>
            </w:tcBorders>
            <w:vAlign w:val="center"/>
          </w:tcPr>
          <w:p w14:paraId="0BEA725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084" w:type="dxa"/>
            <w:tcBorders>
              <w:top w:val="nil"/>
              <w:left w:val="nil"/>
              <w:bottom w:val="single" w:color="000000" w:sz="8" w:space="0"/>
              <w:right w:val="single" w:color="000000" w:sz="8" w:space="0"/>
            </w:tcBorders>
            <w:vAlign w:val="center"/>
          </w:tcPr>
          <w:p w14:paraId="4C26A8E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497" w:type="dxa"/>
            <w:tcBorders>
              <w:top w:val="nil"/>
              <w:left w:val="nil"/>
              <w:bottom w:val="single" w:color="000000" w:sz="8" w:space="0"/>
              <w:right w:val="single" w:color="000000" w:sz="8" w:space="0"/>
            </w:tcBorders>
            <w:vAlign w:val="center"/>
          </w:tcPr>
          <w:p w14:paraId="36327931">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12" w:type="dxa"/>
            <w:tcBorders>
              <w:top w:val="nil"/>
              <w:left w:val="nil"/>
              <w:bottom w:val="single" w:color="000000" w:sz="8" w:space="0"/>
              <w:right w:val="single" w:color="000000" w:sz="8" w:space="0"/>
            </w:tcBorders>
            <w:vAlign w:val="center"/>
          </w:tcPr>
          <w:p w14:paraId="65B8F73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853" w:type="dxa"/>
            <w:tcBorders>
              <w:top w:val="nil"/>
              <w:left w:val="nil"/>
              <w:bottom w:val="single" w:color="000000" w:sz="8" w:space="0"/>
              <w:right w:val="single" w:color="000000" w:sz="8" w:space="0"/>
            </w:tcBorders>
            <w:vAlign w:val="center"/>
          </w:tcPr>
          <w:p w14:paraId="47353595">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3C1F241">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6279E09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084" w:type="dxa"/>
            <w:tcBorders>
              <w:top w:val="nil"/>
              <w:left w:val="nil"/>
              <w:bottom w:val="single" w:color="000000" w:sz="8" w:space="0"/>
              <w:right w:val="single" w:color="000000" w:sz="8" w:space="0"/>
            </w:tcBorders>
            <w:vAlign w:val="center"/>
          </w:tcPr>
          <w:p w14:paraId="1D0484E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497" w:type="dxa"/>
            <w:tcBorders>
              <w:top w:val="nil"/>
              <w:left w:val="nil"/>
              <w:bottom w:val="single" w:color="000000" w:sz="8" w:space="0"/>
              <w:right w:val="single" w:color="000000" w:sz="8" w:space="0"/>
            </w:tcBorders>
            <w:vAlign w:val="center"/>
          </w:tcPr>
          <w:p w14:paraId="2021A74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12" w:type="dxa"/>
            <w:tcBorders>
              <w:top w:val="nil"/>
              <w:left w:val="nil"/>
              <w:bottom w:val="single" w:color="000000" w:sz="8" w:space="0"/>
              <w:right w:val="single" w:color="000000" w:sz="8" w:space="0"/>
            </w:tcBorders>
            <w:vAlign w:val="center"/>
          </w:tcPr>
          <w:p w14:paraId="2EC1C36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7C6EB1E">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3C2E728B">
        <w:tblPrEx>
          <w:tblCellMar>
            <w:top w:w="0" w:type="dxa"/>
            <w:left w:w="108" w:type="dxa"/>
            <w:bottom w:w="0" w:type="dxa"/>
            <w:right w:w="108" w:type="dxa"/>
          </w:tblCellMar>
        </w:tblPrEx>
        <w:trPr>
          <w:trHeight w:val="285" w:hRule="atLeast"/>
        </w:trPr>
        <w:tc>
          <w:tcPr>
            <w:tcW w:w="692" w:type="dxa"/>
            <w:vMerge w:val="restart"/>
            <w:tcBorders>
              <w:top w:val="nil"/>
              <w:left w:val="single" w:color="000000" w:sz="8" w:space="0"/>
              <w:bottom w:val="single" w:color="000000" w:sz="8" w:space="0"/>
              <w:right w:val="single" w:color="000000" w:sz="8" w:space="0"/>
            </w:tcBorders>
            <w:vAlign w:val="center"/>
          </w:tcPr>
          <w:p w14:paraId="536104D9">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084" w:type="dxa"/>
            <w:vMerge w:val="restart"/>
            <w:tcBorders>
              <w:top w:val="nil"/>
              <w:left w:val="single" w:color="000000" w:sz="8" w:space="0"/>
              <w:bottom w:val="single" w:color="000000" w:sz="8" w:space="0"/>
              <w:right w:val="single" w:color="000000" w:sz="8" w:space="0"/>
            </w:tcBorders>
            <w:vAlign w:val="center"/>
          </w:tcPr>
          <w:p w14:paraId="2B45A664">
            <w:pPr>
              <w:widowControl/>
              <w:wordWrap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497" w:type="dxa"/>
            <w:tcBorders>
              <w:top w:val="nil"/>
              <w:left w:val="nil"/>
              <w:bottom w:val="single" w:color="000000" w:sz="8" w:space="0"/>
              <w:right w:val="single" w:color="000000" w:sz="8" w:space="0"/>
            </w:tcBorders>
            <w:vAlign w:val="center"/>
          </w:tcPr>
          <w:p w14:paraId="11727F0D">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12" w:type="dxa"/>
            <w:tcBorders>
              <w:top w:val="nil"/>
              <w:left w:val="nil"/>
              <w:bottom w:val="single" w:color="000000" w:sz="8" w:space="0"/>
              <w:right w:val="single" w:color="000000" w:sz="8" w:space="0"/>
            </w:tcBorders>
            <w:vAlign w:val="center"/>
          </w:tcPr>
          <w:p w14:paraId="6BADAFC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15D952E0">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8AE95C5">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6462461F">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10BE6B5">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01DA264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12" w:type="dxa"/>
            <w:tcBorders>
              <w:top w:val="nil"/>
              <w:left w:val="nil"/>
              <w:bottom w:val="single" w:color="000000" w:sz="8" w:space="0"/>
              <w:right w:val="single" w:color="000000" w:sz="8" w:space="0"/>
            </w:tcBorders>
            <w:vAlign w:val="center"/>
          </w:tcPr>
          <w:p w14:paraId="1E85540A">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0154987">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6780AB3D">
        <w:tblPrEx>
          <w:tblCellMar>
            <w:top w:w="0" w:type="dxa"/>
            <w:left w:w="108" w:type="dxa"/>
            <w:bottom w:w="0" w:type="dxa"/>
            <w:right w:w="108" w:type="dxa"/>
          </w:tblCellMar>
        </w:tblPrEx>
        <w:trPr>
          <w:trHeight w:val="495" w:hRule="atLeast"/>
        </w:trPr>
        <w:tc>
          <w:tcPr>
            <w:tcW w:w="692" w:type="dxa"/>
            <w:vMerge w:val="continue"/>
            <w:tcBorders>
              <w:top w:val="nil"/>
              <w:left w:val="single" w:color="000000" w:sz="8" w:space="0"/>
              <w:bottom w:val="single" w:color="000000" w:sz="8" w:space="0"/>
              <w:right w:val="single" w:color="000000" w:sz="8" w:space="0"/>
            </w:tcBorders>
            <w:vAlign w:val="center"/>
          </w:tcPr>
          <w:p w14:paraId="51766B8D">
            <w:pPr>
              <w:widowControl/>
              <w:spacing w:line="300" w:lineRule="exact"/>
              <w:jc w:val="left"/>
              <w:rPr>
                <w:rFonts w:ascii="宋体" w:hAnsi="宋体" w:cs="宋体"/>
                <w:color w:val="auto"/>
                <w:kern w:val="0"/>
                <w:szCs w:val="21"/>
                <w:highlight w:val="none"/>
              </w:rPr>
            </w:pPr>
          </w:p>
        </w:tc>
        <w:tc>
          <w:tcPr>
            <w:tcW w:w="1084" w:type="dxa"/>
            <w:vMerge w:val="continue"/>
            <w:tcBorders>
              <w:top w:val="nil"/>
              <w:left w:val="single" w:color="000000" w:sz="8" w:space="0"/>
              <w:bottom w:val="single" w:color="000000" w:sz="8" w:space="0"/>
              <w:right w:val="single" w:color="000000" w:sz="8" w:space="0"/>
            </w:tcBorders>
            <w:vAlign w:val="center"/>
          </w:tcPr>
          <w:p w14:paraId="21693E58">
            <w:pPr>
              <w:widowControl/>
              <w:spacing w:line="300" w:lineRule="exact"/>
              <w:jc w:val="left"/>
              <w:rPr>
                <w:rFonts w:ascii="宋体" w:hAnsi="宋体" w:cs="宋体"/>
                <w:color w:val="auto"/>
                <w:kern w:val="0"/>
                <w:szCs w:val="21"/>
                <w:highlight w:val="none"/>
              </w:rPr>
            </w:pPr>
          </w:p>
        </w:tc>
        <w:tc>
          <w:tcPr>
            <w:tcW w:w="1497" w:type="dxa"/>
            <w:tcBorders>
              <w:top w:val="nil"/>
              <w:left w:val="nil"/>
              <w:bottom w:val="single" w:color="000000" w:sz="8" w:space="0"/>
              <w:right w:val="single" w:color="000000" w:sz="8" w:space="0"/>
            </w:tcBorders>
            <w:vAlign w:val="center"/>
          </w:tcPr>
          <w:p w14:paraId="033B7F7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12" w:type="dxa"/>
            <w:tcBorders>
              <w:top w:val="nil"/>
              <w:left w:val="nil"/>
              <w:bottom w:val="single" w:color="000000" w:sz="8" w:space="0"/>
              <w:right w:val="single" w:color="000000" w:sz="8" w:space="0"/>
            </w:tcBorders>
            <w:vAlign w:val="center"/>
          </w:tcPr>
          <w:p w14:paraId="07604CC5">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6EF736B2">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155E5A88">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74DA7B9C">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084" w:type="dxa"/>
            <w:tcBorders>
              <w:top w:val="nil"/>
              <w:left w:val="nil"/>
              <w:bottom w:val="single" w:color="000000" w:sz="8" w:space="0"/>
              <w:right w:val="single" w:color="000000" w:sz="8" w:space="0"/>
            </w:tcBorders>
            <w:vAlign w:val="center"/>
          </w:tcPr>
          <w:p w14:paraId="63226651">
            <w:pPr>
              <w:widowControl/>
              <w:wordWrap w:val="0"/>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497" w:type="dxa"/>
            <w:tcBorders>
              <w:top w:val="nil"/>
              <w:left w:val="nil"/>
              <w:bottom w:val="single" w:color="000000" w:sz="8" w:space="0"/>
              <w:right w:val="single" w:color="000000" w:sz="8" w:space="0"/>
            </w:tcBorders>
            <w:vAlign w:val="center"/>
          </w:tcPr>
          <w:p w14:paraId="23B07238">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2566A6F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5374824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0E59C092">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48DB15A3">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084" w:type="dxa"/>
            <w:tcBorders>
              <w:top w:val="nil"/>
              <w:left w:val="nil"/>
              <w:bottom w:val="single" w:color="000000" w:sz="8" w:space="0"/>
              <w:right w:val="single" w:color="000000" w:sz="8" w:space="0"/>
            </w:tcBorders>
            <w:vAlign w:val="center"/>
          </w:tcPr>
          <w:p w14:paraId="306CA73F">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497" w:type="dxa"/>
            <w:tcBorders>
              <w:top w:val="nil"/>
              <w:left w:val="nil"/>
              <w:bottom w:val="single" w:color="000000" w:sz="8" w:space="0"/>
              <w:right w:val="single" w:color="000000" w:sz="8" w:space="0"/>
            </w:tcBorders>
            <w:vAlign w:val="center"/>
          </w:tcPr>
          <w:p w14:paraId="7ED8698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39FDE41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71118EEB">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5E7807F4">
        <w:tblPrEx>
          <w:tblCellMar>
            <w:top w:w="0" w:type="dxa"/>
            <w:left w:w="108" w:type="dxa"/>
            <w:bottom w:w="0" w:type="dxa"/>
            <w:right w:w="108" w:type="dxa"/>
          </w:tblCellMar>
        </w:tblPrEx>
        <w:trPr>
          <w:trHeight w:val="495" w:hRule="atLeast"/>
        </w:trPr>
        <w:tc>
          <w:tcPr>
            <w:tcW w:w="692" w:type="dxa"/>
            <w:tcBorders>
              <w:top w:val="nil"/>
              <w:left w:val="single" w:color="000000" w:sz="8" w:space="0"/>
              <w:bottom w:val="single" w:color="000000" w:sz="8" w:space="0"/>
              <w:right w:val="single" w:color="000000" w:sz="8" w:space="0"/>
            </w:tcBorders>
            <w:vAlign w:val="center"/>
          </w:tcPr>
          <w:p w14:paraId="5D3D2CA2">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084" w:type="dxa"/>
            <w:tcBorders>
              <w:top w:val="nil"/>
              <w:left w:val="nil"/>
              <w:bottom w:val="single" w:color="000000" w:sz="8" w:space="0"/>
              <w:right w:val="single" w:color="000000" w:sz="8" w:space="0"/>
            </w:tcBorders>
            <w:vAlign w:val="center"/>
          </w:tcPr>
          <w:p w14:paraId="38418DD6">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497" w:type="dxa"/>
            <w:tcBorders>
              <w:top w:val="nil"/>
              <w:left w:val="nil"/>
              <w:bottom w:val="single" w:color="000000" w:sz="8" w:space="0"/>
              <w:right w:val="single" w:color="000000" w:sz="8" w:space="0"/>
            </w:tcBorders>
            <w:vAlign w:val="center"/>
          </w:tcPr>
          <w:p w14:paraId="065FD077">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12" w:type="dxa"/>
            <w:tcBorders>
              <w:top w:val="nil"/>
              <w:left w:val="nil"/>
              <w:bottom w:val="single" w:color="000000" w:sz="8" w:space="0"/>
              <w:right w:val="single" w:color="000000" w:sz="8" w:space="0"/>
            </w:tcBorders>
            <w:vAlign w:val="center"/>
          </w:tcPr>
          <w:p w14:paraId="75BEA63E">
            <w:pPr>
              <w:widowControl/>
              <w:spacing w:line="3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53" w:type="dxa"/>
            <w:tcBorders>
              <w:top w:val="nil"/>
              <w:left w:val="nil"/>
              <w:bottom w:val="single" w:color="000000" w:sz="8" w:space="0"/>
              <w:right w:val="single" w:color="000000" w:sz="8" w:space="0"/>
            </w:tcBorders>
            <w:vAlign w:val="center"/>
          </w:tcPr>
          <w:p w14:paraId="411C5AC9">
            <w:pPr>
              <w:widowControl/>
              <w:spacing w:line="3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227AA006">
      <w:pPr>
        <w:pStyle w:val="14"/>
        <w:spacing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60C01666">
      <w:pPr>
        <w:pStyle w:val="18"/>
        <w:jc w:val="left"/>
        <w:rPr>
          <w:rFonts w:hAnsi="宋体" w:cs="宋体"/>
          <w:color w:val="auto"/>
          <w:sz w:val="32"/>
          <w:szCs w:val="32"/>
          <w:highlight w:val="none"/>
        </w:rPr>
      </w:pPr>
      <w:r>
        <w:rPr>
          <w:rFonts w:hint="eastAsia" w:hAnsi="宋体" w:cs="宋体"/>
          <w:color w:val="auto"/>
          <w:sz w:val="21"/>
          <w:highlight w:val="none"/>
        </w:rPr>
        <w:t xml:space="preserve">    2.以“★”标注的为政府强制采购产品。</w:t>
      </w:r>
      <w:r>
        <w:rPr>
          <w:rFonts w:hint="eastAsia" w:hAnsi="宋体" w:cs="宋体"/>
          <w:color w:val="auto"/>
          <w:highlight w:val="none"/>
        </w:rPr>
        <w:br w:type="page"/>
      </w:r>
      <w:r>
        <w:rPr>
          <w:rFonts w:hint="eastAsia" w:hAnsi="宋体" w:cs="宋体"/>
          <w:b/>
          <w:bCs/>
          <w:color w:val="auto"/>
          <w:sz w:val="32"/>
          <w:szCs w:val="32"/>
          <w:highlight w:val="none"/>
        </w:rPr>
        <w:t>附件2：</w:t>
      </w:r>
    </w:p>
    <w:p w14:paraId="5B3C122A">
      <w:pPr>
        <w:spacing w:line="528" w:lineRule="exact"/>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中小微企业划型标准</w:t>
      </w:r>
    </w:p>
    <w:tbl>
      <w:tblPr>
        <w:tblStyle w:val="32"/>
        <w:tblW w:w="0" w:type="auto"/>
        <w:tblInd w:w="250" w:type="dxa"/>
        <w:tblLayout w:type="fixed"/>
        <w:tblCellMar>
          <w:top w:w="0" w:type="dxa"/>
          <w:left w:w="108" w:type="dxa"/>
          <w:bottom w:w="0" w:type="dxa"/>
          <w:right w:w="108" w:type="dxa"/>
        </w:tblCellMar>
      </w:tblPr>
      <w:tblGrid>
        <w:gridCol w:w="1985"/>
        <w:gridCol w:w="1665"/>
        <w:gridCol w:w="1170"/>
        <w:gridCol w:w="1842"/>
        <w:gridCol w:w="1701"/>
        <w:gridCol w:w="1134"/>
      </w:tblGrid>
      <w:tr w14:paraId="12FDD51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585FA27">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65" w:type="dxa"/>
            <w:tcBorders>
              <w:top w:val="single" w:color="auto" w:sz="4" w:space="0"/>
              <w:left w:val="nil"/>
              <w:bottom w:val="single" w:color="auto" w:sz="4" w:space="0"/>
              <w:right w:val="single" w:color="auto" w:sz="4" w:space="0"/>
            </w:tcBorders>
            <w:vAlign w:val="center"/>
          </w:tcPr>
          <w:p w14:paraId="57329A9A">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170" w:type="dxa"/>
            <w:tcBorders>
              <w:top w:val="single" w:color="auto" w:sz="4" w:space="0"/>
              <w:left w:val="nil"/>
              <w:bottom w:val="single" w:color="auto" w:sz="4" w:space="0"/>
              <w:right w:val="single" w:color="auto" w:sz="4" w:space="0"/>
            </w:tcBorders>
            <w:vAlign w:val="center"/>
          </w:tcPr>
          <w:p w14:paraId="45F5B636">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91208D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vAlign w:val="center"/>
          </w:tcPr>
          <w:p w14:paraId="68FD31C0">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vAlign w:val="center"/>
          </w:tcPr>
          <w:p w14:paraId="7B399EF9">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6F7A3CB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0A701A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65" w:type="dxa"/>
            <w:tcBorders>
              <w:top w:val="nil"/>
              <w:left w:val="nil"/>
              <w:bottom w:val="single" w:color="auto" w:sz="4" w:space="0"/>
              <w:right w:val="single" w:color="auto" w:sz="4" w:space="0"/>
            </w:tcBorders>
            <w:vAlign w:val="center"/>
          </w:tcPr>
          <w:p w14:paraId="07A827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0ED41F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EE23A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54216D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34" w:type="dxa"/>
            <w:tcBorders>
              <w:top w:val="nil"/>
              <w:left w:val="nil"/>
              <w:bottom w:val="single" w:color="auto" w:sz="4" w:space="0"/>
              <w:right w:val="single" w:color="auto" w:sz="4" w:space="0"/>
            </w:tcBorders>
            <w:vAlign w:val="center"/>
          </w:tcPr>
          <w:p w14:paraId="4498F2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ECFFC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E6A3D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65" w:type="dxa"/>
            <w:tcBorders>
              <w:top w:val="nil"/>
              <w:left w:val="nil"/>
              <w:bottom w:val="single" w:color="auto" w:sz="4" w:space="0"/>
              <w:right w:val="single" w:color="auto" w:sz="4" w:space="0"/>
            </w:tcBorders>
            <w:vAlign w:val="center"/>
          </w:tcPr>
          <w:p w14:paraId="285EFD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318DAA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3DDB83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3AC3C2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65DD78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6E27237">
        <w:tblPrEx>
          <w:tblCellMar>
            <w:top w:w="0" w:type="dxa"/>
            <w:left w:w="108" w:type="dxa"/>
            <w:bottom w:w="0" w:type="dxa"/>
            <w:right w:w="108" w:type="dxa"/>
          </w:tblCellMar>
        </w:tblPrEx>
        <w:trPr>
          <w:trHeight w:val="319" w:hRule="atLeast"/>
        </w:trPr>
        <w:tc>
          <w:tcPr>
            <w:tcW w:w="1985" w:type="dxa"/>
            <w:vMerge w:val="continue"/>
            <w:tcBorders>
              <w:top w:val="nil"/>
              <w:left w:val="single" w:color="auto" w:sz="4" w:space="0"/>
              <w:bottom w:val="single" w:color="auto" w:sz="4" w:space="0"/>
              <w:right w:val="single" w:color="auto" w:sz="4" w:space="0"/>
            </w:tcBorders>
            <w:vAlign w:val="center"/>
          </w:tcPr>
          <w:p w14:paraId="2E132644">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9C929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17229C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B9D47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1" w:type="dxa"/>
            <w:tcBorders>
              <w:top w:val="nil"/>
              <w:left w:val="nil"/>
              <w:bottom w:val="single" w:color="auto" w:sz="4" w:space="0"/>
              <w:right w:val="single" w:color="auto" w:sz="4" w:space="0"/>
            </w:tcBorders>
            <w:vAlign w:val="center"/>
          </w:tcPr>
          <w:p w14:paraId="724987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34" w:type="dxa"/>
            <w:tcBorders>
              <w:top w:val="nil"/>
              <w:left w:val="nil"/>
              <w:bottom w:val="single" w:color="auto" w:sz="4" w:space="0"/>
              <w:right w:val="single" w:color="auto" w:sz="4" w:space="0"/>
            </w:tcBorders>
            <w:vAlign w:val="center"/>
          </w:tcPr>
          <w:p w14:paraId="39C690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40B43C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C34B5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65" w:type="dxa"/>
            <w:tcBorders>
              <w:top w:val="nil"/>
              <w:left w:val="nil"/>
              <w:bottom w:val="single" w:color="auto" w:sz="4" w:space="0"/>
              <w:right w:val="single" w:color="auto" w:sz="4" w:space="0"/>
            </w:tcBorders>
            <w:vAlign w:val="center"/>
          </w:tcPr>
          <w:p w14:paraId="018299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2C6BF1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F8BED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1" w:type="dxa"/>
            <w:tcBorders>
              <w:top w:val="nil"/>
              <w:left w:val="nil"/>
              <w:bottom w:val="single" w:color="auto" w:sz="4" w:space="0"/>
              <w:right w:val="single" w:color="auto" w:sz="4" w:space="0"/>
            </w:tcBorders>
            <w:vAlign w:val="center"/>
          </w:tcPr>
          <w:p w14:paraId="3A4174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34" w:type="dxa"/>
            <w:tcBorders>
              <w:top w:val="nil"/>
              <w:left w:val="nil"/>
              <w:bottom w:val="single" w:color="auto" w:sz="4" w:space="0"/>
              <w:right w:val="single" w:color="auto" w:sz="4" w:space="0"/>
            </w:tcBorders>
            <w:vAlign w:val="center"/>
          </w:tcPr>
          <w:p w14:paraId="3E61CC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BC063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6E2072">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40416C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170" w:type="dxa"/>
            <w:tcBorders>
              <w:top w:val="nil"/>
              <w:left w:val="nil"/>
              <w:bottom w:val="single" w:color="auto" w:sz="4" w:space="0"/>
              <w:right w:val="single" w:color="auto" w:sz="4" w:space="0"/>
            </w:tcBorders>
            <w:vAlign w:val="center"/>
          </w:tcPr>
          <w:p w14:paraId="01E89E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DDB10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1" w:type="dxa"/>
            <w:tcBorders>
              <w:top w:val="nil"/>
              <w:left w:val="nil"/>
              <w:bottom w:val="single" w:color="auto" w:sz="4" w:space="0"/>
              <w:right w:val="single" w:color="auto" w:sz="4" w:space="0"/>
            </w:tcBorders>
            <w:vAlign w:val="center"/>
          </w:tcPr>
          <w:p w14:paraId="04EB2E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34" w:type="dxa"/>
            <w:tcBorders>
              <w:top w:val="nil"/>
              <w:left w:val="nil"/>
              <w:bottom w:val="single" w:color="auto" w:sz="4" w:space="0"/>
              <w:right w:val="single" w:color="auto" w:sz="4" w:space="0"/>
            </w:tcBorders>
            <w:vAlign w:val="center"/>
          </w:tcPr>
          <w:p w14:paraId="682AC0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6B2B33F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B1A08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65" w:type="dxa"/>
            <w:tcBorders>
              <w:top w:val="nil"/>
              <w:left w:val="nil"/>
              <w:bottom w:val="single" w:color="auto" w:sz="4" w:space="0"/>
              <w:right w:val="single" w:color="auto" w:sz="4" w:space="0"/>
            </w:tcBorders>
            <w:vAlign w:val="center"/>
          </w:tcPr>
          <w:p w14:paraId="0F5788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4FCC60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17AB34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1" w:type="dxa"/>
            <w:tcBorders>
              <w:top w:val="nil"/>
              <w:left w:val="nil"/>
              <w:bottom w:val="single" w:color="auto" w:sz="4" w:space="0"/>
              <w:right w:val="single" w:color="auto" w:sz="4" w:space="0"/>
            </w:tcBorders>
            <w:vAlign w:val="center"/>
          </w:tcPr>
          <w:p w14:paraId="4CEA4D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34" w:type="dxa"/>
            <w:tcBorders>
              <w:top w:val="nil"/>
              <w:left w:val="nil"/>
              <w:bottom w:val="single" w:color="auto" w:sz="4" w:space="0"/>
              <w:right w:val="single" w:color="auto" w:sz="4" w:space="0"/>
            </w:tcBorders>
            <w:vAlign w:val="center"/>
          </w:tcPr>
          <w:p w14:paraId="1BCFB9A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0F5C65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58D90B">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790BE5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04537FC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652923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1" w:type="dxa"/>
            <w:tcBorders>
              <w:top w:val="nil"/>
              <w:left w:val="nil"/>
              <w:bottom w:val="single" w:color="auto" w:sz="4" w:space="0"/>
              <w:right w:val="single" w:color="auto" w:sz="4" w:space="0"/>
            </w:tcBorders>
            <w:vAlign w:val="center"/>
          </w:tcPr>
          <w:p w14:paraId="650295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34" w:type="dxa"/>
            <w:tcBorders>
              <w:top w:val="nil"/>
              <w:left w:val="nil"/>
              <w:bottom w:val="single" w:color="auto" w:sz="4" w:space="0"/>
              <w:right w:val="single" w:color="auto" w:sz="4" w:space="0"/>
            </w:tcBorders>
            <w:vAlign w:val="center"/>
          </w:tcPr>
          <w:p w14:paraId="58378A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398EB72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5E89C9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65" w:type="dxa"/>
            <w:tcBorders>
              <w:top w:val="nil"/>
              <w:left w:val="nil"/>
              <w:bottom w:val="single" w:color="auto" w:sz="4" w:space="0"/>
              <w:right w:val="single" w:color="auto" w:sz="4" w:space="0"/>
            </w:tcBorders>
            <w:vAlign w:val="center"/>
          </w:tcPr>
          <w:p w14:paraId="2044F8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633CC2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86B43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1" w:type="dxa"/>
            <w:tcBorders>
              <w:top w:val="nil"/>
              <w:left w:val="nil"/>
              <w:bottom w:val="single" w:color="auto" w:sz="4" w:space="0"/>
              <w:right w:val="single" w:color="auto" w:sz="4" w:space="0"/>
            </w:tcBorders>
            <w:vAlign w:val="center"/>
          </w:tcPr>
          <w:p w14:paraId="288549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34" w:type="dxa"/>
            <w:tcBorders>
              <w:top w:val="nil"/>
              <w:left w:val="nil"/>
              <w:bottom w:val="single" w:color="auto" w:sz="4" w:space="0"/>
              <w:right w:val="single" w:color="auto" w:sz="4" w:space="0"/>
            </w:tcBorders>
            <w:vAlign w:val="center"/>
          </w:tcPr>
          <w:p w14:paraId="6259DF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A9B47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80AD62">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5C086A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711C95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A8D5D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vAlign w:val="center"/>
          </w:tcPr>
          <w:p w14:paraId="1ABEB7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34" w:type="dxa"/>
            <w:tcBorders>
              <w:top w:val="nil"/>
              <w:left w:val="nil"/>
              <w:bottom w:val="single" w:color="auto" w:sz="4" w:space="0"/>
              <w:right w:val="single" w:color="auto" w:sz="4" w:space="0"/>
            </w:tcBorders>
            <w:vAlign w:val="center"/>
          </w:tcPr>
          <w:p w14:paraId="67C145C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D6115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3ECF5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65" w:type="dxa"/>
            <w:tcBorders>
              <w:top w:val="nil"/>
              <w:left w:val="nil"/>
              <w:bottom w:val="single" w:color="auto" w:sz="4" w:space="0"/>
              <w:right w:val="single" w:color="auto" w:sz="4" w:space="0"/>
            </w:tcBorders>
            <w:vAlign w:val="center"/>
          </w:tcPr>
          <w:p w14:paraId="79B743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11C714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5366CF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5D2789F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4388FA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82FEE4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4B8BED">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A49FF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6F4725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6DC2A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1" w:type="dxa"/>
            <w:tcBorders>
              <w:top w:val="nil"/>
              <w:left w:val="nil"/>
              <w:bottom w:val="single" w:color="auto" w:sz="4" w:space="0"/>
              <w:right w:val="single" w:color="auto" w:sz="4" w:space="0"/>
            </w:tcBorders>
            <w:vAlign w:val="center"/>
          </w:tcPr>
          <w:p w14:paraId="462849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34" w:type="dxa"/>
            <w:tcBorders>
              <w:top w:val="nil"/>
              <w:left w:val="nil"/>
              <w:bottom w:val="single" w:color="auto" w:sz="4" w:space="0"/>
              <w:right w:val="single" w:color="auto" w:sz="4" w:space="0"/>
            </w:tcBorders>
            <w:vAlign w:val="center"/>
          </w:tcPr>
          <w:p w14:paraId="5ED0DE2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48FBFA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41B8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65" w:type="dxa"/>
            <w:tcBorders>
              <w:top w:val="nil"/>
              <w:left w:val="nil"/>
              <w:bottom w:val="single" w:color="auto" w:sz="4" w:space="0"/>
              <w:right w:val="single" w:color="auto" w:sz="4" w:space="0"/>
            </w:tcBorders>
            <w:vAlign w:val="center"/>
          </w:tcPr>
          <w:p w14:paraId="3074607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618DAA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74A121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1" w:type="dxa"/>
            <w:tcBorders>
              <w:top w:val="nil"/>
              <w:left w:val="nil"/>
              <w:bottom w:val="single" w:color="auto" w:sz="4" w:space="0"/>
              <w:right w:val="single" w:color="auto" w:sz="4" w:space="0"/>
            </w:tcBorders>
            <w:vAlign w:val="center"/>
          </w:tcPr>
          <w:p w14:paraId="28B967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34" w:type="dxa"/>
            <w:tcBorders>
              <w:top w:val="nil"/>
              <w:left w:val="nil"/>
              <w:bottom w:val="single" w:color="auto" w:sz="4" w:space="0"/>
              <w:right w:val="single" w:color="auto" w:sz="4" w:space="0"/>
            </w:tcBorders>
            <w:vAlign w:val="center"/>
          </w:tcPr>
          <w:p w14:paraId="660703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6E36FF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EA10C58">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76AA0D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6A4139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29FFFE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1" w:type="dxa"/>
            <w:tcBorders>
              <w:top w:val="nil"/>
              <w:left w:val="nil"/>
              <w:bottom w:val="single" w:color="auto" w:sz="4" w:space="0"/>
              <w:right w:val="single" w:color="auto" w:sz="4" w:space="0"/>
            </w:tcBorders>
            <w:vAlign w:val="center"/>
          </w:tcPr>
          <w:p w14:paraId="5F348B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2CE825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39E73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4D551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65" w:type="dxa"/>
            <w:tcBorders>
              <w:top w:val="nil"/>
              <w:left w:val="nil"/>
              <w:bottom w:val="single" w:color="auto" w:sz="4" w:space="0"/>
              <w:right w:val="single" w:color="auto" w:sz="4" w:space="0"/>
            </w:tcBorders>
            <w:vAlign w:val="center"/>
          </w:tcPr>
          <w:p w14:paraId="2AD10A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07490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6AEEB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148B30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vAlign w:val="center"/>
          </w:tcPr>
          <w:p w14:paraId="1083890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311028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A3FD61C">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259C4F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592AA9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F0B61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1" w:type="dxa"/>
            <w:tcBorders>
              <w:top w:val="nil"/>
              <w:left w:val="nil"/>
              <w:bottom w:val="single" w:color="auto" w:sz="4" w:space="0"/>
              <w:right w:val="single" w:color="auto" w:sz="4" w:space="0"/>
            </w:tcBorders>
            <w:vAlign w:val="center"/>
          </w:tcPr>
          <w:p w14:paraId="155EE5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35C876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424A1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5A28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65" w:type="dxa"/>
            <w:tcBorders>
              <w:top w:val="nil"/>
              <w:left w:val="nil"/>
              <w:bottom w:val="single" w:color="auto" w:sz="4" w:space="0"/>
              <w:right w:val="single" w:color="auto" w:sz="4" w:space="0"/>
            </w:tcBorders>
            <w:vAlign w:val="center"/>
          </w:tcPr>
          <w:p w14:paraId="6EF227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21BD63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30E36A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1804E0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106B35D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A5653A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B82F71">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4FDC79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3601DF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1EC08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54323F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6AD4A6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0469D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0BA5A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65" w:type="dxa"/>
            <w:tcBorders>
              <w:top w:val="nil"/>
              <w:left w:val="nil"/>
              <w:bottom w:val="single" w:color="auto" w:sz="4" w:space="0"/>
              <w:right w:val="single" w:color="auto" w:sz="4" w:space="0"/>
            </w:tcBorders>
            <w:vAlign w:val="center"/>
          </w:tcPr>
          <w:p w14:paraId="1ED94B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2A74A7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67B4B1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54F0AB6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3CA570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60D91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404FFB">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F85D7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4F0F3F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5A5593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vAlign w:val="center"/>
          </w:tcPr>
          <w:p w14:paraId="55241C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vAlign w:val="center"/>
          </w:tcPr>
          <w:p w14:paraId="136547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EFFE5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0FF7D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65" w:type="dxa"/>
            <w:tcBorders>
              <w:top w:val="nil"/>
              <w:left w:val="nil"/>
              <w:bottom w:val="single" w:color="auto" w:sz="4" w:space="0"/>
              <w:right w:val="single" w:color="auto" w:sz="4" w:space="0"/>
            </w:tcBorders>
            <w:vAlign w:val="center"/>
          </w:tcPr>
          <w:p w14:paraId="5716BC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0F9512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529F3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1" w:type="dxa"/>
            <w:tcBorders>
              <w:top w:val="nil"/>
              <w:left w:val="nil"/>
              <w:bottom w:val="single" w:color="auto" w:sz="4" w:space="0"/>
              <w:right w:val="single" w:color="auto" w:sz="4" w:space="0"/>
            </w:tcBorders>
            <w:vAlign w:val="center"/>
          </w:tcPr>
          <w:p w14:paraId="1DA28C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61B056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0F148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91381C">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2961B0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1B8632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0DE83C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1" w:type="dxa"/>
            <w:tcBorders>
              <w:top w:val="nil"/>
              <w:left w:val="nil"/>
              <w:bottom w:val="single" w:color="auto" w:sz="4" w:space="0"/>
              <w:right w:val="single" w:color="auto" w:sz="4" w:space="0"/>
            </w:tcBorders>
            <w:vAlign w:val="center"/>
          </w:tcPr>
          <w:p w14:paraId="407E6FC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vAlign w:val="center"/>
          </w:tcPr>
          <w:p w14:paraId="203728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3F4F7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E6064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65" w:type="dxa"/>
            <w:tcBorders>
              <w:top w:val="nil"/>
              <w:left w:val="nil"/>
              <w:bottom w:val="single" w:color="auto" w:sz="4" w:space="0"/>
              <w:right w:val="single" w:color="auto" w:sz="4" w:space="0"/>
            </w:tcBorders>
            <w:vAlign w:val="center"/>
          </w:tcPr>
          <w:p w14:paraId="4CB7AA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221208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0A0ADF6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3DA919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4257B7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DBA80A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9E49D0B">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520DF8D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222A22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04C73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1" w:type="dxa"/>
            <w:tcBorders>
              <w:top w:val="nil"/>
              <w:left w:val="nil"/>
              <w:bottom w:val="single" w:color="auto" w:sz="4" w:space="0"/>
              <w:right w:val="single" w:color="auto" w:sz="4" w:space="0"/>
            </w:tcBorders>
            <w:vAlign w:val="center"/>
          </w:tcPr>
          <w:p w14:paraId="1E2DB3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34" w:type="dxa"/>
            <w:tcBorders>
              <w:top w:val="nil"/>
              <w:left w:val="nil"/>
              <w:bottom w:val="single" w:color="auto" w:sz="4" w:space="0"/>
              <w:right w:val="single" w:color="auto" w:sz="4" w:space="0"/>
            </w:tcBorders>
            <w:vAlign w:val="center"/>
          </w:tcPr>
          <w:p w14:paraId="60C2A2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46CCBC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D75752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65" w:type="dxa"/>
            <w:tcBorders>
              <w:top w:val="nil"/>
              <w:left w:val="nil"/>
              <w:bottom w:val="single" w:color="auto" w:sz="4" w:space="0"/>
              <w:right w:val="single" w:color="auto" w:sz="4" w:space="0"/>
            </w:tcBorders>
            <w:vAlign w:val="center"/>
          </w:tcPr>
          <w:p w14:paraId="79CA07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32120D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1FAB88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1" w:type="dxa"/>
            <w:tcBorders>
              <w:top w:val="nil"/>
              <w:left w:val="nil"/>
              <w:bottom w:val="single" w:color="auto" w:sz="4" w:space="0"/>
              <w:right w:val="single" w:color="auto" w:sz="4" w:space="0"/>
            </w:tcBorders>
            <w:vAlign w:val="center"/>
          </w:tcPr>
          <w:p w14:paraId="10FF52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34" w:type="dxa"/>
            <w:tcBorders>
              <w:top w:val="nil"/>
              <w:left w:val="nil"/>
              <w:bottom w:val="single" w:color="auto" w:sz="4" w:space="0"/>
              <w:right w:val="single" w:color="auto" w:sz="4" w:space="0"/>
            </w:tcBorders>
            <w:vAlign w:val="center"/>
          </w:tcPr>
          <w:p w14:paraId="28B368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145A0B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E21F1D">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62E264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170" w:type="dxa"/>
            <w:tcBorders>
              <w:top w:val="nil"/>
              <w:left w:val="nil"/>
              <w:bottom w:val="single" w:color="auto" w:sz="4" w:space="0"/>
              <w:right w:val="single" w:color="auto" w:sz="4" w:space="0"/>
            </w:tcBorders>
            <w:vAlign w:val="center"/>
          </w:tcPr>
          <w:p w14:paraId="1B364F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E5F02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1" w:type="dxa"/>
            <w:tcBorders>
              <w:top w:val="nil"/>
              <w:left w:val="nil"/>
              <w:bottom w:val="single" w:color="auto" w:sz="4" w:space="0"/>
              <w:right w:val="single" w:color="auto" w:sz="4" w:space="0"/>
            </w:tcBorders>
            <w:vAlign w:val="center"/>
          </w:tcPr>
          <w:p w14:paraId="4BCA88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34" w:type="dxa"/>
            <w:tcBorders>
              <w:top w:val="nil"/>
              <w:left w:val="nil"/>
              <w:bottom w:val="single" w:color="auto" w:sz="4" w:space="0"/>
              <w:right w:val="single" w:color="auto" w:sz="4" w:space="0"/>
            </w:tcBorders>
            <w:vAlign w:val="center"/>
          </w:tcPr>
          <w:p w14:paraId="3AC644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2B9A2E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44C2C8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65" w:type="dxa"/>
            <w:tcBorders>
              <w:top w:val="nil"/>
              <w:left w:val="nil"/>
              <w:bottom w:val="single" w:color="auto" w:sz="4" w:space="0"/>
              <w:right w:val="single" w:color="auto" w:sz="4" w:space="0"/>
            </w:tcBorders>
            <w:vAlign w:val="center"/>
          </w:tcPr>
          <w:p w14:paraId="18BF3C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6C1506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446A14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vAlign w:val="center"/>
          </w:tcPr>
          <w:p w14:paraId="71B8E5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34" w:type="dxa"/>
            <w:tcBorders>
              <w:top w:val="nil"/>
              <w:left w:val="nil"/>
              <w:bottom w:val="single" w:color="auto" w:sz="4" w:space="0"/>
              <w:right w:val="single" w:color="auto" w:sz="4" w:space="0"/>
            </w:tcBorders>
            <w:vAlign w:val="center"/>
          </w:tcPr>
          <w:p w14:paraId="5D30F6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5DB73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DF28D9E">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212F76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170" w:type="dxa"/>
            <w:tcBorders>
              <w:top w:val="nil"/>
              <w:left w:val="nil"/>
              <w:bottom w:val="single" w:color="auto" w:sz="4" w:space="0"/>
              <w:right w:val="single" w:color="auto" w:sz="4" w:space="0"/>
            </w:tcBorders>
            <w:vAlign w:val="center"/>
          </w:tcPr>
          <w:p w14:paraId="3C87D6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338666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1" w:type="dxa"/>
            <w:tcBorders>
              <w:top w:val="nil"/>
              <w:left w:val="nil"/>
              <w:bottom w:val="single" w:color="auto" w:sz="4" w:space="0"/>
              <w:right w:val="single" w:color="auto" w:sz="4" w:space="0"/>
            </w:tcBorders>
            <w:vAlign w:val="center"/>
          </w:tcPr>
          <w:p w14:paraId="724DC9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34" w:type="dxa"/>
            <w:tcBorders>
              <w:top w:val="nil"/>
              <w:left w:val="nil"/>
              <w:bottom w:val="single" w:color="auto" w:sz="4" w:space="0"/>
              <w:right w:val="single" w:color="auto" w:sz="4" w:space="0"/>
            </w:tcBorders>
            <w:vAlign w:val="center"/>
          </w:tcPr>
          <w:p w14:paraId="597897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5458BA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50B6A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65" w:type="dxa"/>
            <w:tcBorders>
              <w:top w:val="nil"/>
              <w:left w:val="nil"/>
              <w:bottom w:val="single" w:color="auto" w:sz="4" w:space="0"/>
              <w:right w:val="single" w:color="auto" w:sz="4" w:space="0"/>
            </w:tcBorders>
            <w:vAlign w:val="center"/>
          </w:tcPr>
          <w:p w14:paraId="11E12F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EA7A6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237034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131547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B9405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59F3C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387A3A">
            <w:pPr>
              <w:widowControl/>
              <w:jc w:val="center"/>
              <w:rPr>
                <w:rFonts w:ascii="宋体" w:hAnsi="宋体" w:cs="宋体"/>
                <w:b/>
                <w:bCs/>
                <w:color w:val="auto"/>
                <w:kern w:val="0"/>
                <w:szCs w:val="21"/>
                <w:highlight w:val="none"/>
              </w:rPr>
            </w:pPr>
          </w:p>
        </w:tc>
        <w:tc>
          <w:tcPr>
            <w:tcW w:w="1665" w:type="dxa"/>
            <w:tcBorders>
              <w:top w:val="nil"/>
              <w:left w:val="nil"/>
              <w:bottom w:val="single" w:color="auto" w:sz="4" w:space="0"/>
              <w:right w:val="single" w:color="auto" w:sz="4" w:space="0"/>
            </w:tcBorders>
            <w:vAlign w:val="center"/>
          </w:tcPr>
          <w:p w14:paraId="5F41E1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170" w:type="dxa"/>
            <w:tcBorders>
              <w:top w:val="nil"/>
              <w:left w:val="nil"/>
              <w:bottom w:val="single" w:color="auto" w:sz="4" w:space="0"/>
              <w:right w:val="single" w:color="auto" w:sz="4" w:space="0"/>
            </w:tcBorders>
            <w:vAlign w:val="center"/>
          </w:tcPr>
          <w:p w14:paraId="32B137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842" w:type="dxa"/>
            <w:tcBorders>
              <w:top w:val="nil"/>
              <w:left w:val="nil"/>
              <w:bottom w:val="single" w:color="auto" w:sz="4" w:space="0"/>
              <w:right w:val="single" w:color="auto" w:sz="4" w:space="0"/>
            </w:tcBorders>
            <w:vAlign w:val="center"/>
          </w:tcPr>
          <w:p w14:paraId="452E5C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1" w:type="dxa"/>
            <w:tcBorders>
              <w:top w:val="nil"/>
              <w:left w:val="nil"/>
              <w:bottom w:val="single" w:color="auto" w:sz="4" w:space="0"/>
              <w:right w:val="single" w:color="auto" w:sz="4" w:space="0"/>
            </w:tcBorders>
            <w:vAlign w:val="center"/>
          </w:tcPr>
          <w:p w14:paraId="6F18E15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34" w:type="dxa"/>
            <w:tcBorders>
              <w:top w:val="nil"/>
              <w:left w:val="nil"/>
              <w:bottom w:val="single" w:color="auto" w:sz="4" w:space="0"/>
              <w:right w:val="single" w:color="auto" w:sz="4" w:space="0"/>
            </w:tcBorders>
            <w:vAlign w:val="center"/>
          </w:tcPr>
          <w:p w14:paraId="0A7006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68BD8A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8153A9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65" w:type="dxa"/>
            <w:tcBorders>
              <w:top w:val="nil"/>
              <w:left w:val="nil"/>
              <w:bottom w:val="single" w:color="auto" w:sz="4" w:space="0"/>
              <w:right w:val="single" w:color="auto" w:sz="4" w:space="0"/>
            </w:tcBorders>
            <w:vAlign w:val="center"/>
          </w:tcPr>
          <w:p w14:paraId="316A38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170" w:type="dxa"/>
            <w:tcBorders>
              <w:top w:val="nil"/>
              <w:left w:val="nil"/>
              <w:bottom w:val="single" w:color="auto" w:sz="4" w:space="0"/>
              <w:right w:val="single" w:color="auto" w:sz="4" w:space="0"/>
            </w:tcBorders>
            <w:vAlign w:val="center"/>
          </w:tcPr>
          <w:p w14:paraId="0AFDD7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842" w:type="dxa"/>
            <w:tcBorders>
              <w:top w:val="nil"/>
              <w:left w:val="nil"/>
              <w:bottom w:val="single" w:color="auto" w:sz="4" w:space="0"/>
              <w:right w:val="single" w:color="auto" w:sz="4" w:space="0"/>
            </w:tcBorders>
            <w:vAlign w:val="center"/>
          </w:tcPr>
          <w:p w14:paraId="6154A0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vAlign w:val="center"/>
          </w:tcPr>
          <w:p w14:paraId="734F8B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vAlign w:val="center"/>
          </w:tcPr>
          <w:p w14:paraId="29ED22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0D3D56E2">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9380575">
      <w:pPr>
        <w:widowControl/>
        <w:jc w:val="left"/>
        <w:rPr>
          <w:rFonts w:ascii="宋体" w:hAnsi="宋体" w:cs="宋体"/>
          <w:color w:val="auto"/>
          <w:kern w:val="0"/>
          <w:sz w:val="20"/>
          <w:szCs w:val="21"/>
          <w:highlight w:val="none"/>
        </w:rPr>
        <w:sectPr>
          <w:footerReference r:id="rId4" w:type="default"/>
          <w:pgSz w:w="11906" w:h="16838"/>
          <w:pgMar w:top="1304" w:right="1134" w:bottom="1134" w:left="1304" w:header="720" w:footer="720" w:gutter="0"/>
          <w:cols w:space="720" w:num="1"/>
          <w:docGrid w:type="lines" w:linePitch="331" w:charSpace="0"/>
        </w:sectPr>
      </w:pPr>
    </w:p>
    <w:p w14:paraId="421C4976">
      <w:pPr>
        <w:pStyle w:val="2"/>
        <w:spacing w:before="0" w:after="0" w:line="560" w:lineRule="exact"/>
        <w:jc w:val="center"/>
        <w:rPr>
          <w:rFonts w:ascii="宋体" w:hAnsi="宋体" w:cs="宋体"/>
          <w:color w:val="auto"/>
          <w:sz w:val="24"/>
          <w:szCs w:val="24"/>
          <w:highlight w:val="none"/>
        </w:rPr>
      </w:pPr>
      <w:bookmarkStart w:id="41" w:name="_Toc7974"/>
      <w:bookmarkStart w:id="42" w:name="_Toc27408"/>
      <w:bookmarkStart w:id="43" w:name="_Toc80205922"/>
      <w:bookmarkStart w:id="44" w:name="_Toc21133"/>
      <w:bookmarkStart w:id="45" w:name="_Toc26050"/>
      <w:r>
        <w:rPr>
          <w:rFonts w:hint="eastAsia"/>
          <w:bCs w:val="0"/>
          <w:color w:val="auto"/>
          <w:kern w:val="2"/>
          <w:sz w:val="36"/>
          <w:szCs w:val="20"/>
          <w:highlight w:val="none"/>
        </w:rPr>
        <w:t>第三章 供应商须知</w:t>
      </w:r>
      <w:bookmarkEnd w:id="41"/>
      <w:bookmarkEnd w:id="42"/>
      <w:bookmarkEnd w:id="43"/>
      <w:bookmarkEnd w:id="44"/>
      <w:bookmarkEnd w:id="45"/>
    </w:p>
    <w:p w14:paraId="6F149DA8">
      <w:pPr>
        <w:pStyle w:val="3"/>
        <w:spacing w:before="0" w:after="0" w:line="560" w:lineRule="exact"/>
        <w:jc w:val="center"/>
        <w:rPr>
          <w:rFonts w:ascii="宋体" w:hAnsi="宋体" w:cs="宋体"/>
          <w:bCs w:val="0"/>
          <w:color w:val="auto"/>
          <w:sz w:val="28"/>
          <w:szCs w:val="28"/>
          <w:highlight w:val="none"/>
        </w:rPr>
      </w:pPr>
      <w:bookmarkStart w:id="46" w:name="_Toc8764"/>
      <w:bookmarkStart w:id="47" w:name="_Toc19124"/>
      <w:bookmarkStart w:id="48" w:name="_Toc29625"/>
      <w:bookmarkStart w:id="49" w:name="_Toc28383"/>
      <w:bookmarkStart w:id="50" w:name="_Toc80205923"/>
      <w:r>
        <w:rPr>
          <w:rFonts w:hint="eastAsia" w:ascii="宋体" w:hAnsi="宋体" w:cs="宋体"/>
          <w:bCs w:val="0"/>
          <w:color w:val="auto"/>
          <w:sz w:val="28"/>
          <w:szCs w:val="28"/>
          <w:highlight w:val="none"/>
        </w:rPr>
        <w:t>第一节 供应商须知前附表</w:t>
      </w:r>
      <w:bookmarkEnd w:id="46"/>
      <w:bookmarkEnd w:id="47"/>
      <w:bookmarkEnd w:id="48"/>
      <w:bookmarkEnd w:id="49"/>
      <w:bookmarkEnd w:id="50"/>
    </w:p>
    <w:tbl>
      <w:tblPr>
        <w:tblStyle w:val="32"/>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5"/>
        <w:gridCol w:w="1457"/>
        <w:gridCol w:w="7167"/>
      </w:tblGrid>
      <w:tr w14:paraId="0ED8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tcBorders>
              <w:top w:val="single" w:color="000000" w:sz="4" w:space="0"/>
              <w:left w:val="single" w:color="000000" w:sz="4" w:space="0"/>
              <w:bottom w:val="single" w:color="000000" w:sz="4" w:space="0"/>
              <w:right w:val="single" w:color="000000" w:sz="4" w:space="0"/>
            </w:tcBorders>
          </w:tcPr>
          <w:p w14:paraId="7BE0C06F">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457" w:type="dxa"/>
            <w:tcBorders>
              <w:top w:val="single" w:color="000000" w:sz="4" w:space="0"/>
              <w:left w:val="single" w:color="000000" w:sz="4" w:space="0"/>
              <w:bottom w:val="single" w:color="000000" w:sz="4" w:space="0"/>
              <w:right w:val="single" w:color="000000" w:sz="4" w:space="0"/>
            </w:tcBorders>
            <w:vAlign w:val="center"/>
          </w:tcPr>
          <w:p w14:paraId="2CCB585C">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条款内容</w:t>
            </w:r>
          </w:p>
        </w:tc>
        <w:tc>
          <w:tcPr>
            <w:tcW w:w="7167" w:type="dxa"/>
            <w:tcBorders>
              <w:top w:val="single" w:color="000000" w:sz="4" w:space="0"/>
              <w:left w:val="single" w:color="000000" w:sz="4" w:space="0"/>
              <w:bottom w:val="single" w:color="000000" w:sz="4" w:space="0"/>
              <w:right w:val="single" w:color="000000" w:sz="4" w:space="0"/>
            </w:tcBorders>
          </w:tcPr>
          <w:p w14:paraId="290DA04E">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具体要求</w:t>
            </w:r>
          </w:p>
        </w:tc>
      </w:tr>
      <w:tr w14:paraId="52525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restart"/>
            <w:tcBorders>
              <w:top w:val="single" w:color="000000" w:sz="4" w:space="0"/>
              <w:left w:val="single" w:color="000000" w:sz="4" w:space="0"/>
              <w:right w:val="single" w:color="000000" w:sz="4" w:space="0"/>
            </w:tcBorders>
          </w:tcPr>
          <w:p w14:paraId="5A24BDE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w:t>
            </w:r>
          </w:p>
        </w:tc>
        <w:tc>
          <w:tcPr>
            <w:tcW w:w="1457" w:type="dxa"/>
            <w:tcBorders>
              <w:top w:val="single" w:color="000000" w:sz="4" w:space="0"/>
              <w:left w:val="single" w:color="000000" w:sz="4" w:space="0"/>
              <w:bottom w:val="single" w:color="000000" w:sz="4" w:space="0"/>
              <w:right w:val="single" w:color="000000" w:sz="4" w:space="0"/>
            </w:tcBorders>
            <w:vAlign w:val="center"/>
          </w:tcPr>
          <w:p w14:paraId="75185E3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供应商资格</w:t>
            </w:r>
            <w:r>
              <w:rPr>
                <w:rFonts w:hint="eastAsia" w:ascii="宋体" w:hAnsi="宋体" w:cs="宋体"/>
                <w:color w:val="auto"/>
                <w:sz w:val="24"/>
                <w:highlight w:val="none"/>
                <w:lang w:val="en-US" w:eastAsia="zh-CN"/>
              </w:rPr>
              <w:t>要求</w:t>
            </w:r>
          </w:p>
        </w:tc>
        <w:tc>
          <w:tcPr>
            <w:tcW w:w="7167" w:type="dxa"/>
            <w:tcBorders>
              <w:top w:val="single" w:color="000000" w:sz="4" w:space="0"/>
              <w:left w:val="single" w:color="000000" w:sz="4" w:space="0"/>
              <w:bottom w:val="single" w:color="000000" w:sz="4" w:space="0"/>
              <w:right w:val="single" w:color="000000" w:sz="4" w:space="0"/>
            </w:tcBorders>
          </w:tcPr>
          <w:p w14:paraId="0F7F214D">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48DDBAED">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75A105AD">
            <w:pPr>
              <w:spacing w:line="400" w:lineRule="exact"/>
              <w:ind w:firstLine="480" w:firstLineChars="200"/>
              <w:rPr>
                <w:rFonts w:ascii="宋体" w:hAnsi="宋体" w:cs="宋体"/>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专门面向中小企业采购的项目（供应商应为中小微企业、监狱企业、残疾人福利性单</w:t>
            </w:r>
            <w:r>
              <w:rPr>
                <w:rFonts w:hint="eastAsia" w:ascii="宋体" w:hAnsi="宋体" w:cs="宋体"/>
                <w:color w:val="auto"/>
                <w:sz w:val="24"/>
                <w:highlight w:val="none"/>
              </w:rPr>
              <w:t>位）</w:t>
            </w:r>
          </w:p>
          <w:p w14:paraId="2E6CA3D4">
            <w:pPr>
              <w:spacing w:line="400" w:lineRule="exact"/>
              <w:ind w:firstLine="480" w:firstLineChars="200"/>
              <w:rPr>
                <w:rFonts w:ascii="宋体" w:hAnsi="宋体" w:cs="宋体"/>
                <w:b w:val="0"/>
                <w:bCs w:val="0"/>
                <w:color w:val="auto"/>
                <w:sz w:val="24"/>
                <w:highlight w:val="none"/>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非专门面向中小企业采购的项目</w:t>
            </w:r>
          </w:p>
          <w:p w14:paraId="00AFDDE1">
            <w:pPr>
              <w:numPr>
                <w:ilvl w:val="-1"/>
                <w:numId w:val="0"/>
              </w:numPr>
              <w:wordWrap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供应商须按《医疗器械监督管理条例》（国务院令第739号）医疗器械分类管理要求具备有效的医疗器械经营备案凭证或者经营许可证，且经营范围必须包含采购标的[符合《医疗器械监督管理条例》第四十一条第二款规定的除外]；或者供应商符合《医疗器械监督管理条例》（国务院令第739号）第四十三条规定的，应具备与采购标的对应的医疗器械注册或者备案凭证。</w:t>
            </w:r>
          </w:p>
          <w:p w14:paraId="6DF4850E">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143261EF">
            <w:pPr>
              <w:wordWrap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445D22B">
            <w:pPr>
              <w:wordWrap w:val="0"/>
              <w:spacing w:line="4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6.对在“信用中国”网站(www.creditchina.gov.cn)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tc>
      </w:tr>
      <w:tr w14:paraId="3BFF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24DFC6B2">
            <w:pPr>
              <w:spacing w:line="400" w:lineRule="exact"/>
              <w:jc w:val="center"/>
              <w:rPr>
                <w:rFonts w:hint="eastAsia" w:ascii="宋体" w:hAnsi="宋体" w:cs="宋体"/>
                <w:color w:val="auto"/>
                <w:sz w:val="24"/>
                <w:highlight w:val="none"/>
              </w:rPr>
            </w:pPr>
          </w:p>
        </w:tc>
        <w:tc>
          <w:tcPr>
            <w:tcW w:w="1457" w:type="dxa"/>
            <w:vMerge w:val="restart"/>
            <w:tcBorders>
              <w:top w:val="single" w:color="000000" w:sz="4" w:space="0"/>
              <w:left w:val="single" w:color="000000" w:sz="4" w:space="0"/>
              <w:right w:val="single" w:color="000000" w:sz="4" w:space="0"/>
            </w:tcBorders>
            <w:vAlign w:val="center"/>
          </w:tcPr>
          <w:p w14:paraId="51C0FD5C">
            <w:pPr>
              <w:spacing w:line="400" w:lineRule="exact"/>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中小企业政策相关要求</w:t>
            </w:r>
          </w:p>
        </w:tc>
        <w:tc>
          <w:tcPr>
            <w:tcW w:w="7167" w:type="dxa"/>
            <w:tcBorders>
              <w:top w:val="single" w:color="000000" w:sz="4" w:space="0"/>
              <w:left w:val="single" w:color="000000" w:sz="4" w:space="0"/>
              <w:bottom w:val="single" w:color="000000" w:sz="4" w:space="0"/>
              <w:right w:val="single" w:color="000000" w:sz="4" w:space="0"/>
            </w:tcBorders>
          </w:tcPr>
          <w:p w14:paraId="75A37014">
            <w:pPr>
              <w:spacing w:line="400" w:lineRule="exact"/>
              <w:rPr>
                <w:rFonts w:hint="eastAsia" w:ascii="宋体" w:hAnsi="宋体" w:cs="宋体"/>
                <w:color w:val="auto"/>
                <w:sz w:val="24"/>
                <w:highlight w:val="none"/>
              </w:rPr>
            </w:pPr>
            <w:r>
              <w:rPr>
                <w:rFonts w:hint="eastAsia" w:ascii="宋体" w:hAnsi="宋体" w:eastAsia="宋体" w:cs="宋体"/>
                <w:b w:val="0"/>
                <w:bCs/>
                <w:color w:val="auto"/>
                <w:kern w:val="2"/>
                <w:sz w:val="24"/>
                <w:szCs w:val="24"/>
                <w:highlight w:val="none"/>
              </w:rPr>
              <w:t>专门面向中小企业采购的项目</w:t>
            </w:r>
          </w:p>
        </w:tc>
      </w:tr>
      <w:tr w14:paraId="5ED51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58219FC9">
            <w:pPr>
              <w:spacing w:line="400" w:lineRule="exact"/>
              <w:jc w:val="center"/>
              <w:rPr>
                <w:rFonts w:hint="eastAsia" w:ascii="宋体" w:hAnsi="宋体" w:cs="宋体"/>
                <w:color w:val="auto"/>
                <w:sz w:val="24"/>
                <w:highlight w:val="none"/>
              </w:rPr>
            </w:pPr>
          </w:p>
        </w:tc>
        <w:tc>
          <w:tcPr>
            <w:tcW w:w="1457" w:type="dxa"/>
            <w:vMerge w:val="continue"/>
            <w:tcBorders>
              <w:left w:val="single" w:color="000000" w:sz="4" w:space="0"/>
              <w:bottom w:val="single" w:color="000000" w:sz="4" w:space="0"/>
              <w:right w:val="single" w:color="000000" w:sz="4" w:space="0"/>
            </w:tcBorders>
            <w:vAlign w:val="center"/>
          </w:tcPr>
          <w:p w14:paraId="267BAADE">
            <w:pPr>
              <w:spacing w:line="400" w:lineRule="exact"/>
              <w:jc w:val="center"/>
              <w:rPr>
                <w:rFonts w:hint="eastAsia" w:ascii="宋体" w:hAnsi="宋体" w:eastAsia="宋体" w:cs="宋体"/>
                <w:color w:val="auto"/>
                <w:sz w:val="24"/>
                <w:szCs w:val="24"/>
                <w:highlight w:val="none"/>
              </w:rPr>
            </w:pPr>
          </w:p>
        </w:tc>
        <w:tc>
          <w:tcPr>
            <w:tcW w:w="7167" w:type="dxa"/>
            <w:tcBorders>
              <w:top w:val="single" w:color="000000" w:sz="4" w:space="0"/>
              <w:left w:val="single" w:color="000000" w:sz="4" w:space="0"/>
              <w:bottom w:val="single" w:color="000000" w:sz="4" w:space="0"/>
              <w:right w:val="single" w:color="000000" w:sz="4" w:space="0"/>
            </w:tcBorders>
          </w:tcPr>
          <w:p w14:paraId="2150BBEA">
            <w:pPr>
              <w:spacing w:line="400" w:lineRule="exact"/>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val="0"/>
                <w:bCs w:val="0"/>
                <w:color w:val="auto"/>
                <w:sz w:val="24"/>
                <w:szCs w:val="24"/>
                <w:highlight w:val="none"/>
              </w:rPr>
              <w:t>本项目中小企业划分标准所属行业名称：</w:t>
            </w:r>
            <w:r>
              <w:rPr>
                <w:rFonts w:hint="eastAsia" w:ascii="宋体" w:hAnsi="宋体" w:cs="宋体"/>
                <w:b/>
                <w:bCs w:val="0"/>
                <w:color w:val="auto"/>
                <w:kern w:val="2"/>
                <w:sz w:val="24"/>
                <w:szCs w:val="24"/>
                <w:highlight w:val="none"/>
                <w:lang w:val="en-US" w:eastAsia="zh-CN"/>
              </w:rPr>
              <w:t>工业</w:t>
            </w:r>
          </w:p>
        </w:tc>
      </w:tr>
      <w:tr w14:paraId="08E17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right w:val="single" w:color="000000" w:sz="4" w:space="0"/>
            </w:tcBorders>
          </w:tcPr>
          <w:p w14:paraId="574974FA">
            <w:pPr>
              <w:spacing w:line="400" w:lineRule="exact"/>
              <w:jc w:val="center"/>
              <w:rPr>
                <w:rFonts w:hint="eastAsia" w:ascii="宋体" w:hAnsi="宋体" w:cs="宋体"/>
                <w:color w:val="auto"/>
                <w:sz w:val="24"/>
                <w:highlight w:val="none"/>
              </w:rPr>
            </w:pPr>
          </w:p>
        </w:tc>
        <w:tc>
          <w:tcPr>
            <w:tcW w:w="1457" w:type="dxa"/>
            <w:tcBorders>
              <w:left w:val="single" w:color="000000" w:sz="4" w:space="0"/>
              <w:bottom w:val="single" w:color="000000" w:sz="4" w:space="0"/>
              <w:right w:val="single" w:color="000000" w:sz="4" w:space="0"/>
            </w:tcBorders>
            <w:vAlign w:val="center"/>
          </w:tcPr>
          <w:p w14:paraId="03721320">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p>
        </w:tc>
        <w:tc>
          <w:tcPr>
            <w:tcW w:w="7167" w:type="dxa"/>
            <w:tcBorders>
              <w:top w:val="single" w:color="000000" w:sz="4" w:space="0"/>
              <w:left w:val="single" w:color="000000" w:sz="4" w:space="0"/>
              <w:bottom w:val="single" w:color="000000" w:sz="4" w:space="0"/>
              <w:right w:val="single" w:color="000000" w:sz="4" w:space="0"/>
            </w:tcBorders>
            <w:vAlign w:val="center"/>
          </w:tcPr>
          <w:p w14:paraId="3FE0D04B">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采购预算</w:t>
            </w:r>
            <w:r>
              <w:rPr>
                <w:rFonts w:hint="eastAsia" w:ascii="宋体" w:hAnsi="宋体" w:eastAsia="宋体" w:cs="宋体"/>
                <w:b w:val="0"/>
                <w:bCs w:val="0"/>
                <w:color w:val="auto"/>
                <w:sz w:val="24"/>
                <w:szCs w:val="24"/>
                <w:highlight w:val="none"/>
              </w:rPr>
              <w:t>金额为：</w:t>
            </w:r>
            <w:r>
              <w:rPr>
                <w:rFonts w:hint="eastAsia" w:ascii="宋体" w:hAnsi="宋体" w:cs="宋体"/>
                <w:b/>
                <w:bCs w:val="0"/>
                <w:color w:val="auto"/>
                <w:kern w:val="2"/>
                <w:sz w:val="24"/>
                <w:szCs w:val="24"/>
                <w:highlight w:val="none"/>
                <w:lang w:val="en-US" w:eastAsia="zh-CN"/>
              </w:rPr>
              <w:t>550000.00</w:t>
            </w:r>
            <w:r>
              <w:rPr>
                <w:rFonts w:hint="eastAsia" w:ascii="宋体" w:hAnsi="宋体" w:eastAsia="宋体" w:cs="宋体"/>
                <w:b w:val="0"/>
                <w:bCs w:val="0"/>
                <w:color w:val="auto"/>
                <w:kern w:val="0"/>
                <w:sz w:val="24"/>
                <w:szCs w:val="24"/>
                <w:highlight w:val="none"/>
                <w:lang w:val="en-US" w:eastAsia="zh-CN"/>
              </w:rPr>
              <w:t>元</w:t>
            </w:r>
          </w:p>
        </w:tc>
      </w:tr>
      <w:tr w14:paraId="7640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5" w:type="dxa"/>
            <w:vMerge w:val="continue"/>
            <w:tcBorders>
              <w:left w:val="single" w:color="000000" w:sz="4" w:space="0"/>
              <w:bottom w:val="single" w:color="000000" w:sz="4" w:space="0"/>
              <w:right w:val="single" w:color="000000" w:sz="4" w:space="0"/>
            </w:tcBorders>
          </w:tcPr>
          <w:p w14:paraId="5B845851">
            <w:pPr>
              <w:spacing w:line="400" w:lineRule="exact"/>
              <w:jc w:val="center"/>
              <w:rPr>
                <w:rFonts w:hint="eastAsia" w:ascii="宋体" w:hAnsi="宋体" w:cs="宋体"/>
                <w:color w:val="auto"/>
                <w:sz w:val="24"/>
                <w:highlight w:val="none"/>
              </w:rPr>
            </w:pPr>
          </w:p>
        </w:tc>
        <w:tc>
          <w:tcPr>
            <w:tcW w:w="1457" w:type="dxa"/>
            <w:tcBorders>
              <w:left w:val="single" w:color="000000" w:sz="4" w:space="0"/>
              <w:bottom w:val="single" w:color="000000" w:sz="4" w:space="0"/>
              <w:right w:val="single" w:color="000000" w:sz="4" w:space="0"/>
            </w:tcBorders>
            <w:vAlign w:val="center"/>
          </w:tcPr>
          <w:p w14:paraId="503717C4">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633D396A">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经现场安装调试，采购人验收合格后，60 天内凭票支付货款的 97%，余款 3%在一年后一次性付清。</w:t>
            </w:r>
          </w:p>
        </w:tc>
      </w:tr>
      <w:tr w14:paraId="5EAA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2CA7B7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1457" w:type="dxa"/>
            <w:tcBorders>
              <w:top w:val="single" w:color="000000" w:sz="4" w:space="0"/>
              <w:left w:val="single" w:color="000000" w:sz="4" w:space="0"/>
              <w:bottom w:val="single" w:color="000000" w:sz="4" w:space="0"/>
              <w:right w:val="single" w:color="000000" w:sz="4" w:space="0"/>
            </w:tcBorders>
            <w:vAlign w:val="center"/>
          </w:tcPr>
          <w:p w14:paraId="5C8785D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是否接受联合体竞标</w:t>
            </w:r>
          </w:p>
        </w:tc>
        <w:tc>
          <w:tcPr>
            <w:tcW w:w="7167" w:type="dxa"/>
            <w:tcBorders>
              <w:top w:val="single" w:color="000000" w:sz="4" w:space="0"/>
              <w:left w:val="single" w:color="000000" w:sz="4" w:space="0"/>
              <w:bottom w:val="single" w:color="000000" w:sz="4" w:space="0"/>
              <w:right w:val="single" w:color="000000" w:sz="4" w:space="0"/>
            </w:tcBorders>
            <w:vAlign w:val="center"/>
          </w:tcPr>
          <w:p w14:paraId="026707A1">
            <w:pPr>
              <w:spacing w:line="400" w:lineRule="exact"/>
              <w:rPr>
                <w:rFonts w:ascii="宋体" w:hAnsi="宋体" w:cs="宋体"/>
                <w:color w:val="auto"/>
                <w:sz w:val="24"/>
                <w:highlight w:val="none"/>
              </w:rPr>
            </w:pPr>
            <w:bookmarkStart w:id="51" w:name="PO_3000001871_PM007_1"/>
            <w:r>
              <w:rPr>
                <w:rFonts w:hint="eastAsia" w:ascii="宋体" w:hAnsi="宋体" w:cs="宋体"/>
                <w:color w:val="auto"/>
                <w:sz w:val="24"/>
                <w:highlight w:val="none"/>
              </w:rPr>
              <w:t>不允许联合体</w:t>
            </w:r>
            <w:bookmarkEnd w:id="51"/>
            <w:r>
              <w:rPr>
                <w:rFonts w:hint="eastAsia" w:ascii="宋体" w:hAnsi="宋体" w:cs="宋体"/>
                <w:color w:val="auto"/>
                <w:sz w:val="24"/>
                <w:highlight w:val="none"/>
                <w:lang w:eastAsia="zh-CN"/>
              </w:rPr>
              <w:t>竞标</w:t>
            </w:r>
            <w:r>
              <w:rPr>
                <w:rFonts w:hint="eastAsia" w:ascii="宋体" w:hAnsi="宋体" w:cs="宋体"/>
                <w:color w:val="auto"/>
                <w:sz w:val="24"/>
                <w:highlight w:val="none"/>
              </w:rPr>
              <w:t>。</w:t>
            </w:r>
          </w:p>
        </w:tc>
      </w:tr>
      <w:tr w14:paraId="7E79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9CAD67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1457" w:type="dxa"/>
            <w:tcBorders>
              <w:top w:val="single" w:color="000000" w:sz="4" w:space="0"/>
              <w:left w:val="single" w:color="000000" w:sz="4" w:space="0"/>
              <w:bottom w:val="single" w:color="000000" w:sz="4" w:space="0"/>
              <w:right w:val="single" w:color="000000" w:sz="4" w:space="0"/>
            </w:tcBorders>
            <w:vAlign w:val="center"/>
          </w:tcPr>
          <w:p w14:paraId="732A464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联合体竞标要求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4460962D">
            <w:pPr>
              <w:spacing w:line="400" w:lineRule="exact"/>
              <w:rPr>
                <w:rFonts w:ascii="宋体" w:hAnsi="宋体" w:cs="宋体"/>
                <w:color w:val="auto"/>
                <w:sz w:val="24"/>
                <w:highlight w:val="none"/>
              </w:rPr>
            </w:pPr>
            <w:r>
              <w:rPr>
                <w:rFonts w:hint="eastAsia" w:ascii="宋体" w:hAnsi="宋体" w:cs="宋体"/>
                <w:color w:val="auto"/>
                <w:sz w:val="24"/>
                <w:highlight w:val="none"/>
              </w:rPr>
              <w:t>无</w:t>
            </w:r>
          </w:p>
        </w:tc>
      </w:tr>
      <w:tr w14:paraId="21D5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1988E91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1457" w:type="dxa"/>
            <w:tcBorders>
              <w:top w:val="single" w:color="000000" w:sz="4" w:space="0"/>
              <w:left w:val="single" w:color="000000" w:sz="4" w:space="0"/>
              <w:bottom w:val="single" w:color="000000" w:sz="4" w:space="0"/>
              <w:right w:val="single" w:color="000000" w:sz="4" w:space="0"/>
            </w:tcBorders>
            <w:vAlign w:val="center"/>
          </w:tcPr>
          <w:p w14:paraId="3D969F4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是否允许分包</w:t>
            </w:r>
          </w:p>
        </w:tc>
        <w:tc>
          <w:tcPr>
            <w:tcW w:w="7167" w:type="dxa"/>
            <w:tcBorders>
              <w:top w:val="single" w:color="000000" w:sz="4" w:space="0"/>
              <w:left w:val="single" w:color="000000" w:sz="4" w:space="0"/>
              <w:bottom w:val="single" w:color="000000" w:sz="4" w:space="0"/>
              <w:right w:val="single" w:color="000000" w:sz="4" w:space="0"/>
            </w:tcBorders>
            <w:vAlign w:val="center"/>
          </w:tcPr>
          <w:p w14:paraId="62548015">
            <w:pPr>
              <w:pStyle w:val="12"/>
              <w:spacing w:line="400" w:lineRule="exact"/>
              <w:rPr>
                <w:rFonts w:ascii="宋体" w:hAnsi="宋体" w:cs="宋体"/>
                <w:color w:val="auto"/>
                <w:sz w:val="24"/>
                <w:highlight w:val="none"/>
              </w:rPr>
            </w:pPr>
            <w:bookmarkStart w:id="52" w:name="PO_3000001871_PM044"/>
            <w:r>
              <w:rPr>
                <w:rFonts w:hint="eastAsia" w:ascii="宋体" w:hAnsi="宋体" w:cs="宋体"/>
                <w:color w:val="auto"/>
                <w:sz w:val="24"/>
                <w:highlight w:val="none"/>
              </w:rPr>
              <w:t>不允许分包</w:t>
            </w:r>
            <w:bookmarkEnd w:id="52"/>
          </w:p>
          <w:p w14:paraId="2FF12C8B">
            <w:pPr>
              <w:pStyle w:val="12"/>
              <w:spacing w:line="400" w:lineRule="exact"/>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                               。</w:t>
            </w:r>
          </w:p>
          <w:p w14:paraId="406A7949">
            <w:pPr>
              <w:pStyle w:val="12"/>
              <w:spacing w:line="400" w:lineRule="exact"/>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                        。</w:t>
            </w:r>
          </w:p>
        </w:tc>
      </w:tr>
      <w:tr w14:paraId="38DC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E64C1C3">
            <w:pPr>
              <w:spacing w:line="400" w:lineRule="exact"/>
              <w:jc w:val="center"/>
              <w:rPr>
                <w:rFonts w:hint="eastAsia" w:ascii="宋体" w:hAnsi="宋体" w:cs="宋体"/>
                <w:color w:val="auto"/>
                <w:sz w:val="24"/>
                <w:highlight w:val="none"/>
              </w:rPr>
            </w:pPr>
          </w:p>
          <w:p w14:paraId="5D7D436F">
            <w:pPr>
              <w:spacing w:line="400" w:lineRule="exact"/>
              <w:jc w:val="center"/>
              <w:rPr>
                <w:rFonts w:hint="eastAsia" w:ascii="宋体" w:hAnsi="宋体" w:cs="宋体"/>
                <w:color w:val="auto"/>
                <w:sz w:val="24"/>
                <w:highlight w:val="none"/>
              </w:rPr>
            </w:pPr>
          </w:p>
          <w:p w14:paraId="0C8ABCDC">
            <w:pPr>
              <w:spacing w:line="400" w:lineRule="exact"/>
              <w:jc w:val="center"/>
              <w:rPr>
                <w:rFonts w:hint="eastAsia" w:ascii="宋体" w:hAnsi="宋体" w:cs="宋体"/>
                <w:color w:val="auto"/>
                <w:sz w:val="24"/>
                <w:highlight w:val="none"/>
              </w:rPr>
            </w:pPr>
          </w:p>
          <w:p w14:paraId="40ACF53F">
            <w:pPr>
              <w:spacing w:line="400" w:lineRule="exact"/>
              <w:jc w:val="both"/>
              <w:rPr>
                <w:rFonts w:ascii="宋体" w:hAnsi="宋体" w:cs="宋体"/>
                <w:color w:val="auto"/>
                <w:sz w:val="24"/>
                <w:highlight w:val="none"/>
              </w:rPr>
            </w:pPr>
            <w:r>
              <w:rPr>
                <w:rFonts w:hint="eastAsia" w:ascii="宋体" w:hAnsi="宋体" w:cs="宋体"/>
                <w:color w:val="auto"/>
                <w:sz w:val="24"/>
                <w:highlight w:val="none"/>
              </w:rPr>
              <w:t>12.1.1</w:t>
            </w:r>
          </w:p>
        </w:tc>
        <w:tc>
          <w:tcPr>
            <w:tcW w:w="1457" w:type="dxa"/>
            <w:tcBorders>
              <w:top w:val="single" w:color="000000" w:sz="4" w:space="0"/>
              <w:left w:val="single" w:color="000000" w:sz="4" w:space="0"/>
              <w:bottom w:val="single" w:color="000000" w:sz="4" w:space="0"/>
              <w:right w:val="single" w:color="000000" w:sz="4" w:space="0"/>
            </w:tcBorders>
            <w:vAlign w:val="center"/>
          </w:tcPr>
          <w:p w14:paraId="0AFB5997">
            <w:pPr>
              <w:snapToGrid w:val="0"/>
              <w:spacing w:line="400" w:lineRule="exact"/>
              <w:jc w:val="center"/>
              <w:rPr>
                <w:rFonts w:hint="eastAsia" w:ascii="宋体" w:hAnsi="宋体" w:cs="宋体"/>
                <w:b/>
                <w:color w:val="auto"/>
                <w:sz w:val="24"/>
                <w:highlight w:val="none"/>
              </w:rPr>
            </w:pPr>
          </w:p>
          <w:p w14:paraId="10B21EC1">
            <w:pPr>
              <w:snapToGrid w:val="0"/>
              <w:spacing w:line="400" w:lineRule="exact"/>
              <w:jc w:val="center"/>
              <w:rPr>
                <w:rFonts w:hint="eastAsia" w:ascii="宋体" w:hAnsi="宋体" w:cs="宋体"/>
                <w:b/>
                <w:color w:val="auto"/>
                <w:sz w:val="24"/>
                <w:highlight w:val="none"/>
              </w:rPr>
            </w:pPr>
          </w:p>
          <w:p w14:paraId="5537E957">
            <w:pPr>
              <w:snapToGrid w:val="0"/>
              <w:spacing w:line="400" w:lineRule="exact"/>
              <w:jc w:val="center"/>
              <w:rPr>
                <w:rFonts w:hint="eastAsia" w:ascii="宋体" w:hAnsi="宋体" w:cs="宋体"/>
                <w:b/>
                <w:color w:val="auto"/>
                <w:sz w:val="24"/>
                <w:highlight w:val="none"/>
              </w:rPr>
            </w:pPr>
          </w:p>
          <w:p w14:paraId="5BF3B603">
            <w:pPr>
              <w:snapToGrid w:val="0"/>
              <w:spacing w:line="400" w:lineRule="exact"/>
              <w:jc w:val="center"/>
              <w:rPr>
                <w:rFonts w:hint="eastAsia" w:ascii="宋体" w:hAnsi="宋体" w:cs="宋体"/>
                <w:b/>
                <w:color w:val="auto"/>
                <w:sz w:val="24"/>
                <w:highlight w:val="none"/>
              </w:rPr>
            </w:pPr>
          </w:p>
          <w:p w14:paraId="7D37A5B6">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资格证明文件组成</w:t>
            </w:r>
          </w:p>
          <w:p w14:paraId="17233768">
            <w:pPr>
              <w:spacing w:line="400" w:lineRule="exact"/>
              <w:jc w:val="center"/>
              <w:rPr>
                <w:rFonts w:ascii="宋体" w:hAnsi="宋体" w:cs="宋体"/>
                <w:color w:val="auto"/>
                <w:sz w:val="24"/>
                <w:highlight w:val="none"/>
              </w:rPr>
            </w:pPr>
          </w:p>
        </w:tc>
        <w:tc>
          <w:tcPr>
            <w:tcW w:w="7167" w:type="dxa"/>
            <w:tcBorders>
              <w:top w:val="single" w:color="000000" w:sz="4" w:space="0"/>
              <w:left w:val="single" w:color="000000" w:sz="4" w:space="0"/>
              <w:bottom w:val="single" w:color="000000" w:sz="4" w:space="0"/>
              <w:right w:val="single" w:color="000000" w:sz="4" w:space="0"/>
            </w:tcBorders>
            <w:vAlign w:val="center"/>
          </w:tcPr>
          <w:p w14:paraId="071588CC">
            <w:pPr>
              <w:pStyle w:val="12"/>
              <w:spacing w:line="400" w:lineRule="exact"/>
              <w:rPr>
                <w:rFonts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 w:val="24"/>
                <w:highlight w:val="none"/>
              </w:rPr>
              <w:t>必须提供，否则谈判文件按无效响应处理</w:t>
            </w:r>
            <w:r>
              <w:rPr>
                <w:rFonts w:hint="eastAsia" w:ascii="宋体" w:hAnsi="宋体" w:cs="宋体"/>
                <w:color w:val="auto"/>
                <w:sz w:val="24"/>
                <w:highlight w:val="none"/>
              </w:rPr>
              <w:t>）</w:t>
            </w:r>
          </w:p>
          <w:p w14:paraId="21DBB7DC">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w:t>
            </w:r>
            <w:r>
              <w:rPr>
                <w:rFonts w:hint="eastAsia" w:ascii="宋体" w:hAnsi="宋体" w:cs="宋体"/>
                <w:b/>
                <w:bCs/>
                <w:color w:val="auto"/>
                <w:sz w:val="24"/>
                <w:highlight w:val="none"/>
                <w:u w:val="single"/>
              </w:rPr>
              <w:t>[截标前半年内任意连续三个月]</w:t>
            </w:r>
            <w:r>
              <w:rPr>
                <w:rFonts w:hint="eastAsia" w:ascii="宋体" w:hAnsi="宋体" w:cs="宋体"/>
                <w:color w:val="auto"/>
                <w:sz w:val="24"/>
                <w:highlight w:val="none"/>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必须提供，否则作无效响应处理</w:t>
            </w:r>
            <w:r>
              <w:rPr>
                <w:rFonts w:hint="eastAsia" w:ascii="宋体" w:hAnsi="宋体" w:cs="宋体"/>
                <w:color w:val="auto"/>
                <w:sz w:val="24"/>
                <w:highlight w:val="none"/>
              </w:rPr>
              <w:t>）</w:t>
            </w:r>
          </w:p>
          <w:p w14:paraId="468B387F">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b/>
                <w:bCs/>
                <w:color w:val="auto"/>
                <w:sz w:val="24"/>
                <w:highlight w:val="none"/>
                <w:u w:val="single"/>
              </w:rPr>
              <w:t>[截标前半年内任意连续三个月]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必须提供，否则作无效响应处理</w:t>
            </w:r>
            <w:r>
              <w:rPr>
                <w:rFonts w:hint="eastAsia" w:ascii="宋体" w:hAnsi="宋体" w:cs="宋体"/>
                <w:color w:val="auto"/>
                <w:sz w:val="24"/>
                <w:highlight w:val="none"/>
              </w:rPr>
              <w:t>）</w:t>
            </w:r>
          </w:p>
          <w:p w14:paraId="07A82926">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4.供应商财务报表复印件：</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年</w:t>
            </w:r>
            <w:r>
              <w:rPr>
                <w:rFonts w:hint="eastAsia" w:ascii="宋体" w:hAnsi="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必须提供，否则作无效响应处理</w:t>
            </w:r>
            <w:r>
              <w:rPr>
                <w:rFonts w:hint="eastAsia" w:ascii="宋体" w:hAnsi="宋体" w:cs="宋体"/>
                <w:color w:val="auto"/>
                <w:sz w:val="24"/>
                <w:highlight w:val="none"/>
              </w:rPr>
              <w:t>）</w:t>
            </w:r>
          </w:p>
          <w:p w14:paraId="7A91955E">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5.供应商直接控股、管理关系信息表；（</w:t>
            </w:r>
            <w:r>
              <w:rPr>
                <w:rFonts w:hint="eastAsia" w:ascii="宋体" w:hAnsi="宋体" w:cs="宋体"/>
                <w:b/>
                <w:color w:val="auto"/>
                <w:sz w:val="24"/>
                <w:highlight w:val="none"/>
              </w:rPr>
              <w:t>必须提供，否则响应文件按</w:t>
            </w:r>
            <w:r>
              <w:rPr>
                <w:rFonts w:hint="eastAsia" w:ascii="宋体" w:hAnsi="宋体" w:eastAsia="宋体" w:cs="宋体"/>
                <w:color w:val="auto"/>
                <w:sz w:val="24"/>
                <w:highlight w:val="none"/>
              </w:rPr>
              <w:t>无效响应处理）</w:t>
            </w:r>
          </w:p>
          <w:p w14:paraId="4BB16AFD">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6.资格声明函；</w:t>
            </w:r>
            <w:r>
              <w:rPr>
                <w:rFonts w:hint="eastAsia" w:ascii="宋体" w:hAnsi="宋体" w:eastAsia="宋体" w:cs="宋体"/>
                <w:b/>
                <w:color w:val="auto"/>
                <w:sz w:val="24"/>
                <w:highlight w:val="none"/>
              </w:rPr>
              <w:t>（必须提供，否则响应文件按无效响应处理）</w:t>
            </w:r>
          </w:p>
          <w:p w14:paraId="0F93DAE3">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color w:val="auto"/>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中小企业声明函；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专门面对中小企业的项目</w:t>
            </w:r>
            <w:r>
              <w:rPr>
                <w:rFonts w:hint="eastAsia" w:ascii="宋体" w:hAnsi="宋体" w:eastAsia="宋体" w:cs="宋体"/>
                <w:b/>
                <w:bCs/>
                <w:color w:val="auto"/>
                <w:sz w:val="24"/>
                <w:highlight w:val="none"/>
              </w:rPr>
              <w:t>必须提供，否则作无效</w:t>
            </w:r>
            <w:r>
              <w:rPr>
                <w:rFonts w:hint="eastAsia" w:ascii="宋体" w:hAnsi="宋体" w:cs="宋体"/>
                <w:b/>
                <w:bCs/>
                <w:color w:val="auto"/>
                <w:sz w:val="24"/>
                <w:highlight w:val="none"/>
                <w:lang w:eastAsia="zh-CN"/>
              </w:rPr>
              <w:t>竞标</w:t>
            </w:r>
            <w:r>
              <w:rPr>
                <w:rFonts w:hint="eastAsia" w:ascii="宋体" w:hAnsi="宋体" w:eastAsia="宋体" w:cs="宋体"/>
                <w:b/>
                <w:bCs/>
                <w:color w:val="auto"/>
                <w:sz w:val="24"/>
                <w:highlight w:val="none"/>
              </w:rPr>
              <w:t>处理）</w:t>
            </w:r>
          </w:p>
          <w:p w14:paraId="1247E16C">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.采购人或采购代理机构根据竞争性谈判公告对应的特定资格要求及特定条件设置供应商提供的资格证明材料；</w:t>
            </w:r>
            <w:r>
              <w:rPr>
                <w:rFonts w:hint="eastAsia" w:ascii="宋体" w:hAnsi="宋体" w:cs="宋体"/>
                <w:b/>
                <w:color w:val="auto"/>
                <w:sz w:val="24"/>
                <w:highlight w:val="none"/>
              </w:rPr>
              <w:t>（有要求的必须提供，否则响应文件按无效响应处理）</w:t>
            </w:r>
          </w:p>
          <w:p w14:paraId="5D5FD66C">
            <w:pPr>
              <w:pStyle w:val="21"/>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eastAsia="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9.竞谈保证金</w:t>
            </w:r>
            <w:r>
              <w:rPr>
                <w:rFonts w:hint="eastAsia" w:ascii="宋体" w:hAnsi="宋体" w:cs="宋体"/>
                <w:color w:val="auto"/>
                <w:kern w:val="2"/>
                <w:sz w:val="24"/>
                <w:szCs w:val="24"/>
                <w:highlight w:val="none"/>
                <w:lang w:val="en-US" w:eastAsia="zh-CN" w:bidi="ar-SA"/>
              </w:rPr>
              <w:t>提交</w:t>
            </w:r>
            <w:r>
              <w:rPr>
                <w:rFonts w:hint="eastAsia" w:ascii="宋体" w:hAnsi="宋体" w:eastAsia="宋体" w:cs="宋体"/>
                <w:color w:val="auto"/>
                <w:kern w:val="2"/>
                <w:sz w:val="24"/>
                <w:szCs w:val="24"/>
                <w:highlight w:val="none"/>
                <w:lang w:val="en-US" w:eastAsia="zh-CN" w:bidi="ar-SA"/>
              </w:rPr>
              <w:t>凭证；</w:t>
            </w:r>
            <w:r>
              <w:rPr>
                <w:rFonts w:hint="eastAsia" w:ascii="宋体" w:hAnsi="宋体" w:cs="宋体"/>
                <w:b/>
                <w:color w:val="auto"/>
                <w:sz w:val="24"/>
                <w:highlight w:val="none"/>
              </w:rPr>
              <w:t>（要求提交谈判保证金的则必须提供，否则响应文件按无效响应处理）</w:t>
            </w:r>
            <w:r>
              <w:rPr>
                <w:rFonts w:hint="eastAsia" w:ascii="宋体" w:hAnsi="宋体" w:cs="宋体"/>
                <w:color w:val="auto"/>
                <w:sz w:val="24"/>
                <w:highlight w:val="none"/>
              </w:rPr>
              <w:t>；</w:t>
            </w:r>
          </w:p>
          <w:p w14:paraId="166C4E7E">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.除谈判文件规定必须提供以外，供应商认为需要提供的其他证明材料</w:t>
            </w:r>
          </w:p>
          <w:p w14:paraId="5AE5AF4F">
            <w:pPr>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注：以上标明“必须提供”的材料属于复印件的，必须加盖供应商公章，否则响应文件按无效响应处理。</w:t>
            </w:r>
          </w:p>
        </w:tc>
      </w:tr>
      <w:tr w14:paraId="7213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35" w:type="dxa"/>
            <w:vMerge w:val="restart"/>
            <w:tcBorders>
              <w:top w:val="single" w:color="000000" w:sz="4" w:space="0"/>
              <w:left w:val="single" w:color="000000" w:sz="4" w:space="0"/>
              <w:right w:val="single" w:color="000000" w:sz="4" w:space="0"/>
            </w:tcBorders>
            <w:vAlign w:val="center"/>
          </w:tcPr>
          <w:p w14:paraId="6BD8B3B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1457" w:type="dxa"/>
            <w:tcBorders>
              <w:top w:val="single" w:color="000000" w:sz="4" w:space="0"/>
              <w:left w:val="single" w:color="000000" w:sz="4" w:space="0"/>
              <w:bottom w:val="single" w:color="auto" w:sz="4" w:space="0"/>
              <w:right w:val="single" w:color="000000" w:sz="4" w:space="0"/>
            </w:tcBorders>
            <w:vAlign w:val="center"/>
          </w:tcPr>
          <w:p w14:paraId="629AAE24">
            <w:pPr>
              <w:spacing w:line="40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商务文件</w:t>
            </w:r>
          </w:p>
          <w:p w14:paraId="032AA380">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组成</w:t>
            </w:r>
          </w:p>
        </w:tc>
        <w:tc>
          <w:tcPr>
            <w:tcW w:w="7167" w:type="dxa"/>
            <w:tcBorders>
              <w:top w:val="single" w:color="000000" w:sz="4" w:space="0"/>
              <w:left w:val="single" w:color="000000" w:sz="4" w:space="0"/>
              <w:bottom w:val="single" w:color="auto" w:sz="4" w:space="0"/>
              <w:right w:val="single" w:color="000000" w:sz="4" w:space="0"/>
            </w:tcBorders>
            <w:vAlign w:val="center"/>
          </w:tcPr>
          <w:p w14:paraId="4E18950F">
            <w:pPr>
              <w:spacing w:line="380" w:lineRule="exact"/>
              <w:rPr>
                <w:rFonts w:ascii="宋体" w:hAnsi="宋体" w:cs="宋体"/>
                <w:color w:val="auto"/>
                <w:sz w:val="24"/>
                <w:highlight w:val="none"/>
              </w:rPr>
            </w:pPr>
            <w:r>
              <w:rPr>
                <w:rFonts w:hint="eastAsia" w:ascii="宋体" w:hAnsi="宋体" w:cs="宋体"/>
                <w:color w:val="auto"/>
                <w:sz w:val="24"/>
                <w:highlight w:val="none"/>
              </w:rPr>
              <w:t>1.无串通竞标行为的承诺函；（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621AA95">
            <w:pPr>
              <w:snapToGrid w:val="0"/>
              <w:spacing w:line="380" w:lineRule="exact"/>
              <w:jc w:val="left"/>
              <w:rPr>
                <w:rFonts w:ascii="宋体" w:hAnsi="宋体" w:cs="宋体"/>
                <w:color w:val="auto"/>
                <w:sz w:val="24"/>
                <w:highlight w:val="none"/>
              </w:rPr>
            </w:pPr>
            <w:r>
              <w:rPr>
                <w:rFonts w:hint="eastAsia" w:ascii="宋体" w:hAnsi="宋体" w:cs="宋体"/>
                <w:color w:val="auto"/>
                <w:sz w:val="24"/>
                <w:highlight w:val="none"/>
              </w:rPr>
              <w:t>2.法定代表人身份证明书及法定代表人有效身份证正反面复印件；（</w:t>
            </w:r>
            <w:r>
              <w:rPr>
                <w:rFonts w:hint="eastAsia" w:ascii="宋体" w:hAnsi="宋体" w:cs="宋体"/>
                <w:b/>
                <w:bCs/>
                <w:color w:val="auto"/>
                <w:sz w:val="24"/>
                <w:highlight w:val="none"/>
              </w:rPr>
              <w:t>除自然人竞标外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A8AD310">
            <w:pPr>
              <w:spacing w:line="380" w:lineRule="exact"/>
              <w:rPr>
                <w:rFonts w:ascii="宋体" w:hAnsi="宋体" w:cs="宋体"/>
                <w:b/>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7BE07CD7">
            <w:pPr>
              <w:spacing w:line="380" w:lineRule="exac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B40F261">
            <w:pPr>
              <w:spacing w:line="380" w:lineRule="exac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.竞标人情况介绍；</w:t>
            </w:r>
          </w:p>
          <w:p w14:paraId="7B5DFF94">
            <w:pPr>
              <w:spacing w:line="380" w:lineRule="exact"/>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.联合体协议书；</w:t>
            </w:r>
            <w:r>
              <w:rPr>
                <w:rFonts w:hint="eastAsia" w:ascii="宋体" w:hAnsi="宋体" w:cs="宋体"/>
                <w:b/>
                <w:bCs/>
                <w:color w:val="auto"/>
                <w:sz w:val="24"/>
                <w:highlight w:val="none"/>
              </w:rPr>
              <w:t>（联合体</w:t>
            </w:r>
            <w:r>
              <w:rPr>
                <w:rFonts w:hint="eastAsia" w:ascii="宋体" w:hAnsi="宋体" w:cs="宋体"/>
                <w:b/>
                <w:bCs/>
                <w:color w:val="auto"/>
                <w:sz w:val="24"/>
                <w:highlight w:val="none"/>
                <w:lang w:eastAsia="zh-CN"/>
              </w:rPr>
              <w:t>竞标</w:t>
            </w:r>
            <w:r>
              <w:rPr>
                <w:rFonts w:hint="eastAsia" w:ascii="宋体" w:hAnsi="宋体" w:cs="宋体"/>
                <w:b/>
                <w:bCs/>
                <w:color w:val="auto"/>
                <w:sz w:val="24"/>
                <w:highlight w:val="none"/>
              </w:rPr>
              <w:t>时必须提供，否者作无效响应处理）</w:t>
            </w:r>
          </w:p>
          <w:p w14:paraId="625F458E">
            <w:pPr>
              <w:spacing w:line="380" w:lineRule="exac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.供应商认为需要提供的其他资料。</w:t>
            </w:r>
          </w:p>
          <w:p w14:paraId="07CC1A7E">
            <w:pPr>
              <w:spacing w:line="380" w:lineRule="exact"/>
              <w:jc w:val="left"/>
              <w:rPr>
                <w:rFonts w:ascii="宋体" w:hAnsi="宋体" w:cs="宋体"/>
                <w:b/>
                <w:color w:val="auto"/>
                <w:sz w:val="24"/>
                <w:highlight w:val="none"/>
              </w:rPr>
            </w:pPr>
            <w:r>
              <w:rPr>
                <w:rFonts w:hint="eastAsia" w:ascii="宋体" w:hAnsi="宋体" w:cs="宋体"/>
                <w:b/>
                <w:color w:val="auto"/>
                <w:sz w:val="24"/>
                <w:highlight w:val="none"/>
              </w:rPr>
              <w:t>注：1.法定代表人授权委托书必须由法定代表人及委托代理人签字，并加盖供应商公章，否则响应文件按无效响应处理。</w:t>
            </w:r>
          </w:p>
          <w:p w14:paraId="5B4D412C">
            <w:pPr>
              <w:spacing w:line="380" w:lineRule="exact"/>
              <w:rPr>
                <w:rFonts w:ascii="宋体" w:hAnsi="宋体" w:cs="宋体"/>
                <w:color w:val="auto"/>
                <w:sz w:val="24"/>
                <w:highlight w:val="none"/>
              </w:rPr>
            </w:pPr>
            <w:r>
              <w:rPr>
                <w:rFonts w:hint="eastAsia" w:ascii="宋体" w:hAnsi="宋体" w:cs="宋体"/>
                <w:b/>
                <w:color w:val="auto"/>
                <w:sz w:val="24"/>
                <w:highlight w:val="none"/>
              </w:rPr>
              <w:t>2.以上标明“必须提供”的材料属于复印件的扫描件的，必须加盖供应商公章，否则响应文件按无效响应处理。</w:t>
            </w:r>
          </w:p>
        </w:tc>
      </w:tr>
      <w:tr w14:paraId="669AA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4" w:hRule="atLeast"/>
          <w:jc w:val="center"/>
        </w:trPr>
        <w:tc>
          <w:tcPr>
            <w:tcW w:w="1035" w:type="dxa"/>
            <w:vMerge w:val="continue"/>
            <w:tcBorders>
              <w:left w:val="single" w:color="000000" w:sz="4" w:space="0"/>
              <w:right w:val="single" w:color="000000" w:sz="4" w:space="0"/>
            </w:tcBorders>
            <w:vAlign w:val="center"/>
          </w:tcPr>
          <w:p w14:paraId="6FC24153">
            <w:pPr>
              <w:spacing w:line="400" w:lineRule="exact"/>
              <w:jc w:val="center"/>
              <w:rPr>
                <w:rFonts w:ascii="宋体" w:hAnsi="宋体" w:cs="宋体"/>
                <w:color w:val="auto"/>
                <w:sz w:val="24"/>
                <w:highlight w:val="none"/>
              </w:rPr>
            </w:pPr>
          </w:p>
        </w:tc>
        <w:tc>
          <w:tcPr>
            <w:tcW w:w="1457" w:type="dxa"/>
            <w:tcBorders>
              <w:top w:val="single" w:color="auto" w:sz="4" w:space="0"/>
              <w:left w:val="single" w:color="000000" w:sz="4" w:space="0"/>
              <w:bottom w:val="single" w:color="000000" w:sz="4" w:space="0"/>
              <w:right w:val="single" w:color="000000" w:sz="4" w:space="0"/>
            </w:tcBorders>
            <w:vAlign w:val="center"/>
          </w:tcPr>
          <w:p w14:paraId="27BB6763">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技术文件组成</w:t>
            </w:r>
          </w:p>
        </w:tc>
        <w:tc>
          <w:tcPr>
            <w:tcW w:w="7167" w:type="dxa"/>
            <w:tcBorders>
              <w:top w:val="single" w:color="auto" w:sz="4" w:space="0"/>
              <w:left w:val="single" w:color="000000" w:sz="4" w:space="0"/>
              <w:bottom w:val="single" w:color="000000" w:sz="4" w:space="0"/>
              <w:right w:val="single" w:color="000000" w:sz="4" w:space="0"/>
            </w:tcBorders>
            <w:vAlign w:val="center"/>
          </w:tcPr>
          <w:p w14:paraId="48251EE9">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1.货物需求偏离表；（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D8723EA">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2.配置清单（均不含报价）；（</w:t>
            </w:r>
            <w:r>
              <w:rPr>
                <w:rFonts w:hint="eastAsia" w:ascii="宋体" w:hAnsi="宋体" w:cs="宋体"/>
                <w:b/>
                <w:color w:val="auto"/>
                <w:sz w:val="24"/>
                <w:highlight w:val="none"/>
              </w:rPr>
              <w:t>必须提供，否则响应文件作无效处理</w:t>
            </w:r>
            <w:r>
              <w:rPr>
                <w:rFonts w:hint="eastAsia" w:ascii="宋体" w:hAnsi="宋体" w:cs="宋体"/>
                <w:color w:val="auto"/>
                <w:sz w:val="24"/>
                <w:highlight w:val="none"/>
              </w:rPr>
              <w:t>）</w:t>
            </w:r>
          </w:p>
          <w:p w14:paraId="3CB5D005">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3.售后服务承诺；（</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3965525">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4.项目实施人员一览表；（如有请提供） </w:t>
            </w:r>
          </w:p>
          <w:p w14:paraId="4729C6F5">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5.对应采购需求的货物需求、商务条款提供的其他文件资料；</w:t>
            </w:r>
          </w:p>
          <w:p w14:paraId="1E98C6A7">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6.供应商认为需要提供的其他有关资料。</w:t>
            </w:r>
          </w:p>
          <w:p w14:paraId="3A13E18C">
            <w:pPr>
              <w:keepNext w:val="0"/>
              <w:keepLines w:val="0"/>
              <w:pageBreakBefore w:val="0"/>
              <w:widowControl w:val="0"/>
              <w:kinsoku/>
              <w:wordWrap/>
              <w:overflowPunct/>
              <w:topLinePunct w:val="0"/>
              <w:bidi w:val="0"/>
              <w:adjustRightInd/>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注：1.以上标明“必须提供”的材料属于复印件的扫描件的，必须加盖供应商电子公章，否则响应文件按无效响应处理。</w:t>
            </w:r>
          </w:p>
        </w:tc>
      </w:tr>
      <w:tr w14:paraId="01B4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CF350D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12.1.3</w:t>
            </w:r>
          </w:p>
        </w:tc>
        <w:tc>
          <w:tcPr>
            <w:tcW w:w="1457" w:type="dxa"/>
            <w:tcBorders>
              <w:top w:val="single" w:color="000000" w:sz="4" w:space="0"/>
              <w:left w:val="single" w:color="000000" w:sz="4" w:space="0"/>
              <w:bottom w:val="single" w:color="000000" w:sz="4" w:space="0"/>
              <w:right w:val="single" w:color="000000" w:sz="4" w:space="0"/>
            </w:tcBorders>
            <w:vAlign w:val="center"/>
          </w:tcPr>
          <w:p w14:paraId="54234978">
            <w:pPr>
              <w:spacing w:line="400" w:lineRule="exact"/>
              <w:jc w:val="center"/>
              <w:rPr>
                <w:rFonts w:ascii="宋体" w:hAnsi="宋体" w:cs="宋体"/>
                <w:color w:val="auto"/>
                <w:sz w:val="24"/>
                <w:highlight w:val="none"/>
              </w:rPr>
            </w:pPr>
            <w:r>
              <w:rPr>
                <w:rFonts w:hint="eastAsia" w:ascii="宋体" w:hAnsi="宋体" w:cs="宋体"/>
                <w:b/>
                <w:bCs/>
                <w:color w:val="auto"/>
                <w:sz w:val="24"/>
                <w:highlight w:val="none"/>
              </w:rPr>
              <w:t>报价文件组成</w:t>
            </w:r>
          </w:p>
        </w:tc>
        <w:tc>
          <w:tcPr>
            <w:tcW w:w="7167" w:type="dxa"/>
            <w:tcBorders>
              <w:top w:val="single" w:color="000000" w:sz="4" w:space="0"/>
              <w:left w:val="single" w:color="000000" w:sz="4" w:space="0"/>
              <w:bottom w:val="single" w:color="000000" w:sz="4" w:space="0"/>
              <w:right w:val="single" w:color="000000" w:sz="4" w:space="0"/>
            </w:tcBorders>
            <w:vAlign w:val="center"/>
          </w:tcPr>
          <w:p w14:paraId="2C9A4819">
            <w:pPr>
              <w:keepNext w:val="0"/>
              <w:keepLines w:val="0"/>
              <w:pageBreakBefore w:val="0"/>
              <w:widowControl w:val="0"/>
              <w:tabs>
                <w:tab w:val="left" w:pos="459"/>
              </w:tabs>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1.响应函；</w:t>
            </w:r>
            <w:r>
              <w:rPr>
                <w:rFonts w:hint="eastAsia" w:ascii="宋体" w:hAnsi="宋体" w:cs="宋体"/>
                <w:b/>
                <w:color w:val="auto"/>
                <w:sz w:val="24"/>
                <w:highlight w:val="none"/>
              </w:rPr>
              <w:t>（必须提供，否则作无效响应处理）</w:t>
            </w:r>
          </w:p>
          <w:p w14:paraId="0C051D7E">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2.响应报价表；（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B7CA513">
            <w:pPr>
              <w:keepNext w:val="0"/>
              <w:keepLines w:val="0"/>
              <w:pageBreakBefore w:val="0"/>
              <w:widowControl w:val="0"/>
              <w:kinsoku/>
              <w:wordWrap/>
              <w:overflowPunct/>
              <w:topLinePunct w:val="0"/>
              <w:bidi w:val="0"/>
              <w:adjustRightInd/>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3.中小企业声明函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15A6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468AEF5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12.2</w:t>
            </w:r>
          </w:p>
        </w:tc>
        <w:tc>
          <w:tcPr>
            <w:tcW w:w="1457" w:type="dxa"/>
            <w:tcBorders>
              <w:top w:val="single" w:color="000000" w:sz="4" w:space="0"/>
              <w:left w:val="single" w:color="000000" w:sz="4" w:space="0"/>
              <w:bottom w:val="single" w:color="000000" w:sz="4" w:space="0"/>
              <w:right w:val="single" w:color="000000" w:sz="4" w:space="0"/>
            </w:tcBorders>
            <w:vAlign w:val="center"/>
          </w:tcPr>
          <w:p w14:paraId="3467420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响应文件电子版要求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3B5B0657">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bCs/>
                <w:color w:val="auto"/>
                <w:sz w:val="24"/>
                <w:highlight w:val="none"/>
                <w:u w:val="single"/>
              </w:rPr>
              <w:t>在领取成交通知书时，成交单位需打印与电子</w:t>
            </w:r>
            <w:r>
              <w:rPr>
                <w:rFonts w:hint="eastAsia" w:ascii="宋体" w:hAnsi="宋体" w:cs="宋体"/>
                <w:b/>
                <w:bCs/>
                <w:color w:val="auto"/>
                <w:sz w:val="24"/>
                <w:highlight w:val="none"/>
                <w:u w:val="single"/>
                <w:lang w:val="en-US" w:eastAsia="zh-CN"/>
              </w:rPr>
              <w:t>响应</w:t>
            </w:r>
            <w:r>
              <w:rPr>
                <w:rFonts w:hint="eastAsia" w:ascii="宋体" w:hAnsi="宋体" w:cs="宋体"/>
                <w:b/>
                <w:bCs/>
                <w:color w:val="auto"/>
                <w:sz w:val="24"/>
                <w:highlight w:val="none"/>
                <w:u w:val="single"/>
              </w:rPr>
              <w:t>文件一致的纸质文件一式</w:t>
            </w:r>
            <w:r>
              <w:rPr>
                <w:rFonts w:hint="eastAsia" w:ascii="宋体" w:hAnsi="宋体" w:cs="宋体"/>
                <w:b/>
                <w:bCs/>
                <w:color w:val="auto"/>
                <w:sz w:val="24"/>
                <w:highlight w:val="none"/>
                <w:u w:val="single"/>
                <w:lang w:val="en-US" w:eastAsia="zh-CN"/>
              </w:rPr>
              <w:t>贰</w:t>
            </w:r>
            <w:r>
              <w:rPr>
                <w:rFonts w:hint="eastAsia" w:ascii="宋体" w:hAnsi="宋体" w:cs="宋体"/>
                <w:b/>
                <w:bCs/>
                <w:color w:val="auto"/>
                <w:sz w:val="24"/>
                <w:highlight w:val="none"/>
                <w:u w:val="single"/>
              </w:rPr>
              <w:t>份供采购人归档</w:t>
            </w:r>
            <w:r>
              <w:rPr>
                <w:rFonts w:hint="eastAsia" w:ascii="宋体" w:hAnsi="宋体" w:cs="宋体"/>
                <w:b/>
                <w:bCs/>
                <w:color w:val="auto"/>
                <w:sz w:val="24"/>
                <w:highlight w:val="none"/>
              </w:rPr>
              <w:t>。</w:t>
            </w:r>
          </w:p>
          <w:p w14:paraId="461D838F">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2.响应文件电子版密封方式：电子响应文件通过平台有效CA加密后在</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投送。（操作方式见公告附件“电子响应文件制作与投送教程”）</w:t>
            </w:r>
          </w:p>
        </w:tc>
      </w:tr>
      <w:tr w14:paraId="568B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DE7DD9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15.2</w:t>
            </w:r>
          </w:p>
        </w:tc>
        <w:tc>
          <w:tcPr>
            <w:tcW w:w="1457" w:type="dxa"/>
            <w:tcBorders>
              <w:top w:val="single" w:color="000000" w:sz="4" w:space="0"/>
              <w:left w:val="single" w:color="000000" w:sz="4" w:space="0"/>
              <w:bottom w:val="single" w:color="000000" w:sz="4" w:space="0"/>
              <w:right w:val="single" w:color="000000" w:sz="4" w:space="0"/>
            </w:tcBorders>
            <w:vAlign w:val="center"/>
          </w:tcPr>
          <w:p w14:paraId="568470E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响应报价要求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7803320C">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color w:val="auto"/>
                <w:sz w:val="24"/>
                <w:highlight w:val="none"/>
              </w:rPr>
              <w:t>（采购需求另有约定的，从其约定。）</w:t>
            </w:r>
          </w:p>
        </w:tc>
      </w:tr>
      <w:tr w14:paraId="2D38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D93A63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16.2</w:t>
            </w:r>
          </w:p>
        </w:tc>
        <w:tc>
          <w:tcPr>
            <w:tcW w:w="1457" w:type="dxa"/>
            <w:tcBorders>
              <w:top w:val="single" w:color="000000" w:sz="4" w:space="0"/>
              <w:left w:val="single" w:color="000000" w:sz="4" w:space="0"/>
              <w:bottom w:val="single" w:color="000000" w:sz="4" w:space="0"/>
              <w:right w:val="single" w:color="000000" w:sz="4" w:space="0"/>
            </w:tcBorders>
            <w:vAlign w:val="center"/>
          </w:tcPr>
          <w:p w14:paraId="3529C9E6">
            <w:pPr>
              <w:spacing w:line="400" w:lineRule="exact"/>
              <w:jc w:val="left"/>
              <w:rPr>
                <w:rFonts w:ascii="宋体" w:hAnsi="宋体" w:cs="宋体"/>
                <w:color w:val="auto"/>
                <w:sz w:val="24"/>
                <w:highlight w:val="none"/>
              </w:rPr>
            </w:pPr>
            <w:r>
              <w:rPr>
                <w:rFonts w:hint="eastAsia" w:ascii="宋体" w:hAnsi="宋体" w:cs="宋体"/>
                <w:color w:val="auto"/>
                <w:sz w:val="24"/>
                <w:highlight w:val="none"/>
              </w:rPr>
              <w:t>竞标有效期</w:t>
            </w:r>
          </w:p>
        </w:tc>
        <w:tc>
          <w:tcPr>
            <w:tcW w:w="7167" w:type="dxa"/>
            <w:tcBorders>
              <w:top w:val="single" w:color="000000" w:sz="4" w:space="0"/>
              <w:left w:val="single" w:color="000000" w:sz="4" w:space="0"/>
              <w:bottom w:val="single" w:color="000000" w:sz="4" w:space="0"/>
              <w:right w:val="single" w:color="000000" w:sz="4" w:space="0"/>
            </w:tcBorders>
            <w:vAlign w:val="center"/>
          </w:tcPr>
          <w:p w14:paraId="187D7138">
            <w:pPr>
              <w:pStyle w:val="10"/>
              <w:keepNext w:val="0"/>
              <w:keepLines w:val="0"/>
              <w:pageBreakBefore w:val="0"/>
              <w:widowControl w:val="0"/>
              <w:tabs>
                <w:tab w:val="clear" w:pos="454"/>
              </w:tabs>
              <w:kinsoku/>
              <w:wordWrap/>
              <w:overflowPunct/>
              <w:topLinePunct w:val="0"/>
              <w:bidi w:val="0"/>
              <w:adjustRightInd/>
              <w:snapToGrid w:val="0"/>
              <w:spacing w:after="120" w:line="400" w:lineRule="exact"/>
              <w:ind w:left="-283" w:leftChars="-135" w:firstLine="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自首次响应文件提交截止之日起</w:t>
            </w:r>
            <w:bookmarkStart w:id="53" w:name="PO_3000001871_PM046"/>
            <w:r>
              <w:rPr>
                <w:rFonts w:hint="eastAsia" w:ascii="宋体" w:hAnsi="宋体" w:cs="宋体"/>
                <w:b/>
                <w:bCs/>
                <w:color w:val="auto"/>
                <w:kern w:val="2"/>
                <w:szCs w:val="24"/>
                <w:highlight w:val="none"/>
                <w:u w:val="single"/>
              </w:rPr>
              <w:t>60</w:t>
            </w:r>
            <w:r>
              <w:rPr>
                <w:rFonts w:hint="eastAsia" w:ascii="宋体" w:hAnsi="宋体" w:cs="宋体"/>
                <w:color w:val="auto"/>
                <w:kern w:val="2"/>
                <w:szCs w:val="24"/>
                <w:highlight w:val="none"/>
              </w:rPr>
              <w:t>日历天</w:t>
            </w:r>
            <w:bookmarkEnd w:id="53"/>
            <w:r>
              <w:rPr>
                <w:rFonts w:hint="eastAsia" w:ascii="宋体" w:hAnsi="宋体" w:cs="宋体"/>
                <w:color w:val="auto"/>
                <w:kern w:val="2"/>
                <w:szCs w:val="24"/>
                <w:highlight w:val="none"/>
              </w:rPr>
              <w:t>。</w:t>
            </w:r>
          </w:p>
        </w:tc>
      </w:tr>
      <w:tr w14:paraId="4AFE1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F011AA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17.1</w:t>
            </w:r>
          </w:p>
        </w:tc>
        <w:tc>
          <w:tcPr>
            <w:tcW w:w="1457" w:type="dxa"/>
            <w:tcBorders>
              <w:top w:val="single" w:color="000000" w:sz="4" w:space="0"/>
              <w:left w:val="single" w:color="000000" w:sz="4" w:space="0"/>
              <w:bottom w:val="single" w:color="000000" w:sz="4" w:space="0"/>
              <w:right w:val="single" w:color="000000" w:sz="4" w:space="0"/>
            </w:tcBorders>
            <w:vAlign w:val="center"/>
          </w:tcPr>
          <w:p w14:paraId="04BC122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谈判保证金</w:t>
            </w:r>
          </w:p>
        </w:tc>
        <w:tc>
          <w:tcPr>
            <w:tcW w:w="7167" w:type="dxa"/>
            <w:tcBorders>
              <w:top w:val="single" w:color="000000" w:sz="4" w:space="0"/>
              <w:left w:val="single" w:color="000000" w:sz="4" w:space="0"/>
              <w:bottom w:val="single" w:color="000000" w:sz="4" w:space="0"/>
              <w:right w:val="single" w:color="000000" w:sz="4" w:space="0"/>
            </w:tcBorders>
            <w:vAlign w:val="center"/>
          </w:tcPr>
          <w:p w14:paraId="72CB5406">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□本项目不收取竞谈保证金。</w:t>
            </w:r>
          </w:p>
          <w:p w14:paraId="63719C00">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☑本项目收取竞谈保证金，具体规定如下：</w:t>
            </w:r>
          </w:p>
          <w:p w14:paraId="7EDA9B66">
            <w:pPr>
              <w:keepNext w:val="0"/>
              <w:keepLines w:val="0"/>
              <w:pageBreakBefore w:val="0"/>
              <w:widowControl w:val="0"/>
              <w:numPr>
                <w:ilvl w:val="0"/>
                <w:numId w:val="1"/>
              </w:numPr>
              <w:kinsoku/>
              <w:wordWrap/>
              <w:overflowPunct/>
              <w:topLinePunct w:val="0"/>
              <w:autoSpaceDE w:val="0"/>
              <w:autoSpaceDN w:val="0"/>
              <w:bidi w:val="0"/>
              <w:adjustRightInd/>
              <w:snapToGrid w:val="0"/>
              <w:spacing w:line="400" w:lineRule="exact"/>
              <w:textAlignment w:val="auto"/>
              <w:rPr>
                <w:rFonts w:ascii="宋体" w:hAnsi="宋体" w:cs="宋体"/>
                <w:color w:val="auto"/>
                <w:kern w:val="0"/>
                <w:sz w:val="24"/>
                <w:highlight w:val="none"/>
              </w:rPr>
            </w:pPr>
            <w:r>
              <w:rPr>
                <w:rFonts w:hint="eastAsia" w:ascii="宋体" w:hAnsi="宋体" w:cs="宋体"/>
                <w:b/>
                <w:bCs/>
                <w:color w:val="auto"/>
                <w:sz w:val="24"/>
                <w:highlight w:val="none"/>
              </w:rPr>
              <w:t>竞谈保证金</w:t>
            </w:r>
            <w:r>
              <w:rPr>
                <w:rFonts w:hint="eastAsia" w:ascii="宋体" w:hAnsi="宋体" w:cs="宋体"/>
                <w:color w:val="auto"/>
                <w:sz w:val="24"/>
                <w:highlight w:val="none"/>
              </w:rPr>
              <w:t>：</w:t>
            </w:r>
            <w:r>
              <w:rPr>
                <w:rFonts w:hint="eastAsia" w:ascii="宋体" w:hAnsi="宋体" w:cs="宋体"/>
                <w:b/>
                <w:bCs/>
                <w:color w:val="auto"/>
                <w:kern w:val="0"/>
                <w:sz w:val="24"/>
                <w:highlight w:val="none"/>
                <w:lang w:val="en-US" w:eastAsia="zh-CN"/>
              </w:rPr>
              <w:t>伍仟伍佰</w:t>
            </w:r>
            <w:r>
              <w:rPr>
                <w:rFonts w:hint="eastAsia" w:ascii="宋体" w:hAnsi="宋体" w:cs="宋体"/>
                <w:b/>
                <w:bCs/>
                <w:color w:val="auto"/>
                <w:kern w:val="0"/>
                <w:sz w:val="24"/>
                <w:highlight w:val="none"/>
              </w:rPr>
              <w:t>元整（</w:t>
            </w:r>
            <w:r>
              <w:rPr>
                <w:rFonts w:hint="default" w:ascii="Arial" w:hAnsi="Arial" w:cs="Arial"/>
                <w:b/>
                <w:bCs/>
                <w:color w:val="auto"/>
                <w:kern w:val="0"/>
                <w:sz w:val="24"/>
                <w:highlight w:val="none"/>
              </w:rPr>
              <w:t>¥</w:t>
            </w:r>
            <w:r>
              <w:rPr>
                <w:rFonts w:hint="eastAsia" w:ascii="宋体" w:hAnsi="宋体" w:cs="宋体"/>
                <w:b/>
                <w:bCs/>
                <w:color w:val="auto"/>
                <w:kern w:val="0"/>
                <w:sz w:val="24"/>
                <w:highlight w:val="none"/>
                <w:lang w:val="en-US" w:eastAsia="zh-CN"/>
              </w:rPr>
              <w:t>55</w:t>
            </w:r>
            <w:r>
              <w:rPr>
                <w:rFonts w:hint="eastAsia" w:ascii="宋体" w:hAnsi="宋体" w:cs="宋体"/>
                <w:b/>
                <w:bCs/>
                <w:color w:val="auto"/>
                <w:kern w:val="0"/>
                <w:sz w:val="24"/>
                <w:highlight w:val="none"/>
              </w:rPr>
              <w:t>00.00）</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szCs w:val="24"/>
                <w:highlight w:val="none"/>
                <w:u w:val="none"/>
                <w:lang w:val="en-US" w:eastAsia="zh-CN"/>
              </w:rPr>
              <w:t>必须足额交纳；</w:t>
            </w:r>
          </w:p>
          <w:p w14:paraId="07C2D301">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竞谈保证金的交纳方式</w:t>
            </w:r>
            <w:r>
              <w:rPr>
                <w:rFonts w:hint="eastAsia" w:ascii="宋体" w:hAnsi="宋体" w:cs="宋体"/>
                <w:color w:val="auto"/>
                <w:sz w:val="24"/>
                <w:highlight w:val="none"/>
              </w:rPr>
              <w:t>：</w:t>
            </w:r>
            <w:r>
              <w:rPr>
                <w:rFonts w:hint="eastAsia" w:ascii="宋体" w:hAnsi="宋体" w:cs="Arial"/>
                <w:color w:val="auto"/>
                <w:sz w:val="24"/>
                <w:highlight w:val="none"/>
              </w:rPr>
              <w:t>银行转账、支票、汇票、本票、网上银行或者金融机构、担保机构出具的保函等非现金形式。</w:t>
            </w:r>
          </w:p>
          <w:p w14:paraId="486527D3">
            <w:pPr>
              <w:keepNext w:val="0"/>
              <w:keepLines w:val="0"/>
              <w:pageBreakBefore w:val="0"/>
              <w:widowControl w:val="0"/>
              <w:kinsoku/>
              <w:wordWrap/>
              <w:overflowPunct/>
              <w:topLinePunct w:val="0"/>
              <w:autoSpaceDE w:val="0"/>
              <w:autoSpaceDN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如选择以银行转账、电汇形式，交纳至以下账户：</w:t>
            </w:r>
          </w:p>
          <w:p w14:paraId="25AF6FF5">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开户名称：广西瑞真工程造价咨询有限责任公司</w:t>
            </w:r>
          </w:p>
          <w:p w14:paraId="443D9A70">
            <w:pPr>
              <w:keepNext w:val="0"/>
              <w:keepLines w:val="0"/>
              <w:pageBreakBefore w:val="0"/>
              <w:widowControl w:val="0"/>
              <w:kinsoku/>
              <w:wordWrap/>
              <w:overflowPunct/>
              <w:topLinePunct w:val="0"/>
              <w:bidi w:val="0"/>
              <w:adjustRightInd/>
              <w:spacing w:line="400" w:lineRule="exact"/>
              <w:textAlignment w:val="auto"/>
              <w:rPr>
                <w:rFonts w:ascii="宋体" w:hAnsi="宋体" w:cs="Arial"/>
                <w:b/>
                <w:bCs/>
                <w:color w:val="auto"/>
                <w:sz w:val="24"/>
                <w:highlight w:val="none"/>
              </w:rPr>
            </w:pPr>
            <w:r>
              <w:rPr>
                <w:rFonts w:hint="eastAsia" w:ascii="宋体" w:hAnsi="宋体" w:cs="Arial"/>
                <w:b/>
                <w:bCs/>
                <w:color w:val="auto"/>
                <w:sz w:val="24"/>
                <w:highlight w:val="none"/>
              </w:rPr>
              <w:t>开户银行：广西北部湾银行南宁市五象湖小微支行</w:t>
            </w:r>
          </w:p>
          <w:p w14:paraId="506AB6CC">
            <w:pPr>
              <w:keepNext w:val="0"/>
              <w:keepLines w:val="0"/>
              <w:pageBreakBefore w:val="0"/>
              <w:widowControl w:val="0"/>
              <w:kinsoku/>
              <w:wordWrap/>
              <w:overflowPunct/>
              <w:topLinePunct w:val="0"/>
              <w:bidi w:val="0"/>
              <w:adjustRightInd/>
              <w:spacing w:line="400" w:lineRule="exact"/>
              <w:textAlignment w:val="auto"/>
              <w:rPr>
                <w:rFonts w:ascii="宋体" w:hAnsi="宋体" w:cs="Arial"/>
                <w:b/>
                <w:bCs/>
                <w:color w:val="auto"/>
                <w:sz w:val="24"/>
                <w:highlight w:val="none"/>
              </w:rPr>
            </w:pPr>
            <w:r>
              <w:rPr>
                <w:rFonts w:hint="eastAsia" w:ascii="宋体" w:hAnsi="宋体" w:cs="Arial"/>
                <w:b/>
                <w:bCs/>
                <w:color w:val="auto"/>
                <w:sz w:val="24"/>
                <w:highlight w:val="none"/>
              </w:rPr>
              <w:t>银行账号：8050 4632 3000 001</w:t>
            </w:r>
          </w:p>
          <w:p w14:paraId="15F4AC0D">
            <w:pPr>
              <w:keepNext w:val="0"/>
              <w:keepLines w:val="0"/>
              <w:pageBreakBefore w:val="0"/>
              <w:widowControl w:val="0"/>
              <w:kinsoku/>
              <w:wordWrap/>
              <w:overflowPunct/>
              <w:topLinePunct w:val="0"/>
              <w:bidi w:val="0"/>
              <w:adjustRightInd/>
              <w:snapToGrid w:val="0"/>
              <w:spacing w:line="400" w:lineRule="exact"/>
              <w:textAlignment w:val="auto"/>
              <w:rPr>
                <w:rFonts w:hint="eastAsia" w:ascii="宋体" w:hAnsi="宋体" w:eastAsia="宋体" w:cs="宋体"/>
                <w:color w:val="auto"/>
                <w:sz w:val="24"/>
                <w:highlight w:val="none"/>
              </w:rPr>
            </w:pPr>
            <w:r>
              <w:rPr>
                <w:rFonts w:hint="eastAsia" w:hAnsi="宋体"/>
                <w:color w:val="auto"/>
                <w:sz w:val="24"/>
                <w:highlight w:val="none"/>
              </w:rPr>
              <w:t>①</w:t>
            </w:r>
            <w:r>
              <w:rPr>
                <w:rFonts w:hint="eastAsia" w:ascii="宋体" w:hAnsi="宋体" w:cs="宋体"/>
                <w:color w:val="auto"/>
                <w:sz w:val="24"/>
                <w:highlight w:val="none"/>
              </w:rPr>
              <w:t>竞谈保证金采用银行转账、电汇交纳方式的，在响应文件提交截止时间前交至指定账户并且到账，供应商应将银行转账底单的复印件作为竞谈保证金提交凭证，放置于</w:t>
            </w:r>
            <w:r>
              <w:rPr>
                <w:rFonts w:hint="eastAsia" w:ascii="宋体" w:hAnsi="宋体" w:eastAsia="宋体" w:cs="宋体"/>
                <w:b w:val="0"/>
                <w:color w:val="auto"/>
                <w:sz w:val="24"/>
                <w:highlight w:val="none"/>
              </w:rPr>
              <w:t>资格证明文件</w:t>
            </w:r>
            <w:r>
              <w:rPr>
                <w:rFonts w:hint="eastAsia" w:ascii="宋体" w:hAnsi="宋体" w:eastAsia="宋体" w:cs="宋体"/>
                <w:color w:val="auto"/>
                <w:sz w:val="24"/>
                <w:highlight w:val="none"/>
              </w:rPr>
              <w:t>中，</w:t>
            </w:r>
            <w:r>
              <w:rPr>
                <w:rFonts w:hint="eastAsia" w:ascii="宋体" w:hAnsi="宋体" w:eastAsia="宋体" w:cs="宋体"/>
                <w:b/>
                <w:bCs/>
                <w:color w:val="auto"/>
                <w:sz w:val="24"/>
                <w:highlight w:val="none"/>
              </w:rPr>
              <w:t>否则响应文件按无效响应处理。</w:t>
            </w:r>
          </w:p>
          <w:p w14:paraId="18096B78">
            <w:pPr>
              <w:keepNext w:val="0"/>
              <w:keepLines w:val="0"/>
              <w:pageBreakBefore w:val="0"/>
              <w:widowControl w:val="0"/>
              <w:pBdr>
                <w:top w:val="none" w:color="000000" w:sz="0" w:space="0"/>
                <w:left w:val="none" w:color="000000" w:sz="0" w:space="0"/>
                <w:bottom w:val="none" w:color="000000" w:sz="0" w:space="1"/>
                <w:right w:val="none" w:color="000000" w:sz="0" w:space="0"/>
                <w:between w:val="none" w:color="000000" w:sz="0" w:space="0"/>
              </w:pBdr>
              <w:kinsoku/>
              <w:wordWrap/>
              <w:overflowPunct/>
              <w:topLinePunct w:val="0"/>
              <w:bidi w:val="0"/>
              <w:adjustRightInd/>
              <w:snapToGrid/>
              <w:spacing w:line="400" w:lineRule="exact"/>
              <w:textAlignment w:val="auto"/>
              <w:rPr>
                <w:rFonts w:hint="eastAsia" w:ascii="宋体" w:hAnsi="宋体" w:cs="宋体"/>
                <w:color w:val="auto"/>
                <w:sz w:val="24"/>
                <w:highlight w:val="none"/>
              </w:rPr>
            </w:pPr>
            <w:r>
              <w:rPr>
                <w:rFonts w:hint="eastAsia" w:hAnsi="宋体"/>
                <w:color w:val="auto"/>
                <w:sz w:val="24"/>
                <w:highlight w:val="none"/>
              </w:rPr>
              <w:t>②</w:t>
            </w:r>
            <w:r>
              <w:rPr>
                <w:rFonts w:hint="eastAsia" w:ascii="宋体" w:hAnsi="宋体" w:cs="宋体"/>
                <w:color w:val="auto"/>
                <w:sz w:val="24"/>
                <w:highlight w:val="none"/>
              </w:rPr>
              <w:t>竞谈保证金采用银行转账、支票、汇票、本票或者金融机构、担保机构出具的保函的</w:t>
            </w:r>
            <w:r>
              <w:rPr>
                <w:rFonts w:hint="eastAsia" w:ascii="宋体" w:hAnsi="宋体" w:cs="宋体"/>
                <w:color w:val="auto"/>
                <w:sz w:val="24"/>
                <w:highlight w:val="none"/>
                <w:lang w:eastAsia="zh-CN"/>
              </w:rPr>
              <w:t>，</w:t>
            </w:r>
            <w:r>
              <w:rPr>
                <w:rFonts w:hint="eastAsia" w:ascii="宋体" w:hAnsi="宋体" w:cs="宋体"/>
                <w:color w:val="auto"/>
                <w:sz w:val="24"/>
                <w:highlight w:val="none"/>
              </w:rPr>
              <w:t>复印件作为</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谈保证金提交凭证，放置于</w:t>
            </w:r>
            <w:r>
              <w:rPr>
                <w:rFonts w:hint="eastAsia" w:ascii="宋体" w:hAnsi="宋体" w:cs="宋体"/>
                <w:color w:val="auto"/>
                <w:sz w:val="24"/>
                <w:highlight w:val="none"/>
                <w:lang w:val="en-US" w:eastAsia="zh-CN"/>
              </w:rPr>
              <w:t>资格证明文件明</w:t>
            </w:r>
            <w:r>
              <w:rPr>
                <w:rFonts w:hint="eastAsia" w:ascii="宋体" w:hAnsi="宋体" w:cs="宋体"/>
                <w:color w:val="auto"/>
                <w:sz w:val="24"/>
                <w:highlight w:val="none"/>
              </w:rPr>
              <w:t>中，</w:t>
            </w:r>
            <w:r>
              <w:rPr>
                <w:rFonts w:hint="eastAsia" w:ascii="宋体" w:hAnsi="宋体" w:eastAsia="宋体" w:cs="宋体"/>
                <w:b/>
                <w:bCs/>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必须在</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标截止时间前采用现场或邮寄方式（现场提交地址：南宁市青秀区竹溪大道2号荣恒</w:t>
            </w:r>
            <w:r>
              <w:rPr>
                <w:rFonts w:hint="eastAsia" w:ascii="宋体" w:hAnsi="宋体" w:cs="宋体"/>
                <w:color w:val="auto"/>
                <w:sz w:val="24"/>
                <w:highlight w:val="none"/>
                <w:lang w:val="en-US" w:eastAsia="zh-CN"/>
              </w:rPr>
              <w:t>国际</w:t>
            </w:r>
            <w:r>
              <w:rPr>
                <w:rFonts w:hint="eastAsia" w:ascii="宋体" w:hAnsi="宋体" w:cs="宋体"/>
                <w:color w:val="auto"/>
                <w:sz w:val="24"/>
                <w:highlight w:val="none"/>
              </w:rPr>
              <w:t>名都A座10层</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号，联系人：陆志豪，联系方式：0771-5800671。邮寄地址： 南宁市青秀区竹溪大道2号荣恒</w:t>
            </w:r>
            <w:r>
              <w:rPr>
                <w:rFonts w:hint="eastAsia" w:ascii="宋体" w:hAnsi="宋体" w:cs="宋体"/>
                <w:color w:val="auto"/>
                <w:sz w:val="24"/>
                <w:highlight w:val="none"/>
                <w:lang w:val="en-US" w:eastAsia="zh-CN"/>
              </w:rPr>
              <w:t>国际</w:t>
            </w:r>
            <w:r>
              <w:rPr>
                <w:rFonts w:hint="eastAsia" w:ascii="宋体" w:hAnsi="宋体" w:cs="宋体"/>
                <w:color w:val="auto"/>
                <w:sz w:val="24"/>
                <w:highlight w:val="none"/>
              </w:rPr>
              <w:t>名都A座10层</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号，收件人：陆志豪，联系方式：0771-5800671）将单独密封的支票、汇票、本票或者金融机构、担保机构出具的保函原件提交给采购代理机构，由采购代理机构向</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出具回执（邮寄方式的除外），并妥善保管。</w:t>
            </w:r>
          </w:p>
          <w:p w14:paraId="6B2075D1">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b/>
                <w:color w:val="auto"/>
                <w:sz w:val="24"/>
                <w:highlight w:val="none"/>
              </w:rPr>
            </w:pPr>
            <w:r>
              <w:rPr>
                <w:rFonts w:hint="eastAsia" w:ascii="宋体" w:hAnsi="宋体" w:cs="宋体"/>
                <w:b/>
                <w:color w:val="auto"/>
                <w:sz w:val="24"/>
                <w:highlight w:val="none"/>
              </w:rPr>
              <w:t xml:space="preserve">备注： </w:t>
            </w:r>
          </w:p>
          <w:p w14:paraId="39A817C8">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竞谈保证金在响应文件提交截止时间后提交的，或者不按规定交纳方式交纳的，或者未足额交纳的（包含保函额度不足的），视为无效竞谈保证金。</w:t>
            </w:r>
          </w:p>
          <w:p w14:paraId="368781CF">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2.供应商采用现钞方式或者从个人账户（自然人竞标除外）转出的竞谈保证金，视为无效竞谈保证金。</w:t>
            </w:r>
          </w:p>
          <w:p w14:paraId="077B4783">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3.保函有效期低于竞标有效期的，视为无效竞谈保证金。</w:t>
            </w:r>
          </w:p>
          <w:p w14:paraId="5833F8A3">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4.采用金融机构、担保机构出具保函的，必须为无条件保函，否则视为无效竞谈保证金。</w:t>
            </w:r>
          </w:p>
          <w:p w14:paraId="3F5A3141">
            <w:pPr>
              <w:keepNext w:val="0"/>
              <w:keepLines w:val="0"/>
              <w:pageBreakBefore w:val="0"/>
              <w:widowControl w:val="0"/>
              <w:kinsoku/>
              <w:wordWrap/>
              <w:overflowPunct/>
              <w:topLinePunct w:val="0"/>
              <w:bidi w:val="0"/>
              <w:adjustRightInd/>
              <w:snapToGrid w:val="0"/>
              <w:spacing w:line="400" w:lineRule="exact"/>
              <w:ind w:firstLine="482" w:firstLineChars="200"/>
              <w:textAlignment w:val="auto"/>
              <w:rPr>
                <w:rFonts w:ascii="宋体" w:hAnsi="宋体" w:cs="宋体"/>
                <w:b/>
                <w:color w:val="auto"/>
                <w:sz w:val="24"/>
                <w:highlight w:val="none"/>
              </w:rPr>
            </w:pPr>
            <w:r>
              <w:rPr>
                <w:rFonts w:hint="eastAsia" w:ascii="宋体" w:hAnsi="宋体" w:cs="宋体"/>
                <w:b/>
                <w:bCs/>
                <w:color w:val="auto"/>
                <w:sz w:val="24"/>
                <w:highlight w:val="none"/>
              </w:rPr>
              <w:t>5.政采云平台暂未支持电子保函功能，故本项目暂不接受电子保函形式的保证金。</w:t>
            </w:r>
          </w:p>
        </w:tc>
      </w:tr>
      <w:tr w14:paraId="122A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59A0432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1457" w:type="dxa"/>
            <w:tcBorders>
              <w:top w:val="single" w:color="000000" w:sz="4" w:space="0"/>
              <w:left w:val="single" w:color="000000" w:sz="4" w:space="0"/>
              <w:bottom w:val="single" w:color="000000" w:sz="4" w:space="0"/>
              <w:right w:val="single" w:color="000000" w:sz="4" w:space="0"/>
            </w:tcBorders>
            <w:vAlign w:val="center"/>
          </w:tcPr>
          <w:p w14:paraId="57A768F0">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首次响应文件提交起止时间</w:t>
            </w:r>
          </w:p>
        </w:tc>
        <w:tc>
          <w:tcPr>
            <w:tcW w:w="7167" w:type="dxa"/>
            <w:tcBorders>
              <w:top w:val="single" w:color="000000" w:sz="4" w:space="0"/>
              <w:left w:val="single" w:color="000000" w:sz="4" w:space="0"/>
              <w:bottom w:val="single" w:color="000000" w:sz="4" w:space="0"/>
              <w:right w:val="single" w:color="000000" w:sz="4" w:space="0"/>
            </w:tcBorders>
            <w:vAlign w:val="center"/>
          </w:tcPr>
          <w:p w14:paraId="2BFCA5B3">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rPr>
              <w:t>详见竞争性谈判公告。</w:t>
            </w:r>
          </w:p>
        </w:tc>
      </w:tr>
      <w:tr w14:paraId="10C4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4E4578A0">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5E57E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首次响应文件提交地点</w:t>
            </w:r>
          </w:p>
        </w:tc>
        <w:tc>
          <w:tcPr>
            <w:tcW w:w="7167" w:type="dxa"/>
            <w:tcBorders>
              <w:top w:val="single" w:color="000000" w:sz="4" w:space="0"/>
              <w:left w:val="single" w:color="000000" w:sz="4" w:space="0"/>
              <w:bottom w:val="single" w:color="000000" w:sz="4" w:space="0"/>
              <w:right w:val="single" w:color="000000" w:sz="4" w:space="0"/>
            </w:tcBorders>
            <w:vAlign w:val="center"/>
          </w:tcPr>
          <w:p w14:paraId="23DDF089">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rPr>
              <w:t>详见竞争性谈判公告。</w:t>
            </w:r>
          </w:p>
        </w:tc>
      </w:tr>
      <w:tr w14:paraId="25CA0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53AA454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20.6</w:t>
            </w:r>
          </w:p>
        </w:tc>
        <w:tc>
          <w:tcPr>
            <w:tcW w:w="1457" w:type="dxa"/>
            <w:tcBorders>
              <w:top w:val="single" w:color="000000" w:sz="4" w:space="0"/>
              <w:left w:val="single" w:color="000000" w:sz="4" w:space="0"/>
              <w:bottom w:val="single" w:color="000000" w:sz="4" w:space="0"/>
              <w:right w:val="single" w:color="000000" w:sz="4" w:space="0"/>
            </w:tcBorders>
            <w:vAlign w:val="center"/>
          </w:tcPr>
          <w:p w14:paraId="4935B3F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备份响应文件</w:t>
            </w:r>
          </w:p>
        </w:tc>
        <w:tc>
          <w:tcPr>
            <w:tcW w:w="7167" w:type="dxa"/>
            <w:tcBorders>
              <w:top w:val="single" w:color="000000" w:sz="4" w:space="0"/>
              <w:left w:val="single" w:color="000000" w:sz="4" w:space="0"/>
              <w:bottom w:val="single" w:color="000000" w:sz="4" w:space="0"/>
              <w:right w:val="single" w:color="000000" w:sz="4" w:space="0"/>
            </w:tcBorders>
            <w:vAlign w:val="center"/>
          </w:tcPr>
          <w:p w14:paraId="096DC9CA">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本项目不接受备份响应文件。</w:t>
            </w:r>
          </w:p>
        </w:tc>
      </w:tr>
      <w:tr w14:paraId="3A47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084A17A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457" w:type="dxa"/>
            <w:tcBorders>
              <w:top w:val="single" w:color="000000" w:sz="4" w:space="0"/>
              <w:left w:val="single" w:color="000000" w:sz="4" w:space="0"/>
              <w:bottom w:val="single" w:color="000000" w:sz="4" w:space="0"/>
              <w:right w:val="single" w:color="000000" w:sz="4" w:space="0"/>
            </w:tcBorders>
            <w:vAlign w:val="center"/>
          </w:tcPr>
          <w:p w14:paraId="4B6CCB4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首次响应文件的退回</w:t>
            </w:r>
          </w:p>
        </w:tc>
        <w:tc>
          <w:tcPr>
            <w:tcW w:w="7167" w:type="dxa"/>
            <w:tcBorders>
              <w:top w:val="single" w:color="000000" w:sz="4" w:space="0"/>
              <w:left w:val="single" w:color="000000" w:sz="4" w:space="0"/>
              <w:bottom w:val="single" w:color="000000" w:sz="4" w:space="0"/>
              <w:right w:val="single" w:color="000000" w:sz="4" w:space="0"/>
            </w:tcBorders>
            <w:vAlign w:val="center"/>
          </w:tcPr>
          <w:p w14:paraId="31AAA63B">
            <w:pPr>
              <w:keepNext w:val="0"/>
              <w:keepLines w:val="0"/>
              <w:pageBreakBefore w:val="0"/>
              <w:widowControl w:val="0"/>
              <w:kinsoku/>
              <w:wordWrap/>
              <w:overflowPunct/>
              <w:topLinePunct w:val="0"/>
              <w:bidi w:val="0"/>
              <w:adjustRightInd/>
              <w:snapToGrid w:val="0"/>
              <w:spacing w:line="40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详见竞争性谈判公告。</w:t>
            </w:r>
          </w:p>
        </w:tc>
      </w:tr>
      <w:tr w14:paraId="712D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1D26359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26.2</w:t>
            </w:r>
          </w:p>
        </w:tc>
        <w:tc>
          <w:tcPr>
            <w:tcW w:w="1457" w:type="dxa"/>
            <w:tcBorders>
              <w:top w:val="single" w:color="000000" w:sz="4" w:space="0"/>
              <w:left w:val="single" w:color="000000" w:sz="4" w:space="0"/>
              <w:bottom w:val="single" w:color="000000" w:sz="4" w:space="0"/>
              <w:right w:val="single" w:color="000000" w:sz="4" w:space="0"/>
            </w:tcBorders>
            <w:vAlign w:val="center"/>
          </w:tcPr>
          <w:p w14:paraId="4B635669">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负偏离要求</w:t>
            </w:r>
          </w:p>
        </w:tc>
        <w:tc>
          <w:tcPr>
            <w:tcW w:w="7167" w:type="dxa"/>
            <w:tcBorders>
              <w:top w:val="single" w:color="000000" w:sz="4" w:space="0"/>
              <w:left w:val="single" w:color="000000" w:sz="4" w:space="0"/>
              <w:bottom w:val="single" w:color="000000" w:sz="4" w:space="0"/>
              <w:right w:val="single" w:color="000000" w:sz="4" w:space="0"/>
            </w:tcBorders>
            <w:vAlign w:val="center"/>
          </w:tcPr>
          <w:p w14:paraId="6BBA3AB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商务条款评审中允许负偏离的条款数为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0</w:t>
            </w:r>
            <w:r>
              <w:rPr>
                <w:rFonts w:hint="eastAsia" w:ascii="宋体" w:hAnsi="宋体" w:cs="宋体"/>
                <w:b/>
                <w:bCs/>
                <w:color w:val="auto"/>
                <w:sz w:val="24"/>
                <w:highlight w:val="none"/>
              </w:rPr>
              <w:t>项</w:t>
            </w:r>
            <w:r>
              <w:rPr>
                <w:rFonts w:hint="eastAsia" w:ascii="宋体" w:hAnsi="宋体" w:cs="宋体"/>
                <w:b/>
                <w:bCs/>
                <w:color w:val="auto"/>
                <w:sz w:val="24"/>
                <w:highlight w:val="none"/>
                <w:lang w:eastAsia="zh-CN"/>
              </w:rPr>
              <w:t>；</w:t>
            </w:r>
          </w:p>
          <w:p w14:paraId="10EF28E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b/>
                <w:bCs/>
                <w:color w:val="auto"/>
                <w:sz w:val="24"/>
                <w:highlight w:val="none"/>
                <w:lang w:eastAsia="zh-CN"/>
              </w:rPr>
            </w:pPr>
            <w:r>
              <w:rPr>
                <w:rFonts w:hint="eastAsia" w:ascii="宋体" w:hAnsi="宋体" w:cs="宋体"/>
                <w:b/>
                <w:bCs/>
                <w:color w:val="auto"/>
                <w:sz w:val="24"/>
                <w:highlight w:val="none"/>
              </w:rPr>
              <w:t>货物需求评审中允许负偏离的条款数</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项</w:t>
            </w:r>
            <w:r>
              <w:rPr>
                <w:rFonts w:hint="eastAsia" w:ascii="宋体" w:hAnsi="宋体" w:cs="宋体"/>
                <w:b/>
                <w:bCs/>
                <w:color w:val="auto"/>
                <w:sz w:val="24"/>
                <w:highlight w:val="none"/>
                <w:lang w:eastAsia="zh-CN"/>
              </w:rPr>
              <w:t>。</w:t>
            </w:r>
          </w:p>
          <w:p w14:paraId="52E9D81E">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注：允许负偏离条款为非实质性条款内容或未标注“▲”号的内容</w:t>
            </w:r>
            <w:r>
              <w:rPr>
                <w:rFonts w:hint="eastAsia" w:ascii="宋体" w:hAnsi="宋体" w:cs="宋体"/>
                <w:b/>
                <w:bCs/>
                <w:color w:val="auto"/>
                <w:kern w:val="2"/>
                <w:sz w:val="24"/>
                <w:szCs w:val="24"/>
                <w:highlight w:val="none"/>
                <w:lang w:val="en-US" w:eastAsia="zh-CN" w:bidi="ar-SA"/>
              </w:rPr>
              <w:t>。</w:t>
            </w:r>
          </w:p>
        </w:tc>
      </w:tr>
      <w:tr w14:paraId="71902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5" w:type="dxa"/>
            <w:vMerge w:val="continue"/>
            <w:tcBorders>
              <w:left w:val="single" w:color="000000" w:sz="4" w:space="0"/>
              <w:right w:val="single" w:color="000000" w:sz="4" w:space="0"/>
            </w:tcBorders>
            <w:vAlign w:val="center"/>
          </w:tcPr>
          <w:p w14:paraId="7EA951BC">
            <w:pPr>
              <w:spacing w:line="400" w:lineRule="exact"/>
              <w:jc w:val="center"/>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3989E271">
            <w:pPr>
              <w:snapToGrid w:val="0"/>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谈判的顺序</w:t>
            </w:r>
          </w:p>
        </w:tc>
        <w:tc>
          <w:tcPr>
            <w:tcW w:w="7167" w:type="dxa"/>
            <w:tcBorders>
              <w:top w:val="single" w:color="000000" w:sz="4" w:space="0"/>
              <w:left w:val="single" w:color="000000" w:sz="4" w:space="0"/>
              <w:bottom w:val="single" w:color="000000" w:sz="4" w:space="0"/>
              <w:right w:val="single" w:color="000000" w:sz="4" w:space="0"/>
            </w:tcBorders>
            <w:vAlign w:val="center"/>
          </w:tcPr>
          <w:p w14:paraId="7EA477E8">
            <w:pPr>
              <w:keepNext w:val="0"/>
              <w:keepLines w:val="0"/>
              <w:pageBreakBefore w:val="0"/>
              <w:widowControl w:val="0"/>
              <w:kinsoku/>
              <w:wordWrap/>
              <w:overflowPunct/>
              <w:topLinePunct w:val="0"/>
              <w:bidi w:val="0"/>
              <w:adjustRightInd/>
              <w:snapToGri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系统自动提取的顺序</w:t>
            </w:r>
          </w:p>
        </w:tc>
      </w:tr>
      <w:tr w14:paraId="7562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2DD3470D">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01BFD17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评审价相同时成交原则</w:t>
            </w:r>
          </w:p>
        </w:tc>
        <w:tc>
          <w:tcPr>
            <w:tcW w:w="7167" w:type="dxa"/>
            <w:tcBorders>
              <w:top w:val="single" w:color="000000" w:sz="4" w:space="0"/>
              <w:left w:val="single" w:color="000000" w:sz="4" w:space="0"/>
              <w:bottom w:val="single" w:color="000000" w:sz="4" w:space="0"/>
              <w:right w:val="single" w:color="000000" w:sz="4" w:space="0"/>
            </w:tcBorders>
            <w:vAlign w:val="center"/>
          </w:tcPr>
          <w:p w14:paraId="235A2245">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评审价相同时，按照最后报价由低到高顺序依次推荐；最后报价相同时，按以下原则确定成交候选人的顺序：</w:t>
            </w:r>
          </w:p>
          <w:p w14:paraId="7799DBC6">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依次按带“▲”的实质性要求正偏离项数多的优先、均无正偏离或者正偏离项数一致时负偏离项数少的优先、质量保证期长优先、交货期短优先、故障响应时间短优先的顺序排列。</w:t>
            </w:r>
          </w:p>
          <w:p w14:paraId="2AFD0747">
            <w:pPr>
              <w:keepNext w:val="0"/>
              <w:keepLines w:val="0"/>
              <w:pageBreakBefore w:val="0"/>
              <w:widowControl w:val="0"/>
              <w:kinsoku/>
              <w:wordWrap/>
              <w:overflowPunct/>
              <w:topLinePunct w:val="0"/>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□由谈判小组推荐代表随机抽取。</w:t>
            </w:r>
          </w:p>
        </w:tc>
      </w:tr>
      <w:tr w14:paraId="2509B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72085CE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457" w:type="dxa"/>
            <w:tcBorders>
              <w:top w:val="single" w:color="000000" w:sz="4" w:space="0"/>
              <w:left w:val="single" w:color="000000" w:sz="4" w:space="0"/>
              <w:bottom w:val="single" w:color="000000" w:sz="4" w:space="0"/>
              <w:right w:val="single" w:color="000000" w:sz="4" w:space="0"/>
            </w:tcBorders>
            <w:vAlign w:val="center"/>
          </w:tcPr>
          <w:p w14:paraId="5ABD782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167" w:type="dxa"/>
            <w:tcBorders>
              <w:top w:val="single" w:color="000000" w:sz="4" w:space="0"/>
              <w:left w:val="single" w:color="000000" w:sz="4" w:space="0"/>
              <w:bottom w:val="single" w:color="000000" w:sz="4" w:space="0"/>
              <w:right w:val="single" w:color="000000" w:sz="4" w:space="0"/>
            </w:tcBorders>
            <w:vAlign w:val="center"/>
          </w:tcPr>
          <w:p w14:paraId="5E14F70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微软雅黑"/>
                <w:color w:val="auto"/>
                <w:sz w:val="24"/>
                <w:highlight w:val="none"/>
              </w:rPr>
            </w:pPr>
            <w:r>
              <w:rPr>
                <w:rFonts w:hint="eastAsia" w:ascii="宋体" w:hAnsi="宋体" w:cs="微软雅黑"/>
                <w:color w:val="auto"/>
                <w:kern w:val="0"/>
                <w:sz w:val="24"/>
                <w:highlight w:val="none"/>
                <w:lang w:eastAsia="zh-CN"/>
              </w:rPr>
              <w:t>☑</w:t>
            </w:r>
            <w:r>
              <w:rPr>
                <w:rFonts w:hint="eastAsia" w:ascii="宋体" w:hAnsi="宋体" w:cs="微软雅黑"/>
                <w:color w:val="auto"/>
                <w:kern w:val="0"/>
                <w:sz w:val="24"/>
                <w:highlight w:val="none"/>
              </w:rPr>
              <w:t xml:space="preserve">本项目不收取履约保证金 </w:t>
            </w:r>
          </w:p>
          <w:p w14:paraId="54806A0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MS Mincho" w:hAnsi="MS Mincho" w:eastAsia="宋体" w:cs="MS Mincho"/>
                <w:color w:val="auto"/>
                <w:sz w:val="24"/>
                <w:highlight w:val="none"/>
                <w:lang w:eastAsia="zh-CN"/>
              </w:rPr>
              <w:t>□</w:t>
            </w:r>
            <w:r>
              <w:rPr>
                <w:rFonts w:hint="eastAsia" w:ascii="宋体" w:hAnsi="宋体" w:cs="宋体"/>
                <w:color w:val="auto"/>
                <w:sz w:val="24"/>
                <w:highlight w:val="none"/>
              </w:rPr>
              <w:t>合同签订前按成交金额的5%向采购人指定账户提交履约保证金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rPr>
              <w:t>对中小企业收取的履约保证金数额不得超过政府采购合同金额的2%</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rPr>
              <w:t>，待交货完毕并验收合格后，产品无质量问题、同时供应商无任何违约行为的，采购人接到供应商书面退还申请和收款收据后 5个工作日内办理返还手续（不计息）。</w:t>
            </w:r>
          </w:p>
        </w:tc>
      </w:tr>
      <w:tr w14:paraId="1EDA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5930C17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29.5</w:t>
            </w:r>
          </w:p>
        </w:tc>
        <w:tc>
          <w:tcPr>
            <w:tcW w:w="1457" w:type="dxa"/>
            <w:tcBorders>
              <w:top w:val="single" w:color="000000" w:sz="4" w:space="0"/>
              <w:left w:val="single" w:color="000000" w:sz="4" w:space="0"/>
              <w:bottom w:val="single" w:color="000000" w:sz="4" w:space="0"/>
              <w:right w:val="single" w:color="000000" w:sz="4" w:space="0"/>
            </w:tcBorders>
            <w:vAlign w:val="center"/>
          </w:tcPr>
          <w:p w14:paraId="0A599E6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签订合同携带的材料</w:t>
            </w:r>
          </w:p>
        </w:tc>
        <w:tc>
          <w:tcPr>
            <w:tcW w:w="7167" w:type="dxa"/>
            <w:tcBorders>
              <w:top w:val="single" w:color="000000" w:sz="4" w:space="0"/>
              <w:left w:val="single" w:color="000000" w:sz="4" w:space="0"/>
              <w:bottom w:val="single" w:color="000000" w:sz="4" w:space="0"/>
              <w:right w:val="single" w:color="000000" w:sz="4" w:space="0"/>
            </w:tcBorders>
            <w:vAlign w:val="center"/>
          </w:tcPr>
          <w:p w14:paraId="678AE07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使用的有效CA证书加盖单位电子公章。</w:t>
            </w:r>
          </w:p>
        </w:tc>
      </w:tr>
      <w:tr w14:paraId="6092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3EC5AE1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31.2</w:t>
            </w:r>
          </w:p>
        </w:tc>
        <w:tc>
          <w:tcPr>
            <w:tcW w:w="1457" w:type="dxa"/>
            <w:tcBorders>
              <w:top w:val="single" w:color="000000" w:sz="4" w:space="0"/>
              <w:left w:val="single" w:color="000000" w:sz="4" w:space="0"/>
              <w:bottom w:val="single" w:color="000000" w:sz="4" w:space="0"/>
              <w:right w:val="single" w:color="000000" w:sz="4" w:space="0"/>
            </w:tcBorders>
            <w:vAlign w:val="center"/>
          </w:tcPr>
          <w:p w14:paraId="0478BE5C">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接收质疑函方式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6EB4643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以书面形式</w:t>
            </w:r>
          </w:p>
        </w:tc>
      </w:tr>
      <w:tr w14:paraId="276C5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374E8B1D">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5E269D12">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7167" w:type="dxa"/>
            <w:tcBorders>
              <w:top w:val="single" w:color="000000" w:sz="4" w:space="0"/>
              <w:left w:val="single" w:color="000000" w:sz="4" w:space="0"/>
              <w:bottom w:val="single" w:color="000000" w:sz="4" w:space="0"/>
              <w:right w:val="single" w:color="000000" w:sz="4" w:space="0"/>
            </w:tcBorders>
            <w:vAlign w:val="center"/>
          </w:tcPr>
          <w:p w14:paraId="12E69B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bookmarkStart w:id="54" w:name="PO_3000001866_PM031_3"/>
            <w:r>
              <w:rPr>
                <w:rFonts w:hint="eastAsia" w:ascii="宋体" w:hAnsi="宋体" w:eastAsia="宋体" w:cs="宋体"/>
                <w:color w:val="auto"/>
                <w:sz w:val="24"/>
                <w:szCs w:val="24"/>
                <w:highlight w:val="none"/>
                <w:u w:val="single"/>
              </w:rPr>
              <w:t>广西瑞真工程造价咨询有限责任公司</w:t>
            </w:r>
            <w:bookmarkEnd w:id="54"/>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招标二部；</w:t>
            </w:r>
          </w:p>
          <w:p w14:paraId="415B144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bookmarkStart w:id="55" w:name="PO_3000001866_PM033_1"/>
            <w:r>
              <w:rPr>
                <w:rFonts w:hint="eastAsia" w:ascii="宋体" w:hAnsi="宋体" w:eastAsia="宋体" w:cs="宋体"/>
                <w:color w:val="auto"/>
                <w:sz w:val="24"/>
                <w:szCs w:val="24"/>
                <w:highlight w:val="none"/>
              </w:rPr>
              <w:t>0771-5800672</w:t>
            </w:r>
            <w:bookmarkEnd w:id="55"/>
            <w:r>
              <w:rPr>
                <w:rFonts w:hint="eastAsia" w:ascii="宋体" w:hAnsi="宋体" w:eastAsia="宋体" w:cs="宋体"/>
                <w:color w:val="auto"/>
                <w:sz w:val="24"/>
                <w:szCs w:val="24"/>
                <w:highlight w:val="none"/>
              </w:rPr>
              <w:t>，</w:t>
            </w:r>
          </w:p>
          <w:p w14:paraId="3AA8892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eastAsia="宋体" w:cs="宋体"/>
                <w:color w:val="auto"/>
                <w:sz w:val="24"/>
                <w:szCs w:val="24"/>
                <w:highlight w:val="none"/>
              </w:rPr>
              <w:t>通讯地址：</w:t>
            </w:r>
            <w:bookmarkStart w:id="56" w:name="PO_3000001866_PM035"/>
            <w:r>
              <w:rPr>
                <w:rFonts w:hint="eastAsia" w:ascii="宋体" w:hAnsi="宋体" w:eastAsia="宋体" w:cs="宋体"/>
                <w:color w:val="auto"/>
                <w:sz w:val="24"/>
                <w:szCs w:val="24"/>
                <w:highlight w:val="none"/>
                <w:u w:val="single"/>
              </w:rPr>
              <w:t>南宁市竹溪大道2号荣恒</w:t>
            </w:r>
            <w:r>
              <w:rPr>
                <w:rFonts w:hint="eastAsia" w:ascii="宋体" w:hAnsi="宋体" w:cs="宋体"/>
                <w:color w:val="auto"/>
                <w:sz w:val="24"/>
                <w:szCs w:val="24"/>
                <w:highlight w:val="none"/>
                <w:u w:val="single"/>
                <w:lang w:val="en-US" w:eastAsia="zh-CN"/>
              </w:rPr>
              <w:t>国际</w:t>
            </w:r>
            <w:r>
              <w:rPr>
                <w:rFonts w:hint="eastAsia" w:ascii="宋体" w:hAnsi="宋体" w:eastAsia="宋体" w:cs="宋体"/>
                <w:color w:val="auto"/>
                <w:sz w:val="24"/>
                <w:szCs w:val="24"/>
                <w:highlight w:val="none"/>
                <w:u w:val="single"/>
              </w:rPr>
              <w:t>名都A座10层01号</w:t>
            </w:r>
            <w:bookmarkEnd w:id="56"/>
            <w:r>
              <w:rPr>
                <w:rFonts w:hint="eastAsia" w:ascii="宋体" w:hAnsi="宋体" w:eastAsia="宋体" w:cs="宋体"/>
                <w:color w:val="auto"/>
                <w:sz w:val="24"/>
                <w:szCs w:val="24"/>
                <w:highlight w:val="none"/>
              </w:rPr>
              <w:t xml:space="preserve"> </w:t>
            </w:r>
          </w:p>
        </w:tc>
      </w:tr>
      <w:tr w14:paraId="6286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C0AAB0D">
            <w:pPr>
              <w:widowControl/>
              <w:spacing w:line="400" w:lineRule="exact"/>
              <w:jc w:val="left"/>
              <w:rPr>
                <w:rFonts w:ascii="宋体" w:hAnsi="宋体" w:cs="宋体"/>
                <w:color w:val="auto"/>
                <w:sz w:val="24"/>
                <w:highlight w:val="none"/>
              </w:rPr>
            </w:pPr>
          </w:p>
        </w:tc>
        <w:tc>
          <w:tcPr>
            <w:tcW w:w="1457" w:type="dxa"/>
            <w:tcBorders>
              <w:top w:val="single" w:color="000000" w:sz="4" w:space="0"/>
              <w:left w:val="single" w:color="000000" w:sz="4" w:space="0"/>
              <w:bottom w:val="single" w:color="000000" w:sz="4" w:space="0"/>
              <w:right w:val="single" w:color="000000" w:sz="4" w:space="0"/>
            </w:tcBorders>
            <w:vAlign w:val="center"/>
          </w:tcPr>
          <w:p w14:paraId="7B1D241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7167" w:type="dxa"/>
            <w:tcBorders>
              <w:top w:val="single" w:color="000000" w:sz="4" w:space="0"/>
              <w:left w:val="single" w:color="000000" w:sz="4" w:space="0"/>
              <w:bottom w:val="single" w:color="000000" w:sz="4" w:space="0"/>
              <w:right w:val="single" w:color="000000" w:sz="4" w:space="0"/>
            </w:tcBorders>
            <w:vAlign w:val="center"/>
          </w:tcPr>
          <w:p w14:paraId="7FA05B3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时</w:t>
            </w:r>
            <w:r>
              <w:rPr>
                <w:rFonts w:hint="eastAsia" w:ascii="宋体" w:hAnsi="宋体" w:cs="宋体"/>
                <w:color w:val="auto"/>
                <w:sz w:val="24"/>
                <w:highlight w:val="none"/>
                <w:u w:val="single"/>
              </w:rPr>
              <w:t>00</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17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w:t>
            </w:r>
            <w:r>
              <w:rPr>
                <w:rFonts w:hint="eastAsia" w:ascii="宋体" w:hAnsi="宋体" w:cs="宋体"/>
                <w:color w:val="auto"/>
                <w:sz w:val="24"/>
                <w:highlight w:val="none"/>
              </w:rPr>
              <w:t>分</w:t>
            </w:r>
          </w:p>
        </w:tc>
      </w:tr>
      <w:tr w14:paraId="45252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3E602A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457" w:type="dxa"/>
            <w:tcBorders>
              <w:top w:val="single" w:color="000000" w:sz="4" w:space="0"/>
              <w:left w:val="single" w:color="000000" w:sz="4" w:space="0"/>
              <w:bottom w:val="single" w:color="000000" w:sz="4" w:space="0"/>
              <w:right w:val="single" w:color="000000" w:sz="4" w:space="0"/>
            </w:tcBorders>
            <w:vAlign w:val="center"/>
          </w:tcPr>
          <w:p w14:paraId="4A66AF7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采购代理费</w:t>
            </w:r>
          </w:p>
        </w:tc>
        <w:tc>
          <w:tcPr>
            <w:tcW w:w="7167" w:type="dxa"/>
            <w:tcBorders>
              <w:top w:val="single" w:color="000000" w:sz="4" w:space="0"/>
              <w:left w:val="single" w:color="000000" w:sz="4" w:space="0"/>
              <w:bottom w:val="single" w:color="000000" w:sz="4" w:space="0"/>
              <w:right w:val="single" w:color="000000" w:sz="4" w:space="0"/>
            </w:tcBorders>
            <w:vAlign w:val="center"/>
          </w:tcPr>
          <w:p w14:paraId="520508AF">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1. 是否收取采购代理费：</w:t>
            </w:r>
          </w:p>
          <w:p w14:paraId="40DB91E8">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sym w:font="Wingdings 2" w:char="0052"/>
            </w:r>
            <w:r>
              <w:rPr>
                <w:rFonts w:hint="eastAsia" w:hAnsi="宋体" w:cs="宋体"/>
                <w:color w:val="auto"/>
                <w:sz w:val="24"/>
                <w:szCs w:val="24"/>
                <w:highlight w:val="none"/>
              </w:rPr>
              <w:t>是    □ 否</w:t>
            </w:r>
          </w:p>
          <w:p w14:paraId="0583AB2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2.采购代理费支付方式：</w:t>
            </w:r>
          </w:p>
          <w:p w14:paraId="4107CC61">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sym w:font="Wingdings 2" w:char="0052"/>
            </w:r>
            <w:r>
              <w:rPr>
                <w:rFonts w:hint="eastAsia" w:hAnsi="宋体" w:cs="宋体"/>
                <w:color w:val="auto"/>
                <w:sz w:val="24"/>
                <w:szCs w:val="24"/>
                <w:highlight w:val="none"/>
              </w:rPr>
              <w:t>本项目代理服务费由</w:t>
            </w:r>
            <w:r>
              <w:rPr>
                <w:rFonts w:hint="eastAsia" w:hAnsi="宋体" w:cs="宋体"/>
                <w:color w:val="auto"/>
                <w:sz w:val="24"/>
                <w:szCs w:val="24"/>
                <w:highlight w:val="none"/>
                <w:lang w:val="en-US" w:eastAsia="zh-CN"/>
              </w:rPr>
              <w:t>成交</w:t>
            </w:r>
            <w:r>
              <w:rPr>
                <w:rFonts w:hint="eastAsia" w:hAnsi="宋体" w:cs="宋体"/>
                <w:color w:val="auto"/>
                <w:sz w:val="24"/>
                <w:szCs w:val="24"/>
                <w:highlight w:val="none"/>
              </w:rPr>
              <w:t>供应商一次性向采购代理机构支付。</w:t>
            </w:r>
          </w:p>
          <w:p w14:paraId="2E3D43EB">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□采购人支付。</w:t>
            </w:r>
          </w:p>
          <w:p w14:paraId="38A9510E">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3.采购代理费收取标准：</w:t>
            </w:r>
          </w:p>
          <w:p w14:paraId="7470B49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eastAsia="zh-CN"/>
              </w:rPr>
              <w:t>□</w:t>
            </w:r>
            <w:r>
              <w:rPr>
                <w:rFonts w:hint="eastAsia" w:hAnsi="宋体" w:cs="宋体"/>
                <w:color w:val="auto"/>
                <w:sz w:val="24"/>
                <w:szCs w:val="24"/>
                <w:highlight w:val="none"/>
              </w:rPr>
              <w:t>中标金额/</w:t>
            </w:r>
            <w:r>
              <w:rPr>
                <w:rFonts w:hint="eastAsia" w:hAnsi="宋体" w:cs="宋体"/>
                <w:color w:val="auto"/>
                <w:sz w:val="24"/>
                <w:szCs w:val="24"/>
                <w:highlight w:val="none"/>
                <w:lang w:eastAsia="zh-CN"/>
              </w:rPr>
              <w:t>☑</w:t>
            </w:r>
            <w:r>
              <w:rPr>
                <w:rFonts w:hint="eastAsia" w:hAnsi="宋体" w:cs="宋体"/>
                <w:color w:val="auto"/>
                <w:sz w:val="24"/>
                <w:szCs w:val="24"/>
                <w:highlight w:val="none"/>
              </w:rPr>
              <w:t>采购预算/□暂定中标金额/□其他</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）为计费额，</w:t>
            </w:r>
            <w:r>
              <w:rPr>
                <w:rFonts w:hint="eastAsia" w:hAnsi="宋体" w:cs="宋体"/>
                <w:b/>
                <w:bCs/>
                <w:color w:val="auto"/>
                <w:sz w:val="24"/>
                <w:szCs w:val="24"/>
                <w:highlight w:val="none"/>
                <w:u w:val="single"/>
              </w:rPr>
              <w:t>参照国家发展改革委办公厅《关于招标代理服务收费有关问题的通知》（发改办价格〔2003〕857号）和国家发展改革委《关于降低部分建设项目收费标准规范收费行为等有关问题的通知》（发改价格〔2011〕534号）规定货物类</w:t>
            </w:r>
            <w:r>
              <w:rPr>
                <w:rFonts w:hint="eastAsia" w:hAnsi="宋体" w:cs="宋体"/>
                <w:color w:val="auto"/>
                <w:sz w:val="24"/>
                <w:szCs w:val="24"/>
                <w:highlight w:val="none"/>
              </w:rPr>
              <w:t>，采购代理收费以（</w:t>
            </w:r>
            <w:r>
              <w:rPr>
                <w:rFonts w:hint="eastAsia" w:hAnsi="宋体" w:cs="宋体"/>
                <w:color w:val="auto"/>
                <w:sz w:val="24"/>
                <w:szCs w:val="24"/>
                <w:highlight w:val="none"/>
                <w:lang w:eastAsia="zh-CN"/>
              </w:rPr>
              <w:t>☑</w:t>
            </w:r>
            <w:r>
              <w:rPr>
                <w:rFonts w:hint="eastAsia" w:hAnsi="宋体" w:cs="宋体"/>
                <w:color w:val="auto"/>
                <w:sz w:val="24"/>
                <w:szCs w:val="24"/>
                <w:highlight w:val="none"/>
              </w:rPr>
              <w:t>收费基准价格/</w:t>
            </w:r>
            <w:r>
              <w:rPr>
                <w:rFonts w:hint="eastAsia" w:hAnsi="宋体" w:cs="宋体"/>
                <w:color w:val="auto"/>
                <w:sz w:val="24"/>
                <w:szCs w:val="24"/>
                <w:highlight w:val="none"/>
                <w:lang w:eastAsia="zh-CN"/>
              </w:rPr>
              <w:t>□</w:t>
            </w:r>
            <w:r>
              <w:rPr>
                <w:rFonts w:hint="eastAsia" w:hAnsi="宋体" w:cs="宋体"/>
                <w:color w:val="auto"/>
                <w:sz w:val="24"/>
                <w:szCs w:val="24"/>
                <w:highlight w:val="none"/>
              </w:rPr>
              <w:t>收费基准价格下浮</w:t>
            </w:r>
            <w:r>
              <w:rPr>
                <w:rFonts w:hint="eastAsia" w:hAnsi="宋体" w:cs="宋体"/>
                <w:b/>
                <w:bCs/>
                <w:color w:val="auto"/>
                <w:sz w:val="24"/>
                <w:szCs w:val="24"/>
                <w:highlight w:val="none"/>
                <w:u w:val="single"/>
              </w:rPr>
              <w:t xml:space="preserve"> </w:t>
            </w:r>
            <w:r>
              <w:rPr>
                <w:rFonts w:hint="eastAsia" w:hAnsi="宋体" w:cs="宋体"/>
                <w:b/>
                <w:bCs/>
                <w:color w:val="auto"/>
                <w:sz w:val="24"/>
                <w:szCs w:val="24"/>
                <w:highlight w:val="none"/>
                <w:u w:val="single"/>
                <w:lang w:val="en-US" w:eastAsia="zh-CN"/>
              </w:rPr>
              <w:t xml:space="preserve"> </w:t>
            </w:r>
            <w:r>
              <w:rPr>
                <w:rFonts w:hint="eastAsia" w:hAnsi="宋体" w:cs="宋体"/>
                <w:color w:val="auto"/>
                <w:sz w:val="24"/>
                <w:szCs w:val="24"/>
                <w:highlight w:val="none"/>
                <w:u w:val="single"/>
              </w:rPr>
              <w:t>%</w:t>
            </w:r>
            <w:r>
              <w:rPr>
                <w:rFonts w:hint="eastAsia" w:hAnsi="宋体" w:cs="宋体"/>
                <w:color w:val="auto"/>
                <w:sz w:val="24"/>
                <w:szCs w:val="24"/>
                <w:highlight w:val="none"/>
              </w:rPr>
              <w:t>/□收费基准价格上浮</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）收取</w:t>
            </w:r>
          </w:p>
          <w:p w14:paraId="680E361E">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4.采购代理费收取银行账户</w:t>
            </w:r>
          </w:p>
          <w:p w14:paraId="690CF3C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highlight w:val="none"/>
              </w:rPr>
            </w:pPr>
            <w:r>
              <w:rPr>
                <w:rFonts w:hint="eastAsia" w:hAnsi="宋体" w:cs="宋体"/>
                <w:b/>
                <w:bCs/>
                <w:color w:val="auto"/>
                <w:sz w:val="24"/>
                <w:szCs w:val="24"/>
                <w:highlight w:val="none"/>
              </w:rPr>
              <w:t>开户名称：广西瑞真工程造价咨询有限责任公司</w:t>
            </w:r>
          </w:p>
          <w:p w14:paraId="5FD736C8">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highlight w:val="none"/>
              </w:rPr>
            </w:pPr>
            <w:r>
              <w:rPr>
                <w:rFonts w:hint="eastAsia" w:hAnsi="宋体" w:cs="宋体"/>
                <w:b/>
                <w:bCs/>
                <w:color w:val="auto"/>
                <w:sz w:val="24"/>
                <w:szCs w:val="24"/>
                <w:highlight w:val="none"/>
              </w:rPr>
              <w:t>开户银行：中国建设银行南宁市新城支行</w:t>
            </w:r>
          </w:p>
          <w:p w14:paraId="123B790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bCs/>
                <w:color w:val="auto"/>
                <w:sz w:val="24"/>
                <w:szCs w:val="24"/>
                <w:highlight w:val="none"/>
              </w:rPr>
            </w:pPr>
            <w:r>
              <w:rPr>
                <w:rFonts w:hint="eastAsia" w:hAnsi="宋体" w:cs="宋体"/>
                <w:b/>
                <w:bCs/>
                <w:color w:val="auto"/>
                <w:sz w:val="24"/>
                <w:szCs w:val="24"/>
                <w:highlight w:val="none"/>
              </w:rPr>
              <w:t>银行账号：45001604255050508162</w:t>
            </w:r>
          </w:p>
          <w:p w14:paraId="5B9DF212">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b/>
                <w:color w:val="auto"/>
                <w:sz w:val="24"/>
                <w:highlight w:val="none"/>
              </w:rPr>
              <w:t>注：与谈判保证金非同一账号</w:t>
            </w:r>
          </w:p>
        </w:tc>
      </w:tr>
      <w:tr w14:paraId="3365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26B939E7">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457" w:type="dxa"/>
            <w:tcBorders>
              <w:top w:val="single" w:color="000000" w:sz="4" w:space="0"/>
              <w:left w:val="single" w:color="000000" w:sz="4" w:space="0"/>
              <w:bottom w:val="single" w:color="000000" w:sz="4" w:space="0"/>
              <w:right w:val="single" w:color="000000" w:sz="4" w:space="0"/>
            </w:tcBorders>
            <w:vAlign w:val="center"/>
          </w:tcPr>
          <w:p w14:paraId="7888B28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解释</w:t>
            </w:r>
          </w:p>
        </w:tc>
        <w:tc>
          <w:tcPr>
            <w:tcW w:w="7167" w:type="dxa"/>
            <w:tcBorders>
              <w:top w:val="single" w:color="000000" w:sz="4" w:space="0"/>
              <w:left w:val="single" w:color="000000" w:sz="4" w:space="0"/>
              <w:bottom w:val="single" w:color="000000" w:sz="4" w:space="0"/>
              <w:right w:val="single" w:color="000000" w:sz="4" w:space="0"/>
            </w:tcBorders>
            <w:vAlign w:val="center"/>
          </w:tcPr>
          <w:p w14:paraId="02B97A9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b/>
                <w:color w:val="auto"/>
                <w:sz w:val="24"/>
                <w:szCs w:val="24"/>
                <w:highlight w:val="none"/>
              </w:rPr>
            </w:pPr>
            <w:r>
              <w:rPr>
                <w:rFonts w:hint="eastAsia" w:hAnsi="宋体" w:cs="宋体"/>
                <w:b/>
                <w:color w:val="auto"/>
                <w:sz w:val="24"/>
                <w:szCs w:val="24"/>
                <w:highlight w:val="none"/>
              </w:rPr>
              <w:t>解释权：</w:t>
            </w:r>
            <w:r>
              <w:rPr>
                <w:rFonts w:hint="eastAsia" w:hAnsi="宋体" w:cs="宋体"/>
                <w:color w:val="auto"/>
                <w:sz w:val="24"/>
                <w:szCs w:val="24"/>
                <w:highlight w:val="none"/>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cs="宋体"/>
                <w:b/>
                <w:color w:val="auto"/>
                <w:sz w:val="24"/>
                <w:szCs w:val="24"/>
                <w:highlight w:val="none"/>
              </w:rPr>
              <w:t>由采购人或者采购代理机构负责解释。</w:t>
            </w:r>
          </w:p>
          <w:p w14:paraId="352E79D9">
            <w:pPr>
              <w:keepNext w:val="0"/>
              <w:keepLines w:val="0"/>
              <w:pageBreakBefore w:val="0"/>
              <w:widowControl w:val="0"/>
              <w:tabs>
                <w:tab w:val="left" w:pos="1080"/>
              </w:tabs>
              <w:kinsoku/>
              <w:wordWrap/>
              <w:overflowPunct/>
              <w:topLinePunct w:val="0"/>
              <w:autoSpaceDE/>
              <w:autoSpaceDN/>
              <w:bidi w:val="0"/>
              <w:adjustRightInd/>
              <w:spacing w:line="400" w:lineRule="exact"/>
              <w:textAlignment w:val="auto"/>
              <w:rPr>
                <w:rFonts w:ascii="宋体" w:hAnsi="宋体" w:cs="宋体"/>
                <w:color w:val="auto"/>
                <w:kern w:val="0"/>
                <w:sz w:val="24"/>
                <w:highlight w:val="none"/>
              </w:rPr>
            </w:pPr>
            <w:r>
              <w:rPr>
                <w:rFonts w:hint="eastAsia" w:ascii="宋体" w:hAnsi="宋体" w:cs="宋体"/>
                <w:b/>
                <w:color w:val="auto"/>
                <w:kern w:val="0"/>
                <w:sz w:val="24"/>
                <w:highlight w:val="none"/>
              </w:rPr>
              <w:t>法律责任：</w:t>
            </w:r>
          </w:p>
          <w:p w14:paraId="3653C5E5">
            <w:pPr>
              <w:keepNext w:val="0"/>
              <w:keepLines w:val="0"/>
              <w:pageBreakBefore w:val="0"/>
              <w:widowControl w:val="0"/>
              <w:tabs>
                <w:tab w:val="left" w:pos="1080"/>
              </w:tabs>
              <w:kinsoku/>
              <w:wordWrap/>
              <w:overflowPunct/>
              <w:topLinePunct w:val="0"/>
              <w:autoSpaceDE/>
              <w:autoSpaceDN/>
              <w:bidi w:val="0"/>
              <w:adjustRightInd/>
              <w:spacing w:line="40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2962A2E">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highlight w:val="none"/>
              </w:rPr>
            </w:pPr>
            <w:r>
              <w:rPr>
                <w:rFonts w:hint="eastAsia" w:ascii="宋体" w:hAnsi="宋体" w:cs="宋体"/>
                <w:b/>
                <w:color w:val="auto"/>
                <w:sz w:val="24"/>
                <w:highlight w:val="none"/>
              </w:rPr>
              <w:t>2.本项目采购代理机构应严格按照</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项目采购全流程电子化电子开评标规程执行项目采购活动，代理机构在</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AF2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000000" w:sz="4" w:space="0"/>
              <w:left w:val="single" w:color="000000" w:sz="4" w:space="0"/>
              <w:bottom w:val="single" w:color="000000" w:sz="4" w:space="0"/>
              <w:right w:val="single" w:color="000000" w:sz="4" w:space="0"/>
            </w:tcBorders>
            <w:vAlign w:val="center"/>
          </w:tcPr>
          <w:p w14:paraId="34212A2A">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34.2</w:t>
            </w:r>
          </w:p>
        </w:tc>
        <w:tc>
          <w:tcPr>
            <w:tcW w:w="1457" w:type="dxa"/>
            <w:tcBorders>
              <w:top w:val="single" w:color="000000" w:sz="4" w:space="0"/>
              <w:left w:val="single" w:color="000000" w:sz="4" w:space="0"/>
              <w:bottom w:val="single" w:color="000000" w:sz="4" w:space="0"/>
              <w:right w:val="single" w:color="000000" w:sz="4" w:space="0"/>
            </w:tcBorders>
            <w:vAlign w:val="center"/>
          </w:tcPr>
          <w:p w14:paraId="74941D9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w:t>
            </w:r>
          </w:p>
        </w:tc>
        <w:tc>
          <w:tcPr>
            <w:tcW w:w="7167" w:type="dxa"/>
            <w:tcBorders>
              <w:top w:val="single" w:color="000000" w:sz="4" w:space="0"/>
              <w:left w:val="single" w:color="000000" w:sz="4" w:space="0"/>
              <w:bottom w:val="single" w:color="000000" w:sz="4" w:space="0"/>
              <w:right w:val="single" w:color="000000" w:sz="4" w:space="0"/>
            </w:tcBorders>
            <w:vAlign w:val="center"/>
          </w:tcPr>
          <w:p w14:paraId="2CB28436">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1.本谈判文件中描述供应商的“公章”是指供应商通过指定电子化政府采购平台办理数字证书（CA认证）获得的以法定主体行为名称制作的电子印章。</w:t>
            </w:r>
          </w:p>
          <w:p w14:paraId="508FF404">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2.本谈判文件中描述供应商的“签字”是指供应商通过指定电子化政府采购平台办理数字证书（CA认证）获得的以供应商法定代表人或者委托代理人姓名制作的电子印章或手写签字。</w:t>
            </w:r>
          </w:p>
          <w:p w14:paraId="6B1BDC22">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B601E6C">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4.自然人竞标的，谈判文件规定盖公章处由自然人摁手指指印。</w:t>
            </w:r>
          </w:p>
          <w:p w14:paraId="61ABDC89">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5.本项目合同签订不接受除公章以外的其他形式印章。</w:t>
            </w:r>
          </w:p>
          <w:p w14:paraId="74248937">
            <w:pPr>
              <w:pStyle w:val="18"/>
              <w:keepNext w:val="0"/>
              <w:keepLines w:val="0"/>
              <w:pageBreakBefore w:val="0"/>
              <w:widowControl w:val="0"/>
              <w:kinsoku/>
              <w:wordWrap/>
              <w:overflowPunct/>
              <w:topLinePunct w:val="0"/>
              <w:autoSpaceDE/>
              <w:autoSpaceDN/>
              <w:bidi w:val="0"/>
              <w:adjustRightInd/>
              <w:snapToGrid w:val="0"/>
              <w:spacing w:line="400" w:lineRule="exact"/>
              <w:textAlignment w:val="auto"/>
              <w:rPr>
                <w:rFonts w:hAnsi="宋体" w:cs="宋体"/>
                <w:color w:val="auto"/>
                <w:sz w:val="24"/>
                <w:szCs w:val="24"/>
                <w:highlight w:val="none"/>
              </w:rPr>
            </w:pPr>
            <w:r>
              <w:rPr>
                <w:rFonts w:hint="eastAsia" w:hAnsi="宋体" w:cs="宋体"/>
                <w:color w:val="auto"/>
                <w:sz w:val="24"/>
                <w:szCs w:val="24"/>
                <w:highlight w:val="none"/>
              </w:rPr>
              <w:t>6.本谈判文件所称的“以上”“以下”“以内”“届满”，包括本数；所称的“不满”“超过”“以外”，不包括本数。</w:t>
            </w:r>
          </w:p>
        </w:tc>
      </w:tr>
    </w:tbl>
    <w:p w14:paraId="7BD739C6">
      <w:pPr>
        <w:pStyle w:val="3"/>
        <w:spacing w:line="400" w:lineRule="exact"/>
        <w:jc w:val="center"/>
        <w:rPr>
          <w:rFonts w:ascii="宋体" w:hAnsi="宋体" w:cs="宋体"/>
          <w:b w:val="0"/>
          <w:color w:val="auto"/>
          <w:sz w:val="24"/>
          <w:szCs w:val="24"/>
          <w:highlight w:val="none"/>
        </w:rPr>
      </w:pPr>
      <w:r>
        <w:rPr>
          <w:rFonts w:hint="eastAsia" w:ascii="宋体" w:hAnsi="宋体" w:cs="宋体"/>
          <w:b w:val="0"/>
          <w:color w:val="auto"/>
          <w:sz w:val="24"/>
          <w:szCs w:val="24"/>
          <w:highlight w:val="none"/>
        </w:rPr>
        <w:br w:type="page"/>
      </w:r>
      <w:bookmarkStart w:id="57" w:name="_Toc97909554"/>
      <w:r>
        <w:rPr>
          <w:rFonts w:hint="eastAsia" w:ascii="宋体" w:hAnsi="宋体" w:cs="宋体"/>
          <w:color w:val="auto"/>
          <w:highlight w:val="none"/>
        </w:rPr>
        <w:t>第二节 供应商须知正文</w:t>
      </w:r>
      <w:bookmarkEnd w:id="57"/>
    </w:p>
    <w:p w14:paraId="4BC50DE4">
      <w:pPr>
        <w:pStyle w:val="4"/>
        <w:spacing w:before="0" w:after="0" w:line="440" w:lineRule="exact"/>
        <w:ind w:firstLine="562" w:firstLineChars="200"/>
        <w:rPr>
          <w:rFonts w:ascii="宋体" w:hAnsi="宋体" w:cs="宋体"/>
          <w:bCs w:val="0"/>
          <w:color w:val="auto"/>
          <w:sz w:val="28"/>
          <w:szCs w:val="28"/>
          <w:highlight w:val="none"/>
        </w:rPr>
      </w:pPr>
      <w:bookmarkStart w:id="58" w:name="_Toc11727"/>
      <w:bookmarkStart w:id="59" w:name="_Toc80205925"/>
      <w:bookmarkStart w:id="60" w:name="_Toc161"/>
      <w:bookmarkStart w:id="61" w:name="_Toc21882"/>
      <w:bookmarkStart w:id="62" w:name="_Toc4554"/>
      <w:r>
        <w:rPr>
          <w:rFonts w:hint="eastAsia" w:ascii="宋体" w:hAnsi="宋体" w:cs="宋体"/>
          <w:bCs w:val="0"/>
          <w:color w:val="auto"/>
          <w:sz w:val="28"/>
          <w:szCs w:val="28"/>
          <w:highlight w:val="none"/>
        </w:rPr>
        <w:t>一、总则</w:t>
      </w:r>
      <w:bookmarkEnd w:id="58"/>
      <w:bookmarkEnd w:id="59"/>
      <w:bookmarkEnd w:id="60"/>
      <w:bookmarkEnd w:id="61"/>
      <w:bookmarkEnd w:id="62"/>
    </w:p>
    <w:p w14:paraId="47938E1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14EEC3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8A0AF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本竞争性谈判文件（以下简称谈判文件）适用于本项目的所有采购程序和环节（法律、法规另有规定的，从其规定）。</w:t>
      </w:r>
    </w:p>
    <w:p w14:paraId="7698E97E">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2.定义</w:t>
      </w:r>
    </w:p>
    <w:p w14:paraId="6566782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2.1“采购人”是指依法进行采购的国家机关、事业单位、团体组织。</w:t>
      </w:r>
    </w:p>
    <w:p w14:paraId="2BCD81C5">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2.2“采购代理机构”是指政府采购集中采购机构和集中采购机构以外的采购代理机构。</w:t>
      </w:r>
    </w:p>
    <w:p w14:paraId="19FEDF5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29B4E1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2.4“货物”是指各种形态和种类的物品，包括原材料、燃料、设备、产品等。</w:t>
      </w:r>
    </w:p>
    <w:p w14:paraId="3155E09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2.5“竞标”是指按照本项目竞争性谈判公告或者邀请函规定的方式供应商获取谈判文件、提交响应文件并希望获得标的的行为。</w:t>
      </w:r>
    </w:p>
    <w:p w14:paraId="055D7E3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2.6“售后服务”是指包含但不限于供应商须承担的备品备件、包装、运输、装卸、保险、货到就位以及安装、调试、培训、保修和其他类似的义务。</w:t>
      </w:r>
    </w:p>
    <w:p w14:paraId="3E1265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2.7“书面形式”是指合同书、信件和数据电文（包括电报、电传、传真、电子数据交换和电子邮件）等可以有形地表现所载内容的形式。</w:t>
      </w:r>
    </w:p>
    <w:p w14:paraId="47F6B23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2.8“响应文件”</w:t>
      </w:r>
      <w:r>
        <w:rPr>
          <w:rFonts w:hint="eastAsia" w:ascii="宋体" w:hAnsi="宋体" w:cs="宋体"/>
          <w:color w:val="auto"/>
          <w:spacing w:val="-6"/>
          <w:sz w:val="24"/>
          <w:highlight w:val="none"/>
        </w:rPr>
        <w:t>是指：供应商根据本文件要求，编制包含报价、技术和货物等所有内容的文件。</w:t>
      </w:r>
    </w:p>
    <w:p w14:paraId="1C3F51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 “实质性要求”是指采购需求中带“▲”的条款或者不能负偏离的条款或者已经指明不满足按响应文件作无效处理的条款。</w:t>
      </w:r>
    </w:p>
    <w:p w14:paraId="7939FBC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2.10“正偏离”，是指响应文件对谈判文件“采购需求”中有关条款作出优于条款要求并有利于采购人的响应情形；</w:t>
      </w:r>
    </w:p>
    <w:p w14:paraId="373A8AE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2.11“负偏离”，是指响应文件对谈判文件“采购需求”中有关条款作出的响应不满足条款要求，导致采购人要求不能得到满足的情形。</w:t>
      </w:r>
    </w:p>
    <w:p w14:paraId="34131C4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2.12“允许负偏离的条款”是指采购需求中的不属于“实质性要求”的条款。</w:t>
      </w:r>
    </w:p>
    <w:p w14:paraId="3D0042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2.13“首次报价”是指供应商提交的首次响应文件中的竞标报价。</w:t>
      </w:r>
    </w:p>
    <w:p w14:paraId="05FC143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85AC2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1B3AA40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4.谈判费用</w:t>
      </w:r>
    </w:p>
    <w:p w14:paraId="4181353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供应商应承担参与本次采购活动有关的所有费用，包括但不限于、勘查现场、编制和提交响应文件、参加谈判与应答、签订合同等，不论竞标结果如何，均应自行承担。</w:t>
      </w:r>
    </w:p>
    <w:p w14:paraId="65429D1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65EC342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35CE66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5.2如接受联合体竞标，联合体竞标要求详见“供应商须知前附表”。</w:t>
      </w:r>
    </w:p>
    <w:p w14:paraId="09EEFEEB">
      <w:pPr>
        <w:spacing w:line="44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根据《政府采购促进中小企业发展管理办法》（财库[2020]46号）第九条</w:t>
      </w:r>
      <w:r>
        <w:rPr>
          <w:rFonts w:hint="eastAsia" w:ascii="宋体" w:hAnsi="宋体" w:cs="宋体"/>
          <w:bCs/>
          <w:color w:val="auto"/>
          <w:sz w:val="24"/>
          <w:highlight w:val="none"/>
          <w:lang w:val="en-US" w:eastAsia="zh-CN"/>
        </w:rPr>
        <w:t>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广西壮族自治区财政厅关于持续优化政府采购营商环境推动高质量发展的通知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桂财采〔2024〕55 号</w:t>
      </w:r>
      <w:r>
        <w:rPr>
          <w:rFonts w:hint="eastAsia" w:ascii="宋体" w:hAnsi="宋体" w:eastAsia="宋体" w:cs="宋体"/>
          <w:color w:val="auto"/>
          <w:sz w:val="24"/>
          <w:highlight w:val="none"/>
          <w:lang w:val="en-US" w:eastAsia="zh-CN"/>
        </w:rPr>
        <w:t>、</w:t>
      </w:r>
      <w:r>
        <w:rPr>
          <w:rFonts w:hint="eastAsia" w:ascii="宋体" w:hAnsi="宋体" w:cs="宋体"/>
          <w:bCs/>
          <w:color w:val="auto"/>
          <w:sz w:val="24"/>
          <w:highlight w:val="none"/>
        </w:rPr>
        <w:t>《广西壮族自治区财政厅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C02A29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4C0DC85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6.1本项目是否允许分包详见“供应商须知前附表”，本项目不允许违法分包。</w:t>
      </w:r>
    </w:p>
    <w:p w14:paraId="46945B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bCs/>
          <w:color w:val="auto"/>
          <w:sz w:val="24"/>
          <w:highlight w:val="none"/>
        </w:rPr>
        <w:t>根据《政府采购促进中小企业发展管理办法》（财库[2020]46号）第九条及《广西壮族自治区财政厅关于持续优化政府采购营商环境推动高质量发展的通知》桂财采〔2024〕55 号</w:t>
      </w:r>
      <w:r>
        <w:rPr>
          <w:rFonts w:hint="eastAsia" w:ascii="宋体" w:hAnsi="宋体" w:cs="宋体"/>
          <w:bCs/>
          <w:color w:val="auto"/>
          <w:sz w:val="24"/>
          <w:highlight w:val="none"/>
          <w:lang w:val="en-US" w:eastAsia="zh-CN"/>
        </w:rPr>
        <w:t>的</w:t>
      </w:r>
      <w:r>
        <w:rPr>
          <w:rFonts w:hint="eastAsia" w:ascii="宋体" w:hAnsi="宋体" w:cs="宋体"/>
          <w:bCs/>
          <w:color w:val="auto"/>
          <w:sz w:val="24"/>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E671119">
      <w:pPr>
        <w:spacing w:line="440" w:lineRule="exact"/>
        <w:ind w:firstLine="482" w:firstLineChars="200"/>
        <w:rPr>
          <w:rFonts w:ascii="宋体" w:hAnsi="宋体" w:cs="宋体"/>
          <w:b/>
          <w:bCs/>
          <w:color w:val="auto"/>
          <w:sz w:val="24"/>
          <w:highlight w:val="none"/>
        </w:rPr>
      </w:pPr>
      <w:bookmarkStart w:id="63" w:name="_Toc254970532"/>
      <w:bookmarkStart w:id="64" w:name="_Toc254970673"/>
      <w:r>
        <w:rPr>
          <w:rFonts w:hint="eastAsia" w:ascii="宋体" w:hAnsi="宋体" w:cs="宋体"/>
          <w:b/>
          <w:bCs/>
          <w:color w:val="auto"/>
          <w:sz w:val="24"/>
          <w:highlight w:val="none"/>
        </w:rPr>
        <w:t>7.特别说明</w:t>
      </w:r>
      <w:bookmarkEnd w:id="63"/>
      <w:bookmarkEnd w:id="64"/>
    </w:p>
    <w:p w14:paraId="1F7AD03A">
      <w:pPr>
        <w:spacing w:line="440" w:lineRule="exact"/>
        <w:ind w:firstLine="480" w:firstLineChars="200"/>
        <w:rPr>
          <w:rFonts w:ascii="宋体" w:hAnsi="宋体" w:cs="宋体"/>
          <w:color w:val="auto"/>
          <w:sz w:val="24"/>
          <w:highlight w:val="none"/>
        </w:rPr>
      </w:pPr>
      <w:bookmarkStart w:id="65" w:name="_8.1提供相同品牌产品且通过资格审查、符合性审查的不同投标人参加同一合"/>
      <w:bookmarkEnd w:id="65"/>
      <w:r>
        <w:rPr>
          <w:rFonts w:hint="eastAsia" w:ascii="宋体" w:hAnsi="宋体" w:cs="宋体"/>
          <w:color w:val="auto"/>
          <w:sz w:val="24"/>
          <w:highlight w:val="none"/>
        </w:rPr>
        <w:t>7.1如果本谈判文件要求提供供应商或制造商的资格、信誉、荣誉、业绩与企业认证等材料的，资格、信誉、荣誉、业绩与企业认证等必须为供应商或者制造商所拥有或自身获得 。</w:t>
      </w:r>
    </w:p>
    <w:p w14:paraId="0E75641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7.2供应商应仔细阅读谈判文件的所有内容，按照谈判文件的要求提交响应文件，并对所提供的全部资料的真实性承担法律责任。</w:t>
      </w:r>
    </w:p>
    <w:p w14:paraId="43B92D5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C116E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3638C4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0FA4695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6950698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0B09E3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72C700A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78E72BA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0E51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7.5有下列情形之一的视为供应商相互串通竞标，响应文件将被视为无效：</w:t>
      </w:r>
    </w:p>
    <w:p w14:paraId="746F488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（1）不同供应商的响应文件由同一单位或者个人编制；或者不同供应商报名的IP地址一致的；或者编制响应文件硬件设备CPU编号、硬盘编号、网卡地址一致的情况。</w:t>
      </w:r>
    </w:p>
    <w:p w14:paraId="5CE6EEC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114D87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542B5C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28FE4C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EBD341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7A1B4C7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w:t>
      </w:r>
      <w:bookmarkStart w:id="66" w:name="_Hlk54682620"/>
      <w:r>
        <w:rPr>
          <w:rFonts w:hint="eastAsia" w:ascii="宋体" w:hAnsi="宋体" w:cs="宋体"/>
          <w:color w:val="auto"/>
          <w:sz w:val="24"/>
          <w:highlight w:val="none"/>
        </w:rPr>
        <w:t>，将报同级监督管理部门</w:t>
      </w:r>
      <w:bookmarkEnd w:id="66"/>
      <w:r>
        <w:rPr>
          <w:rFonts w:hint="eastAsia" w:ascii="宋体" w:hAnsi="宋体" w:cs="宋体"/>
          <w:color w:val="auto"/>
          <w:sz w:val="24"/>
          <w:highlight w:val="none"/>
        </w:rPr>
        <w:t>：</w:t>
      </w:r>
    </w:p>
    <w:p w14:paraId="4869AC4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42154A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63B299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305B17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0963A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2A7C842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430E0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bookmarkStart w:id="67" w:name="_Toc254970675"/>
      <w:bookmarkStart w:id="68" w:name="_Toc254970534"/>
    </w:p>
    <w:p w14:paraId="74D0FCC3">
      <w:pPr>
        <w:pStyle w:val="4"/>
        <w:spacing w:before="0" w:after="0" w:line="440" w:lineRule="exact"/>
        <w:ind w:firstLine="562" w:firstLineChars="200"/>
        <w:rPr>
          <w:rFonts w:ascii="宋体" w:hAnsi="宋体" w:cs="宋体"/>
          <w:color w:val="auto"/>
          <w:sz w:val="28"/>
          <w:szCs w:val="28"/>
          <w:highlight w:val="none"/>
        </w:rPr>
      </w:pPr>
      <w:bookmarkStart w:id="69" w:name="_Toc18094"/>
      <w:bookmarkStart w:id="70" w:name="_Toc21776"/>
      <w:bookmarkStart w:id="71" w:name="_Toc80205926"/>
      <w:bookmarkStart w:id="72" w:name="_Toc31277"/>
      <w:bookmarkStart w:id="73" w:name="_Toc2142"/>
      <w:r>
        <w:rPr>
          <w:rFonts w:hint="eastAsia" w:ascii="宋体" w:hAnsi="宋体" w:cs="宋体"/>
          <w:color w:val="auto"/>
          <w:sz w:val="28"/>
          <w:szCs w:val="28"/>
          <w:highlight w:val="none"/>
        </w:rPr>
        <w:t>二、谈判文件</w:t>
      </w:r>
      <w:bookmarkEnd w:id="67"/>
      <w:bookmarkEnd w:id="68"/>
      <w:bookmarkEnd w:id="69"/>
      <w:bookmarkEnd w:id="70"/>
      <w:bookmarkEnd w:id="71"/>
      <w:bookmarkEnd w:id="72"/>
      <w:bookmarkEnd w:id="73"/>
    </w:p>
    <w:p w14:paraId="333B5CA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471F6FFD">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第一章 竞争性谈判公告；</w:t>
      </w:r>
    </w:p>
    <w:p w14:paraId="2AA2362E">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第二章 采购需求；</w:t>
      </w:r>
    </w:p>
    <w:p w14:paraId="0A08490B">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第三章 供应商须知； </w:t>
      </w:r>
    </w:p>
    <w:p w14:paraId="66366EF0">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第四章 评审程序、评审方法和成交标准；</w:t>
      </w:r>
    </w:p>
    <w:p w14:paraId="1A9088C6">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第五章 响应文件格式；</w:t>
      </w:r>
    </w:p>
    <w:p w14:paraId="048C35D5">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第六章 合同文本；</w:t>
      </w:r>
    </w:p>
    <w:p w14:paraId="1F14ECF0">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第七章 质疑、投诉材料格式。</w:t>
      </w:r>
    </w:p>
    <w:p w14:paraId="3F75E78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712B067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356B372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014F02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37CF778F">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CADDE0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18EC51F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w:t>
      </w:r>
      <w:r>
        <w:rPr>
          <w:rFonts w:hint="eastAsia" w:ascii="宋体" w:hAnsi="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E565B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70BDB9B8">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b/>
          <w:color w:val="auto"/>
          <w:kern w:val="0"/>
          <w:sz w:val="24"/>
          <w:highlight w:val="none"/>
        </w:rPr>
        <w:t>响应文件未按谈判文件的澄清、修改的内容编制，又不符合实质性要求的，其响应文件作无效处理。</w:t>
      </w:r>
    </w:p>
    <w:p w14:paraId="26DC2EB6">
      <w:pPr>
        <w:pStyle w:val="4"/>
        <w:spacing w:before="0" w:after="0" w:line="440" w:lineRule="exact"/>
        <w:ind w:firstLine="562" w:firstLineChars="200"/>
        <w:rPr>
          <w:rFonts w:ascii="宋体" w:hAnsi="宋体" w:cs="宋体"/>
          <w:color w:val="auto"/>
          <w:sz w:val="28"/>
          <w:szCs w:val="28"/>
          <w:highlight w:val="none"/>
        </w:rPr>
      </w:pPr>
      <w:bookmarkStart w:id="74" w:name="_Toc16364"/>
      <w:bookmarkStart w:id="75" w:name="_Toc80205927"/>
      <w:bookmarkStart w:id="76" w:name="_Toc3607"/>
      <w:bookmarkStart w:id="77" w:name="_Toc31726"/>
      <w:bookmarkStart w:id="78" w:name="_Toc8335"/>
      <w:r>
        <w:rPr>
          <w:rFonts w:hint="eastAsia" w:ascii="宋体" w:hAnsi="宋体" w:cs="宋体"/>
          <w:color w:val="auto"/>
          <w:sz w:val="28"/>
          <w:szCs w:val="28"/>
          <w:highlight w:val="none"/>
        </w:rPr>
        <w:t>三、响应文件的编制</w:t>
      </w:r>
      <w:bookmarkEnd w:id="74"/>
      <w:bookmarkEnd w:id="75"/>
      <w:bookmarkEnd w:id="76"/>
      <w:bookmarkEnd w:id="77"/>
      <w:bookmarkEnd w:id="78"/>
    </w:p>
    <w:p w14:paraId="32525424">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898F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供应商必须按照谈判文件的要求编制响应文件，并对其提交的响应文件的真实性、合法性承担法律责任。响应文件必须对谈判文件作出实质性响应。</w:t>
      </w:r>
    </w:p>
    <w:p w14:paraId="4E7749A9">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7C61FC4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12.1响应文件由资格证明文件、报价文件、商务和技术文件三部分组成。</w:t>
      </w:r>
    </w:p>
    <w:p w14:paraId="3DA1CC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6B3A969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12.1.2商务技术文件：详见须知前附表</w:t>
      </w:r>
    </w:p>
    <w:p w14:paraId="496E4FF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12.1.3报价文件：详见须知前附表</w:t>
      </w:r>
    </w:p>
    <w:p w14:paraId="6CDFFEF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12.2响应文件电子版：详见须知前附表</w:t>
      </w:r>
    </w:p>
    <w:p w14:paraId="2B1A43A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2BAF776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谈判文件已有明确规定的，使用谈判文件规定的计量单位；谈判文件没有规定的，应采用中华人民共和国法定计量单位，货币种类为人民币，否则视同未响应。</w:t>
      </w:r>
    </w:p>
    <w:p w14:paraId="7461D83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2BB8368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供应商没有按照谈判文件要求提供全部资料，或者供应商没有对谈判文件在各方面作出实质性响应可能导致其响应无效，是供应商应当考虑的风险。</w:t>
      </w:r>
    </w:p>
    <w:p w14:paraId="6960CEE9">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19C16B99">
      <w:pPr>
        <w:tabs>
          <w:tab w:val="left" w:pos="249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15.1响应报价应按“第五章 响应文件格式”中“响应报价表”格式填写。</w:t>
      </w:r>
    </w:p>
    <w:p w14:paraId="7A8DC11C">
      <w:pPr>
        <w:tabs>
          <w:tab w:val="left" w:pos="2492"/>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15.2响应报价的价格构成见“供应商须知前附表”。</w:t>
      </w:r>
    </w:p>
    <w:p w14:paraId="1727E5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15.3响应报价要求</w:t>
      </w:r>
    </w:p>
    <w:p w14:paraId="7FC3D2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15.3.1供应商的响应报价应符合以下要求，否则响应文件按无效响应处理：</w:t>
      </w:r>
    </w:p>
    <w:p w14:paraId="2E534E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49BB688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6A2CD6E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15.3.2响应报价（包含首次报价、最后报价）超过所竞标分标规定的采购预算金额或者最高限价的，其响应文件将作无效处理。</w:t>
      </w:r>
    </w:p>
    <w:p w14:paraId="5733629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w:t>
      </w:r>
      <w:bookmarkStart w:id="79" w:name="_Hlk42592874"/>
      <w:r>
        <w:rPr>
          <w:rFonts w:hint="eastAsia" w:ascii="宋体" w:hAnsi="宋体" w:cs="宋体"/>
          <w:color w:val="auto"/>
          <w:sz w:val="24"/>
          <w:highlight w:val="none"/>
        </w:rPr>
        <w:t>响应报价（包含首次报价、最后报价）超过分项采购预算金额或者最高限价的，其响应文件将作无效处理。</w:t>
      </w:r>
    </w:p>
    <w:bookmarkEnd w:id="79"/>
    <w:p w14:paraId="47EC4B38">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2DAF026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7C73C1B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1C3DCCA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112A720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17.谈判保证金</w:t>
      </w:r>
    </w:p>
    <w:p w14:paraId="5919D6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详见“供应商须知前附表”。</w:t>
      </w:r>
    </w:p>
    <w:p w14:paraId="6F1D978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5746F4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36A055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18.2响应文件应按资格证明、报价分别编制，商务技术文件合并编制，本谈判只接收电子版响应文件，要求见本章“12.2响应文件电子版要求”。</w:t>
      </w:r>
    </w:p>
    <w:p w14:paraId="021B68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80" w:name="_Hlk65832699"/>
      <w:r>
        <w:rPr>
          <w:rFonts w:hint="eastAsia" w:ascii="宋体" w:hAnsi="宋体" w:cs="宋体"/>
          <w:color w:val="auto"/>
          <w:sz w:val="24"/>
          <w:highlight w:val="none"/>
        </w:rPr>
        <w:t>3响应文件须由供应商在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第五章 响应文件格式</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规定位置进行签署、盖章</w:t>
      </w:r>
      <w:bookmarkEnd w:id="80"/>
      <w:r>
        <w:rPr>
          <w:rFonts w:hint="eastAsia" w:ascii="宋体" w:hAnsi="宋体" w:cs="宋体"/>
          <w:color w:val="auto"/>
          <w:sz w:val="24"/>
          <w:highlight w:val="none"/>
        </w:rPr>
        <w:t>，否则其响应文件按无效响应处理。骑缝盖公章不视为在规定位置盖章。</w:t>
      </w:r>
    </w:p>
    <w:p w14:paraId="60BE3F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18.4响应文件中标注的供应商名称应与营业执照（事业单位法人证书、执业许可证、自然人身份证）及电子公章一致，否则其响应文件按无效响应处理。</w:t>
      </w:r>
    </w:p>
    <w:p w14:paraId="7CC83FB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18.5响应文件应避免涂改、行间插字或者删除，否则其响应文件按无效响应处理。</w:t>
      </w:r>
    </w:p>
    <w:p w14:paraId="1503C4E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8F9D744">
      <w:pPr>
        <w:spacing w:line="44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7220DBD9">
      <w:pPr>
        <w:spacing w:line="44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19.2使用“政采云电子交易客户端”需要提前申领CA数字证书，申领流程见该项目采购公告附件。</w:t>
      </w:r>
    </w:p>
    <w:p w14:paraId="21611C05">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0D805E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3113A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21C72D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在响应文件提交截止时间以后，不能补充、修改响应文件。</w:t>
      </w:r>
    </w:p>
    <w:p w14:paraId="6399BD1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 在提交“最后报价”后，供应商不能退出谈判。</w:t>
      </w:r>
    </w:p>
    <w:p w14:paraId="75CAFC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B8959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 采购机构不可视情况延长提交响应文件的截止时间。</w:t>
      </w:r>
    </w:p>
    <w:p w14:paraId="2BAA7A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20.6备份响应文件。</w:t>
      </w:r>
      <w:r>
        <w:rPr>
          <w:rFonts w:hint="eastAsia" w:ascii="宋体" w:hAnsi="宋体" w:cs="宋体"/>
          <w:bCs/>
          <w:color w:val="auto"/>
          <w:sz w:val="24"/>
          <w:highlight w:val="none"/>
        </w:rPr>
        <w:t>详见在“供应商须知前附表”。</w:t>
      </w:r>
    </w:p>
    <w:p w14:paraId="457F7DF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9005DB9">
      <w:pPr>
        <w:pStyle w:val="86"/>
        <w:spacing w:before="0" w:line="440" w:lineRule="exact"/>
        <w:ind w:firstLine="480"/>
        <w:rPr>
          <w:rFonts w:ascii="宋体" w:hAnsi="宋体" w:cs="宋体"/>
          <w:color w:val="auto"/>
          <w:szCs w:val="24"/>
          <w:highlight w:val="none"/>
        </w:rPr>
      </w:pPr>
      <w:r>
        <w:rPr>
          <w:rFonts w:hint="eastAsia" w:ascii="宋体" w:hAnsi="宋体" w:cs="宋体"/>
          <w:color w:val="auto"/>
          <w:szCs w:val="24"/>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9F49B1E">
      <w:pPr>
        <w:spacing w:line="440" w:lineRule="exact"/>
        <w:ind w:firstLine="482" w:firstLineChars="200"/>
        <w:rPr>
          <w:rFonts w:ascii="宋体" w:hAnsi="宋体" w:cs="宋体"/>
          <w:b/>
          <w:bCs/>
          <w:color w:val="auto"/>
          <w:sz w:val="24"/>
          <w:highlight w:val="none"/>
        </w:rPr>
      </w:pPr>
      <w:bookmarkStart w:id="81" w:name="_Hlk45702405"/>
      <w:r>
        <w:rPr>
          <w:rFonts w:hint="eastAsia" w:ascii="宋体" w:hAnsi="宋体" w:cs="宋体"/>
          <w:b/>
          <w:bCs/>
          <w:color w:val="auto"/>
          <w:sz w:val="24"/>
          <w:highlight w:val="none"/>
        </w:rPr>
        <w:t>22. 首次响应文件的退回</w:t>
      </w:r>
    </w:p>
    <w:p w14:paraId="1D6B6C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详见“供应商须知前附表”。</w:t>
      </w:r>
    </w:p>
    <w:p w14:paraId="38DE6C6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2399BF3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本项目收取谈判保证金，供应商在首次响应文件提交截止时间后可向采购人、采购代理机构书面申请撤回响应文件。</w:t>
      </w:r>
      <w:bookmarkEnd w:id="81"/>
    </w:p>
    <w:p w14:paraId="58D70CEF">
      <w:pPr>
        <w:pStyle w:val="4"/>
        <w:spacing w:before="0" w:after="0" w:line="440" w:lineRule="exact"/>
        <w:ind w:firstLine="562" w:firstLineChars="200"/>
        <w:rPr>
          <w:rFonts w:ascii="宋体" w:hAnsi="宋体" w:cs="宋体"/>
          <w:b w:val="0"/>
          <w:bCs w:val="0"/>
          <w:color w:val="auto"/>
          <w:sz w:val="24"/>
          <w:szCs w:val="24"/>
          <w:highlight w:val="none"/>
        </w:rPr>
      </w:pPr>
      <w:bookmarkStart w:id="82" w:name="_Toc6509"/>
      <w:bookmarkStart w:id="83" w:name="_Toc23210"/>
      <w:bookmarkStart w:id="84" w:name="_Toc13451"/>
      <w:bookmarkStart w:id="85" w:name="_Toc30296"/>
      <w:bookmarkStart w:id="86" w:name="_Toc80205928"/>
      <w:r>
        <w:rPr>
          <w:rFonts w:hint="eastAsia" w:ascii="宋体" w:hAnsi="宋体" w:cs="宋体"/>
          <w:color w:val="auto"/>
          <w:sz w:val="28"/>
          <w:szCs w:val="28"/>
          <w:highlight w:val="none"/>
        </w:rPr>
        <w:t>四、评审及谈判</w:t>
      </w:r>
      <w:bookmarkEnd w:id="82"/>
      <w:bookmarkEnd w:id="83"/>
      <w:bookmarkEnd w:id="84"/>
      <w:bookmarkEnd w:id="85"/>
      <w:bookmarkEnd w:id="86"/>
    </w:p>
    <w:p w14:paraId="63C583B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7AAB77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2ACC08E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24.2评审专家应当从政府采购评审专家库内相关专业的专家名单中随机抽取。技术复杂、专业性强的竞争性谈判采购项目，评审专家中应当包含1名法律专家。</w:t>
      </w:r>
    </w:p>
    <w:p w14:paraId="0376091F">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0225E21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25.1首次响应文件由谈判小组或者采购代理机构在“供应商须知前附表”规定的时间开启。</w:t>
      </w:r>
    </w:p>
    <w:p w14:paraId="7571FFF5">
      <w:pPr>
        <w:pStyle w:val="18"/>
        <w:spacing w:line="440" w:lineRule="exact"/>
        <w:ind w:firstLine="480" w:firstLineChars="200"/>
        <w:rPr>
          <w:rFonts w:hAnsi="宋体" w:cs="宋体"/>
          <w:bCs/>
          <w:color w:val="auto"/>
          <w:sz w:val="24"/>
          <w:szCs w:val="24"/>
          <w:highlight w:val="none"/>
        </w:rPr>
      </w:pPr>
      <w:r>
        <w:rPr>
          <w:rFonts w:hint="eastAsia" w:hAnsi="宋体" w:cs="宋体"/>
          <w:color w:val="auto"/>
          <w:sz w:val="24"/>
          <w:szCs w:val="24"/>
          <w:highlight w:val="none"/>
        </w:rPr>
        <w:t xml:space="preserve">25.2 </w:t>
      </w:r>
      <w:r>
        <w:rPr>
          <w:rFonts w:hint="eastAsia" w:hAnsi="宋体" w:cs="宋体"/>
          <w:bCs/>
          <w:color w:val="auto"/>
          <w:sz w:val="24"/>
          <w:szCs w:val="24"/>
          <w:highlight w:val="none"/>
        </w:rPr>
        <w:t>响应文件解密</w:t>
      </w:r>
    </w:p>
    <w:p w14:paraId="675C483A">
      <w:pPr>
        <w:pStyle w:val="18"/>
        <w:snapToGrid w:val="0"/>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采购代理机构将在“供应商须知前附表”规定的时</w:t>
      </w:r>
      <w:r>
        <w:rPr>
          <w:rFonts w:hint="eastAsia" w:hAnsi="宋体" w:cs="宋体"/>
          <w:color w:val="auto"/>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sz w:val="24"/>
          <w:szCs w:val="24"/>
          <w:highlight w:val="none"/>
        </w:rPr>
        <w:t>须携带加密时所用的CA锁按平台提示和采购文件的规定登录到</w:t>
      </w:r>
      <w:r>
        <w:rPr>
          <w:rFonts w:hint="eastAsia" w:hAnsi="宋体" w:cs="宋体"/>
          <w:b/>
          <w:color w:val="auto"/>
          <w:sz w:val="24"/>
          <w:szCs w:val="24"/>
          <w:highlight w:val="none"/>
          <w:lang w:eastAsia="zh-CN"/>
        </w:rPr>
        <w:t>“广西政府采购云平台”</w:t>
      </w:r>
      <w:r>
        <w:rPr>
          <w:rFonts w:hint="eastAsia" w:hAnsi="宋体" w:cs="宋体"/>
          <w:b/>
          <w:color w:val="auto"/>
          <w:sz w:val="24"/>
          <w:szCs w:val="24"/>
          <w:highlight w:val="none"/>
        </w:rPr>
        <w:t>电子开标大厅签到并在发起解密指令之时起30分钟内完成对电子响应文件在线解密</w:t>
      </w:r>
      <w:r>
        <w:rPr>
          <w:rFonts w:hint="eastAsia" w:hAnsi="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4"/>
          <w:szCs w:val="24"/>
          <w:highlight w:val="none"/>
        </w:rPr>
        <w:t>视为响应文件无效。</w:t>
      </w:r>
      <w:r>
        <w:rPr>
          <w:rFonts w:hint="eastAsia" w:hAnsi="宋体" w:cs="宋体"/>
          <w:color w:val="auto"/>
          <w:sz w:val="24"/>
          <w:szCs w:val="24"/>
          <w:highlight w:val="none"/>
        </w:rPr>
        <w:t>（解密</w:t>
      </w:r>
      <w:r>
        <w:rPr>
          <w:rFonts w:hint="eastAsia" w:hAnsi="宋体" w:cs="宋体"/>
          <w:bCs/>
          <w:color w:val="auto"/>
          <w:sz w:val="24"/>
          <w:szCs w:val="24"/>
          <w:highlight w:val="none"/>
        </w:rPr>
        <w:t>异常情况处理：详见本章</w:t>
      </w:r>
      <w:r>
        <w:rPr>
          <w:rFonts w:hint="eastAsia" w:hAnsi="宋体" w:cs="宋体"/>
          <w:color w:val="auto"/>
          <w:sz w:val="24"/>
          <w:szCs w:val="24"/>
          <w:highlight w:val="none"/>
        </w:rPr>
        <w:t>26.3 电子交易活动的中止。）</w:t>
      </w:r>
    </w:p>
    <w:p w14:paraId="550FEE0A">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如</w:t>
      </w:r>
      <w:r>
        <w:rPr>
          <w:rFonts w:hint="eastAsia" w:hAnsi="宋体" w:cs="宋体"/>
          <w:bCs/>
          <w:color w:val="auto"/>
          <w:sz w:val="24"/>
          <w:szCs w:val="24"/>
          <w:highlight w:val="none"/>
        </w:rPr>
        <w:t>供应商成功解密响应文件，但未在“政采云”电子开标大厅参加谈判的，视同认可谈判过程和结果，</w:t>
      </w:r>
      <w:r>
        <w:rPr>
          <w:rFonts w:hint="eastAsia" w:hAnsi="宋体" w:cs="宋体"/>
          <w:color w:val="auto"/>
          <w:sz w:val="24"/>
          <w:szCs w:val="24"/>
          <w:highlight w:val="none"/>
        </w:rPr>
        <w:t>由此产生的后果由供应商自行负责。 参与谈判的供应商不足3家的，不得谈判。</w:t>
      </w:r>
    </w:p>
    <w:p w14:paraId="650F918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26.评审程序、评审方法和成交标准</w:t>
      </w:r>
    </w:p>
    <w:p w14:paraId="3603A79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26.1谈判小组按照“第四章 评审程序、评审方法和成交标准”规定的方法、评审因素、标准和程序对响应文件进行评审。</w:t>
      </w:r>
    </w:p>
    <w:p w14:paraId="441FF76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26.2采购需求负偏离要求及谈判顺序详见 “供应商须知前附表”。</w:t>
      </w:r>
    </w:p>
    <w:p w14:paraId="5148A6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6508480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561FBC8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19AB6A1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704550F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06115FB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（4）其他无法保证电子交易的公平、公正和安全的情况。</w:t>
      </w:r>
    </w:p>
    <w:p w14:paraId="24DB0A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20C9E">
      <w:pPr>
        <w:pStyle w:val="4"/>
        <w:spacing w:before="0" w:after="0" w:line="440" w:lineRule="exact"/>
        <w:ind w:firstLine="562" w:firstLineChars="200"/>
        <w:rPr>
          <w:rFonts w:ascii="宋体" w:hAnsi="宋体" w:cs="宋体"/>
          <w:b w:val="0"/>
          <w:bCs w:val="0"/>
          <w:color w:val="auto"/>
          <w:sz w:val="24"/>
          <w:szCs w:val="24"/>
          <w:highlight w:val="none"/>
        </w:rPr>
      </w:pPr>
      <w:bookmarkStart w:id="87" w:name="_Toc14029"/>
      <w:bookmarkStart w:id="88" w:name="_Toc80205929"/>
      <w:bookmarkStart w:id="89" w:name="_Toc12039"/>
      <w:bookmarkStart w:id="90" w:name="_Toc19162"/>
      <w:bookmarkStart w:id="91" w:name="_Toc9355"/>
      <w:r>
        <w:rPr>
          <w:rFonts w:hint="eastAsia" w:ascii="宋体" w:hAnsi="宋体" w:cs="宋体"/>
          <w:color w:val="auto"/>
          <w:sz w:val="28"/>
          <w:szCs w:val="28"/>
          <w:highlight w:val="none"/>
        </w:rPr>
        <w:t>五、成交及合同</w:t>
      </w:r>
      <w:bookmarkEnd w:id="87"/>
      <w:bookmarkEnd w:id="88"/>
      <w:bookmarkEnd w:id="89"/>
      <w:bookmarkEnd w:id="90"/>
      <w:bookmarkEnd w:id="91"/>
    </w:p>
    <w:p w14:paraId="41B11B5D">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DD4CF8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27.1确定成交供应商。采购代理机构应当在评审结束后2个工作日内将评审报告送采购人确认。采购人应当在收到评审报告后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个工作日内，从评审报告提出的成交候选供应商中，按照排序由高到低的原则确定成交供应商，也可以书面授权</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小组直接确定成交供应商。</w:t>
      </w:r>
    </w:p>
    <w:p w14:paraId="167398F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27.2成交通知及成交结果公告。</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告成交结果（成交通知及成交结果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680045C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27.3采购人或者采购代理机构发出成交通知书前，应当对成交供应商信用进行查询核实，对列入失信被执行人、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92" w:name="_Hlk66782294"/>
      <w:r>
        <w:rPr>
          <w:rFonts w:hint="eastAsia" w:ascii="宋体" w:hAnsi="宋体" w:cs="宋体"/>
          <w:color w:val="auto"/>
          <w:sz w:val="24"/>
          <w:highlight w:val="none"/>
        </w:rPr>
        <w:t>成交供应商享受《政府采购促进中小企业发展管理办法》（财库〔2020〕46号）规定的中小企业扶持政策的，采购人、采购代理机构应当随成交结果公开成交供应商的《中小企业声明函》。</w:t>
      </w:r>
      <w:bookmarkEnd w:id="92"/>
    </w:p>
    <w:p w14:paraId="1A9599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431C8E2">
      <w:pPr>
        <w:spacing w:line="44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0CC92B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9C070C1">
      <w:pPr>
        <w:spacing w:line="44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详见 “供应商须知前附表”。</w:t>
      </w:r>
    </w:p>
    <w:p w14:paraId="567CD99D">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D7DCE00">
      <w:pPr>
        <w:pStyle w:val="86"/>
        <w:snapToGrid w:val="0"/>
        <w:spacing w:before="0" w:line="440" w:lineRule="exact"/>
        <w:ind w:firstLine="480"/>
        <w:rPr>
          <w:rFonts w:ascii="宋体" w:hAnsi="宋体" w:cs="宋体"/>
          <w:color w:val="auto"/>
          <w:szCs w:val="24"/>
          <w:highlight w:val="none"/>
          <w:lang w:val="zh-CN"/>
        </w:rPr>
      </w:pPr>
      <w:r>
        <w:rPr>
          <w:rFonts w:hint="eastAsia" w:ascii="宋体" w:hAnsi="宋体" w:cs="宋体"/>
          <w:color w:val="auto"/>
          <w:szCs w:val="24"/>
          <w:highlight w:val="none"/>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color w:val="auto"/>
          <w:szCs w:val="24"/>
          <w:highlight w:val="none"/>
          <w:lang w:val="zh-CN"/>
        </w:rPr>
        <w:t>如成交供应商为联合体的，由联合体成员各方法定代表人或其授权代表与采购人代表签订合同。</w:t>
      </w:r>
    </w:p>
    <w:p w14:paraId="6FE77CD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51E8B7F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7AB4B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29.4如签订合同并生效后，供应商无故拒绝或延期，除按照合同条款处理外，列入不良行为记录，并给予通报。</w:t>
      </w:r>
    </w:p>
    <w:p w14:paraId="11D7D5F6">
      <w:pPr>
        <w:pStyle w:val="86"/>
        <w:spacing w:before="0" w:line="440" w:lineRule="exact"/>
        <w:ind w:firstLine="480"/>
        <w:rPr>
          <w:rFonts w:ascii="宋体" w:hAnsi="宋体" w:cs="宋体"/>
          <w:color w:val="auto"/>
          <w:szCs w:val="24"/>
          <w:highlight w:val="none"/>
        </w:rPr>
      </w:pPr>
      <w:r>
        <w:rPr>
          <w:rFonts w:hint="eastAsia" w:ascii="宋体" w:hAnsi="宋体" w:cs="宋体"/>
          <w:color w:val="auto"/>
          <w:szCs w:val="24"/>
          <w:highlight w:val="none"/>
        </w:rPr>
        <w:t>29.5采购合同由采购人与成交供应商根据谈判文件、响应文件等内容通过政府采购电子交易平台在线签订，自动备案，在线签订须携带的材料见“ 供应商须知前附表”。</w:t>
      </w:r>
    </w:p>
    <w:p w14:paraId="6115D4B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8F41E6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5D6F54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55D70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7DDFE93">
      <w:pPr>
        <w:spacing w:line="44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4"/>
          <w:highlight w:val="none"/>
          <w:shd w:val="clear" w:color="auto" w:fill="FFFFFF"/>
        </w:rPr>
        <w:t>接收质疑函的方式、联系部门、联系电话和通讯地址等信息详见</w:t>
      </w:r>
      <w:r>
        <w:rPr>
          <w:rFonts w:hint="eastAsia" w:ascii="宋体" w:hAnsi="宋体" w:cs="宋体"/>
          <w:color w:val="auto"/>
          <w:sz w:val="24"/>
          <w:highlight w:val="none"/>
        </w:rPr>
        <w:t>“供应商须知前附表”。</w:t>
      </w:r>
      <w:r>
        <w:rPr>
          <w:rFonts w:hint="eastAsia" w:ascii="宋体" w:hAnsi="宋体" w:cs="宋体"/>
          <w:b/>
          <w:color w:val="auto"/>
          <w:sz w:val="24"/>
          <w:highlight w:val="none"/>
        </w:rPr>
        <w:t xml:space="preserve">具体质疑起算时间及处理方式如下： </w:t>
      </w:r>
    </w:p>
    <w:p w14:paraId="38845689">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（1）潜在供应商依法获取采购文件后，认为采购文件使自己的权益受到损害的，应当在竞争性谈判采购文件公告期限届满之日起7个工作日内提出质疑。</w:t>
      </w:r>
      <w:r>
        <w:rPr>
          <w:rFonts w:hint="eastAsia" w:ascii="宋体" w:hAnsi="宋体" w:cs="宋体"/>
          <w:color w:val="auto"/>
          <w:sz w:val="24"/>
          <w:highlight w:val="none"/>
        </w:rPr>
        <w:t>委托代理协议无特殊约定的，</w:t>
      </w:r>
      <w:r>
        <w:rPr>
          <w:rFonts w:hint="eastAsia" w:ascii="宋体" w:hAnsi="宋体" w:cs="宋体"/>
          <w:bCs/>
          <w:color w:val="auto"/>
          <w:sz w:val="24"/>
          <w:highlight w:val="none"/>
        </w:rPr>
        <w:t>对竞争性谈判文件中采购需求（含资格要求、采购预算和评分办法）的质疑由采购人受理并负责答复；对竞争性谈判文件中的采购执行程序的质疑由采购代理机构受理并负责答复。</w:t>
      </w:r>
    </w:p>
    <w:p w14:paraId="6E44FA4D">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0E504EB">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（3）供应商认为成交结果使自己的权益受到损害的，应当在成交结果公告期限届满之日起7个工作日内提出质疑，由采购人受理并负责答复。</w:t>
      </w:r>
    </w:p>
    <w:p w14:paraId="0B3EED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F179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202745B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453EBF7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7AB0744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4EE2367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57FC5C6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3E2348B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2361FDF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4E0B514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0FB4AA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2E31541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E3E42E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75CC0F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634C0646">
      <w:pPr>
        <w:pStyle w:val="4"/>
        <w:spacing w:before="0" w:after="0" w:line="440" w:lineRule="exact"/>
        <w:ind w:firstLine="562" w:firstLineChars="200"/>
        <w:rPr>
          <w:rFonts w:ascii="宋体" w:hAnsi="宋体" w:cs="宋体"/>
          <w:color w:val="auto"/>
          <w:sz w:val="28"/>
          <w:szCs w:val="28"/>
          <w:highlight w:val="none"/>
        </w:rPr>
      </w:pPr>
      <w:bookmarkStart w:id="93" w:name="_Toc7808"/>
      <w:bookmarkStart w:id="94" w:name="_Toc11205"/>
      <w:bookmarkStart w:id="95" w:name="_Toc80205930"/>
      <w:bookmarkStart w:id="96" w:name="_Toc30714"/>
      <w:bookmarkStart w:id="97" w:name="_Toc6196"/>
      <w:r>
        <w:rPr>
          <w:rFonts w:hint="eastAsia" w:ascii="宋体" w:hAnsi="宋体" w:cs="宋体"/>
          <w:color w:val="auto"/>
          <w:sz w:val="28"/>
          <w:szCs w:val="28"/>
          <w:highlight w:val="none"/>
        </w:rPr>
        <w:t>六、验收</w:t>
      </w:r>
      <w:bookmarkEnd w:id="93"/>
      <w:bookmarkEnd w:id="94"/>
      <w:bookmarkEnd w:id="95"/>
      <w:bookmarkEnd w:id="96"/>
      <w:bookmarkEnd w:id="97"/>
    </w:p>
    <w:p w14:paraId="39DB7361">
      <w:pPr>
        <w:tabs>
          <w:tab w:val="left" w:pos="0"/>
        </w:tabs>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322DE7AE">
      <w:pPr>
        <w:tabs>
          <w:tab w:val="left" w:pos="0"/>
        </w:tabs>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DFEF27">
      <w:pPr>
        <w:tabs>
          <w:tab w:val="left" w:pos="0"/>
        </w:tabs>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083D1271">
      <w:pPr>
        <w:tabs>
          <w:tab w:val="left" w:pos="0"/>
        </w:tabs>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6A5162">
      <w:pPr>
        <w:tabs>
          <w:tab w:val="left" w:pos="0"/>
        </w:tabs>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F99119">
      <w:pPr>
        <w:pStyle w:val="4"/>
        <w:spacing w:before="0" w:after="0" w:line="440" w:lineRule="exact"/>
        <w:ind w:firstLine="562" w:firstLineChars="200"/>
        <w:rPr>
          <w:rFonts w:ascii="宋体" w:hAnsi="宋体" w:cs="宋体"/>
          <w:bCs w:val="0"/>
          <w:color w:val="auto"/>
          <w:sz w:val="28"/>
          <w:szCs w:val="28"/>
          <w:highlight w:val="none"/>
        </w:rPr>
      </w:pPr>
      <w:bookmarkStart w:id="98" w:name="_Toc6533"/>
      <w:bookmarkStart w:id="99" w:name="_Toc11799"/>
      <w:bookmarkStart w:id="100" w:name="_Toc80205931"/>
      <w:bookmarkStart w:id="101" w:name="_Toc10566"/>
      <w:bookmarkStart w:id="102" w:name="_Toc30968"/>
      <w:r>
        <w:rPr>
          <w:rFonts w:hint="eastAsia" w:ascii="宋体" w:hAnsi="宋体" w:cs="宋体"/>
          <w:bCs w:val="0"/>
          <w:color w:val="auto"/>
          <w:sz w:val="28"/>
          <w:szCs w:val="28"/>
          <w:highlight w:val="none"/>
        </w:rPr>
        <w:t>七、其他事项</w:t>
      </w:r>
      <w:bookmarkEnd w:id="98"/>
      <w:bookmarkEnd w:id="99"/>
      <w:bookmarkEnd w:id="100"/>
      <w:bookmarkEnd w:id="101"/>
      <w:bookmarkEnd w:id="102"/>
    </w:p>
    <w:p w14:paraId="4656C06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33.招标代理费</w:t>
      </w:r>
    </w:p>
    <w:p w14:paraId="53860A42">
      <w:pPr>
        <w:tabs>
          <w:tab w:val="left" w:pos="283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代理收费标准（货物）及缴费账户详见“供应商须知前附表”，供应商为联合体的，可以由联合体中的一方或者多方共同交纳代理费。</w:t>
      </w:r>
    </w:p>
    <w:p w14:paraId="562D1B2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29121F6">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34.1本谈判文件解释规则详见“供应商须知前附表”。</w:t>
      </w:r>
    </w:p>
    <w:p w14:paraId="478601CB">
      <w:pPr>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34.2其他事</w:t>
      </w:r>
      <w:r>
        <w:rPr>
          <w:rFonts w:hint="eastAsia" w:ascii="宋体" w:hAnsi="宋体" w:cs="宋体"/>
          <w:color w:val="auto"/>
          <w:sz w:val="24"/>
          <w:highlight w:val="none"/>
        </w:rPr>
        <w:t>项详见“供应商须知前附表”。</w:t>
      </w:r>
    </w:p>
    <w:p w14:paraId="55DDA943">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34.3</w:t>
      </w:r>
      <w:bookmarkStart w:id="103" w:name="_Hlk65857140"/>
      <w:r>
        <w:rPr>
          <w:rFonts w:hint="eastAsia" w:hAnsi="宋体" w:cs="宋体"/>
          <w:color w:val="auto"/>
          <w:sz w:val="24"/>
          <w:szCs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510E8D3B">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在货物采购项目中，货物由中小企业制造，即货物由中小企业生产且使用该中小企业商号或者注册商标，不对其中涉及的工程承建商和货物的承接商作出要求；</w:t>
      </w:r>
    </w:p>
    <w:p w14:paraId="06557831">
      <w:pPr>
        <w:pStyle w:val="18"/>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3CF3210">
      <w:pPr>
        <w:pStyle w:val="18"/>
        <w:spacing w:line="440" w:lineRule="exact"/>
        <w:ind w:firstLine="480" w:firstLineChars="200"/>
        <w:textAlignment w:val="center"/>
        <w:rPr>
          <w:rFonts w:hint="eastAsia" w:hAnsi="宋体" w:cs="宋体"/>
          <w:color w:val="auto"/>
          <w:sz w:val="24"/>
          <w:szCs w:val="24"/>
          <w:highlight w:val="none"/>
        </w:rPr>
      </w:pPr>
      <w:r>
        <w:rPr>
          <w:rFonts w:hint="eastAsia" w:hAnsi="宋体" w:cs="宋体"/>
          <w:color w:val="auto"/>
          <w:sz w:val="24"/>
          <w:szCs w:val="24"/>
          <w:highlight w:val="none"/>
        </w:rPr>
        <w:t>依据本文件规定享受扶持政策获得政府采购合同的，小微企业不得将合同分包给大中型企业，中型企业不得将合同分包给大型企业。</w:t>
      </w:r>
      <w:bookmarkEnd w:id="103"/>
    </w:p>
    <w:p w14:paraId="04390D4C">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34.4</w:t>
      </w:r>
      <w:r>
        <w:rPr>
          <w:rFonts w:hint="eastAsia" w:ascii="宋体" w:hAnsi="宋体" w:eastAsia="宋体" w:cs="宋体"/>
          <w:b/>
          <w:bCs/>
          <w:color w:val="auto"/>
          <w:sz w:val="24"/>
          <w:szCs w:val="24"/>
          <w:highlight w:val="none"/>
          <w:lang w:val="en-US" w:eastAsia="zh-CN"/>
        </w:rPr>
        <w:t>对本国产品的支持政策</w:t>
      </w:r>
    </w:p>
    <w:p w14:paraId="3B524D86">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34.4.1本国产品标准</w:t>
      </w:r>
    </w:p>
    <w:p w14:paraId="135B87D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“本国产品标准的产品”是指：符合《国务院办公厅关于在政府采购中实施本国产品标准及相关政策的通知》（国办发〔2025〕34号）规定的本国产品标准的产品。</w:t>
      </w:r>
    </w:p>
    <w:p w14:paraId="7F9B7F66">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本国产品标准的产品应当符合以下条件：</w:t>
      </w:r>
    </w:p>
    <w:p w14:paraId="501C9A1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（1）在中国境内生产。产品应当在中国境内生产，即在中华人民共和国关境内</w:t>
      </w:r>
      <w:r>
        <w:rPr>
          <w:rFonts w:hint="eastAsia" w:ascii="宋体" w:hAnsi="宋体" w:eastAsia="宋体" w:cs="宋体"/>
          <w:color w:val="auto"/>
          <w:kern w:val="2"/>
          <w:sz w:val="24"/>
          <w:szCs w:val="24"/>
          <w:highlight w:val="none"/>
          <w:lang w:val="en-US" w:eastAsia="zh-CN" w:bidi="ar-SA"/>
        </w:rPr>
        <w:t>（含保税区、综合保税区等海关特殊监管区域）</w:t>
      </w:r>
      <w:r>
        <w:rPr>
          <w:rFonts w:hint="eastAsia" w:ascii="宋体" w:hAnsi="宋体" w:eastAsia="宋体" w:cs="宋体"/>
          <w:color w:val="auto"/>
          <w:sz w:val="24"/>
          <w:szCs w:val="24"/>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20FE728B">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①为确保产品在运输或者储存期间保持某种状态而进行的操作；</w:t>
      </w:r>
    </w:p>
    <w:p w14:paraId="5CDC3905">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②为产品运输或者销售进行的包装或者展示；</w:t>
      </w:r>
    </w:p>
    <w:p w14:paraId="65FD2D4C">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③在产品或者其包装上粘贴或者印刷品牌、标志、标识以及其他用于区别的标记；</w:t>
      </w:r>
    </w:p>
    <w:p w14:paraId="6FC48080">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④简单的上漆、磨光和分装；</w:t>
      </w:r>
    </w:p>
    <w:p w14:paraId="0C859CF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⑤其他不属于属性改变的情形；</w:t>
      </w:r>
    </w:p>
    <w:p w14:paraId="4C64A33E">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（2）中国境内生产的组件成本占比达到规定比例。</w:t>
      </w:r>
    </w:p>
    <w:p w14:paraId="51181F7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①产品在中国境内生产的组件成本占比应当达到规定比例，计算公式为：产品在中国境内生产的组件成本/产品总成本≥规定比例；</w:t>
      </w:r>
    </w:p>
    <w:p w14:paraId="3B25A2D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②产品在中国境内生产的组件成本，按照《中国境内生产的组件成本核算基本规则》计算；</w:t>
      </w:r>
    </w:p>
    <w:p w14:paraId="28DB9EE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③中国境内生产的组件成本占比相关要求实施前，符合第（1）项条件的产品在政府采购活动中视同本国产品。</w:t>
      </w:r>
    </w:p>
    <w:p w14:paraId="5A7BFCDF">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（3）特定产品的关键组件和工序在中国境内完成。</w:t>
      </w:r>
    </w:p>
    <w:p w14:paraId="4F2F0881">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①对特定产品，在符合第（1）项和第（2）项条件的基础上，应当符合财政部会同有关行业主管部门确定的其关键组件、关键工序在中国境内生产、完成等要求；</w:t>
      </w:r>
    </w:p>
    <w:p w14:paraId="7785664D">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②特定产品的关键组件、关键工序符合相关要求实施前，符合第（1）项和第（2）项条件的产品在政府采购活动中视同</w:t>
      </w:r>
      <w:bookmarkStart w:id="174" w:name="_GoBack"/>
      <w:r>
        <w:rPr>
          <w:rFonts w:hint="eastAsia" w:ascii="宋体" w:hAnsi="宋体" w:eastAsia="宋体" w:cs="宋体"/>
          <w:color w:val="auto"/>
          <w:sz w:val="24"/>
          <w:szCs w:val="24"/>
          <w:highlight w:val="none"/>
          <w:lang w:val="en-US" w:eastAsia="zh-CN"/>
        </w:rPr>
        <w:t>本国</w:t>
      </w:r>
      <w:bookmarkEnd w:id="174"/>
      <w:r>
        <w:rPr>
          <w:rFonts w:hint="eastAsia" w:ascii="宋体" w:hAnsi="宋体" w:eastAsia="宋体" w:cs="宋体"/>
          <w:color w:val="auto"/>
          <w:sz w:val="24"/>
          <w:szCs w:val="24"/>
          <w:highlight w:val="none"/>
          <w:lang w:val="en-US" w:eastAsia="zh-CN"/>
        </w:rPr>
        <w:t>产品。</w:t>
      </w:r>
    </w:p>
    <w:p w14:paraId="7B68DE7D">
      <w:pPr>
        <w:keepNext w:val="0"/>
        <w:keepLines w:val="0"/>
        <w:pageBreakBefore w:val="0"/>
        <w:widowControl w:val="0"/>
        <w:kinsoku/>
        <w:wordWrap/>
        <w:overflowPunct/>
        <w:topLinePunct w:val="0"/>
        <w:autoSpaceDE/>
        <w:autoSpaceDN/>
        <w:bidi w:val="0"/>
        <w:adjustRightInd/>
        <w:snapToGrid/>
        <w:spacing w:before="120" w:line="440" w:lineRule="exact"/>
        <w:ind w:left="881" w:leftChars="190" w:hanging="482" w:hanging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34.4.2本国产品标准的适用范围</w:t>
      </w:r>
    </w:p>
    <w:p w14:paraId="77AF6AB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5C50D9">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本项目是否适用对本国产品的支持政策详见投标人须知前附表。</w:t>
      </w:r>
    </w:p>
    <w:p w14:paraId="63D22E79">
      <w:pPr>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中华人民共和国缔结或者共同参加的国际条约、协定对政府采购中本国产品政策另有规定的，按照有关条约、协定执行。</w:t>
      </w:r>
    </w:p>
    <w:p w14:paraId="0F664FF2">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34.4.3价格评审优惠</w:t>
      </w:r>
    </w:p>
    <w:p w14:paraId="1C4C3111">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既有本国产品又有非本国产品参与竞争的，依法对本国产品给予价格评审优惠，对本国产品的报价给予20%的价格扣除，用扣除后的价格参与评审。</w:t>
      </w:r>
    </w:p>
    <w:p w14:paraId="02506A1B">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8FAD56">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价格扣除比例在第四章评审方法及标准中规定</w:t>
      </w:r>
      <w:r>
        <w:rPr>
          <w:rFonts w:hint="eastAsia" w:ascii="宋体" w:hAnsi="宋体" w:eastAsia="宋体" w:cs="宋体"/>
          <w:color w:val="auto"/>
          <w:sz w:val="24"/>
          <w:szCs w:val="24"/>
          <w:highlight w:val="none"/>
          <w:lang w:eastAsia="zh-CN"/>
        </w:rPr>
        <w:t>。</w:t>
      </w:r>
    </w:p>
    <w:p w14:paraId="1B12E7AD">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34.4.4政策执行要求</w:t>
      </w:r>
    </w:p>
    <w:p w14:paraId="6E00857E">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34.4.4.1产品在中国境内生产的组件成本核算规则：产品在中国境内生产的组件成本，按照《中国境内生产的组件成本核算基本规则》计算。</w:t>
      </w:r>
    </w:p>
    <w:p w14:paraId="0D6220F5">
      <w:pPr>
        <w:keepNext w:val="0"/>
        <w:keepLines w:val="0"/>
        <w:pageBreakBefore w:val="0"/>
        <w:widowControl w:val="0"/>
        <w:kinsoku/>
        <w:wordWrap/>
        <w:overflowPunct/>
        <w:topLinePunct w:val="0"/>
        <w:autoSpaceDE/>
        <w:autoSpaceDN/>
        <w:bidi w:val="0"/>
        <w:adjustRightInd/>
        <w:snapToGrid/>
        <w:spacing w:before="120" w:line="440" w:lineRule="exact"/>
        <w:ind w:firstLine="2891" w:firstLineChars="1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《中国境内生产的组件成本核算基本规则》</w:t>
      </w:r>
    </w:p>
    <w:p w14:paraId="1174FFDC">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8EFCF28">
      <w:pPr>
        <w:keepNext w:val="0"/>
        <w:keepLines w:val="0"/>
        <w:pageBreakBefore w:val="0"/>
        <w:widowControl w:val="0"/>
        <w:numPr>
          <w:ilvl w:val="0"/>
          <w:numId w:val="0"/>
        </w:numPr>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产品的一级组件是指直接组成产品的组件。产品的二级组件是指直接组成产品一级组件的组件。一级组件不可分解的，视同二级组件。</w:t>
      </w:r>
    </w:p>
    <w:p w14:paraId="41D55B67">
      <w:pPr>
        <w:keepNext w:val="0"/>
        <w:keepLines w:val="0"/>
        <w:pageBreakBefore w:val="0"/>
        <w:widowControl w:val="0"/>
        <w:numPr>
          <w:ilvl w:val="0"/>
          <w:numId w:val="0"/>
        </w:numPr>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二级组件在中国境内生产的，其全部成本计入中国境内生产的组件成本；二级组件不在中国境内生产的，其成本不计入中国境内生产的组件成本。</w:t>
      </w:r>
    </w:p>
    <w:p w14:paraId="5BFE2E55">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产品总成本和组件成本以相关会计核算数据、采购合同、进货记录等为基础进行计算。</w:t>
      </w:r>
    </w:p>
    <w:p w14:paraId="6CBDCFCD">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需要对成本核算规则予以进一步明确的其他有关事项，由财政部会同有关部门另行规定。</w:t>
      </w:r>
    </w:p>
    <w:p w14:paraId="49A7347C">
      <w:pPr>
        <w:keepNext w:val="0"/>
        <w:keepLines w:val="0"/>
        <w:pageBreakBefore w:val="0"/>
        <w:widowControl w:val="0"/>
        <w:kinsoku/>
        <w:wordWrap/>
        <w:overflowPunct/>
        <w:topLinePunct w:val="0"/>
        <w:autoSpaceDE/>
        <w:autoSpaceDN/>
        <w:bidi w:val="0"/>
        <w:adjustRightInd/>
        <w:snapToGrid/>
        <w:spacing w:before="12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34.4.4.2证明材料提交与审查：供应商需在投标（响应）文件中对其提供的产品出具《关于符合本国产品标准的声明函》（样式见</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eastAsia="zh-CN"/>
        </w:rPr>
        <w:t>文件格式）或财政部会同有关部门规定的有关证明文件。</w:t>
      </w:r>
      <w:r>
        <w:rPr>
          <w:rFonts w:hint="eastAsia" w:ascii="宋体" w:hAnsi="宋体" w:eastAsia="宋体" w:cs="宋体"/>
          <w:b/>
          <w:bCs/>
          <w:color w:val="auto"/>
          <w:sz w:val="24"/>
          <w:szCs w:val="24"/>
          <w:highlight w:val="none"/>
          <w:lang w:val="en-US" w:eastAsia="zh-CN"/>
        </w:rPr>
        <w:t>医疗器械产品凭药品监督管理部门授予的准字号注册证直接认定属于在中国境内生产的产品。出具符合要求的《声明函》或有关证明文件的，该产品视为本国产品</w:t>
      </w:r>
      <w:r>
        <w:rPr>
          <w:rFonts w:hint="eastAsia" w:ascii="宋体" w:hAnsi="宋体" w:eastAsia="宋体" w:cs="宋体"/>
          <w:color w:val="auto"/>
          <w:sz w:val="24"/>
          <w:szCs w:val="24"/>
          <w:highlight w:val="none"/>
          <w:lang w:val="en-US" w:eastAsia="zh-CN"/>
        </w:rPr>
        <w:t>，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0A66C1B">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小组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2896970D">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澄清补正应当按照规定提交。</w:t>
      </w:r>
    </w:p>
    <w:p w14:paraId="08069ACA">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34.4.4.3成本核算与承诺</w:t>
      </w:r>
    </w:p>
    <w:p w14:paraId="6AC4F032">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628B4CCE">
      <w:pPr>
        <w:keepNext w:val="0"/>
        <w:keepLines w:val="0"/>
        <w:pageBreakBefore w:val="0"/>
        <w:widowControl w:val="0"/>
        <w:kinsoku/>
        <w:wordWrap/>
        <w:overflowPunct/>
        <w:topLinePunct w:val="0"/>
        <w:autoSpaceDE/>
        <w:autoSpaceDN/>
        <w:bidi w:val="0"/>
        <w:adjustRightInd/>
        <w:snapToGrid/>
        <w:spacing w:before="120"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34.4.5争议处理</w:t>
      </w:r>
    </w:p>
    <w:p w14:paraId="36F6025D">
      <w:pPr>
        <w:pStyle w:val="18"/>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34CD48A">
      <w:pPr>
        <w:pStyle w:val="18"/>
        <w:spacing w:line="480" w:lineRule="exact"/>
        <w:ind w:firstLine="482" w:firstLineChars="200"/>
        <w:jc w:val="center"/>
        <w:rPr>
          <w:rFonts w:hAnsi="宋体" w:cs="宋体"/>
          <w:b/>
          <w:bCs/>
          <w:color w:val="auto"/>
          <w:sz w:val="36"/>
          <w:szCs w:val="36"/>
          <w:highlight w:val="none"/>
        </w:rPr>
      </w:pPr>
      <w:r>
        <w:rPr>
          <w:rFonts w:hint="eastAsia" w:hAnsi="宋体" w:cs="宋体"/>
          <w:b/>
          <w:color w:val="auto"/>
          <w:sz w:val="24"/>
          <w:szCs w:val="24"/>
          <w:highlight w:val="none"/>
        </w:rPr>
        <w:br w:type="page"/>
      </w:r>
      <w:bookmarkStart w:id="104" w:name="_Toc27217"/>
      <w:bookmarkStart w:id="105" w:name="_Toc29481"/>
      <w:bookmarkStart w:id="106" w:name="_Toc24756"/>
      <w:bookmarkStart w:id="107" w:name="_Toc23357"/>
      <w:bookmarkStart w:id="108" w:name="_Toc80205932"/>
      <w:r>
        <w:rPr>
          <w:rFonts w:hint="eastAsia" w:hAnsi="宋体" w:cs="宋体"/>
          <w:b/>
          <w:bCs/>
          <w:color w:val="auto"/>
          <w:sz w:val="36"/>
          <w:szCs w:val="36"/>
          <w:highlight w:val="none"/>
        </w:rPr>
        <w:t>第四章  评审程序、评审方法和成交标准</w:t>
      </w:r>
      <w:bookmarkEnd w:id="104"/>
      <w:bookmarkEnd w:id="105"/>
      <w:bookmarkEnd w:id="106"/>
      <w:bookmarkEnd w:id="107"/>
      <w:bookmarkEnd w:id="108"/>
    </w:p>
    <w:p w14:paraId="6A5B992D">
      <w:pPr>
        <w:pStyle w:val="3"/>
        <w:spacing w:before="0" w:after="0" w:line="440" w:lineRule="exact"/>
        <w:ind w:firstLine="562" w:firstLineChars="200"/>
        <w:jc w:val="center"/>
        <w:rPr>
          <w:rFonts w:ascii="宋体" w:hAnsi="宋体" w:cs="宋体"/>
          <w:bCs w:val="0"/>
          <w:color w:val="auto"/>
          <w:sz w:val="28"/>
          <w:szCs w:val="28"/>
          <w:highlight w:val="none"/>
        </w:rPr>
      </w:pPr>
      <w:bookmarkStart w:id="109" w:name="_Toc11797"/>
      <w:bookmarkStart w:id="110" w:name="_Toc9636"/>
      <w:bookmarkStart w:id="111" w:name="_Toc80205933"/>
      <w:bookmarkStart w:id="112" w:name="_Toc25176"/>
      <w:bookmarkStart w:id="113" w:name="_Toc2639"/>
      <w:r>
        <w:rPr>
          <w:rFonts w:hint="eastAsia" w:ascii="宋体" w:hAnsi="宋体" w:cs="宋体"/>
          <w:bCs w:val="0"/>
          <w:color w:val="auto"/>
          <w:sz w:val="28"/>
          <w:szCs w:val="28"/>
          <w:highlight w:val="none"/>
        </w:rPr>
        <w:t>第一节 评审程序和评审方法</w:t>
      </w:r>
      <w:bookmarkEnd w:id="109"/>
      <w:bookmarkEnd w:id="110"/>
      <w:bookmarkEnd w:id="111"/>
      <w:bookmarkEnd w:id="112"/>
      <w:bookmarkEnd w:id="113"/>
    </w:p>
    <w:p w14:paraId="67AB487B">
      <w:pPr>
        <w:spacing w:line="44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☑最低评标价法，是指</w:t>
      </w:r>
      <w:r>
        <w:rPr>
          <w:rFonts w:hint="eastAsia" w:ascii="宋体" w:hAnsi="宋体" w:cs="宋体"/>
          <w:b/>
          <w:bCs/>
          <w:color w:val="auto"/>
          <w:sz w:val="24"/>
          <w:highlight w:val="none"/>
          <w:lang w:eastAsia="zh-CN"/>
        </w:rPr>
        <w:t>竞</w:t>
      </w:r>
      <w:r>
        <w:rPr>
          <w:rFonts w:hint="eastAsia" w:ascii="宋体" w:hAnsi="宋体" w:cs="宋体"/>
          <w:b/>
          <w:bCs/>
          <w:color w:val="auto"/>
          <w:sz w:val="24"/>
          <w:highlight w:val="none"/>
        </w:rPr>
        <w:t>标文件满足</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文件全部实质性要求，且</w:t>
      </w:r>
      <w:r>
        <w:rPr>
          <w:rFonts w:hint="eastAsia" w:ascii="宋体" w:hAnsi="宋体" w:cs="宋体"/>
          <w:b/>
          <w:bCs/>
          <w:color w:val="auto"/>
          <w:sz w:val="24"/>
          <w:highlight w:val="none"/>
          <w:lang w:eastAsia="zh-CN"/>
        </w:rPr>
        <w:t>评标价</w:t>
      </w:r>
      <w:r>
        <w:rPr>
          <w:rFonts w:hint="eastAsia" w:ascii="宋体" w:hAnsi="宋体" w:cs="宋体"/>
          <w:b/>
          <w:bCs/>
          <w:color w:val="auto"/>
          <w:sz w:val="24"/>
          <w:highlight w:val="none"/>
        </w:rPr>
        <w:t>最低的</w:t>
      </w:r>
      <w:r>
        <w:rPr>
          <w:rFonts w:hint="eastAsia" w:ascii="宋体" w:hAnsi="宋体" w:cs="宋体"/>
          <w:b/>
          <w:bCs/>
          <w:color w:val="auto"/>
          <w:sz w:val="24"/>
          <w:highlight w:val="none"/>
          <w:lang w:eastAsia="zh-CN"/>
        </w:rPr>
        <w:t>竞</w:t>
      </w:r>
      <w:r>
        <w:rPr>
          <w:rFonts w:hint="eastAsia" w:ascii="宋体" w:hAnsi="宋体" w:cs="宋体"/>
          <w:b/>
          <w:bCs/>
          <w:color w:val="auto"/>
          <w:sz w:val="24"/>
          <w:highlight w:val="none"/>
        </w:rPr>
        <w:t>标人为</w:t>
      </w:r>
      <w:r>
        <w:rPr>
          <w:rFonts w:hint="eastAsia" w:ascii="宋体" w:hAnsi="宋体" w:cs="宋体"/>
          <w:b/>
          <w:bCs/>
          <w:color w:val="auto"/>
          <w:sz w:val="24"/>
          <w:highlight w:val="none"/>
          <w:lang w:eastAsia="zh-CN"/>
        </w:rPr>
        <w:t>成交</w:t>
      </w:r>
      <w:r>
        <w:rPr>
          <w:rFonts w:hint="eastAsia" w:ascii="宋体" w:hAnsi="宋体" w:cs="宋体"/>
          <w:b/>
          <w:bCs/>
          <w:color w:val="auto"/>
          <w:sz w:val="24"/>
          <w:highlight w:val="none"/>
        </w:rPr>
        <w:t>候选人的评标方法。</w:t>
      </w:r>
    </w:p>
    <w:p w14:paraId="69F80CD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7388D6B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由谈判小组确认谈判文件。</w:t>
      </w:r>
    </w:p>
    <w:p w14:paraId="58716E4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6FA81A0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2.1响应文件开启后，谈判小组依法对供应商的资格证明文件进行审查。</w:t>
      </w:r>
    </w:p>
    <w:p w14:paraId="17747085">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14:paraId="6F15A243">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hint="eastAsia" w:ascii="宋体" w:hAnsi="宋体" w:cs="宋体"/>
          <w:color w:val="auto"/>
          <w:sz w:val="24"/>
          <w:highlight w:val="none"/>
        </w:rPr>
        <w:t>www.creditchina.gov.cn</w:t>
      </w:r>
      <w:r>
        <w:rPr>
          <w:rStyle w:val="38"/>
          <w:rFonts w:hint="eastAsia" w:ascii="宋体" w:hAnsi="宋体" w:cs="宋体"/>
          <w:color w:val="auto"/>
          <w:sz w:val="24"/>
          <w:highlight w:val="none"/>
        </w:rPr>
        <w:fldChar w:fldCharType="end"/>
      </w:r>
      <w:r>
        <w:rPr>
          <w:rFonts w:hint="eastAsia" w:ascii="宋体" w:hAnsi="宋体" w:cs="宋体"/>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hint="eastAsia" w:ascii="宋体" w:hAnsi="宋体" w:cs="宋体"/>
          <w:color w:val="auto"/>
          <w:sz w:val="24"/>
          <w:highlight w:val="none"/>
        </w:rPr>
        <w:t>www.ccgp.gov.cn</w:t>
      </w:r>
      <w:r>
        <w:rPr>
          <w:rStyle w:val="38"/>
          <w:rFonts w:hint="eastAsia" w:ascii="宋体" w:hAnsi="宋体" w:cs="宋体"/>
          <w:color w:val="auto"/>
          <w:sz w:val="24"/>
          <w:highlight w:val="none"/>
        </w:rPr>
        <w:fldChar w:fldCharType="end"/>
      </w:r>
      <w:r>
        <w:rPr>
          <w:rFonts w:hint="eastAsia" w:ascii="宋体" w:hAnsi="宋体" w:cs="宋体"/>
          <w:color w:val="auto"/>
          <w:sz w:val="24"/>
          <w:highlight w:val="none"/>
        </w:rPr>
        <w:t>)链接入口。</w:t>
      </w:r>
    </w:p>
    <w:p w14:paraId="3DB361C9">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683A082B">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14:paraId="13A5F74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8EF3D7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2.2资格审查标准为本谈判文件中载明对供应商资格要求的条件。资格审查采用合格制，凡符合谈判文件规定的供应商资格要求的响应文件均通过资格审查。</w:t>
      </w:r>
    </w:p>
    <w:p w14:paraId="10BAC83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14:paraId="77C832A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（1）不具备谈判文件中规定的资格要求的；</w:t>
      </w:r>
    </w:p>
    <w:p w14:paraId="35D0C8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17D7A42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01022438">
      <w:pPr>
        <w:spacing w:line="440" w:lineRule="exact"/>
        <w:ind w:firstLine="480" w:firstLineChars="200"/>
        <w:rPr>
          <w:rFonts w:ascii="宋体" w:hAnsi="宋体" w:cs="宋体"/>
          <w:color w:val="auto"/>
          <w:sz w:val="24"/>
          <w:highlight w:val="none"/>
        </w:rPr>
      </w:pPr>
      <w:bookmarkStart w:id="114"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（4）同一合同项下的不同供应商，单位负责人为同一人或者存在直接控股、管理关系的；为本项目提供过整体设计、规范编制或者项目管理、监理、检测等货物的。</w:t>
      </w:r>
      <w:bookmarkEnd w:id="114"/>
    </w:p>
    <w:p w14:paraId="71473F4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14:paraId="41D670C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D45E3EE">
      <w:pPr>
        <w:spacing w:line="440" w:lineRule="exact"/>
        <w:ind w:firstLine="480" w:firstLineChars="200"/>
        <w:rPr>
          <w:rFonts w:ascii="宋体" w:hAnsi="宋体" w:cs="宋体"/>
          <w:color w:val="auto"/>
          <w:sz w:val="24"/>
          <w:highlight w:val="none"/>
        </w:rPr>
      </w:pPr>
      <w:bookmarkStart w:id="115" w:name="_Hlk42528882"/>
      <w:r>
        <w:rPr>
          <w:rFonts w:hint="eastAsia" w:ascii="宋体" w:hAnsi="宋体" w:cs="宋体"/>
          <w:color w:val="auto"/>
          <w:sz w:val="24"/>
          <w:highlight w:val="none"/>
        </w:rPr>
        <w:t>3.1由谈判小组对通过资格审查的合格供应商的响应文件的响应报价、商务、技术等实质性要求进行符合性审查，以确定其是否满足谈判文件的实质性要求。</w:t>
      </w:r>
    </w:p>
    <w:bookmarkEnd w:id="115"/>
    <w:p w14:paraId="24060B7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D627B">
      <w:pPr>
        <w:spacing w:line="440" w:lineRule="exact"/>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 w:val="24"/>
          <w:highlight w:val="none"/>
        </w:rPr>
        <w:t>。供应商为自然人的，必须由本人签字并附身份证明。</w:t>
      </w:r>
    </w:p>
    <w:p w14:paraId="430C95A2">
      <w:pPr>
        <w:spacing w:line="440" w:lineRule="exact"/>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首次响应文件报价出现前后不一致的，按照下列规定修正：</w:t>
      </w:r>
    </w:p>
    <w:p w14:paraId="22AC157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5E16950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0F3AF86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5A52776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578CC3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6606979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2D07D8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0B522C9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428064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1）响应文件未按谈判文件要求签署、盖章；</w:t>
      </w:r>
    </w:p>
    <w:p w14:paraId="5F32120C">
      <w:pPr>
        <w:spacing w:line="440" w:lineRule="exact"/>
        <w:ind w:firstLine="480" w:firstLineChars="200"/>
        <w:rPr>
          <w:rFonts w:ascii="宋体" w:hAnsi="宋体" w:cs="宋体"/>
          <w:sz w:val="24"/>
        </w:rPr>
      </w:pPr>
      <w:r>
        <w:rPr>
          <w:rFonts w:hint="eastAsia" w:ascii="宋体" w:hAnsi="宋体" w:cs="宋体"/>
          <w:color w:val="auto"/>
          <w:sz w:val="24"/>
          <w:highlight w:val="none"/>
        </w:rPr>
        <w:t>2）委托代理人未能出具有效身份证明或者出</w:t>
      </w:r>
      <w:r>
        <w:rPr>
          <w:rFonts w:hint="eastAsia" w:ascii="宋体" w:hAnsi="宋体" w:cs="宋体"/>
          <w:sz w:val="24"/>
        </w:rPr>
        <w:t xml:space="preserve">具的身份证明与授权委托书中的信息不符； </w:t>
      </w:r>
    </w:p>
    <w:p w14:paraId="6022E903">
      <w:pPr>
        <w:spacing w:line="440" w:lineRule="exact"/>
        <w:ind w:firstLine="480" w:firstLineChars="200"/>
        <w:rPr>
          <w:rFonts w:ascii="宋体" w:hAnsi="宋体" w:cs="宋体"/>
          <w:sz w:val="24"/>
        </w:rPr>
      </w:pPr>
      <w:r>
        <w:rPr>
          <w:rFonts w:hint="eastAsia" w:ascii="宋体" w:hAnsi="宋体" w:cs="宋体"/>
          <w:sz w:val="24"/>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2628CB2">
      <w:pPr>
        <w:spacing w:line="440" w:lineRule="exact"/>
        <w:ind w:firstLine="480" w:firstLineChars="200"/>
        <w:rPr>
          <w:rFonts w:ascii="宋体" w:hAnsi="宋体" w:cs="宋体"/>
          <w:sz w:val="24"/>
        </w:rPr>
      </w:pPr>
      <w:r>
        <w:rPr>
          <w:rFonts w:hint="eastAsia" w:ascii="宋体" w:hAnsi="宋体" w:cs="宋体"/>
          <w:sz w:val="24"/>
        </w:rPr>
        <w:t>4）商务条款中标“▲”的条款发生负偏离的或者允许负偏离的条款数超过“供应商须知前附表”规定项数的或者标明实质性的要求发生负偏离；</w:t>
      </w:r>
    </w:p>
    <w:p w14:paraId="5E05EF39">
      <w:pPr>
        <w:spacing w:line="440" w:lineRule="exact"/>
        <w:ind w:firstLine="480" w:firstLineChars="200"/>
        <w:rPr>
          <w:rFonts w:ascii="宋体" w:hAnsi="宋体" w:cs="宋体"/>
          <w:sz w:val="24"/>
        </w:rPr>
      </w:pPr>
      <w:r>
        <w:rPr>
          <w:rFonts w:hint="eastAsia" w:ascii="宋体" w:hAnsi="宋体" w:cs="宋体"/>
          <w:sz w:val="24"/>
        </w:rPr>
        <w:t>5）未对竞标有效期作出响应或者响应文件承诺的竞标有效期不满足谈判文件要求；</w:t>
      </w:r>
    </w:p>
    <w:p w14:paraId="6FFFBB76">
      <w:pPr>
        <w:spacing w:line="440" w:lineRule="exact"/>
        <w:ind w:firstLine="480" w:firstLineChars="200"/>
        <w:rPr>
          <w:rFonts w:ascii="宋体" w:hAnsi="宋体" w:cs="宋体"/>
          <w:sz w:val="24"/>
        </w:rPr>
      </w:pPr>
      <w:r>
        <w:rPr>
          <w:rFonts w:hint="eastAsia" w:ascii="宋体" w:hAnsi="宋体" w:cs="宋体"/>
          <w:sz w:val="24"/>
        </w:rPr>
        <w:t>6）响应文件的实质性内容未使用中文表述、使用计量单位不符合谈判文件要求；</w:t>
      </w:r>
    </w:p>
    <w:p w14:paraId="62D14027">
      <w:pPr>
        <w:spacing w:line="440" w:lineRule="exact"/>
        <w:ind w:firstLine="480" w:firstLineChars="200"/>
        <w:rPr>
          <w:rFonts w:ascii="宋体" w:hAnsi="宋体" w:cs="宋体"/>
          <w:sz w:val="24"/>
        </w:rPr>
      </w:pPr>
      <w:r>
        <w:rPr>
          <w:rFonts w:hint="eastAsia" w:ascii="宋体" w:hAnsi="宋体" w:cs="宋体"/>
          <w:sz w:val="24"/>
        </w:rPr>
        <w:t>7）响应文件中的文件资料因填写不齐全或者内容虚假或者出现其他情形而导致被谈判小组认定无效；</w:t>
      </w:r>
    </w:p>
    <w:p w14:paraId="6F51A62C">
      <w:pPr>
        <w:spacing w:line="440" w:lineRule="exact"/>
        <w:ind w:firstLine="480" w:firstLineChars="200"/>
        <w:rPr>
          <w:rFonts w:ascii="宋体" w:hAnsi="宋体" w:cs="宋体"/>
          <w:sz w:val="24"/>
        </w:rPr>
      </w:pPr>
      <w:r>
        <w:rPr>
          <w:rFonts w:hint="eastAsia" w:ascii="宋体" w:hAnsi="宋体" w:cs="宋体"/>
          <w:sz w:val="24"/>
        </w:rPr>
        <w:t>8）响应文件含有采购人不能接受的附加条件；</w:t>
      </w:r>
    </w:p>
    <w:p w14:paraId="323D0E21">
      <w:pPr>
        <w:spacing w:line="440" w:lineRule="exact"/>
        <w:ind w:firstLine="480" w:firstLineChars="200"/>
        <w:rPr>
          <w:rFonts w:ascii="宋体" w:hAnsi="宋体" w:cs="宋体"/>
          <w:sz w:val="24"/>
        </w:rPr>
      </w:pPr>
      <w:r>
        <w:rPr>
          <w:rFonts w:hint="eastAsia" w:ascii="宋体" w:hAnsi="宋体" w:cs="宋体"/>
          <w:sz w:val="24"/>
        </w:rPr>
        <w:t>9）属于“供应商须知正文”第7.5条情形；</w:t>
      </w:r>
    </w:p>
    <w:p w14:paraId="50EAEB52">
      <w:pPr>
        <w:spacing w:line="440" w:lineRule="exact"/>
        <w:ind w:firstLine="480" w:firstLineChars="200"/>
        <w:rPr>
          <w:rFonts w:ascii="宋体" w:hAnsi="宋体" w:cs="宋体"/>
          <w:sz w:val="24"/>
        </w:rPr>
      </w:pPr>
      <w:r>
        <w:rPr>
          <w:rFonts w:hint="eastAsia" w:ascii="宋体" w:hAnsi="宋体" w:cs="宋体"/>
          <w:sz w:val="24"/>
        </w:rPr>
        <w:t>10）技术需求允许负偏离的条款数超过“供应商须知前附表”规定项数；</w:t>
      </w:r>
    </w:p>
    <w:p w14:paraId="3B0DA036">
      <w:pPr>
        <w:spacing w:line="440" w:lineRule="exact"/>
        <w:ind w:firstLine="480" w:firstLineChars="200"/>
        <w:rPr>
          <w:rFonts w:ascii="宋体" w:hAnsi="宋体" w:cs="宋体"/>
          <w:sz w:val="24"/>
        </w:rPr>
      </w:pPr>
      <w:r>
        <w:rPr>
          <w:rFonts w:hint="eastAsia" w:ascii="宋体" w:hAnsi="宋体" w:cs="宋体"/>
          <w:sz w:val="24"/>
        </w:rPr>
        <w:t>11）虚假竞标，或者出现其他情形而导致被谈判小组认定无效；</w:t>
      </w:r>
    </w:p>
    <w:p w14:paraId="4C32CF69">
      <w:pPr>
        <w:spacing w:line="440" w:lineRule="exact"/>
        <w:ind w:firstLine="480" w:firstLineChars="200"/>
        <w:rPr>
          <w:rFonts w:ascii="宋体" w:hAnsi="宋体" w:cs="宋体"/>
          <w:sz w:val="24"/>
        </w:rPr>
      </w:pPr>
      <w:r>
        <w:rPr>
          <w:rFonts w:hint="eastAsia" w:ascii="宋体" w:hAnsi="宋体" w:cs="宋体"/>
          <w:sz w:val="24"/>
        </w:rPr>
        <w:t>12）竞标技术方案不明确，谈判文件未允许但响应文件中存在一个或者一个以上备选（替代）竞标方案；</w:t>
      </w:r>
    </w:p>
    <w:p w14:paraId="7F4F3DC5">
      <w:pPr>
        <w:spacing w:line="440" w:lineRule="exact"/>
        <w:ind w:firstLine="480" w:firstLineChars="200"/>
        <w:rPr>
          <w:rFonts w:ascii="宋体" w:hAnsi="宋体" w:cs="宋体"/>
          <w:sz w:val="24"/>
        </w:rPr>
      </w:pPr>
      <w:r>
        <w:rPr>
          <w:rFonts w:hint="eastAsia" w:ascii="宋体" w:hAnsi="宋体" w:cs="宋体"/>
          <w:sz w:val="24"/>
        </w:rPr>
        <w:t>13）响应文件标注的项目名称或者项目编号与竞争性谈判文件标注的项目名称或者项目编号不一致的；</w:t>
      </w:r>
    </w:p>
    <w:p w14:paraId="470AE9C5">
      <w:pPr>
        <w:spacing w:line="440" w:lineRule="exact"/>
        <w:ind w:firstLine="480" w:firstLineChars="200"/>
        <w:rPr>
          <w:rFonts w:ascii="宋体" w:hAnsi="宋体" w:cs="宋体"/>
          <w:sz w:val="24"/>
        </w:rPr>
      </w:pPr>
      <w:r>
        <w:rPr>
          <w:rFonts w:hint="eastAsia" w:ascii="宋体" w:hAnsi="宋体" w:cs="宋体"/>
          <w:sz w:val="24"/>
        </w:rPr>
        <w:t>14）未响应谈判文件实质性要求；</w:t>
      </w:r>
    </w:p>
    <w:p w14:paraId="5C1BAF86">
      <w:pPr>
        <w:spacing w:line="440" w:lineRule="exact"/>
        <w:ind w:firstLine="480" w:firstLineChars="200"/>
        <w:rPr>
          <w:rFonts w:ascii="宋体" w:hAnsi="宋体" w:cs="宋体"/>
          <w:sz w:val="24"/>
        </w:rPr>
      </w:pPr>
      <w:r>
        <w:rPr>
          <w:rFonts w:hint="eastAsia" w:ascii="宋体" w:hAnsi="宋体" w:cs="宋体"/>
          <w:sz w:val="24"/>
        </w:rPr>
        <w:t>15）法律、法规和谈判文件规定的其他无效情形。</w:t>
      </w:r>
    </w:p>
    <w:p w14:paraId="473F800F">
      <w:pPr>
        <w:spacing w:line="440" w:lineRule="exact"/>
        <w:ind w:firstLine="480" w:firstLineChars="200"/>
        <w:rPr>
          <w:rFonts w:ascii="宋体" w:hAnsi="宋体" w:cs="宋体"/>
          <w:sz w:val="24"/>
        </w:rPr>
      </w:pPr>
      <w:r>
        <w:rPr>
          <w:rFonts w:hint="eastAsia" w:ascii="宋体" w:hAnsi="宋体" w:cs="宋体"/>
          <w:sz w:val="24"/>
        </w:rPr>
        <w:t>（2）报价评审</w:t>
      </w:r>
    </w:p>
    <w:p w14:paraId="204520E2">
      <w:pPr>
        <w:spacing w:line="440" w:lineRule="exact"/>
        <w:ind w:firstLine="480" w:firstLineChars="200"/>
        <w:rPr>
          <w:rFonts w:ascii="宋体" w:hAnsi="宋体" w:cs="宋体"/>
          <w:sz w:val="24"/>
        </w:rPr>
      </w:pPr>
      <w:r>
        <w:rPr>
          <w:rFonts w:hint="eastAsia" w:ascii="宋体" w:hAnsi="宋体" w:cs="宋体"/>
          <w:sz w:val="24"/>
        </w:rPr>
        <w:t>1)响应文件未提供“供应商须知前附表”报价文件中规定的“响应报价表”；</w:t>
      </w:r>
    </w:p>
    <w:p w14:paraId="55D5DA33">
      <w:pPr>
        <w:spacing w:line="440" w:lineRule="exact"/>
        <w:ind w:firstLine="480" w:firstLineChars="200"/>
        <w:rPr>
          <w:rFonts w:ascii="宋体" w:hAnsi="宋体" w:cs="宋体"/>
          <w:sz w:val="24"/>
        </w:rPr>
      </w:pPr>
      <w:r>
        <w:rPr>
          <w:rFonts w:hint="eastAsia" w:ascii="宋体" w:hAnsi="宋体" w:cs="宋体"/>
          <w:sz w:val="24"/>
        </w:rPr>
        <w:t>2）未采用人民币报价或者未按照谈判文件标明的币种报价；</w:t>
      </w:r>
    </w:p>
    <w:p w14:paraId="661212C1">
      <w:pPr>
        <w:spacing w:line="440" w:lineRule="exact"/>
        <w:ind w:firstLine="480" w:firstLineChars="200"/>
        <w:rPr>
          <w:rFonts w:ascii="宋体" w:hAnsi="宋体" w:cs="宋体"/>
          <w:sz w:val="24"/>
        </w:rPr>
      </w:pPr>
      <w:r>
        <w:rPr>
          <w:rFonts w:hint="eastAsia" w:ascii="宋体" w:hAnsi="宋体" w:cs="宋体"/>
          <w:sz w:val="24"/>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675BCC5F">
      <w:pPr>
        <w:spacing w:line="440" w:lineRule="exact"/>
        <w:ind w:firstLine="480" w:firstLineChars="200"/>
        <w:rPr>
          <w:rFonts w:ascii="宋体" w:hAnsi="宋体" w:cs="宋体"/>
          <w:sz w:val="24"/>
        </w:rPr>
      </w:pPr>
      <w:r>
        <w:rPr>
          <w:rFonts w:hint="eastAsia" w:ascii="宋体" w:hAnsi="宋体" w:cs="宋体"/>
          <w:sz w:val="24"/>
        </w:rPr>
        <w:t>4）响应报价（包含首次报价、最后报价）超过所竞标分标规定的采购预算金额或者最高限价的（如本项目公布了最高限价）；</w:t>
      </w:r>
      <w:bookmarkStart w:id="116" w:name="_Hlk42596405"/>
      <w:r>
        <w:rPr>
          <w:rFonts w:hint="eastAsia" w:ascii="宋体" w:hAnsi="宋体" w:cs="宋体"/>
          <w:sz w:val="24"/>
        </w:rPr>
        <w:t>响应报价（包含首次报价、最后报价）</w:t>
      </w:r>
      <w:bookmarkEnd w:id="116"/>
      <w:bookmarkStart w:id="117" w:name="_Hlk42596276"/>
      <w:r>
        <w:rPr>
          <w:rFonts w:hint="eastAsia" w:ascii="宋体" w:hAnsi="宋体" w:cs="宋体"/>
          <w:sz w:val="24"/>
        </w:rPr>
        <w:t>超过谈判文件分项采购预算金额或者最高限价的</w:t>
      </w:r>
      <w:bookmarkEnd w:id="117"/>
      <w:r>
        <w:rPr>
          <w:rFonts w:hint="eastAsia" w:ascii="宋体" w:hAnsi="宋体" w:cs="宋体"/>
          <w:sz w:val="24"/>
        </w:rPr>
        <w:t>（如本项目公布了最高限价）；</w:t>
      </w:r>
    </w:p>
    <w:p w14:paraId="28A37AF3">
      <w:pPr>
        <w:spacing w:line="440" w:lineRule="exact"/>
        <w:ind w:firstLine="480" w:firstLineChars="200"/>
        <w:rPr>
          <w:rFonts w:ascii="宋体" w:hAnsi="宋体" w:cs="宋体"/>
          <w:sz w:val="24"/>
        </w:rPr>
      </w:pPr>
      <w:r>
        <w:rPr>
          <w:rFonts w:hint="eastAsia" w:ascii="宋体" w:hAnsi="宋体" w:cs="宋体"/>
          <w:sz w:val="24"/>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69093A9E">
      <w:pPr>
        <w:spacing w:line="440" w:lineRule="exact"/>
        <w:ind w:firstLine="480" w:firstLineChars="200"/>
        <w:rPr>
          <w:rFonts w:ascii="宋体" w:hAnsi="宋体" w:cs="宋体"/>
          <w:sz w:val="24"/>
        </w:rPr>
      </w:pPr>
      <w:r>
        <w:rPr>
          <w:rFonts w:hint="eastAsia" w:ascii="宋体" w:hAnsi="宋体" w:cs="宋体"/>
          <w:sz w:val="24"/>
        </w:rPr>
        <w:t>6）响应文件响应的标的数量及单位与竞争性谈判采购文件要求实质性不一致的。</w:t>
      </w:r>
    </w:p>
    <w:p w14:paraId="063CAC42">
      <w:pPr>
        <w:spacing w:line="440" w:lineRule="exact"/>
        <w:ind w:firstLine="480" w:firstLineChars="200"/>
        <w:rPr>
          <w:rFonts w:ascii="宋体" w:hAnsi="宋体" w:cs="宋体"/>
          <w:sz w:val="24"/>
        </w:rPr>
      </w:pPr>
      <w:r>
        <w:rPr>
          <w:rFonts w:hint="eastAsia" w:ascii="宋体" w:hAnsi="宋体" w:cs="宋体"/>
          <w:sz w:val="24"/>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FA62E64">
      <w:pPr>
        <w:spacing w:line="440" w:lineRule="exact"/>
        <w:ind w:firstLine="480" w:firstLineChars="200"/>
        <w:rPr>
          <w:rFonts w:ascii="宋体" w:hAnsi="宋体" w:cs="宋体"/>
          <w:sz w:val="24"/>
        </w:rPr>
      </w:pPr>
      <w:r>
        <w:rPr>
          <w:rFonts w:hint="eastAsia" w:ascii="宋体" w:hAnsi="宋体" w:cs="宋体"/>
          <w:sz w:val="24"/>
        </w:rPr>
        <w:t>3.7通过符合性审查的合格供应商不足3家的，不得进入谈判环节，应当重新开展采购活动。</w:t>
      </w:r>
    </w:p>
    <w:p w14:paraId="65E9A663">
      <w:pPr>
        <w:spacing w:line="440" w:lineRule="exact"/>
        <w:ind w:firstLine="482" w:firstLineChars="200"/>
        <w:rPr>
          <w:rFonts w:ascii="宋体" w:hAnsi="宋体" w:cs="宋体"/>
          <w:b/>
          <w:bCs/>
          <w:sz w:val="24"/>
        </w:rPr>
      </w:pPr>
      <w:r>
        <w:rPr>
          <w:rFonts w:hint="eastAsia" w:ascii="宋体" w:hAnsi="宋体" w:cs="宋体"/>
          <w:b/>
          <w:bCs/>
          <w:sz w:val="24"/>
        </w:rPr>
        <w:t>4.谈判程序</w:t>
      </w:r>
    </w:p>
    <w:p w14:paraId="3FD2C8BC">
      <w:pPr>
        <w:spacing w:line="440" w:lineRule="exact"/>
        <w:ind w:firstLine="480" w:firstLineChars="200"/>
        <w:rPr>
          <w:rFonts w:ascii="宋体" w:hAnsi="宋体" w:cs="宋体"/>
          <w:b/>
          <w:kern w:val="0"/>
          <w:sz w:val="24"/>
        </w:rPr>
      </w:pPr>
      <w:r>
        <w:rPr>
          <w:rFonts w:hint="eastAsia" w:ascii="宋体" w:hAnsi="宋体" w:cs="宋体"/>
          <w:kern w:val="0"/>
          <w:sz w:val="24"/>
        </w:rPr>
        <w:t>4.1谈判小组按照“供应商须知前附表”确定的</w:t>
      </w:r>
      <w:r>
        <w:rPr>
          <w:rFonts w:hint="eastAsia" w:ascii="宋体" w:hAnsi="宋体" w:cs="宋体"/>
          <w:sz w:val="24"/>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 w:val="24"/>
        </w:rPr>
        <w:t>其响应文件按无效响应处理。</w:t>
      </w:r>
    </w:p>
    <w:p w14:paraId="16DB027B">
      <w:pPr>
        <w:spacing w:line="440" w:lineRule="exact"/>
        <w:ind w:firstLine="480" w:firstLineChars="200"/>
        <w:rPr>
          <w:rFonts w:ascii="宋体" w:hAnsi="宋体" w:cs="宋体"/>
          <w:sz w:val="24"/>
        </w:rPr>
      </w:pPr>
      <w:r>
        <w:rPr>
          <w:rFonts w:hint="eastAsia" w:ascii="宋体" w:hAnsi="宋体" w:cs="宋体"/>
          <w:sz w:val="24"/>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55BB0273">
      <w:pPr>
        <w:spacing w:line="440" w:lineRule="exact"/>
        <w:ind w:firstLine="480" w:firstLineChars="200"/>
        <w:rPr>
          <w:rFonts w:ascii="宋体" w:hAnsi="宋体" w:cs="宋体"/>
          <w:sz w:val="24"/>
        </w:rPr>
      </w:pPr>
      <w:r>
        <w:rPr>
          <w:rFonts w:hint="eastAsia" w:ascii="宋体" w:hAnsi="宋体" w:cs="宋体"/>
          <w:sz w:val="24"/>
        </w:rPr>
        <w:t>4.3对谈判文件作出的实质性变动是谈判文件的有效组成部分，由谈判小组及时以电子澄清函形式同时通知所有参加谈判的供应商。</w:t>
      </w:r>
    </w:p>
    <w:p w14:paraId="2D38C9D9">
      <w:pPr>
        <w:spacing w:line="440" w:lineRule="exact"/>
        <w:ind w:firstLine="480" w:firstLineChars="200"/>
        <w:rPr>
          <w:rFonts w:ascii="宋体" w:hAnsi="宋体" w:cs="宋体"/>
          <w:sz w:val="24"/>
        </w:rPr>
      </w:pPr>
      <w:r>
        <w:rPr>
          <w:rFonts w:hint="eastAsia" w:ascii="宋体" w:hAnsi="宋体" w:cs="宋体"/>
          <w:sz w:val="24"/>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C5054C7">
      <w:pPr>
        <w:spacing w:line="440" w:lineRule="exact"/>
        <w:ind w:firstLine="480" w:firstLineChars="200"/>
        <w:rPr>
          <w:rFonts w:ascii="宋体" w:hAnsi="宋体" w:cs="宋体"/>
          <w:sz w:val="24"/>
        </w:rPr>
      </w:pPr>
      <w:r>
        <w:rPr>
          <w:rFonts w:hint="eastAsia" w:ascii="宋体" w:hAnsi="宋体" w:cs="宋体"/>
          <w:sz w:val="24"/>
        </w:rPr>
        <w:t>4.5谈判中，</w:t>
      </w:r>
      <w:r>
        <w:rPr>
          <w:rFonts w:hint="eastAsia" w:ascii="宋体" w:hAnsi="宋体" w:cs="宋体"/>
          <w:spacing w:val="-6"/>
          <w:sz w:val="24"/>
        </w:rPr>
        <w:t>谈判的任何一方不得透露与谈判有关的其他供应商的技术资料、价格和其他信息。</w:t>
      </w:r>
    </w:p>
    <w:p w14:paraId="130E1E51">
      <w:pPr>
        <w:widowControl/>
        <w:tabs>
          <w:tab w:val="left" w:pos="540"/>
        </w:tabs>
        <w:spacing w:line="440" w:lineRule="exact"/>
        <w:ind w:firstLine="480" w:firstLineChars="200"/>
        <w:jc w:val="left"/>
        <w:rPr>
          <w:rFonts w:ascii="宋体" w:hAnsi="宋体" w:cs="宋体"/>
          <w:sz w:val="24"/>
        </w:rPr>
      </w:pPr>
      <w:r>
        <w:rPr>
          <w:rFonts w:hint="eastAsia" w:ascii="宋体" w:hAnsi="宋体" w:cs="宋体"/>
          <w:sz w:val="24"/>
        </w:rPr>
        <w:t>4.6谈判小组应对谈判过程和重要谈判内容进行记录，作为评标报告一部分，谈判小组在记录上签字确认。</w:t>
      </w:r>
      <w:r>
        <w:rPr>
          <w:rFonts w:hint="eastAsia" w:ascii="宋体" w:hAnsi="宋体" w:cs="宋体"/>
          <w:b/>
          <w:sz w:val="24"/>
        </w:rPr>
        <w:t>主要内容包括：</w:t>
      </w:r>
    </w:p>
    <w:p w14:paraId="7DA9D6C2">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（1）按照相关规定进行公示的，公示情况说明；</w:t>
      </w:r>
    </w:p>
    <w:p w14:paraId="57DB3AB0">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（2）谈判日期和地点，谈判人员名单；</w:t>
      </w:r>
    </w:p>
    <w:p w14:paraId="7D466F88">
      <w:pPr>
        <w:pStyle w:val="86"/>
        <w:spacing w:before="0" w:line="440" w:lineRule="exact"/>
        <w:ind w:firstLine="456"/>
        <w:rPr>
          <w:rFonts w:ascii="宋体" w:hAnsi="宋体" w:cs="宋体"/>
          <w:spacing w:val="-6"/>
          <w:kern w:val="2"/>
          <w:szCs w:val="24"/>
        </w:rPr>
      </w:pPr>
      <w:r>
        <w:rPr>
          <w:rFonts w:hint="eastAsia" w:ascii="宋体" w:hAnsi="宋体" w:cs="宋体"/>
          <w:spacing w:val="-6"/>
          <w:kern w:val="2"/>
          <w:szCs w:val="24"/>
        </w:rPr>
        <w:t>（3）合同主要条款及价格商定情况。</w:t>
      </w:r>
    </w:p>
    <w:p w14:paraId="5DA969B4">
      <w:pPr>
        <w:widowControl/>
        <w:tabs>
          <w:tab w:val="left" w:pos="540"/>
        </w:tabs>
        <w:spacing w:line="440" w:lineRule="exact"/>
        <w:ind w:firstLine="480" w:firstLineChars="200"/>
        <w:jc w:val="left"/>
        <w:rPr>
          <w:rFonts w:ascii="宋体" w:hAnsi="宋体" w:cs="宋体"/>
          <w:sz w:val="24"/>
        </w:rPr>
      </w:pPr>
      <w:r>
        <w:rPr>
          <w:rFonts w:hint="eastAsia" w:ascii="宋体" w:hAnsi="宋体" w:cs="宋体"/>
          <w:sz w:val="24"/>
        </w:rPr>
        <w:t>4.7谈判过程中重新提交的响应文件，供应商可以在开启前补充、修改。</w:t>
      </w:r>
    </w:p>
    <w:p w14:paraId="35B6FFDD">
      <w:pPr>
        <w:spacing w:line="440" w:lineRule="exact"/>
        <w:ind w:firstLine="480" w:firstLineChars="200"/>
        <w:rPr>
          <w:rFonts w:ascii="宋体" w:hAnsi="宋体" w:cs="宋体"/>
          <w:sz w:val="24"/>
        </w:rPr>
      </w:pPr>
      <w:r>
        <w:rPr>
          <w:rFonts w:hint="eastAsia" w:ascii="宋体" w:hAnsi="宋体" w:cs="宋体"/>
          <w:sz w:val="24"/>
        </w:rPr>
        <w:t>4.8对谈判过程提交的响应文件进行有效性、完整性和响应程度审查，通过审查的合格供应商不足3家的，采购人或者采购代理机构应当重新开展采购活动。</w:t>
      </w:r>
    </w:p>
    <w:p w14:paraId="27FA36D9">
      <w:pPr>
        <w:spacing w:line="440" w:lineRule="exact"/>
        <w:ind w:firstLine="482" w:firstLineChars="200"/>
        <w:rPr>
          <w:rFonts w:ascii="宋体" w:hAnsi="宋体" w:cs="宋体"/>
          <w:sz w:val="24"/>
        </w:rPr>
      </w:pPr>
      <w:r>
        <w:rPr>
          <w:rFonts w:hint="eastAsia" w:ascii="宋体" w:hAnsi="宋体" w:cs="宋体"/>
          <w:b/>
          <w:bCs/>
          <w:sz w:val="24"/>
        </w:rPr>
        <w:t>5.最后报价</w:t>
      </w:r>
    </w:p>
    <w:p w14:paraId="580BAAED">
      <w:pPr>
        <w:spacing w:line="440" w:lineRule="exact"/>
        <w:ind w:firstLine="480" w:firstLineChars="200"/>
        <w:rPr>
          <w:rFonts w:ascii="宋体" w:hAnsi="宋体" w:cs="宋体"/>
          <w:sz w:val="24"/>
        </w:rPr>
      </w:pPr>
      <w:r>
        <w:rPr>
          <w:rFonts w:hint="eastAsia" w:ascii="宋体" w:hAnsi="宋体" w:cs="宋体"/>
          <w:sz w:val="24"/>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4BE54C1F">
      <w:pPr>
        <w:spacing w:line="440" w:lineRule="exact"/>
        <w:ind w:firstLine="480" w:firstLineChars="200"/>
        <w:rPr>
          <w:rFonts w:ascii="宋体" w:hAnsi="宋体" w:cs="宋体"/>
          <w:sz w:val="24"/>
        </w:rPr>
      </w:pPr>
      <w:r>
        <w:rPr>
          <w:rFonts w:hint="eastAsia" w:ascii="宋体" w:hAnsi="宋体" w:cs="宋体"/>
          <w:sz w:val="24"/>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sz w:val="24"/>
          <w:lang w:eastAsia="zh-CN"/>
        </w:rPr>
        <w:t>“广西政府采购云平台”</w:t>
      </w:r>
      <w:r>
        <w:rPr>
          <w:rFonts w:hint="eastAsia" w:ascii="宋体" w:hAnsi="宋体" w:cs="宋体"/>
          <w:sz w:val="24"/>
        </w:rPr>
        <w:t>远程不见面开标大厅响应最后报价。</w:t>
      </w:r>
    </w:p>
    <w:p w14:paraId="1938CB7A">
      <w:pPr>
        <w:spacing w:line="440" w:lineRule="exact"/>
        <w:ind w:firstLine="480" w:firstLineChars="200"/>
        <w:rPr>
          <w:rFonts w:ascii="宋体" w:hAnsi="宋体" w:cs="宋体"/>
          <w:sz w:val="24"/>
        </w:rPr>
      </w:pPr>
      <w:r>
        <w:rPr>
          <w:rFonts w:hint="eastAsia" w:ascii="宋体" w:hAnsi="宋体" w:cs="宋体"/>
          <w:sz w:val="24"/>
        </w:rPr>
        <w:t>5.3 最后报价是供应商响应文件的有效组成部分。</w:t>
      </w:r>
    </w:p>
    <w:p w14:paraId="1275B4BA">
      <w:pPr>
        <w:spacing w:line="440" w:lineRule="exact"/>
        <w:ind w:firstLine="480" w:firstLineChars="200"/>
        <w:rPr>
          <w:rFonts w:ascii="宋体" w:hAnsi="宋体" w:cs="宋体"/>
          <w:sz w:val="24"/>
        </w:rPr>
      </w:pPr>
      <w:r>
        <w:rPr>
          <w:rFonts w:hint="eastAsia" w:ascii="宋体" w:hAnsi="宋体" w:cs="宋体"/>
          <w:sz w:val="24"/>
        </w:rPr>
        <w:t>5.4已经提交响应文件的供应商，在提交最后报价之前，可以根据谈判情况退出谈判，退出谈判的供应商的响应文件按无效响应处理。</w:t>
      </w:r>
    </w:p>
    <w:p w14:paraId="3E269953">
      <w:pPr>
        <w:spacing w:line="440" w:lineRule="exact"/>
        <w:ind w:firstLine="480" w:firstLineChars="200"/>
        <w:rPr>
          <w:rFonts w:ascii="宋体" w:hAnsi="宋体" w:cs="宋体"/>
          <w:sz w:val="24"/>
        </w:rPr>
      </w:pPr>
      <w:r>
        <w:rPr>
          <w:rFonts w:hint="eastAsia" w:ascii="宋体" w:hAnsi="宋体" w:cs="宋体"/>
          <w:sz w:val="24"/>
        </w:rPr>
        <w:t>5.5供应商未在规定时间内提交最后报价的</w:t>
      </w:r>
      <w:r>
        <w:rPr>
          <w:rFonts w:hint="eastAsia" w:ascii="宋体" w:hAnsi="宋体" w:cs="宋体"/>
          <w:b/>
          <w:sz w:val="24"/>
        </w:rPr>
        <w:t>，视同放弃报价权利退出谈判。</w:t>
      </w:r>
    </w:p>
    <w:p w14:paraId="3E16BAC6">
      <w:pPr>
        <w:spacing w:line="440" w:lineRule="exact"/>
        <w:ind w:firstLine="480" w:firstLineChars="200"/>
        <w:rPr>
          <w:rFonts w:ascii="宋体" w:hAnsi="宋体" w:cs="宋体"/>
          <w:sz w:val="24"/>
        </w:rPr>
      </w:pPr>
      <w:r>
        <w:rPr>
          <w:rFonts w:hint="eastAsia" w:ascii="宋体" w:hAnsi="宋体" w:cs="宋体"/>
          <w:sz w:val="24"/>
        </w:rPr>
        <w:t>5.6最终响应文件的报价出现前后不一致的，按照本章第3.4条的规定修正。</w:t>
      </w:r>
    </w:p>
    <w:p w14:paraId="574A875B">
      <w:pPr>
        <w:spacing w:line="440" w:lineRule="exact"/>
        <w:ind w:firstLine="480" w:firstLineChars="200"/>
        <w:rPr>
          <w:rFonts w:ascii="宋体" w:hAnsi="宋体" w:cs="宋体"/>
          <w:sz w:val="24"/>
        </w:rPr>
      </w:pPr>
      <w:r>
        <w:rPr>
          <w:rFonts w:hint="eastAsia" w:ascii="宋体" w:hAnsi="宋体" w:cs="宋体"/>
          <w:sz w:val="24"/>
        </w:rPr>
        <w:t>5.7修正后的最终报价出现下列情形的，按无效响应处理：</w:t>
      </w:r>
    </w:p>
    <w:p w14:paraId="33BE8192">
      <w:pPr>
        <w:spacing w:line="440" w:lineRule="exact"/>
        <w:ind w:firstLine="480" w:firstLineChars="200"/>
        <w:rPr>
          <w:rFonts w:ascii="宋体" w:hAnsi="宋体" w:cs="宋体"/>
          <w:sz w:val="24"/>
        </w:rPr>
      </w:pPr>
      <w:r>
        <w:rPr>
          <w:rFonts w:hint="eastAsia" w:ascii="宋体" w:hAnsi="宋体" w:cs="宋体"/>
          <w:sz w:val="24"/>
        </w:rPr>
        <w:t>（1）供应商不确认的（全流程电子化评标采取在线确认）；</w:t>
      </w:r>
    </w:p>
    <w:p w14:paraId="5CE477FC">
      <w:pPr>
        <w:spacing w:line="440" w:lineRule="exact"/>
        <w:ind w:firstLine="480" w:firstLineChars="200"/>
        <w:rPr>
          <w:rFonts w:ascii="宋体" w:hAnsi="宋体" w:cs="宋体"/>
          <w:sz w:val="24"/>
        </w:rPr>
      </w:pPr>
      <w:r>
        <w:rPr>
          <w:rFonts w:hint="eastAsia" w:ascii="宋体" w:hAnsi="宋体" w:cs="宋体"/>
          <w:sz w:val="24"/>
        </w:rPr>
        <w:t>（2）经供应商确认修正后的响应报价（包含首次报价、最后报价）超过所竞标分标规定的采购预算金额或者最高限价的（如本项目公布了最高限价）（全流程电子化评标多轮报价设置了上线控制价，即预算价）；</w:t>
      </w:r>
    </w:p>
    <w:p w14:paraId="5E106C47">
      <w:pPr>
        <w:spacing w:line="440" w:lineRule="exact"/>
        <w:ind w:firstLine="480" w:firstLineChars="200"/>
        <w:rPr>
          <w:rFonts w:ascii="宋体" w:hAnsi="宋体" w:cs="宋体"/>
          <w:sz w:val="24"/>
        </w:rPr>
      </w:pPr>
      <w:r>
        <w:rPr>
          <w:rFonts w:hint="eastAsia" w:ascii="宋体" w:hAnsi="宋体" w:cs="宋体"/>
          <w:sz w:val="24"/>
        </w:rPr>
        <w:t>（3）经供应商确认修正后的响应报价（包含首次报价、最后报价）超过分项采购预算金额或者最高限价的（如本项目公布了最高限价）。</w:t>
      </w:r>
    </w:p>
    <w:p w14:paraId="4BED5934">
      <w:pPr>
        <w:spacing w:line="440" w:lineRule="exact"/>
        <w:ind w:firstLine="480" w:firstLineChars="200"/>
        <w:rPr>
          <w:rFonts w:ascii="宋体" w:hAnsi="宋体" w:cs="宋体"/>
          <w:sz w:val="24"/>
        </w:rPr>
      </w:pPr>
      <w:r>
        <w:rPr>
          <w:rFonts w:hint="eastAsia" w:ascii="宋体" w:hAnsi="宋体" w:cs="宋体"/>
          <w:sz w:val="24"/>
        </w:rPr>
        <w:t>5.8经供应商确认修正后的最后报价作为评审及签订合同的依据。</w:t>
      </w:r>
    </w:p>
    <w:p w14:paraId="0248FCAA">
      <w:pPr>
        <w:spacing w:line="440" w:lineRule="exact"/>
        <w:ind w:firstLine="480" w:firstLineChars="200"/>
        <w:rPr>
          <w:rFonts w:ascii="宋体" w:hAnsi="宋体" w:cs="宋体"/>
          <w:sz w:val="24"/>
        </w:rPr>
      </w:pPr>
      <w:r>
        <w:rPr>
          <w:rFonts w:hint="eastAsia" w:ascii="宋体" w:hAnsi="宋体" w:cs="宋体"/>
          <w:sz w:val="24"/>
        </w:rPr>
        <w:t>5.9供应商出现最后报价按无效响应处理或者响应文件按无效处理时，谈判小组应当告知有关供应商。</w:t>
      </w:r>
    </w:p>
    <w:p w14:paraId="56401B2A">
      <w:pPr>
        <w:spacing w:line="440" w:lineRule="exact"/>
        <w:ind w:firstLine="480" w:firstLineChars="200"/>
        <w:rPr>
          <w:rFonts w:ascii="宋体" w:hAnsi="宋体" w:cs="宋体"/>
          <w:sz w:val="24"/>
        </w:rPr>
      </w:pPr>
      <w:r>
        <w:rPr>
          <w:rFonts w:hint="eastAsia" w:ascii="宋体" w:hAnsi="宋体" w:cs="宋体"/>
          <w:sz w:val="24"/>
        </w:rPr>
        <w:t>5.10最后报价结束后，谈判小组不得再与供应商进行任何形式的商谈。</w:t>
      </w:r>
    </w:p>
    <w:p w14:paraId="5DD7F6D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6.最后报价政府采购政策性扣除</w:t>
      </w:r>
    </w:p>
    <w:p w14:paraId="322297DA">
      <w:pPr>
        <w:spacing w:line="440" w:lineRule="exact"/>
        <w:ind w:firstLine="434" w:firstLineChars="181"/>
        <w:rPr>
          <w:rFonts w:hint="eastAsia" w:cs="Times New Roman" w:asciiTheme="minorEastAsia" w:hAnsiTheme="minorEastAsia" w:eastAsiaTheme="minorEastAsia"/>
          <w:bCs/>
          <w:color w:val="auto"/>
          <w:sz w:val="24"/>
        </w:rPr>
      </w:pPr>
      <w:r>
        <w:rPr>
          <w:rFonts w:hint="eastAsia" w:cs="Times New Roman" w:asciiTheme="minorEastAsia" w:hAnsiTheme="minorEastAsia" w:eastAsiaTheme="minorEastAsia"/>
          <w:bCs/>
          <w:color w:val="auto"/>
          <w:sz w:val="24"/>
        </w:rPr>
        <w:t>6.1评审价为供应商的最后报价进行政策性扣除后的价格，评审价只是作为评审时使用。最终成交供应商的成交金额等于最后报价（如有修正，以确认修正后的最后报价为准）。</w:t>
      </w:r>
    </w:p>
    <w:p w14:paraId="28E39741">
      <w:pPr>
        <w:spacing w:line="440" w:lineRule="exact"/>
        <w:ind w:firstLine="434" w:firstLineChars="181"/>
        <w:rPr>
          <w:rFonts w:hint="eastAsia" w:cs="Times New Roman" w:asciiTheme="minorEastAsia" w:hAnsiTheme="minorEastAsia" w:eastAsiaTheme="minorEastAsia"/>
          <w:bCs/>
          <w:color w:val="auto"/>
          <w:sz w:val="24"/>
        </w:rPr>
      </w:pPr>
      <w:r>
        <w:rPr>
          <w:rFonts w:hint="eastAsia" w:cs="Times New Roman" w:asciiTheme="minorEastAsia" w:hAnsiTheme="minorEastAsia" w:eastAsiaTheme="minorEastAsia"/>
          <w:bCs/>
          <w:color w:val="auto"/>
          <w:sz w:val="24"/>
        </w:rPr>
        <w:t>6.2本项目专门面向中小企业采购，不再执行</w:t>
      </w:r>
      <w:r>
        <w:rPr>
          <w:rFonts w:hint="eastAsia" w:cs="Times New Roman" w:asciiTheme="minorEastAsia" w:hAnsiTheme="minorEastAsia" w:eastAsiaTheme="minorEastAsia"/>
          <w:bCs/>
          <w:color w:val="auto"/>
          <w:sz w:val="24"/>
          <w:lang w:val="en-US" w:eastAsia="zh-CN"/>
        </w:rPr>
        <w:t>小微企业</w:t>
      </w:r>
      <w:r>
        <w:rPr>
          <w:rFonts w:hint="eastAsia" w:cs="Times New Roman" w:asciiTheme="minorEastAsia" w:hAnsiTheme="minorEastAsia" w:eastAsiaTheme="minorEastAsia"/>
          <w:bCs/>
          <w:color w:val="auto"/>
          <w:sz w:val="24"/>
        </w:rPr>
        <w:t>价格优惠扶持政策。</w:t>
      </w:r>
    </w:p>
    <w:p w14:paraId="2881863C">
      <w:pPr>
        <w:spacing w:line="440" w:lineRule="exact"/>
        <w:ind w:firstLine="436" w:firstLineChars="181"/>
        <w:rPr>
          <w:rFonts w:hint="eastAsia" w:cs="Times New Roman" w:asciiTheme="minorEastAsia" w:hAnsiTheme="minorEastAsia" w:eastAsiaTheme="minorEastAsia"/>
          <w:b/>
          <w:bCs w:val="0"/>
          <w:color w:val="auto"/>
          <w:sz w:val="24"/>
        </w:rPr>
      </w:pPr>
      <w:r>
        <w:rPr>
          <w:rFonts w:hint="eastAsia" w:cs="Times New Roman" w:asciiTheme="minorEastAsia" w:hAnsiTheme="minorEastAsia" w:eastAsiaTheme="minorEastAsia"/>
          <w:b/>
          <w:bCs w:val="0"/>
          <w:color w:val="auto"/>
          <w:sz w:val="24"/>
        </w:rPr>
        <w:t>6.3评审价＝最后报价。</w:t>
      </w:r>
    </w:p>
    <w:p w14:paraId="4B5DB6A2">
      <w:pPr>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6.4</w:t>
      </w:r>
      <w:r>
        <w:rPr>
          <w:rFonts w:hint="eastAsia" w:ascii="宋体" w:hAnsi="宋体" w:eastAsia="宋体" w:cs="宋体"/>
          <w:b/>
          <w:bCs/>
          <w:color w:val="auto"/>
          <w:kern w:val="2"/>
          <w:sz w:val="24"/>
          <w:szCs w:val="24"/>
          <w:highlight w:val="none"/>
          <w:lang w:val="en-US" w:eastAsia="zh-CN" w:bidi="ar"/>
        </w:rPr>
        <w:t>政府采购评审中出现下列情形之一的，</w:t>
      </w:r>
      <w:r>
        <w:rPr>
          <w:rFonts w:hint="eastAsia" w:ascii="宋体" w:hAnsi="宋体" w:eastAsia="宋体" w:cs="宋体"/>
          <w:b/>
          <w:bCs/>
          <w:i w:val="0"/>
          <w:iCs w:val="0"/>
          <w:color w:val="auto"/>
          <w:spacing w:val="0"/>
          <w:sz w:val="24"/>
          <w:szCs w:val="24"/>
          <w:highlight w:val="none"/>
        </w:rPr>
        <w:t>评审</w:t>
      </w:r>
      <w:r>
        <w:rPr>
          <w:rFonts w:hint="eastAsia" w:ascii="宋体" w:hAnsi="宋体" w:eastAsia="宋体" w:cs="宋体"/>
          <w:b/>
          <w:bCs/>
          <w:i w:val="0"/>
          <w:iCs w:val="0"/>
          <w:color w:val="auto"/>
          <w:spacing w:val="0"/>
          <w:sz w:val="24"/>
          <w:szCs w:val="24"/>
          <w:highlight w:val="none"/>
          <w:lang w:val="en-US" w:eastAsia="zh-CN"/>
        </w:rPr>
        <w:t>小组</w:t>
      </w:r>
      <w:r>
        <w:rPr>
          <w:rFonts w:hint="eastAsia" w:ascii="宋体" w:hAnsi="宋体" w:eastAsia="宋体" w:cs="宋体"/>
          <w:b/>
          <w:bCs/>
          <w:i w:val="0"/>
          <w:iCs w:val="0"/>
          <w:color w:val="auto"/>
          <w:spacing w:val="0"/>
          <w:sz w:val="24"/>
          <w:szCs w:val="24"/>
          <w:highlight w:val="none"/>
        </w:rPr>
        <w:t>应当启动异常低价响应审查程序：</w:t>
      </w:r>
    </w:p>
    <w:p w14:paraId="7C1057C6">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i w:val="0"/>
          <w:iCs w:val="0"/>
          <w:color w:val="auto"/>
          <w:spacing w:val="0"/>
          <w:sz w:val="24"/>
          <w:szCs w:val="24"/>
          <w:highlight w:val="none"/>
          <w:lang w:val="en-US" w:eastAsia="zh-CN"/>
        </w:rPr>
        <w:t>6.4.</w:t>
      </w:r>
      <w:r>
        <w:rPr>
          <w:rFonts w:hint="eastAsia" w:ascii="宋体" w:hAnsi="宋体" w:eastAsia="宋体" w:cs="宋体"/>
          <w:b/>
          <w:bCs/>
          <w:i w:val="0"/>
          <w:iCs w:val="0"/>
          <w:color w:val="auto"/>
          <w:spacing w:val="0"/>
          <w:sz w:val="24"/>
          <w:szCs w:val="24"/>
          <w:highlight w:val="none"/>
        </w:rPr>
        <w:t>1响应报价低于全部通过符合性审查供应商响应报价平均值50%的，即响应报价&lt;全部通过符合性审查供应商响应报价平均值×50%；</w:t>
      </w:r>
    </w:p>
    <w:p w14:paraId="51D12BBD">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i w:val="0"/>
          <w:iCs w:val="0"/>
          <w:color w:val="auto"/>
          <w:spacing w:val="0"/>
          <w:sz w:val="24"/>
          <w:szCs w:val="24"/>
          <w:highlight w:val="none"/>
          <w:lang w:val="en-US" w:eastAsia="zh-CN"/>
        </w:rPr>
        <w:t>6.4.</w:t>
      </w:r>
      <w:r>
        <w:rPr>
          <w:rFonts w:hint="eastAsia" w:ascii="宋体" w:hAnsi="宋体" w:eastAsia="宋体" w:cs="宋体"/>
          <w:b/>
          <w:bCs/>
          <w:i w:val="0"/>
          <w:iCs w:val="0"/>
          <w:color w:val="auto"/>
          <w:spacing w:val="0"/>
          <w:sz w:val="24"/>
          <w:szCs w:val="24"/>
          <w:highlight w:val="none"/>
        </w:rPr>
        <w:t>2.响应报价低于通过符合性审查的次低报价供应商响应报价50%的，即响应报价&lt;通过符合性审查的次低报价供应商响应报价×50%；</w:t>
      </w:r>
    </w:p>
    <w:p w14:paraId="6377452A">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i w:val="0"/>
          <w:iCs w:val="0"/>
          <w:color w:val="auto"/>
          <w:spacing w:val="0"/>
          <w:sz w:val="24"/>
          <w:szCs w:val="24"/>
          <w:highlight w:val="none"/>
          <w:lang w:val="en-US" w:eastAsia="zh-CN"/>
        </w:rPr>
        <w:t>6.4.</w:t>
      </w:r>
      <w:r>
        <w:rPr>
          <w:rFonts w:hint="eastAsia" w:ascii="宋体" w:hAnsi="宋体" w:eastAsia="宋体" w:cs="宋体"/>
          <w:b/>
          <w:bCs/>
          <w:i w:val="0"/>
          <w:iCs w:val="0"/>
          <w:color w:val="auto"/>
          <w:spacing w:val="0"/>
          <w:sz w:val="24"/>
          <w:szCs w:val="24"/>
          <w:highlight w:val="none"/>
        </w:rPr>
        <w:t>3响应报价低于采购项目最高限价45%的，即响应报价&lt;采购项目最高限价×45%；</w:t>
      </w:r>
    </w:p>
    <w:p w14:paraId="7C929B89">
      <w:pPr>
        <w:spacing w:line="440" w:lineRule="exact"/>
        <w:ind w:firstLine="480" w:firstLineChars="200"/>
        <w:rPr>
          <w:rFonts w:hint="eastAsia" w:ascii="宋体" w:hAnsi="宋体" w:eastAsia="宋体" w:cs="宋体"/>
          <w:b w:val="0"/>
          <w:bCs w:val="0"/>
          <w:i w:val="0"/>
          <w:iCs w:val="0"/>
          <w:color w:val="auto"/>
          <w:spacing w:val="0"/>
          <w:sz w:val="24"/>
          <w:szCs w:val="24"/>
          <w:highlight w:val="none"/>
          <w:lang w:eastAsia="zh-CN"/>
        </w:rPr>
      </w:pPr>
      <w:r>
        <w:rPr>
          <w:rFonts w:hint="eastAsia" w:ascii="宋体" w:hAnsi="宋体" w:eastAsia="宋体" w:cs="宋体"/>
          <w:b w:val="0"/>
          <w:bCs w:val="0"/>
          <w:i w:val="0"/>
          <w:iCs w:val="0"/>
          <w:color w:val="auto"/>
          <w:spacing w:val="0"/>
          <w:sz w:val="24"/>
          <w:szCs w:val="24"/>
          <w:highlight w:val="none"/>
          <w:lang w:val="en-US" w:eastAsia="zh-CN"/>
        </w:rPr>
        <w:t>6.4.</w:t>
      </w:r>
      <w:r>
        <w:rPr>
          <w:rFonts w:hint="eastAsia" w:ascii="宋体" w:hAnsi="宋体" w:eastAsia="宋体" w:cs="宋体"/>
          <w:b w:val="0"/>
          <w:bCs w:val="0"/>
          <w:i w:val="0"/>
          <w:iCs w:val="0"/>
          <w:color w:val="auto"/>
          <w:spacing w:val="0"/>
          <w:sz w:val="24"/>
          <w:szCs w:val="24"/>
          <w:highlight w:val="none"/>
        </w:rPr>
        <w:t>4.评审</w:t>
      </w:r>
      <w:r>
        <w:rPr>
          <w:rFonts w:hint="eastAsia" w:ascii="宋体" w:hAnsi="宋体" w:eastAsia="宋体" w:cs="宋体"/>
          <w:b w:val="0"/>
          <w:bCs w:val="0"/>
          <w:i w:val="0"/>
          <w:iCs w:val="0"/>
          <w:color w:val="auto"/>
          <w:spacing w:val="0"/>
          <w:sz w:val="24"/>
          <w:szCs w:val="24"/>
          <w:highlight w:val="none"/>
          <w:lang w:val="en-US" w:eastAsia="zh-CN"/>
        </w:rPr>
        <w:t>小组</w:t>
      </w:r>
      <w:r>
        <w:rPr>
          <w:rFonts w:hint="eastAsia" w:ascii="宋体" w:hAnsi="宋体" w:eastAsia="宋体" w:cs="宋体"/>
          <w:b w:val="0"/>
          <w:bCs w:val="0"/>
          <w:i w:val="0"/>
          <w:iCs w:val="0"/>
          <w:color w:val="auto"/>
          <w:spacing w:val="0"/>
          <w:sz w:val="24"/>
          <w:szCs w:val="24"/>
          <w:highlight w:val="none"/>
        </w:rPr>
        <w:t>认为供应商报价过低，有可能影响产品质量或者不能诚信履约的其他情形</w:t>
      </w:r>
      <w:r>
        <w:rPr>
          <w:rFonts w:hint="eastAsia" w:ascii="宋体" w:hAnsi="宋体" w:eastAsia="宋体" w:cs="宋体"/>
          <w:b w:val="0"/>
          <w:bCs w:val="0"/>
          <w:i w:val="0"/>
          <w:iCs w:val="0"/>
          <w:color w:val="auto"/>
          <w:spacing w:val="0"/>
          <w:sz w:val="24"/>
          <w:szCs w:val="24"/>
          <w:highlight w:val="none"/>
          <w:lang w:eastAsia="zh-CN"/>
        </w:rPr>
        <w:t>。</w:t>
      </w:r>
    </w:p>
    <w:p w14:paraId="1CA0EF89">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spacing w:val="0"/>
          <w:sz w:val="24"/>
          <w:szCs w:val="24"/>
          <w:highlight w:val="none"/>
          <w:lang w:val="en-US" w:eastAsia="zh-CN"/>
        </w:rPr>
        <w:t>6.5</w:t>
      </w:r>
      <w:r>
        <w:rPr>
          <w:rFonts w:hint="eastAsia" w:ascii="宋体" w:hAnsi="宋体" w:eastAsia="宋体" w:cs="宋体"/>
          <w:b/>
          <w:bCs/>
          <w:color w:val="auto"/>
          <w:sz w:val="24"/>
          <w:szCs w:val="24"/>
          <w:highlight w:val="none"/>
          <w:lang w:val="en-US" w:eastAsia="zh-CN"/>
        </w:rPr>
        <w:t>本国产品的价格扣除计算：</w:t>
      </w:r>
      <w:r>
        <w:rPr>
          <w:rFonts w:hint="eastAsia" w:ascii="宋体" w:hAnsi="宋体" w:eastAsia="宋体" w:cs="宋体"/>
          <w:b/>
          <w:bCs/>
          <w:color w:val="auto"/>
          <w:sz w:val="24"/>
          <w:szCs w:val="24"/>
          <w:highlight w:val="none"/>
        </w:rPr>
        <w:t>供应商投标报价将按相应比例进行扣除，用扣除后的价格参与评审（计算价格分），价格扣除比例分别如下：</w:t>
      </w:r>
    </w:p>
    <w:p w14:paraId="7FF9E09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6.5.1采购项目或者采购包中为单一产品：</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既有本国产品又有非本国产品参与竞争的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供应商所提供</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本国产品标准的产品</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价格扣除</w:t>
      </w:r>
      <w:r>
        <w:rPr>
          <w:rFonts w:hint="eastAsia" w:ascii="宋体" w:hAnsi="宋体" w:eastAsia="宋体" w:cs="宋体"/>
          <w:b/>
          <w:bCs/>
          <w:color w:val="auto"/>
          <w:sz w:val="24"/>
          <w:szCs w:val="24"/>
          <w:highlight w:val="none"/>
          <w:lang w:val="en-US" w:eastAsia="zh-CN"/>
        </w:rPr>
        <w:t>全部产品报价</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w:t>
      </w:r>
    </w:p>
    <w:p w14:paraId="00E58D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6.5.2</w:t>
      </w:r>
      <w:r>
        <w:rPr>
          <w:rFonts w:hint="eastAsia" w:ascii="宋体" w:hAnsi="宋体" w:eastAsia="宋体" w:cs="宋体"/>
          <w:color w:val="auto"/>
          <w:sz w:val="24"/>
          <w:szCs w:val="24"/>
          <w:highlight w:val="none"/>
        </w:rPr>
        <w:t>采购项目或者采购包中含有多种产品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既有本国产品又有非本国产品参与竞争的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提供符合</w:t>
      </w:r>
      <w:r>
        <w:rPr>
          <w:rFonts w:hint="eastAsia" w:ascii="宋体" w:hAnsi="宋体" w:eastAsia="宋体" w:cs="宋体"/>
          <w:color w:val="auto"/>
          <w:sz w:val="24"/>
          <w:szCs w:val="24"/>
          <w:highlight w:val="none"/>
        </w:rPr>
        <w:t>本国产品标准的产品成本之和占该供应商提供的全部产品成本之和的比例达到80%以上时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价格扣除全部产品报价的20%</w:t>
      </w:r>
    </w:p>
    <w:p w14:paraId="20264C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6.5.3</w:t>
      </w:r>
      <w:r>
        <w:rPr>
          <w:rFonts w:hint="eastAsia" w:ascii="宋体" w:hAnsi="宋体" w:eastAsia="宋体" w:cs="宋体"/>
          <w:b/>
          <w:bCs/>
          <w:color w:val="auto"/>
          <w:sz w:val="24"/>
          <w:szCs w:val="24"/>
          <w:highlight w:val="none"/>
        </w:rPr>
        <w:t>未提供《关于符合本国产品标准的声明函》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关于符合本国产品标准的成本占比承诺函》（如适用）或不符合条件的，不享受价格扣除优惠。</w:t>
      </w:r>
    </w:p>
    <w:p w14:paraId="76D912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6.5.4供应商若符合本国产品支持政策的要求，计算公式具体为：评审价＝竞标最终报价－（全部产品最终报价*20%）</w:t>
      </w:r>
    </w:p>
    <w:p w14:paraId="65AA620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6.5.5如果所有参与竞争的供应商均可享受本国产品价格评审优惠，则统一不进行价格扣除。</w:t>
      </w:r>
    </w:p>
    <w:p w14:paraId="15A346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备注：全部产品是指货物或服务采购项目或采购包中包含的全部货物、服务产品</w:t>
      </w:r>
      <w:r>
        <w:rPr>
          <w:rFonts w:hint="eastAsia" w:ascii="宋体" w:hAnsi="宋体" w:cs="宋体"/>
          <w:color w:val="auto"/>
          <w:kern w:val="2"/>
          <w:sz w:val="24"/>
          <w:szCs w:val="24"/>
          <w:highlight w:val="none"/>
          <w:lang w:val="en-US" w:eastAsia="zh-CN" w:bidi="ar-SA"/>
        </w:rPr>
        <w:t>。</w:t>
      </w:r>
    </w:p>
    <w:p w14:paraId="4AB5B77F">
      <w:pPr>
        <w:spacing w:line="440" w:lineRule="exact"/>
        <w:ind w:firstLine="436" w:firstLineChars="181"/>
        <w:rPr>
          <w:rFonts w:ascii="宋体" w:hAnsi="宋体" w:cs="宋体"/>
          <w:b/>
          <w:bCs/>
          <w:sz w:val="24"/>
          <w:highlight w:val="none"/>
        </w:rPr>
      </w:pPr>
      <w:r>
        <w:rPr>
          <w:rFonts w:hint="eastAsia" w:ascii="宋体" w:hAnsi="宋体" w:cs="宋体"/>
          <w:b/>
          <w:bCs/>
          <w:sz w:val="24"/>
          <w:highlight w:val="none"/>
        </w:rPr>
        <w:t>7.评审复核</w:t>
      </w:r>
    </w:p>
    <w:p w14:paraId="5339C56C">
      <w:pPr>
        <w:spacing w:line="440" w:lineRule="exact"/>
        <w:ind w:firstLine="480" w:firstLineChars="200"/>
        <w:rPr>
          <w:rFonts w:ascii="宋体" w:hAnsi="宋体" w:cs="宋体"/>
          <w:sz w:val="24"/>
          <w:highlight w:val="none"/>
        </w:rPr>
      </w:pPr>
      <w:r>
        <w:rPr>
          <w:rFonts w:hint="eastAsia" w:ascii="宋体" w:hAnsi="宋体" w:cs="宋体"/>
          <w:sz w:val="24"/>
          <w:highlight w:val="none"/>
        </w:rPr>
        <w:t>7.1评审报告签署前，评审委员会要对评审结果进行复核，复核意见要体现在评审报告中。</w:t>
      </w:r>
    </w:p>
    <w:p w14:paraId="20DB8922">
      <w:pPr>
        <w:widowControl/>
        <w:spacing w:line="440" w:lineRule="exact"/>
        <w:ind w:firstLine="480" w:firstLineChars="200"/>
        <w:jc w:val="left"/>
        <w:rPr>
          <w:rFonts w:ascii="宋体" w:hAnsi="宋体" w:cs="宋体"/>
          <w:sz w:val="24"/>
          <w:highlight w:val="none"/>
        </w:rPr>
      </w:pPr>
      <w:r>
        <w:rPr>
          <w:rFonts w:hint="eastAsia" w:ascii="宋体" w:hAnsi="宋体" w:cs="宋体"/>
          <w:sz w:val="24"/>
          <w:highlight w:val="none"/>
        </w:rPr>
        <w:t>7.2除资格性审查认定错误和价格计算错误外，采购人或者采购代理机构不得以任何理由组织重新评审。</w:t>
      </w:r>
    </w:p>
    <w:p w14:paraId="7088CDF3">
      <w:pPr>
        <w:pStyle w:val="3"/>
        <w:spacing w:before="0" w:after="0" w:line="440" w:lineRule="exact"/>
        <w:ind w:firstLine="562" w:firstLineChars="200"/>
        <w:jc w:val="center"/>
        <w:rPr>
          <w:rFonts w:ascii="宋体" w:hAnsi="宋体" w:cs="宋体"/>
          <w:bCs w:val="0"/>
          <w:sz w:val="28"/>
          <w:szCs w:val="28"/>
          <w:highlight w:val="none"/>
        </w:rPr>
      </w:pPr>
      <w:bookmarkStart w:id="118" w:name="_Toc80205934"/>
      <w:bookmarkStart w:id="119" w:name="_Toc14886"/>
      <w:bookmarkStart w:id="120" w:name="_Toc24749"/>
      <w:bookmarkStart w:id="121" w:name="_Toc16534"/>
      <w:bookmarkStart w:id="122" w:name="_Toc25122"/>
      <w:r>
        <w:rPr>
          <w:rFonts w:hint="eastAsia" w:ascii="宋体" w:hAnsi="宋体" w:cs="宋体"/>
          <w:bCs w:val="0"/>
          <w:sz w:val="28"/>
          <w:szCs w:val="28"/>
          <w:highlight w:val="none"/>
        </w:rPr>
        <w:t>第二节 评审原则</w:t>
      </w:r>
      <w:bookmarkEnd w:id="118"/>
      <w:bookmarkEnd w:id="119"/>
      <w:bookmarkEnd w:id="120"/>
      <w:bookmarkEnd w:id="121"/>
      <w:bookmarkEnd w:id="122"/>
    </w:p>
    <w:p w14:paraId="359236F4">
      <w:pPr>
        <w:spacing w:line="440" w:lineRule="exact"/>
        <w:ind w:firstLine="482" w:firstLineChars="200"/>
        <w:jc w:val="left"/>
        <w:rPr>
          <w:rFonts w:ascii="宋体" w:hAnsi="宋体" w:cs="宋体"/>
          <w:b/>
          <w:bCs/>
          <w:sz w:val="24"/>
          <w:highlight w:val="none"/>
        </w:rPr>
      </w:pPr>
      <w:r>
        <w:rPr>
          <w:rFonts w:hint="eastAsia" w:ascii="宋体" w:hAnsi="宋体" w:cs="宋体"/>
          <w:b/>
          <w:bCs/>
          <w:sz w:val="24"/>
          <w:highlight w:val="none"/>
        </w:rPr>
        <w:t>1.评审原则</w:t>
      </w:r>
    </w:p>
    <w:p w14:paraId="3640E99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6B5DE97">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123" w:name="_Toc432106535"/>
      <w:bookmarkStart w:id="124" w:name="_Toc321836413"/>
      <w:bookmarkStart w:id="125" w:name="_Toc432194885"/>
    </w:p>
    <w:bookmarkEnd w:id="123"/>
    <w:bookmarkEnd w:id="124"/>
    <w:bookmarkEnd w:id="125"/>
    <w:p w14:paraId="1B481FB6">
      <w:pPr>
        <w:spacing w:line="440" w:lineRule="exact"/>
        <w:ind w:firstLine="480" w:firstLineChars="200"/>
        <w:rPr>
          <w:rFonts w:ascii="宋体" w:hAnsi="宋体" w:cs="宋体"/>
          <w:sz w:val="24"/>
          <w:highlight w:val="none"/>
        </w:rPr>
      </w:pPr>
      <w:r>
        <w:rPr>
          <w:rFonts w:hint="eastAsia" w:ascii="宋体" w:hAnsi="宋体" w:cs="宋体"/>
          <w:sz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10365A32">
      <w:pPr>
        <w:spacing w:line="440" w:lineRule="exact"/>
        <w:ind w:firstLine="480" w:firstLineChars="200"/>
        <w:rPr>
          <w:rFonts w:ascii="宋体" w:hAnsi="宋体" w:cs="宋体"/>
          <w:sz w:val="24"/>
          <w:highlight w:val="none"/>
        </w:rPr>
      </w:pPr>
      <w:r>
        <w:rPr>
          <w:rFonts w:hint="eastAsia" w:ascii="宋体" w:hAnsi="宋体" w:cs="宋体"/>
          <w:sz w:val="24"/>
          <w:highlight w:val="none"/>
        </w:rPr>
        <w:t>2.终止竞争性谈判采购活动</w:t>
      </w:r>
    </w:p>
    <w:p w14:paraId="3F98B954">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出现下列情形之一的，采购人或者采购代理机构应当终止竞争性谈判采购活动，发布项目终止公告并说明原因，重新开展采购活动：</w:t>
      </w:r>
    </w:p>
    <w:p w14:paraId="4FAE32C6">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 xml:space="preserve">（1）因情况变化，不再符合规定的竞争性谈判采购方式适用情形的； </w:t>
      </w:r>
    </w:p>
    <w:p w14:paraId="48B3E9BE">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（2）出现影响采购公正的违法、违规行为的；</w:t>
      </w:r>
    </w:p>
    <w:p w14:paraId="60FD991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（3）在采购过程中符合竞争要求的供应商或者报价未超过采购预算的供应商不足3家的，但《政府采购非招标采购方式管理办法》第二十七条第二款规定的情形除外。</w:t>
      </w:r>
    </w:p>
    <w:p w14:paraId="2ACC4F08">
      <w:pPr>
        <w:pStyle w:val="3"/>
        <w:spacing w:before="0" w:after="0" w:line="440" w:lineRule="exact"/>
        <w:ind w:firstLine="562" w:firstLineChars="200"/>
        <w:jc w:val="center"/>
        <w:rPr>
          <w:rFonts w:ascii="宋体" w:hAnsi="宋体" w:cs="宋体"/>
          <w:b w:val="0"/>
          <w:sz w:val="24"/>
          <w:szCs w:val="24"/>
          <w:highlight w:val="none"/>
        </w:rPr>
      </w:pPr>
      <w:bookmarkStart w:id="126" w:name="_Toc3021"/>
      <w:bookmarkStart w:id="127" w:name="_Toc365"/>
      <w:bookmarkStart w:id="128" w:name="_Toc29238"/>
      <w:bookmarkStart w:id="129" w:name="_Toc14215"/>
      <w:bookmarkStart w:id="130" w:name="_Toc80205935"/>
      <w:r>
        <w:rPr>
          <w:rFonts w:hint="eastAsia" w:ascii="宋体" w:hAnsi="宋体" w:cs="宋体"/>
          <w:bCs w:val="0"/>
          <w:sz w:val="28"/>
          <w:szCs w:val="28"/>
          <w:highlight w:val="none"/>
        </w:rPr>
        <w:t>第三节 评标报告</w:t>
      </w:r>
      <w:bookmarkEnd w:id="126"/>
      <w:bookmarkEnd w:id="127"/>
      <w:bookmarkEnd w:id="128"/>
      <w:bookmarkEnd w:id="129"/>
      <w:bookmarkEnd w:id="130"/>
    </w:p>
    <w:p w14:paraId="0BC305E4">
      <w:pPr>
        <w:spacing w:line="440" w:lineRule="exact"/>
        <w:ind w:firstLine="480" w:firstLineChars="200"/>
        <w:rPr>
          <w:rFonts w:ascii="宋体" w:hAnsi="宋体" w:cs="宋体"/>
          <w:sz w:val="24"/>
          <w:highlight w:val="none"/>
        </w:rPr>
      </w:pPr>
      <w:r>
        <w:rPr>
          <w:rFonts w:hint="eastAsia" w:ascii="宋体" w:hAnsi="宋体" w:cs="宋体"/>
          <w:sz w:val="24"/>
          <w:highlight w:val="none"/>
        </w:rPr>
        <w:t>1.成交标准</w:t>
      </w:r>
    </w:p>
    <w:p w14:paraId="721E173F">
      <w:pPr>
        <w:spacing w:line="440" w:lineRule="exact"/>
        <w:ind w:firstLine="480" w:firstLineChars="200"/>
        <w:rPr>
          <w:rFonts w:ascii="宋体" w:hAnsi="宋体" w:cs="宋体"/>
          <w:sz w:val="24"/>
          <w:highlight w:val="none"/>
        </w:rPr>
      </w:pPr>
      <w:r>
        <w:rPr>
          <w:rFonts w:hint="eastAsia" w:ascii="宋体" w:hAnsi="宋体" w:cs="宋体"/>
          <w:sz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50CE50B4">
      <w:pPr>
        <w:spacing w:line="440" w:lineRule="exact"/>
        <w:ind w:firstLine="480" w:firstLineChars="200"/>
        <w:rPr>
          <w:rFonts w:ascii="宋体" w:hAnsi="宋体" w:cs="宋体"/>
          <w:sz w:val="24"/>
        </w:rPr>
      </w:pPr>
      <w:r>
        <w:rPr>
          <w:rFonts w:hint="eastAsia" w:ascii="宋体" w:hAnsi="宋体" w:cs="宋体"/>
          <w:sz w:val="24"/>
        </w:rPr>
        <w:t>2.评标争议事项处理</w:t>
      </w:r>
    </w:p>
    <w:p w14:paraId="31C6CB48">
      <w:pPr>
        <w:pStyle w:val="86"/>
        <w:spacing w:before="0" w:line="440" w:lineRule="exact"/>
        <w:ind w:firstLine="480"/>
        <w:rPr>
          <w:rFonts w:ascii="宋体" w:hAnsi="宋体" w:cs="宋体"/>
          <w:kern w:val="2"/>
          <w:szCs w:val="24"/>
        </w:rPr>
      </w:pPr>
      <w:r>
        <w:rPr>
          <w:rFonts w:hint="eastAsia" w:ascii="宋体" w:hAnsi="宋体" w:cs="宋体"/>
          <w:kern w:val="2"/>
          <w:szCs w:val="24"/>
        </w:rPr>
        <w:t>谈判小组成员对需要共同认定的事项存在争议的，应当按照少数服从多数的原则作出结论。持不同意见的谈判小组成员应当在评标报告上签署不同意见及理由，否则视为同意评标报告。</w:t>
      </w:r>
    </w:p>
    <w:p w14:paraId="7F907F33">
      <w:pPr>
        <w:pStyle w:val="3"/>
        <w:spacing w:before="0" w:after="0" w:line="440" w:lineRule="exact"/>
        <w:ind w:firstLine="562" w:firstLineChars="200"/>
        <w:jc w:val="center"/>
        <w:rPr>
          <w:rFonts w:ascii="宋体" w:hAnsi="宋体" w:cs="宋体"/>
          <w:bCs w:val="0"/>
          <w:sz w:val="28"/>
          <w:szCs w:val="28"/>
        </w:rPr>
      </w:pPr>
      <w:bookmarkStart w:id="131" w:name="_Toc2020"/>
      <w:bookmarkStart w:id="132" w:name="_Toc23138"/>
      <w:bookmarkStart w:id="133" w:name="_Toc32247"/>
      <w:bookmarkStart w:id="134" w:name="_Toc80205936"/>
      <w:bookmarkStart w:id="135" w:name="_Toc17067"/>
      <w:r>
        <w:rPr>
          <w:rFonts w:hint="eastAsia" w:ascii="宋体" w:hAnsi="宋体" w:cs="宋体"/>
          <w:bCs w:val="0"/>
          <w:sz w:val="28"/>
          <w:szCs w:val="28"/>
        </w:rPr>
        <w:t>第四节 评审过程的保密与录像</w:t>
      </w:r>
      <w:bookmarkEnd w:id="131"/>
      <w:bookmarkEnd w:id="132"/>
      <w:bookmarkEnd w:id="133"/>
      <w:bookmarkEnd w:id="134"/>
      <w:bookmarkEnd w:id="135"/>
    </w:p>
    <w:p w14:paraId="6392CFBF">
      <w:pPr>
        <w:spacing w:line="440" w:lineRule="exact"/>
        <w:ind w:firstLine="480" w:firstLineChars="200"/>
        <w:rPr>
          <w:rFonts w:ascii="宋体" w:hAnsi="宋体" w:cs="宋体"/>
          <w:sz w:val="24"/>
        </w:rPr>
      </w:pPr>
      <w:r>
        <w:rPr>
          <w:rFonts w:hint="eastAsia" w:ascii="宋体" w:hAnsi="宋体" w:cs="宋体"/>
          <w:sz w:val="24"/>
        </w:rPr>
        <w:t>1.保密。</w:t>
      </w:r>
    </w:p>
    <w:p w14:paraId="034D9322">
      <w:pPr>
        <w:widowControl/>
        <w:spacing w:line="440" w:lineRule="exact"/>
        <w:ind w:firstLine="480" w:firstLineChars="200"/>
        <w:rPr>
          <w:rFonts w:ascii="宋体" w:hAnsi="宋体" w:cs="宋体"/>
          <w:sz w:val="24"/>
        </w:rPr>
      </w:pPr>
      <w:r>
        <w:rPr>
          <w:rFonts w:hint="eastAsia" w:ascii="宋体" w:hAnsi="宋体" w:cs="宋体"/>
          <w:sz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939B519">
      <w:pPr>
        <w:widowControl/>
        <w:spacing w:line="440" w:lineRule="exact"/>
        <w:ind w:firstLine="480" w:firstLineChars="200"/>
        <w:rPr>
          <w:rFonts w:ascii="宋体" w:hAnsi="宋体" w:cs="宋体"/>
          <w:sz w:val="24"/>
        </w:rPr>
      </w:pPr>
      <w:r>
        <w:rPr>
          <w:rFonts w:hint="eastAsia" w:ascii="宋体" w:hAnsi="宋体" w:cs="宋体"/>
          <w:sz w:val="24"/>
        </w:rPr>
        <w:t>2.录音录像。</w:t>
      </w:r>
    </w:p>
    <w:p w14:paraId="50D40FCD">
      <w:pPr>
        <w:spacing w:line="440" w:lineRule="exact"/>
        <w:ind w:firstLine="480" w:firstLineChars="200"/>
      </w:pPr>
      <w:r>
        <w:rPr>
          <w:rFonts w:hint="eastAsia" w:ascii="宋体" w:hAnsi="宋体" w:cs="宋体"/>
          <w:sz w:val="24"/>
        </w:rPr>
        <w:t>采购代理机构对评审工作现场及操作屏幕进行全过程录音录像，录音录像资料作为采购项目文件随其他文件一并存档。</w:t>
      </w:r>
      <w:r>
        <w:rPr>
          <w:rFonts w:hint="eastAsia" w:ascii="宋体" w:hAnsi="宋体" w:cs="宋体"/>
          <w:sz w:val="24"/>
        </w:rPr>
        <w:br w:type="page"/>
      </w:r>
    </w:p>
    <w:p w14:paraId="71AC26E0"/>
    <w:p w14:paraId="23484BE3"/>
    <w:p w14:paraId="2D132F95"/>
    <w:p w14:paraId="5F7CEC26"/>
    <w:p w14:paraId="747028FA"/>
    <w:p w14:paraId="42209990">
      <w:pPr>
        <w:pStyle w:val="2"/>
        <w:jc w:val="center"/>
        <w:rPr>
          <w:rFonts w:ascii="宋体" w:hAnsi="宋体" w:cs="宋体"/>
          <w:b w:val="0"/>
        </w:rPr>
      </w:pPr>
      <w:bookmarkStart w:id="136" w:name="_Toc80205937"/>
      <w:bookmarkStart w:id="137" w:name="_Toc23910"/>
      <w:bookmarkStart w:id="138" w:name="_Toc22534"/>
      <w:bookmarkStart w:id="139" w:name="_Toc22907"/>
      <w:bookmarkStart w:id="140" w:name="_Toc18061"/>
      <w:r>
        <w:rPr>
          <w:rFonts w:hint="eastAsia" w:ascii="宋体" w:hAnsi="宋体" w:cs="宋体"/>
          <w:kern w:val="0"/>
          <w:sz w:val="36"/>
          <w:szCs w:val="36"/>
        </w:rPr>
        <w:t>第五章 响应文件格式</w:t>
      </w:r>
      <w:bookmarkEnd w:id="136"/>
      <w:r>
        <w:rPr>
          <w:rFonts w:hint="eastAsia" w:ascii="宋体" w:hAnsi="宋体" w:cs="宋体"/>
        </w:rPr>
        <w:br w:type="page"/>
      </w:r>
      <w:bookmarkEnd w:id="137"/>
      <w:bookmarkEnd w:id="138"/>
      <w:bookmarkEnd w:id="139"/>
      <w:bookmarkEnd w:id="140"/>
      <w:bookmarkStart w:id="141" w:name="_Toc18016"/>
      <w:bookmarkStart w:id="142" w:name="_Toc12242"/>
      <w:bookmarkStart w:id="143" w:name="_Toc7617"/>
      <w:bookmarkStart w:id="144" w:name="_Toc80205938"/>
      <w:bookmarkStart w:id="145" w:name="_Toc18863"/>
      <w:r>
        <w:rPr>
          <w:rFonts w:hint="eastAsia" w:ascii="宋体" w:hAnsi="宋体" w:cs="宋体"/>
          <w:b w:val="0"/>
        </w:rPr>
        <w:t>第一节 封面格式</w:t>
      </w:r>
      <w:bookmarkEnd w:id="141"/>
      <w:bookmarkEnd w:id="142"/>
      <w:bookmarkEnd w:id="143"/>
      <w:bookmarkEnd w:id="144"/>
      <w:bookmarkEnd w:id="145"/>
    </w:p>
    <w:p w14:paraId="2E671D95">
      <w:pPr>
        <w:snapToGrid w:val="0"/>
        <w:spacing w:before="120" w:beforeLines="50" w:after="50"/>
        <w:rPr>
          <w:rFonts w:ascii="宋体" w:hAnsi="宋体" w:cs="宋体"/>
          <w:sz w:val="24"/>
          <w:szCs w:val="20"/>
        </w:rPr>
      </w:pPr>
    </w:p>
    <w:p w14:paraId="1CEEA420">
      <w:pPr>
        <w:snapToGrid w:val="0"/>
        <w:spacing w:before="120" w:beforeLines="50" w:after="50"/>
        <w:jc w:val="center"/>
        <w:rPr>
          <w:rFonts w:ascii="宋体" w:hAnsi="宋体" w:cs="宋体"/>
          <w:bCs/>
          <w:sz w:val="24"/>
          <w:szCs w:val="20"/>
        </w:rPr>
      </w:pPr>
    </w:p>
    <w:p w14:paraId="39DF02C7">
      <w:pPr>
        <w:snapToGrid w:val="0"/>
        <w:spacing w:before="120" w:beforeLines="50" w:after="50"/>
        <w:jc w:val="center"/>
        <w:rPr>
          <w:rFonts w:ascii="宋体" w:hAnsi="宋体" w:cs="宋体"/>
          <w:bCs/>
          <w:sz w:val="44"/>
          <w:szCs w:val="44"/>
        </w:rPr>
      </w:pPr>
      <w:r>
        <w:rPr>
          <w:rFonts w:hint="eastAsia" w:ascii="宋体" w:hAnsi="宋体" w:cs="宋体"/>
          <w:bCs/>
          <w:sz w:val="44"/>
          <w:szCs w:val="44"/>
        </w:rPr>
        <w:t>响  应  文  件</w:t>
      </w:r>
    </w:p>
    <w:p w14:paraId="1090167A">
      <w:pPr>
        <w:snapToGrid w:val="0"/>
        <w:spacing w:before="120" w:beforeLines="50" w:after="50"/>
        <w:rPr>
          <w:rFonts w:ascii="宋体" w:hAnsi="宋体" w:cs="宋体"/>
          <w:bCs/>
          <w:sz w:val="24"/>
          <w:szCs w:val="20"/>
        </w:rPr>
      </w:pPr>
    </w:p>
    <w:p w14:paraId="27A9D73D">
      <w:pPr>
        <w:snapToGrid w:val="0"/>
        <w:spacing w:before="120" w:beforeLines="50" w:after="50"/>
        <w:rPr>
          <w:rFonts w:ascii="宋体" w:hAnsi="宋体" w:cs="宋体"/>
          <w:bCs/>
          <w:sz w:val="24"/>
          <w:szCs w:val="20"/>
        </w:rPr>
      </w:pPr>
    </w:p>
    <w:p w14:paraId="48F22091">
      <w:pPr>
        <w:snapToGrid w:val="0"/>
        <w:spacing w:before="120" w:beforeLines="50" w:after="50"/>
        <w:rPr>
          <w:rFonts w:ascii="宋体" w:hAnsi="宋体" w:cs="宋体"/>
          <w:bCs/>
          <w:sz w:val="32"/>
          <w:szCs w:val="32"/>
        </w:rPr>
      </w:pPr>
    </w:p>
    <w:p w14:paraId="58C5BFD0">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0A4CD0BB">
      <w:pPr>
        <w:snapToGrid w:val="0"/>
        <w:spacing w:before="120" w:beforeLines="50" w:after="50"/>
        <w:ind w:firstLine="480" w:firstLineChars="150"/>
        <w:rPr>
          <w:rFonts w:ascii="宋体" w:hAnsi="宋体" w:cs="宋体"/>
          <w:bCs/>
          <w:sz w:val="32"/>
          <w:szCs w:val="32"/>
        </w:rPr>
      </w:pPr>
    </w:p>
    <w:p w14:paraId="76C4FA15">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5F8E285B">
      <w:pPr>
        <w:snapToGrid w:val="0"/>
        <w:spacing w:before="120" w:beforeLines="50" w:after="50"/>
        <w:ind w:firstLine="480" w:firstLineChars="150"/>
        <w:rPr>
          <w:rFonts w:ascii="宋体" w:hAnsi="宋体" w:cs="宋体"/>
          <w:bCs/>
          <w:sz w:val="32"/>
          <w:szCs w:val="32"/>
        </w:rPr>
      </w:pPr>
    </w:p>
    <w:p w14:paraId="51D036C8">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0E1D8C69">
      <w:pPr>
        <w:snapToGrid w:val="0"/>
        <w:spacing w:before="120" w:beforeLines="50" w:after="50"/>
        <w:rPr>
          <w:rFonts w:ascii="宋体" w:hAnsi="宋体" w:cs="宋体"/>
          <w:bCs/>
          <w:sz w:val="32"/>
          <w:szCs w:val="32"/>
        </w:rPr>
      </w:pPr>
    </w:p>
    <w:p w14:paraId="4887AF26">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5663CE07">
      <w:pPr>
        <w:snapToGrid w:val="0"/>
        <w:spacing w:before="120" w:beforeLines="50" w:after="50"/>
        <w:rPr>
          <w:rFonts w:ascii="宋体" w:hAnsi="宋体" w:cs="宋体"/>
          <w:bCs/>
          <w:sz w:val="32"/>
          <w:szCs w:val="32"/>
        </w:rPr>
      </w:pPr>
    </w:p>
    <w:p w14:paraId="42678E86">
      <w:pPr>
        <w:snapToGrid w:val="0"/>
        <w:spacing w:before="120"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首次响应文件提交截止时间前不得解密</w:t>
      </w:r>
    </w:p>
    <w:p w14:paraId="12CD8653">
      <w:pPr>
        <w:snapToGrid w:val="0"/>
        <w:spacing w:before="120" w:beforeLines="50" w:after="50"/>
        <w:ind w:firstLine="5440" w:firstLineChars="1700"/>
        <w:jc w:val="center"/>
        <w:rPr>
          <w:rFonts w:ascii="宋体" w:hAnsi="宋体" w:cs="宋体"/>
          <w:bCs/>
          <w:sz w:val="32"/>
          <w:szCs w:val="32"/>
        </w:rPr>
      </w:pPr>
    </w:p>
    <w:p w14:paraId="20DDB262">
      <w:pPr>
        <w:snapToGrid w:val="0"/>
        <w:spacing w:before="120"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F3EDB13">
      <w:pPr>
        <w:spacing w:line="240" w:lineRule="atLeast"/>
        <w:rPr>
          <w:rFonts w:ascii="宋体" w:hAnsi="宋体" w:cs="宋体"/>
          <w:b/>
          <w:bCs/>
        </w:rPr>
      </w:pPr>
      <w:r>
        <w:rPr>
          <w:rFonts w:hint="eastAsia" w:ascii="宋体" w:hAnsi="宋体" w:cs="宋体"/>
          <w:bCs/>
          <w:sz w:val="24"/>
        </w:rPr>
        <w:br w:type="page"/>
      </w:r>
    </w:p>
    <w:p w14:paraId="0FF03C43">
      <w:pPr>
        <w:snapToGrid w:val="0"/>
        <w:spacing w:before="120" w:beforeLines="50" w:after="50" w:line="360" w:lineRule="auto"/>
        <w:jc w:val="center"/>
        <w:outlineLvl w:val="1"/>
        <w:rPr>
          <w:rFonts w:ascii="宋体" w:hAnsi="宋体" w:cs="宋体"/>
          <w:bCs/>
          <w:sz w:val="32"/>
          <w:szCs w:val="32"/>
        </w:rPr>
      </w:pPr>
      <w:bookmarkStart w:id="146" w:name="_Toc27911"/>
      <w:bookmarkStart w:id="147" w:name="_Toc25211"/>
      <w:bookmarkStart w:id="148" w:name="_Toc6958"/>
      <w:bookmarkStart w:id="149" w:name="_Toc80205939"/>
      <w:bookmarkStart w:id="150" w:name="_Toc29173"/>
      <w:r>
        <w:rPr>
          <w:rFonts w:hint="eastAsia" w:ascii="宋体" w:hAnsi="宋体" w:cs="宋体"/>
          <w:bCs/>
          <w:sz w:val="32"/>
          <w:szCs w:val="32"/>
        </w:rPr>
        <w:t>第二节 资格证明文件格式</w:t>
      </w:r>
      <w:bookmarkEnd w:id="146"/>
      <w:bookmarkEnd w:id="147"/>
      <w:bookmarkEnd w:id="148"/>
      <w:bookmarkEnd w:id="149"/>
      <w:bookmarkEnd w:id="150"/>
    </w:p>
    <w:p w14:paraId="4DD17746">
      <w:pPr>
        <w:snapToGrid w:val="0"/>
        <w:spacing w:before="120"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BAB4FD9">
      <w:pPr>
        <w:snapToGrid w:val="0"/>
        <w:spacing w:before="120" w:beforeLines="50" w:after="50"/>
        <w:rPr>
          <w:rFonts w:ascii="宋体" w:hAnsi="宋体" w:cs="宋体"/>
          <w:sz w:val="24"/>
          <w:szCs w:val="20"/>
        </w:rPr>
      </w:pPr>
    </w:p>
    <w:p w14:paraId="0D4C583E">
      <w:pPr>
        <w:snapToGrid w:val="0"/>
        <w:spacing w:before="120" w:beforeLines="50" w:after="50"/>
        <w:rPr>
          <w:rFonts w:ascii="宋体" w:hAnsi="宋体" w:cs="宋体"/>
          <w:sz w:val="24"/>
          <w:szCs w:val="20"/>
        </w:rPr>
      </w:pPr>
    </w:p>
    <w:p w14:paraId="1ACA1F5B">
      <w:pPr>
        <w:snapToGrid w:val="0"/>
        <w:spacing w:before="120" w:beforeLines="50" w:after="50"/>
        <w:jc w:val="center"/>
        <w:rPr>
          <w:rFonts w:ascii="宋体" w:hAnsi="宋体" w:cs="宋体"/>
          <w:bCs/>
          <w:sz w:val="44"/>
          <w:szCs w:val="44"/>
        </w:rPr>
      </w:pPr>
      <w:r>
        <w:rPr>
          <w:rFonts w:hint="eastAsia" w:ascii="宋体" w:hAnsi="宋体" w:cs="宋体"/>
          <w:bCs/>
          <w:sz w:val="44"/>
          <w:szCs w:val="44"/>
        </w:rPr>
        <w:t>资  格  证  明  文  件（封面）</w:t>
      </w:r>
    </w:p>
    <w:p w14:paraId="72500DB9">
      <w:pPr>
        <w:snapToGrid w:val="0"/>
        <w:spacing w:before="120" w:beforeLines="50" w:after="50"/>
        <w:rPr>
          <w:rFonts w:ascii="宋体" w:hAnsi="宋体" w:cs="宋体"/>
          <w:bCs/>
          <w:sz w:val="24"/>
          <w:szCs w:val="20"/>
        </w:rPr>
      </w:pPr>
    </w:p>
    <w:p w14:paraId="34639974">
      <w:pPr>
        <w:snapToGrid w:val="0"/>
        <w:spacing w:before="120" w:beforeLines="50" w:after="50"/>
        <w:rPr>
          <w:rFonts w:ascii="宋体" w:hAnsi="宋体" w:cs="宋体"/>
          <w:bCs/>
          <w:sz w:val="24"/>
          <w:szCs w:val="20"/>
        </w:rPr>
      </w:pPr>
    </w:p>
    <w:p w14:paraId="41E5ABBF">
      <w:pPr>
        <w:snapToGrid w:val="0"/>
        <w:spacing w:before="120" w:beforeLines="50" w:after="50"/>
        <w:rPr>
          <w:rFonts w:ascii="宋体" w:hAnsi="宋体" w:cs="宋体"/>
          <w:bCs/>
          <w:sz w:val="24"/>
          <w:szCs w:val="20"/>
        </w:rPr>
      </w:pPr>
    </w:p>
    <w:p w14:paraId="73197EF6">
      <w:pPr>
        <w:pStyle w:val="31"/>
        <w:ind w:firstLine="480"/>
        <w:rPr>
          <w:rFonts w:ascii="宋体" w:hAnsi="宋体" w:cs="宋体"/>
          <w:bCs/>
          <w:sz w:val="24"/>
          <w:szCs w:val="20"/>
        </w:rPr>
      </w:pPr>
    </w:p>
    <w:p w14:paraId="382D77B4">
      <w:pPr>
        <w:pStyle w:val="30"/>
        <w:ind w:firstLine="210"/>
      </w:pPr>
    </w:p>
    <w:p w14:paraId="4AD1C3A2">
      <w:pPr>
        <w:snapToGrid w:val="0"/>
        <w:spacing w:before="120" w:beforeLines="50" w:after="50"/>
        <w:rPr>
          <w:rFonts w:ascii="宋体" w:hAnsi="宋体" w:cs="宋体"/>
          <w:bCs/>
          <w:sz w:val="24"/>
          <w:szCs w:val="20"/>
        </w:rPr>
      </w:pPr>
    </w:p>
    <w:p w14:paraId="56F7048D">
      <w:pPr>
        <w:snapToGrid w:val="0"/>
        <w:spacing w:before="120" w:beforeLines="50" w:after="50"/>
        <w:rPr>
          <w:rFonts w:ascii="宋体" w:hAnsi="宋体" w:cs="宋体"/>
          <w:bCs/>
          <w:sz w:val="24"/>
          <w:szCs w:val="20"/>
        </w:rPr>
      </w:pPr>
    </w:p>
    <w:p w14:paraId="7913BAA8">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5B20F179">
      <w:pPr>
        <w:snapToGrid w:val="0"/>
        <w:spacing w:before="120" w:beforeLines="50" w:after="50"/>
        <w:ind w:firstLine="720" w:firstLineChars="225"/>
        <w:rPr>
          <w:rFonts w:ascii="宋体" w:hAnsi="宋体" w:cs="宋体"/>
          <w:bCs/>
          <w:sz w:val="32"/>
          <w:szCs w:val="32"/>
        </w:rPr>
      </w:pPr>
    </w:p>
    <w:p w14:paraId="57DE8CB7">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项目编号： </w:t>
      </w:r>
    </w:p>
    <w:p w14:paraId="3ECB4FDE">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514EE65A">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3F0E0DF9">
      <w:pPr>
        <w:snapToGrid w:val="0"/>
        <w:spacing w:before="120" w:beforeLines="50" w:after="50"/>
        <w:ind w:firstLine="720" w:firstLineChars="225"/>
        <w:rPr>
          <w:rFonts w:ascii="宋体" w:hAnsi="宋体" w:cs="宋体"/>
          <w:bCs/>
          <w:sz w:val="32"/>
          <w:szCs w:val="32"/>
        </w:rPr>
      </w:pPr>
    </w:p>
    <w:p w14:paraId="15A10BAF">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546C3781">
      <w:pPr>
        <w:pStyle w:val="7"/>
        <w:snapToGrid w:val="0"/>
        <w:spacing w:before="50" w:after="50"/>
        <w:ind w:firstLine="720" w:firstLineChars="225"/>
        <w:rPr>
          <w:rFonts w:ascii="宋体" w:hAnsi="宋体" w:cs="宋体"/>
          <w:bCs/>
          <w:sz w:val="32"/>
          <w:szCs w:val="32"/>
        </w:rPr>
      </w:pPr>
    </w:p>
    <w:p w14:paraId="6D185183">
      <w:pPr>
        <w:pStyle w:val="7"/>
        <w:snapToGrid w:val="0"/>
        <w:spacing w:before="50" w:after="50"/>
        <w:ind w:firstLine="720" w:firstLineChars="225"/>
        <w:rPr>
          <w:rFonts w:ascii="宋体" w:hAnsi="宋体" w:cs="宋体"/>
          <w:bCs/>
          <w:sz w:val="32"/>
          <w:szCs w:val="32"/>
        </w:rPr>
      </w:pPr>
    </w:p>
    <w:p w14:paraId="09B107DE">
      <w:pPr>
        <w:pStyle w:val="7"/>
        <w:snapToGrid w:val="0"/>
        <w:spacing w:before="50" w:after="50"/>
        <w:ind w:firstLine="720" w:firstLineChars="225"/>
        <w:rPr>
          <w:rFonts w:ascii="宋体" w:hAnsi="宋体" w:cs="宋体"/>
          <w:bCs/>
          <w:sz w:val="32"/>
          <w:szCs w:val="32"/>
        </w:rPr>
      </w:pPr>
    </w:p>
    <w:p w14:paraId="324DB7EE">
      <w:pPr>
        <w:pStyle w:val="7"/>
        <w:snapToGrid w:val="0"/>
        <w:spacing w:before="50" w:after="50"/>
        <w:ind w:firstLine="1280" w:firstLineChars="400"/>
        <w:rPr>
          <w:rFonts w:ascii="宋体" w:hAnsi="宋体" w:cs="宋体"/>
          <w:bCs/>
          <w:sz w:val="32"/>
          <w:szCs w:val="32"/>
        </w:rPr>
      </w:pPr>
    </w:p>
    <w:p w14:paraId="09ADD502">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65BEA63E">
      <w:pPr>
        <w:snapToGrid w:val="0"/>
        <w:spacing w:before="120" w:beforeLines="50" w:after="50" w:line="360" w:lineRule="auto"/>
        <w:ind w:left="142" w:firstLine="480" w:firstLineChars="200"/>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二、资格证明文件目录</w:t>
      </w:r>
    </w:p>
    <w:p w14:paraId="3E591D67">
      <w:pPr>
        <w:jc w:val="center"/>
        <w:rPr>
          <w:rFonts w:ascii="宋体" w:hAnsi="宋体" w:cs="宋体"/>
          <w:b/>
          <w:kern w:val="0"/>
          <w:sz w:val="36"/>
          <w:szCs w:val="36"/>
        </w:rPr>
      </w:pPr>
      <w:r>
        <w:rPr>
          <w:rFonts w:hint="eastAsia" w:ascii="宋体" w:hAnsi="宋体" w:cs="宋体"/>
          <w:b/>
          <w:kern w:val="0"/>
          <w:sz w:val="36"/>
          <w:szCs w:val="36"/>
        </w:rPr>
        <w:t>资格证明文件目录</w:t>
      </w:r>
    </w:p>
    <w:p w14:paraId="60D0BA30">
      <w:pPr>
        <w:snapToGrid w:val="0"/>
        <w:spacing w:line="360" w:lineRule="auto"/>
        <w:rPr>
          <w:rFonts w:ascii="宋体" w:hAnsi="宋体" w:cs="宋体"/>
          <w:kern w:val="0"/>
          <w:sz w:val="24"/>
        </w:rPr>
      </w:pPr>
    </w:p>
    <w:p w14:paraId="02712C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营业执照(或事业法人登记证或其他工商等登记证明材料)复印件（供应商为自然人的，须提供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3883160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5AC4CBA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三、财务状况报告方面的材料…………………………………………………（页码）</w:t>
      </w:r>
    </w:p>
    <w:p w14:paraId="093AA76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rPr>
        <w:t>四、供应商直接控股股东信息</w:t>
      </w:r>
      <w:r>
        <w:rPr>
          <w:rFonts w:hint="eastAsia" w:ascii="宋体" w:hAnsi="宋体" w:cs="宋体"/>
          <w:kern w:val="0"/>
          <w:sz w:val="24"/>
        </w:rPr>
        <w:t>…………………………………………………（页码）</w:t>
      </w:r>
    </w:p>
    <w:p w14:paraId="29144E7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rPr>
        <w:t>五、供应商直接</w:t>
      </w:r>
      <w:r>
        <w:rPr>
          <w:rFonts w:hint="eastAsia" w:ascii="宋体" w:hAnsi="宋体" w:cs="宋体"/>
          <w:sz w:val="24"/>
          <w:lang w:val="en-US" w:eastAsia="zh-CN"/>
        </w:rPr>
        <w:t>管理</w:t>
      </w:r>
      <w:r>
        <w:rPr>
          <w:rFonts w:hint="eastAsia" w:ascii="宋体" w:hAnsi="宋体" w:cs="宋体"/>
          <w:sz w:val="24"/>
        </w:rPr>
        <w:t>关系信息表</w:t>
      </w:r>
      <w:r>
        <w:rPr>
          <w:rFonts w:hint="eastAsia" w:ascii="宋体" w:hAnsi="宋体" w:cs="宋体"/>
          <w:kern w:val="0"/>
          <w:sz w:val="24"/>
        </w:rPr>
        <w:t>………………………………………………（页码）</w:t>
      </w:r>
    </w:p>
    <w:p w14:paraId="2800D16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kern w:val="0"/>
          <w:sz w:val="24"/>
        </w:rPr>
        <w:t>六、资格声明函…………………………………………………………………（页码）</w:t>
      </w:r>
    </w:p>
    <w:p w14:paraId="7C71E31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kern w:val="0"/>
          <w:sz w:val="24"/>
        </w:rPr>
      </w:pPr>
      <w:r>
        <w:rPr>
          <w:rFonts w:hint="eastAsia" w:ascii="宋体" w:hAnsi="宋体" w:cs="宋体"/>
          <w:kern w:val="0"/>
          <w:sz w:val="24"/>
        </w:rPr>
        <w:t>七、联合体协议书（以联合体形式响应的，提供联合体协议；本项目不接受联合体响应或者供应商不以联合体形式响应的，则不需要提供）…………………………（页码）</w:t>
      </w:r>
    </w:p>
    <w:p w14:paraId="7A59B47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kern w:val="0"/>
          <w:sz w:val="24"/>
          <w:lang w:eastAsia="zh-CN"/>
        </w:rPr>
        <w:t>八、中小企业</w:t>
      </w:r>
      <w:r>
        <w:rPr>
          <w:rFonts w:hint="eastAsia" w:ascii="宋体" w:hAnsi="宋体" w:cs="宋体"/>
          <w:sz w:val="24"/>
          <w:lang w:eastAsia="zh-CN"/>
        </w:rPr>
        <w:t>声明函；（专门面对中小企业的项目</w:t>
      </w:r>
      <w:r>
        <w:rPr>
          <w:rFonts w:hint="eastAsia" w:ascii="宋体" w:hAnsi="宋体" w:cs="宋体"/>
          <w:sz w:val="24"/>
          <w:lang w:val="en-US" w:eastAsia="zh-CN"/>
        </w:rPr>
        <w:t>必须</w:t>
      </w:r>
      <w:r>
        <w:rPr>
          <w:rFonts w:hint="eastAsia" w:ascii="宋体" w:hAnsi="宋体" w:cs="宋体"/>
          <w:sz w:val="24"/>
          <w:lang w:eastAsia="zh-CN"/>
        </w:rPr>
        <w:t>提供）……………（页码）</w:t>
      </w:r>
    </w:p>
    <w:p w14:paraId="5DA1F40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sz w:val="24"/>
          <w:lang w:eastAsia="zh-CN"/>
        </w:rPr>
        <w:t>九、符合特定资格条件（</w:t>
      </w:r>
      <w:r>
        <w:rPr>
          <w:rFonts w:hint="eastAsia" w:ascii="宋体" w:hAnsi="宋体" w:cs="宋体"/>
          <w:sz w:val="24"/>
          <w:lang w:val="en-US" w:eastAsia="zh-CN"/>
        </w:rPr>
        <w:t>有要求的</w:t>
      </w:r>
      <w:r>
        <w:rPr>
          <w:rFonts w:hint="eastAsia" w:ascii="宋体" w:hAnsi="宋体" w:cs="宋体"/>
          <w:sz w:val="24"/>
          <w:lang w:eastAsia="zh-CN"/>
        </w:rPr>
        <w:t>，</w:t>
      </w:r>
      <w:r>
        <w:rPr>
          <w:rFonts w:hint="eastAsia" w:ascii="宋体" w:hAnsi="宋体" w:cs="宋体"/>
          <w:sz w:val="24"/>
          <w:lang w:val="en-US" w:eastAsia="zh-CN"/>
        </w:rPr>
        <w:t>必须提供</w:t>
      </w:r>
      <w:r>
        <w:rPr>
          <w:rFonts w:hint="eastAsia" w:ascii="宋体" w:hAnsi="宋体" w:cs="宋体"/>
          <w:sz w:val="24"/>
          <w:lang w:eastAsia="zh-CN"/>
        </w:rPr>
        <w:t>）的有关证明材料（复印件）…（页码）</w:t>
      </w:r>
    </w:p>
    <w:p w14:paraId="625183B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sz w:val="24"/>
          <w:lang w:eastAsia="zh-CN"/>
        </w:rPr>
      </w:pPr>
      <w:r>
        <w:rPr>
          <w:rFonts w:hint="eastAsia" w:ascii="宋体" w:hAnsi="宋体" w:cs="宋体"/>
          <w:sz w:val="24"/>
          <w:lang w:eastAsia="zh-CN"/>
        </w:rPr>
        <w:t>十、竞谈保证金</w:t>
      </w:r>
      <w:r>
        <w:rPr>
          <w:rFonts w:hint="eastAsia" w:ascii="宋体" w:hAnsi="宋体" w:cs="宋体"/>
          <w:sz w:val="24"/>
          <w:lang w:val="en-US" w:eastAsia="zh-CN"/>
        </w:rPr>
        <w:t>提交</w:t>
      </w:r>
      <w:r>
        <w:rPr>
          <w:rFonts w:hint="eastAsia" w:ascii="宋体" w:hAnsi="宋体" w:cs="宋体"/>
          <w:sz w:val="24"/>
          <w:lang w:eastAsia="zh-CN"/>
        </w:rPr>
        <w:t>凭证；（必须提供，否则响应文件按无效响应处理）…（页码）</w:t>
      </w:r>
    </w:p>
    <w:p w14:paraId="237BC1B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cs="宋体"/>
          <w:kern w:val="0"/>
          <w:sz w:val="24"/>
        </w:rPr>
      </w:pPr>
      <w:r>
        <w:rPr>
          <w:rFonts w:hint="eastAsia" w:ascii="宋体" w:hAnsi="宋体" w:cs="宋体"/>
          <w:sz w:val="24"/>
          <w:lang w:eastAsia="zh-CN"/>
        </w:rPr>
        <w:t>十一、除谈判文件规定必须提供以外，供应商认为需要</w:t>
      </w:r>
      <w:r>
        <w:rPr>
          <w:rFonts w:hint="eastAsia" w:ascii="宋体" w:hAnsi="宋体" w:cs="宋体"/>
          <w:sz w:val="24"/>
        </w:rPr>
        <w:t>提供的其他证明材料</w:t>
      </w:r>
      <w:r>
        <w:rPr>
          <w:rFonts w:hint="eastAsia" w:ascii="宋体" w:hAnsi="宋体" w:cs="宋体"/>
          <w:kern w:val="0"/>
          <w:sz w:val="24"/>
        </w:rPr>
        <w:t>…（页码）</w:t>
      </w:r>
    </w:p>
    <w:p w14:paraId="0EB42E93">
      <w:pPr>
        <w:snapToGrid w:val="0"/>
        <w:spacing w:line="360" w:lineRule="auto"/>
        <w:rPr>
          <w:rFonts w:ascii="宋体" w:hAnsi="宋体" w:cs="宋体"/>
          <w:sz w:val="24"/>
        </w:rPr>
      </w:pPr>
    </w:p>
    <w:p w14:paraId="14131F2C">
      <w:pPr>
        <w:spacing w:line="360" w:lineRule="auto"/>
        <w:rPr>
          <w:rFonts w:ascii="宋体" w:hAnsi="宋体" w:cs="宋体"/>
          <w:b/>
          <w:bCs/>
          <w:sz w:val="24"/>
        </w:rPr>
      </w:pPr>
    </w:p>
    <w:p w14:paraId="0D13F89D">
      <w:pPr>
        <w:spacing w:line="360" w:lineRule="auto"/>
        <w:rPr>
          <w:rFonts w:ascii="宋体" w:hAnsi="宋体" w:cs="宋体"/>
          <w:b/>
          <w:bCs/>
          <w:sz w:val="24"/>
        </w:rPr>
      </w:pPr>
      <w:r>
        <w:rPr>
          <w:rFonts w:hint="eastAsia" w:ascii="宋体" w:hAnsi="宋体" w:cs="宋体"/>
          <w:b/>
          <w:bCs/>
          <w:sz w:val="24"/>
        </w:rPr>
        <w:t>注：以上目录是编制供应商响应文件的基本格式要求，各供应商可根据自身情况进一步细化。</w:t>
      </w:r>
    </w:p>
    <w:p w14:paraId="4386A69B">
      <w:pPr>
        <w:widowControl/>
        <w:jc w:val="left"/>
        <w:rPr>
          <w:rFonts w:ascii="宋体" w:hAnsi="宋体" w:cs="宋体"/>
          <w:sz w:val="24"/>
          <w:szCs w:val="20"/>
        </w:rPr>
        <w:sectPr>
          <w:pgSz w:w="11910" w:h="16840"/>
          <w:pgMar w:top="1451" w:right="1219" w:bottom="1185" w:left="1395" w:header="720" w:footer="720" w:gutter="0"/>
          <w:cols w:space="720" w:num="1"/>
        </w:sectPr>
      </w:pPr>
    </w:p>
    <w:p w14:paraId="096D6CBC">
      <w:pPr>
        <w:pStyle w:val="18"/>
        <w:spacing w:line="360" w:lineRule="auto"/>
        <w:ind w:firstLine="602" w:firstLineChars="200"/>
        <w:rPr>
          <w:rFonts w:hAnsi="宋体" w:cs="宋体"/>
          <w:b/>
          <w:sz w:val="30"/>
          <w:szCs w:val="30"/>
        </w:rPr>
      </w:pPr>
      <w:r>
        <w:rPr>
          <w:rFonts w:hint="eastAsia" w:hAnsi="宋体" w:cs="宋体"/>
          <w:b/>
          <w:sz w:val="30"/>
          <w:szCs w:val="30"/>
        </w:rPr>
        <w:t>一、营业执照(或事业法人登记证或其他工商等登记证明材料)复印件（供应商为自然人的，提供自然人的身份证明）</w:t>
      </w:r>
    </w:p>
    <w:p w14:paraId="12DD6704">
      <w:pPr>
        <w:pStyle w:val="18"/>
        <w:spacing w:line="360" w:lineRule="auto"/>
        <w:ind w:firstLine="602" w:firstLineChars="200"/>
        <w:rPr>
          <w:rFonts w:hAnsi="宋体" w:cs="宋体"/>
          <w:b/>
          <w:sz w:val="30"/>
          <w:szCs w:val="30"/>
        </w:rPr>
      </w:pPr>
    </w:p>
    <w:p w14:paraId="76E0C490">
      <w:pPr>
        <w:pStyle w:val="5"/>
        <w:rPr>
          <w:rFonts w:ascii="宋体" w:hAnsi="宋体" w:eastAsia="宋体" w:cs="宋体"/>
          <w:b/>
          <w:sz w:val="30"/>
          <w:szCs w:val="30"/>
        </w:rPr>
      </w:pPr>
    </w:p>
    <w:p w14:paraId="03445806">
      <w:pPr>
        <w:rPr>
          <w:rFonts w:ascii="宋体" w:hAnsi="宋体" w:cs="宋体"/>
          <w:b/>
          <w:sz w:val="30"/>
          <w:szCs w:val="30"/>
        </w:rPr>
      </w:pPr>
    </w:p>
    <w:p w14:paraId="2DBEE84C">
      <w:pPr>
        <w:pStyle w:val="31"/>
        <w:ind w:firstLine="602"/>
        <w:rPr>
          <w:rFonts w:ascii="宋体" w:hAnsi="宋体" w:cs="宋体"/>
          <w:b/>
          <w:sz w:val="30"/>
          <w:szCs w:val="30"/>
        </w:rPr>
      </w:pPr>
    </w:p>
    <w:p w14:paraId="7297C7CA">
      <w:pPr>
        <w:pStyle w:val="30"/>
        <w:ind w:firstLine="210"/>
      </w:pPr>
    </w:p>
    <w:p w14:paraId="49F61B2C"/>
    <w:p w14:paraId="6D79B8A4">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25F6815C">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FF18BDA">
      <w:pPr>
        <w:snapToGrid w:val="0"/>
        <w:spacing w:before="120" w:beforeLines="50" w:after="50"/>
        <w:rPr>
          <w:rFonts w:ascii="宋体" w:hAnsi="宋体" w:cs="宋体"/>
          <w:sz w:val="24"/>
          <w:szCs w:val="20"/>
        </w:rPr>
      </w:pPr>
    </w:p>
    <w:p w14:paraId="4DB68BCB">
      <w:pPr>
        <w:pStyle w:val="18"/>
        <w:spacing w:line="360" w:lineRule="auto"/>
        <w:ind w:firstLine="602" w:firstLineChars="200"/>
        <w:rPr>
          <w:rFonts w:hAnsi="宋体" w:cs="宋体"/>
          <w:b/>
          <w:sz w:val="30"/>
          <w:szCs w:val="30"/>
        </w:rPr>
      </w:pPr>
      <w:r>
        <w:rPr>
          <w:rFonts w:hint="eastAsia" w:hAnsi="宋体" w:cs="宋体"/>
          <w:b/>
          <w:sz w:val="30"/>
          <w:szCs w:val="30"/>
        </w:rPr>
        <w:t>二、符合参与政府采购活动的资格条件依法缴纳税收、社会保障资金等方面的材料</w:t>
      </w:r>
    </w:p>
    <w:p w14:paraId="34F96558">
      <w:pPr>
        <w:spacing w:line="300" w:lineRule="auto"/>
        <w:rPr>
          <w:rFonts w:ascii="宋体" w:hAnsi="宋体" w:cs="宋体"/>
          <w:szCs w:val="21"/>
        </w:rPr>
      </w:pPr>
    </w:p>
    <w:p w14:paraId="28F4A84D">
      <w:pPr>
        <w:pStyle w:val="31"/>
        <w:rPr>
          <w:rFonts w:ascii="宋体" w:hAnsi="宋体" w:cs="宋体"/>
          <w:szCs w:val="21"/>
        </w:rPr>
      </w:pPr>
    </w:p>
    <w:p w14:paraId="049475D0">
      <w:pPr>
        <w:pStyle w:val="30"/>
        <w:ind w:firstLine="210"/>
      </w:pPr>
    </w:p>
    <w:p w14:paraId="226491A7">
      <w:pPr>
        <w:pStyle w:val="30"/>
        <w:ind w:firstLine="210"/>
      </w:pPr>
    </w:p>
    <w:p w14:paraId="011E32AF">
      <w:pPr>
        <w:pStyle w:val="30"/>
        <w:ind w:firstLine="210"/>
      </w:pPr>
    </w:p>
    <w:p w14:paraId="18349798">
      <w:pPr>
        <w:pStyle w:val="30"/>
        <w:ind w:firstLine="210"/>
      </w:pPr>
    </w:p>
    <w:p w14:paraId="2E3A10CB">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96362B9">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71D45BE4">
      <w:pPr>
        <w:spacing w:line="300" w:lineRule="auto"/>
        <w:rPr>
          <w:rFonts w:ascii="宋体" w:hAnsi="宋体" w:cs="宋体"/>
          <w:szCs w:val="21"/>
        </w:rPr>
      </w:pPr>
    </w:p>
    <w:p w14:paraId="111EF8C8">
      <w:pPr>
        <w:spacing w:line="300" w:lineRule="auto"/>
        <w:ind w:firstLine="596" w:firstLineChars="198"/>
        <w:rPr>
          <w:rFonts w:ascii="宋体" w:hAnsi="宋体" w:cs="宋体"/>
          <w:b/>
          <w:kern w:val="0"/>
          <w:sz w:val="30"/>
          <w:szCs w:val="30"/>
        </w:rPr>
      </w:pPr>
      <w:r>
        <w:rPr>
          <w:rFonts w:hint="eastAsia" w:ascii="宋体" w:hAnsi="宋体" w:cs="宋体"/>
          <w:b/>
          <w:kern w:val="0"/>
          <w:sz w:val="30"/>
          <w:szCs w:val="30"/>
        </w:rPr>
        <w:t>三、财务状况报告方面的材料</w:t>
      </w:r>
    </w:p>
    <w:p w14:paraId="18962706">
      <w:pPr>
        <w:spacing w:line="300" w:lineRule="auto"/>
        <w:rPr>
          <w:rFonts w:ascii="宋体" w:hAnsi="宋体" w:cs="宋体"/>
          <w:szCs w:val="21"/>
        </w:rPr>
      </w:pPr>
    </w:p>
    <w:p w14:paraId="104660DC">
      <w:pPr>
        <w:pStyle w:val="31"/>
        <w:rPr>
          <w:rFonts w:ascii="宋体" w:hAnsi="宋体" w:cs="宋体"/>
          <w:szCs w:val="21"/>
        </w:rPr>
      </w:pPr>
    </w:p>
    <w:p w14:paraId="7AAB9CA7">
      <w:pPr>
        <w:pStyle w:val="30"/>
        <w:ind w:firstLine="210"/>
      </w:pPr>
    </w:p>
    <w:p w14:paraId="5EAC2195">
      <w:pPr>
        <w:pStyle w:val="30"/>
        <w:ind w:firstLine="210"/>
      </w:pPr>
    </w:p>
    <w:p w14:paraId="2CB6A34B">
      <w:pPr>
        <w:pStyle w:val="30"/>
        <w:ind w:firstLine="210"/>
      </w:pPr>
    </w:p>
    <w:p w14:paraId="63F618B0">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42329A77">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069A3DF9">
      <w:pPr>
        <w:spacing w:line="320" w:lineRule="exact"/>
        <w:jc w:val="left"/>
        <w:rPr>
          <w:rFonts w:ascii="宋体" w:hAnsi="宋体" w:cs="宋体"/>
          <w:szCs w:val="21"/>
        </w:rPr>
      </w:pPr>
      <w:r>
        <w:rPr>
          <w:rFonts w:hint="eastAsia" w:ascii="宋体" w:hAnsi="宋体" w:cs="宋体"/>
          <w:szCs w:val="21"/>
        </w:rPr>
        <w:t xml:space="preserve"> </w:t>
      </w:r>
    </w:p>
    <w:p w14:paraId="7C5EA3C0">
      <w:pPr>
        <w:snapToGrid w:val="0"/>
        <w:spacing w:before="120" w:beforeLines="50" w:after="50" w:line="360" w:lineRule="auto"/>
        <w:jc w:val="center"/>
        <w:rPr>
          <w:rFonts w:ascii="宋体" w:hAnsi="宋体" w:cs="宋体"/>
          <w:b/>
          <w:sz w:val="24"/>
        </w:rPr>
      </w:pPr>
    </w:p>
    <w:p w14:paraId="1017B98B">
      <w:pPr>
        <w:spacing w:line="360" w:lineRule="auto"/>
        <w:ind w:firstLine="596" w:firstLineChars="198"/>
        <w:rPr>
          <w:rFonts w:ascii="宋体" w:hAnsi="宋体" w:cs="宋体"/>
          <w:b/>
          <w:kern w:val="0"/>
          <w:sz w:val="30"/>
          <w:szCs w:val="30"/>
        </w:rPr>
      </w:pPr>
      <w:r>
        <w:rPr>
          <w:rFonts w:hint="eastAsia" w:ascii="宋体" w:hAnsi="宋体" w:cs="宋体"/>
          <w:b/>
          <w:kern w:val="0"/>
          <w:sz w:val="30"/>
          <w:szCs w:val="30"/>
        </w:rPr>
        <w:t>四、供应商直接控股股东信息</w:t>
      </w:r>
    </w:p>
    <w:p w14:paraId="68388F75">
      <w:pPr>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EC63979">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C8E0D1">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CB6173">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19AC51">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DA7497">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5A9796">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357DB96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1BE91">
            <w:pPr>
              <w:widowControl/>
              <w:spacing w:line="360" w:lineRule="auto"/>
              <w:jc w:val="center"/>
              <w:rPr>
                <w:rFonts w:ascii="宋体" w:hAnsi="宋体" w:cs="宋体"/>
                <w:kern w:val="0"/>
                <w:sz w:val="24"/>
              </w:rPr>
            </w:pPr>
            <w:r>
              <w:rPr>
                <w:rFonts w:hint="eastAsia" w:ascii="宋体" w:hAnsi="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BB0EB1">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EE17CB">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E5E55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7EE5F4">
            <w:pPr>
              <w:widowControl/>
              <w:spacing w:line="360" w:lineRule="auto"/>
              <w:jc w:val="center"/>
              <w:rPr>
                <w:rFonts w:ascii="宋体" w:hAnsi="宋体" w:cs="宋体"/>
                <w:kern w:val="0"/>
                <w:sz w:val="24"/>
              </w:rPr>
            </w:pPr>
          </w:p>
        </w:tc>
      </w:tr>
      <w:tr w14:paraId="790BA10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03E414">
            <w:pPr>
              <w:widowControl/>
              <w:spacing w:line="360" w:lineRule="auto"/>
              <w:jc w:val="center"/>
              <w:rPr>
                <w:rFonts w:ascii="宋体" w:hAnsi="宋体" w:cs="宋体"/>
                <w:kern w:val="0"/>
                <w:sz w:val="24"/>
              </w:rPr>
            </w:pPr>
            <w:r>
              <w:rPr>
                <w:rFonts w:hint="eastAsia" w:ascii="宋体" w:hAnsi="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CA3DB8">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B63E57">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C56D58">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F1B6A2">
            <w:pPr>
              <w:widowControl/>
              <w:spacing w:line="360" w:lineRule="auto"/>
              <w:jc w:val="center"/>
              <w:rPr>
                <w:rFonts w:ascii="宋体" w:hAnsi="宋体" w:cs="宋体"/>
                <w:kern w:val="0"/>
                <w:sz w:val="24"/>
              </w:rPr>
            </w:pPr>
          </w:p>
        </w:tc>
      </w:tr>
      <w:tr w14:paraId="1AAED42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94647D">
            <w:pPr>
              <w:widowControl/>
              <w:spacing w:line="360" w:lineRule="auto"/>
              <w:jc w:val="center"/>
              <w:rPr>
                <w:rFonts w:ascii="宋体" w:hAnsi="宋体" w:cs="宋体"/>
                <w:kern w:val="0"/>
                <w:sz w:val="24"/>
              </w:rPr>
            </w:pPr>
            <w:r>
              <w:rPr>
                <w:rFonts w:hint="eastAsia" w:ascii="宋体" w:hAnsi="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3BC0C6">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19D2E2">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7B0524">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088214">
            <w:pPr>
              <w:widowControl/>
              <w:spacing w:line="360" w:lineRule="auto"/>
              <w:jc w:val="center"/>
              <w:rPr>
                <w:rFonts w:ascii="宋体" w:hAnsi="宋体" w:cs="宋体"/>
                <w:kern w:val="0"/>
                <w:sz w:val="24"/>
              </w:rPr>
            </w:pPr>
          </w:p>
        </w:tc>
      </w:tr>
      <w:tr w14:paraId="3974ED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48A79F">
            <w:pPr>
              <w:widowControl/>
              <w:spacing w:line="360" w:lineRule="auto"/>
              <w:jc w:val="center"/>
              <w:rPr>
                <w:rFonts w:ascii="宋体" w:hAnsi="宋体" w:cs="宋体"/>
                <w:kern w:val="0"/>
                <w:sz w:val="24"/>
              </w:rPr>
            </w:pPr>
            <w:r>
              <w:rPr>
                <w:rFonts w:hint="eastAsia" w:ascii="宋体" w:hAnsi="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DB53E4">
            <w:pPr>
              <w:widowControl/>
              <w:spacing w:line="360" w:lineRule="auto"/>
              <w:jc w:val="center"/>
              <w:rPr>
                <w:rFonts w:ascii="宋体" w:hAnsi="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AF1DE">
            <w:pPr>
              <w:widowControl/>
              <w:spacing w:line="360" w:lineRule="auto"/>
              <w:jc w:val="center"/>
              <w:rPr>
                <w:rFonts w:ascii="宋体" w:hAnsi="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910686">
            <w:pPr>
              <w:widowControl/>
              <w:spacing w:line="360" w:lineRule="auto"/>
              <w:jc w:val="center"/>
              <w:rPr>
                <w:rFonts w:ascii="宋体" w:hAnsi="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969EE2">
            <w:pPr>
              <w:widowControl/>
              <w:spacing w:line="360" w:lineRule="auto"/>
              <w:jc w:val="center"/>
              <w:rPr>
                <w:rFonts w:ascii="宋体" w:hAnsi="宋体" w:cs="宋体"/>
                <w:kern w:val="0"/>
                <w:sz w:val="24"/>
              </w:rPr>
            </w:pPr>
          </w:p>
        </w:tc>
      </w:tr>
    </w:tbl>
    <w:p w14:paraId="17C54CA2">
      <w:pPr>
        <w:spacing w:line="360" w:lineRule="auto"/>
        <w:jc w:val="left"/>
        <w:rPr>
          <w:rFonts w:ascii="宋体" w:hAnsi="宋体" w:cs="宋体"/>
          <w:kern w:val="0"/>
          <w:sz w:val="24"/>
        </w:rPr>
      </w:pPr>
      <w:r>
        <w:rPr>
          <w:rFonts w:hint="eastAsia" w:ascii="宋体" w:hAnsi="宋体" w:cs="宋体"/>
          <w:kern w:val="0"/>
          <w:sz w:val="24"/>
        </w:rPr>
        <w:t>注：</w:t>
      </w:r>
    </w:p>
    <w:p w14:paraId="596CBB76">
      <w:pPr>
        <w:spacing w:line="360" w:lineRule="auto"/>
        <w:ind w:firstLine="480" w:firstLineChars="200"/>
        <w:jc w:val="left"/>
        <w:rPr>
          <w:rFonts w:ascii="宋体" w:hAnsi="宋体" w:cs="宋体"/>
          <w:kern w:val="0"/>
          <w:sz w:val="24"/>
        </w:rPr>
      </w:pPr>
      <w:r>
        <w:rPr>
          <w:rFonts w:hint="eastAsia" w:ascii="宋体" w:hAnsi="宋体" w:cs="宋体"/>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5BE3AF5">
      <w:pPr>
        <w:spacing w:line="360" w:lineRule="auto"/>
        <w:ind w:firstLine="480" w:firstLineChars="200"/>
        <w:jc w:val="left"/>
        <w:rPr>
          <w:rFonts w:ascii="宋体" w:hAnsi="宋体" w:cs="宋体"/>
          <w:kern w:val="0"/>
          <w:sz w:val="24"/>
        </w:rPr>
      </w:pPr>
      <w:r>
        <w:rPr>
          <w:rFonts w:hint="eastAsia" w:ascii="宋体" w:hAnsi="宋体" w:cs="宋体"/>
          <w:kern w:val="0"/>
          <w:sz w:val="24"/>
        </w:rPr>
        <w:t>2.本表所指的控股关系仅限于直接控股关系，不包括间接的控股关系。公司实际控制人与公司之间的关系不属于本表所指的直接控股关系。</w:t>
      </w:r>
    </w:p>
    <w:p w14:paraId="63EDCB96">
      <w:pPr>
        <w:spacing w:line="360" w:lineRule="auto"/>
        <w:ind w:firstLine="480" w:firstLineChars="200"/>
        <w:jc w:val="left"/>
        <w:rPr>
          <w:rFonts w:ascii="宋体" w:hAnsi="宋体" w:cs="宋体"/>
          <w:kern w:val="0"/>
          <w:sz w:val="24"/>
        </w:rPr>
      </w:pPr>
      <w:r>
        <w:rPr>
          <w:rFonts w:hint="eastAsia" w:ascii="宋体" w:hAnsi="宋体" w:cs="宋体"/>
          <w:kern w:val="0"/>
          <w:sz w:val="24"/>
        </w:rPr>
        <w:t>3.供应商不存在直接控股股东的，则填“无”。</w:t>
      </w:r>
    </w:p>
    <w:p w14:paraId="46250E36">
      <w:pPr>
        <w:snapToGrid w:val="0"/>
        <w:spacing w:line="360" w:lineRule="auto"/>
        <w:jc w:val="left"/>
        <w:rPr>
          <w:rFonts w:ascii="宋体" w:hAnsi="宋体" w:cs="宋体"/>
          <w:sz w:val="24"/>
        </w:rPr>
      </w:pPr>
    </w:p>
    <w:p w14:paraId="1FB142B6">
      <w:pPr>
        <w:snapToGrid w:val="0"/>
        <w:spacing w:line="360" w:lineRule="auto"/>
        <w:jc w:val="left"/>
        <w:rPr>
          <w:rFonts w:ascii="宋体" w:hAnsi="宋体" w:cs="宋体"/>
          <w:sz w:val="24"/>
        </w:rPr>
      </w:pPr>
    </w:p>
    <w:p w14:paraId="6F9115FE">
      <w:pPr>
        <w:snapToGrid w:val="0"/>
        <w:spacing w:line="360" w:lineRule="auto"/>
        <w:jc w:val="left"/>
        <w:rPr>
          <w:rFonts w:ascii="宋体" w:hAnsi="宋体" w:cs="宋体"/>
          <w:sz w:val="24"/>
        </w:rPr>
      </w:pPr>
    </w:p>
    <w:p w14:paraId="75D603AD">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300760B">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31CEE9D8">
      <w:pPr>
        <w:snapToGrid w:val="0"/>
        <w:rPr>
          <w:rFonts w:ascii="宋体" w:hAnsi="宋体" w:cs="宋体"/>
          <w:b/>
          <w:kern w:val="0"/>
          <w:sz w:val="30"/>
          <w:szCs w:val="30"/>
        </w:rPr>
      </w:pPr>
    </w:p>
    <w:p w14:paraId="459CA86E">
      <w:pPr>
        <w:pageBreakBefore/>
        <w:snapToGrid w:val="0"/>
        <w:ind w:firstLine="596" w:firstLineChars="198"/>
        <w:rPr>
          <w:rFonts w:ascii="宋体" w:hAnsi="宋体" w:cs="宋体"/>
          <w:b/>
          <w:kern w:val="0"/>
          <w:sz w:val="30"/>
          <w:szCs w:val="30"/>
        </w:rPr>
      </w:pPr>
      <w:r>
        <w:rPr>
          <w:rFonts w:hint="eastAsia" w:ascii="宋体" w:hAnsi="宋体" w:cs="宋体"/>
          <w:b/>
          <w:kern w:val="0"/>
          <w:sz w:val="30"/>
          <w:szCs w:val="30"/>
        </w:rPr>
        <w:t>五、供应商直接管理关系信息表</w:t>
      </w:r>
    </w:p>
    <w:p w14:paraId="1993C5A5">
      <w:pPr>
        <w:snapToGrid w:val="0"/>
        <w:spacing w:line="360" w:lineRule="auto"/>
        <w:jc w:val="center"/>
        <w:rPr>
          <w:rFonts w:ascii="宋体" w:hAnsi="宋体" w:cs="宋体"/>
          <w:b/>
          <w:sz w:val="24"/>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6D70B3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D2762D">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2C60B0">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CDBBC">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52A1FE">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020190B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F38D61">
            <w:pPr>
              <w:widowControl/>
              <w:spacing w:line="360" w:lineRule="auto"/>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CE5215">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CD434">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2D4D3F">
            <w:pPr>
              <w:widowControl/>
              <w:spacing w:line="360" w:lineRule="auto"/>
              <w:jc w:val="center"/>
              <w:rPr>
                <w:rFonts w:ascii="宋体" w:hAnsi="宋体" w:cs="宋体"/>
                <w:kern w:val="0"/>
                <w:sz w:val="24"/>
              </w:rPr>
            </w:pPr>
          </w:p>
        </w:tc>
      </w:tr>
      <w:tr w14:paraId="45A9B2A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C0D7E">
            <w:pPr>
              <w:widowControl/>
              <w:spacing w:line="360" w:lineRule="auto"/>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CBE960">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52F97F">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DEADC0">
            <w:pPr>
              <w:widowControl/>
              <w:spacing w:line="360" w:lineRule="auto"/>
              <w:jc w:val="center"/>
              <w:rPr>
                <w:rFonts w:ascii="宋体" w:hAnsi="宋体" w:cs="宋体"/>
                <w:kern w:val="0"/>
                <w:sz w:val="24"/>
              </w:rPr>
            </w:pPr>
          </w:p>
        </w:tc>
      </w:tr>
      <w:tr w14:paraId="1665E74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1E956A">
            <w:pPr>
              <w:widowControl/>
              <w:spacing w:line="360" w:lineRule="auto"/>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3DC7AA">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8CD0D9">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C6D95">
            <w:pPr>
              <w:widowControl/>
              <w:spacing w:line="360" w:lineRule="auto"/>
              <w:jc w:val="center"/>
              <w:rPr>
                <w:rFonts w:ascii="宋体" w:hAnsi="宋体" w:cs="宋体"/>
                <w:kern w:val="0"/>
                <w:sz w:val="24"/>
              </w:rPr>
            </w:pPr>
          </w:p>
        </w:tc>
      </w:tr>
      <w:tr w14:paraId="344A284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7102A">
            <w:pPr>
              <w:widowControl/>
              <w:spacing w:line="360" w:lineRule="auto"/>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727D41">
            <w:pPr>
              <w:widowControl/>
              <w:spacing w:line="360" w:lineRule="auto"/>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C38715">
            <w:pPr>
              <w:widowControl/>
              <w:spacing w:line="360" w:lineRule="auto"/>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DBF8BE">
            <w:pPr>
              <w:widowControl/>
              <w:spacing w:line="360" w:lineRule="auto"/>
              <w:jc w:val="center"/>
              <w:rPr>
                <w:rFonts w:ascii="宋体" w:hAnsi="宋体" w:cs="宋体"/>
                <w:kern w:val="0"/>
                <w:sz w:val="24"/>
              </w:rPr>
            </w:pPr>
          </w:p>
        </w:tc>
      </w:tr>
    </w:tbl>
    <w:p w14:paraId="69DF3731">
      <w:pPr>
        <w:spacing w:line="360" w:lineRule="auto"/>
        <w:ind w:firstLine="480" w:firstLineChars="200"/>
        <w:jc w:val="left"/>
        <w:rPr>
          <w:rFonts w:ascii="宋体" w:hAnsi="宋体" w:cs="宋体"/>
          <w:kern w:val="0"/>
          <w:sz w:val="24"/>
        </w:rPr>
      </w:pPr>
      <w:r>
        <w:rPr>
          <w:rFonts w:hint="eastAsia" w:ascii="宋体" w:hAnsi="宋体" w:cs="宋体"/>
          <w:kern w:val="0"/>
          <w:sz w:val="24"/>
        </w:rPr>
        <w:t>注：</w:t>
      </w:r>
    </w:p>
    <w:p w14:paraId="4A5A14C4">
      <w:pPr>
        <w:spacing w:line="360" w:lineRule="auto"/>
        <w:ind w:firstLine="480" w:firstLineChars="200"/>
        <w:jc w:val="left"/>
        <w:rPr>
          <w:rFonts w:ascii="宋体" w:hAnsi="宋体" w:cs="宋体"/>
          <w:kern w:val="0"/>
          <w:sz w:val="24"/>
        </w:rPr>
      </w:pPr>
      <w:r>
        <w:rPr>
          <w:rFonts w:hint="eastAsia" w:ascii="宋体" w:hAnsi="宋体" w:cs="宋体"/>
          <w:kern w:val="0"/>
          <w:sz w:val="24"/>
        </w:rPr>
        <w:t>1.管理关系：是指不具有出资持股关系的其他单位之间存在的管理与被管理关系，如一些上下级关系的事业单位和团体组织。</w:t>
      </w:r>
    </w:p>
    <w:p w14:paraId="3279C8F2">
      <w:pPr>
        <w:spacing w:line="360" w:lineRule="auto"/>
        <w:ind w:firstLine="480" w:firstLineChars="200"/>
        <w:jc w:val="left"/>
        <w:rPr>
          <w:rFonts w:ascii="宋体" w:hAnsi="宋体" w:cs="宋体"/>
          <w:kern w:val="0"/>
          <w:sz w:val="24"/>
        </w:rPr>
      </w:pPr>
      <w:r>
        <w:rPr>
          <w:rFonts w:hint="eastAsia" w:ascii="宋体" w:hAnsi="宋体" w:cs="宋体"/>
          <w:kern w:val="0"/>
          <w:sz w:val="24"/>
        </w:rPr>
        <w:t>2.本表所指的管理关系仅限于直接管理关系，不包括间接的管理关系。</w:t>
      </w:r>
    </w:p>
    <w:p w14:paraId="2BD60C7B">
      <w:pPr>
        <w:spacing w:line="360" w:lineRule="auto"/>
        <w:ind w:firstLine="480" w:firstLineChars="200"/>
        <w:jc w:val="left"/>
        <w:rPr>
          <w:rFonts w:ascii="宋体" w:hAnsi="宋体" w:cs="宋体"/>
          <w:kern w:val="0"/>
          <w:sz w:val="24"/>
        </w:rPr>
      </w:pPr>
      <w:r>
        <w:rPr>
          <w:rFonts w:hint="eastAsia" w:ascii="宋体" w:hAnsi="宋体" w:cs="宋体"/>
          <w:kern w:val="0"/>
          <w:sz w:val="24"/>
        </w:rPr>
        <w:t>3.供应商不存在直接管理关系的，则填“无”。</w:t>
      </w:r>
    </w:p>
    <w:p w14:paraId="5228610B">
      <w:pPr>
        <w:spacing w:line="360" w:lineRule="auto"/>
        <w:jc w:val="left"/>
        <w:rPr>
          <w:rFonts w:ascii="宋体" w:hAnsi="宋体" w:cs="宋体"/>
          <w:sz w:val="24"/>
        </w:rPr>
      </w:pPr>
    </w:p>
    <w:p w14:paraId="739924DA">
      <w:pPr>
        <w:pStyle w:val="31"/>
        <w:ind w:firstLine="480"/>
        <w:rPr>
          <w:rFonts w:ascii="宋体" w:hAnsi="宋体" w:cs="宋体"/>
          <w:sz w:val="24"/>
        </w:rPr>
      </w:pPr>
    </w:p>
    <w:p w14:paraId="7C1170C4">
      <w:pPr>
        <w:pStyle w:val="30"/>
        <w:ind w:firstLine="240"/>
        <w:rPr>
          <w:rFonts w:ascii="宋体" w:hAnsi="宋体" w:cs="宋体"/>
          <w:sz w:val="24"/>
        </w:rPr>
      </w:pPr>
    </w:p>
    <w:p w14:paraId="11425D78">
      <w:pPr>
        <w:pStyle w:val="30"/>
        <w:ind w:firstLine="240"/>
        <w:rPr>
          <w:rFonts w:ascii="宋体" w:hAnsi="宋体" w:cs="宋体"/>
          <w:sz w:val="24"/>
        </w:rPr>
      </w:pPr>
    </w:p>
    <w:p w14:paraId="2C898A97">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6F0A927A">
      <w:pPr>
        <w:autoSpaceDE w:val="0"/>
        <w:autoSpaceDN w:val="0"/>
        <w:spacing w:line="360" w:lineRule="auto"/>
        <w:ind w:firstLine="6120" w:firstLineChars="2550"/>
        <w:rPr>
          <w:rFonts w:ascii="宋体" w:hAnsi="宋体" w:cs="宋体"/>
          <w:b/>
          <w:bCs/>
          <w:sz w:val="24"/>
        </w:rPr>
      </w:pPr>
      <w:r>
        <w:rPr>
          <w:rFonts w:hint="eastAsia" w:ascii="宋体" w:hAnsi="宋体" w:cs="宋体"/>
          <w:kern w:val="0"/>
          <w:sz w:val="24"/>
          <w:lang w:val="zh-CN"/>
        </w:rPr>
        <w:t>日期：  年  月   日</w:t>
      </w:r>
    </w:p>
    <w:p w14:paraId="2B931920">
      <w:pPr>
        <w:spacing w:line="360" w:lineRule="auto"/>
        <w:ind w:right="480" w:firstLine="240" w:firstLineChars="100"/>
        <w:contextualSpacing/>
        <w:jc w:val="center"/>
        <w:rPr>
          <w:rFonts w:ascii="宋体" w:hAnsi="宋体" w:cs="宋体"/>
          <w:sz w:val="28"/>
          <w:szCs w:val="28"/>
        </w:rPr>
      </w:pPr>
      <w:r>
        <w:rPr>
          <w:rFonts w:hint="eastAsia" w:ascii="宋体" w:hAnsi="宋体" w:cs="宋体"/>
          <w:sz w:val="24"/>
        </w:rPr>
        <w:t xml:space="preserve">                                  </w:t>
      </w:r>
    </w:p>
    <w:p w14:paraId="2C51F966">
      <w:pPr>
        <w:spacing w:line="320" w:lineRule="exact"/>
        <w:ind w:firstLine="560" w:firstLineChars="200"/>
        <w:jc w:val="left"/>
        <w:rPr>
          <w:rFonts w:ascii="宋体" w:hAnsi="宋体" w:cs="宋体"/>
          <w:sz w:val="28"/>
          <w:szCs w:val="28"/>
        </w:rPr>
      </w:pPr>
      <w:r>
        <w:rPr>
          <w:rFonts w:hint="eastAsia" w:ascii="宋体" w:hAnsi="宋体" w:cs="宋体"/>
          <w:sz w:val="28"/>
          <w:szCs w:val="28"/>
        </w:rPr>
        <w:br w:type="page"/>
      </w:r>
      <w:r>
        <w:rPr>
          <w:rFonts w:hint="eastAsia" w:ascii="宋体" w:hAnsi="宋体" w:cs="宋体"/>
          <w:b/>
          <w:kern w:val="0"/>
          <w:sz w:val="30"/>
          <w:szCs w:val="30"/>
        </w:rPr>
        <w:t>六、资格声明函</w:t>
      </w:r>
    </w:p>
    <w:p w14:paraId="0932EC4B">
      <w:pPr>
        <w:spacing w:line="320" w:lineRule="exact"/>
        <w:jc w:val="center"/>
        <w:rPr>
          <w:rFonts w:ascii="宋体" w:hAnsi="宋体" w:cs="宋体"/>
          <w:b/>
          <w:sz w:val="32"/>
          <w:szCs w:val="32"/>
        </w:rPr>
      </w:pPr>
    </w:p>
    <w:p w14:paraId="0C7EBD88">
      <w:pPr>
        <w:spacing w:line="320" w:lineRule="exact"/>
        <w:jc w:val="center"/>
        <w:rPr>
          <w:rFonts w:ascii="宋体" w:hAnsi="宋体" w:cs="宋体"/>
          <w:b/>
          <w:sz w:val="32"/>
          <w:szCs w:val="32"/>
        </w:rPr>
      </w:pPr>
      <w:r>
        <w:rPr>
          <w:rFonts w:hint="eastAsia" w:ascii="宋体" w:hAnsi="宋体" w:cs="宋体"/>
          <w:b/>
          <w:sz w:val="32"/>
          <w:szCs w:val="32"/>
        </w:rPr>
        <w:t>资格声明函</w:t>
      </w:r>
    </w:p>
    <w:p w14:paraId="4DDE4A5C">
      <w:pPr>
        <w:spacing w:line="320" w:lineRule="exact"/>
        <w:jc w:val="center"/>
        <w:rPr>
          <w:rFonts w:ascii="宋体" w:hAnsi="宋体" w:cs="宋体"/>
          <w:sz w:val="24"/>
          <w:szCs w:val="20"/>
        </w:rPr>
      </w:pPr>
    </w:p>
    <w:p w14:paraId="432D354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r>
        <w:rPr>
          <w:rFonts w:hint="eastAsia" w:ascii="宋体" w:hAnsi="宋体" w:cs="宋体"/>
          <w:sz w:val="24"/>
        </w:rPr>
        <w:t>：</w:t>
      </w:r>
    </w:p>
    <w:p w14:paraId="1113004E">
      <w:pPr>
        <w:spacing w:line="360" w:lineRule="auto"/>
        <w:ind w:firstLine="480" w:firstLineChars="200"/>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CBD52E0">
      <w:pPr>
        <w:spacing w:line="360" w:lineRule="auto"/>
        <w:ind w:firstLine="480" w:firstLineChars="200"/>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 xml:space="preserve">               </w:t>
      </w:r>
      <w:r>
        <w:rPr>
          <w:rFonts w:hint="eastAsia" w:ascii="宋体" w:hAnsi="宋体" w:cs="宋体"/>
          <w:sz w:val="24"/>
        </w:rPr>
        <w:t>项目的竞标，为便于贵方公正、择优地确定成交供应商及其竞标产品和货物，我方就本次竞标有关事项郑重声明如下：</w:t>
      </w:r>
    </w:p>
    <w:p w14:paraId="4283E848">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5B94CC85">
      <w:pPr>
        <w:spacing w:line="360" w:lineRule="auto"/>
        <w:ind w:firstLine="480" w:firstLineChars="200"/>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1E0EB98">
      <w:pPr>
        <w:spacing w:line="360" w:lineRule="auto"/>
        <w:ind w:firstLine="480" w:firstLineChars="200"/>
        <w:rPr>
          <w:rFonts w:ascii="宋体" w:hAnsi="宋体" w:cs="宋体"/>
          <w:sz w:val="24"/>
        </w:rPr>
      </w:pPr>
      <w:r>
        <w:rPr>
          <w:rFonts w:hint="eastAsia" w:ascii="宋体" w:hAnsi="宋体" w:cs="宋体"/>
          <w:sz w:val="24"/>
        </w:rPr>
        <w:t>3.在此，我方宣布同意如下：</w:t>
      </w:r>
    </w:p>
    <w:p w14:paraId="662EA52B">
      <w:pPr>
        <w:spacing w:line="360" w:lineRule="auto"/>
        <w:ind w:firstLine="480" w:firstLineChars="200"/>
        <w:rPr>
          <w:rFonts w:ascii="宋体" w:hAnsi="宋体" w:cs="宋体"/>
          <w:sz w:val="24"/>
        </w:rPr>
      </w:pPr>
      <w:r>
        <w:rPr>
          <w:rFonts w:hint="eastAsia" w:ascii="宋体" w:hAnsi="宋体" w:cs="宋体"/>
          <w:sz w:val="24"/>
        </w:rPr>
        <w:t>（1）将按谈判文件的约定履行合同责任和义务；</w:t>
      </w:r>
    </w:p>
    <w:p w14:paraId="68C96532">
      <w:pPr>
        <w:spacing w:line="360" w:lineRule="auto"/>
        <w:ind w:firstLine="480" w:firstLineChars="200"/>
        <w:rPr>
          <w:rFonts w:ascii="宋体" w:hAnsi="宋体" w:cs="宋体"/>
          <w:sz w:val="24"/>
        </w:rPr>
      </w:pPr>
      <w:r>
        <w:rPr>
          <w:rFonts w:hint="eastAsia" w:ascii="宋体" w:hAnsi="宋体" w:cs="宋体"/>
          <w:sz w:val="24"/>
        </w:rPr>
        <w:t>（2）已详细审查全部谈判文件，包括澄清或者更正公告（如有）；</w:t>
      </w:r>
    </w:p>
    <w:p w14:paraId="716E2810">
      <w:pPr>
        <w:spacing w:line="360" w:lineRule="auto"/>
        <w:ind w:firstLine="480" w:firstLineChars="200"/>
        <w:rPr>
          <w:rFonts w:ascii="宋体" w:hAnsi="宋体" w:cs="宋体"/>
          <w:sz w:val="24"/>
        </w:rPr>
      </w:pPr>
      <w:r>
        <w:rPr>
          <w:rFonts w:hint="eastAsia" w:ascii="宋体" w:hAnsi="宋体" w:cs="宋体"/>
          <w:sz w:val="24"/>
        </w:rPr>
        <w:t>（3）同意提供按照贵方可能要求的与谈判有关的一切数据或者资料；</w:t>
      </w:r>
    </w:p>
    <w:p w14:paraId="1295DF44">
      <w:pPr>
        <w:spacing w:line="360" w:lineRule="auto"/>
        <w:ind w:firstLine="480" w:firstLineChars="200"/>
        <w:rPr>
          <w:rFonts w:ascii="宋体" w:hAnsi="宋体" w:cs="宋体"/>
          <w:sz w:val="24"/>
        </w:rPr>
      </w:pPr>
      <w:r>
        <w:rPr>
          <w:rFonts w:hint="eastAsia" w:ascii="宋体" w:hAnsi="宋体" w:cs="宋体"/>
          <w:sz w:val="24"/>
        </w:rPr>
        <w:t>（4）响应谈判文件规定的竞标有效期。</w:t>
      </w:r>
    </w:p>
    <w:p w14:paraId="71DE09C0">
      <w:pPr>
        <w:spacing w:line="360" w:lineRule="auto"/>
        <w:ind w:firstLine="480" w:firstLineChars="200"/>
        <w:rPr>
          <w:rFonts w:ascii="宋体" w:hAnsi="宋体" w:cs="宋体"/>
          <w:sz w:val="24"/>
        </w:rPr>
      </w:pPr>
      <w:r>
        <w:rPr>
          <w:rFonts w:hint="eastAsia" w:ascii="宋体" w:hAnsi="宋体" w:cs="宋体"/>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5840B92">
      <w:pPr>
        <w:spacing w:line="360" w:lineRule="auto"/>
        <w:ind w:firstLine="480" w:firstLineChars="200"/>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sz w:val="24"/>
          <w:lang w:eastAsia="zh-CN"/>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040564F1">
      <w:pPr>
        <w:spacing w:line="360" w:lineRule="auto"/>
        <w:ind w:firstLine="480" w:firstLineChars="200"/>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170EE67">
      <w:pPr>
        <w:spacing w:line="360" w:lineRule="auto"/>
        <w:ind w:firstLine="480" w:firstLineChars="200"/>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7A7A931">
      <w:pPr>
        <w:spacing w:line="360" w:lineRule="auto"/>
        <w:ind w:firstLine="480" w:firstLineChars="200"/>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2AFF81D0">
      <w:pPr>
        <w:pStyle w:val="18"/>
        <w:spacing w:line="360" w:lineRule="auto"/>
        <w:ind w:firstLine="480" w:firstLineChars="200"/>
        <w:rPr>
          <w:rFonts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4B83121A">
      <w:pPr>
        <w:pStyle w:val="18"/>
        <w:spacing w:line="360" w:lineRule="auto"/>
        <w:ind w:firstLine="480" w:firstLineChars="200"/>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0B5149CA">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帐号：</w:t>
      </w:r>
      <w:r>
        <w:rPr>
          <w:rFonts w:hint="eastAsia" w:ascii="宋体" w:hAnsi="宋体" w:cs="宋体"/>
          <w:sz w:val="24"/>
          <w:u w:val="single"/>
        </w:rPr>
        <w:t xml:space="preserve">                               </w:t>
      </w:r>
    </w:p>
    <w:p w14:paraId="01A89983">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69396AB4">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497117F2">
      <w:pPr>
        <w:pStyle w:val="16"/>
        <w:tabs>
          <w:tab w:val="left" w:pos="939"/>
        </w:tabs>
        <w:spacing w:line="360" w:lineRule="auto"/>
        <w:ind w:left="0" w:leftChars="0" w:firstLine="480" w:firstLineChars="200"/>
        <w:rPr>
          <w:rFonts w:ascii="宋体" w:hAnsi="宋体" w:cs="宋体"/>
          <w:sz w:val="24"/>
        </w:rPr>
      </w:pPr>
      <w:r>
        <w:rPr>
          <w:rFonts w:hint="eastAsia" w:ascii="宋体" w:hAnsi="宋体" w:cs="宋体"/>
          <w:sz w:val="24"/>
        </w:rPr>
        <w:t>注：如为联合体竞标，盖章处须加盖联合体各方公章并由联合体各方法定代表人签署，否则其响应文件按无效响应处理。</w:t>
      </w:r>
    </w:p>
    <w:p w14:paraId="739834F5">
      <w:pPr>
        <w:pStyle w:val="16"/>
        <w:tabs>
          <w:tab w:val="left" w:pos="939"/>
        </w:tabs>
        <w:spacing w:line="360" w:lineRule="auto"/>
        <w:ind w:left="0" w:leftChars="0" w:firstLine="480" w:firstLineChars="200"/>
        <w:rPr>
          <w:rFonts w:ascii="宋体" w:hAnsi="宋体" w:cs="宋体"/>
          <w:sz w:val="24"/>
        </w:rPr>
      </w:pPr>
    </w:p>
    <w:p w14:paraId="37CC22F9">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04A34DE3">
      <w:pPr>
        <w:autoSpaceDE w:val="0"/>
        <w:autoSpaceDN w:val="0"/>
        <w:spacing w:line="360" w:lineRule="auto"/>
        <w:ind w:firstLine="6120" w:firstLineChars="2550"/>
        <w:rPr>
          <w:rFonts w:ascii="宋体" w:hAnsi="宋体" w:cs="宋体"/>
          <w:kern w:val="0"/>
          <w:sz w:val="24"/>
          <w:lang w:val="zh-CN"/>
        </w:rPr>
      </w:pPr>
      <w:r>
        <w:rPr>
          <w:rFonts w:hint="eastAsia" w:ascii="宋体" w:hAnsi="宋体" w:cs="宋体"/>
          <w:kern w:val="0"/>
          <w:sz w:val="24"/>
          <w:lang w:val="zh-CN"/>
        </w:rPr>
        <w:t>日期：  年  月   日</w:t>
      </w:r>
    </w:p>
    <w:p w14:paraId="3C16746E">
      <w:pPr>
        <w:widowControl/>
        <w:spacing w:line="360" w:lineRule="auto"/>
        <w:jc w:val="left"/>
        <w:rPr>
          <w:rFonts w:ascii="宋体" w:hAnsi="宋体" w:cs="宋体"/>
          <w:kern w:val="0"/>
          <w:sz w:val="24"/>
          <w:lang w:val="zh-CN"/>
        </w:rPr>
        <w:sectPr>
          <w:pgSz w:w="11910" w:h="16840"/>
          <w:pgMar w:top="1340" w:right="1500" w:bottom="280" w:left="1680" w:header="720" w:footer="720" w:gutter="0"/>
          <w:cols w:space="720" w:num="1"/>
        </w:sectPr>
      </w:pPr>
    </w:p>
    <w:p w14:paraId="353220C6">
      <w:pPr>
        <w:pStyle w:val="7"/>
        <w:overflowPunct w:val="0"/>
        <w:spacing w:line="520" w:lineRule="exact"/>
        <w:ind w:firstLine="0"/>
        <w:rPr>
          <w:rFonts w:ascii="宋体" w:hAnsi="宋体" w:cs="宋体"/>
          <w:sz w:val="44"/>
          <w:szCs w:val="44"/>
        </w:rPr>
      </w:pPr>
      <w:r>
        <w:rPr>
          <w:rFonts w:hint="eastAsia" w:ascii="宋体" w:hAnsi="宋体" w:cs="宋体"/>
          <w:b/>
          <w:sz w:val="30"/>
          <w:szCs w:val="30"/>
        </w:rPr>
        <w:t>七、</w:t>
      </w:r>
      <w:r>
        <w:rPr>
          <w:rFonts w:hint="eastAsia" w:ascii="宋体" w:hAnsi="宋体" w:cs="宋体"/>
          <w:b/>
          <w:kern w:val="0"/>
          <w:sz w:val="30"/>
          <w:szCs w:val="30"/>
        </w:rPr>
        <w:t>联合体协议书（如有）</w:t>
      </w:r>
    </w:p>
    <w:p w14:paraId="18B925E8">
      <w:pPr>
        <w:spacing w:line="600" w:lineRule="exact"/>
        <w:ind w:firstLine="880"/>
        <w:jc w:val="center"/>
        <w:rPr>
          <w:rFonts w:ascii="宋体" w:hAnsi="宋体" w:cs="宋体"/>
          <w:b/>
          <w:sz w:val="32"/>
          <w:szCs w:val="32"/>
        </w:rPr>
      </w:pPr>
      <w:r>
        <w:rPr>
          <w:rFonts w:hint="eastAsia" w:ascii="宋体" w:hAnsi="宋体" w:cs="宋体"/>
          <w:b/>
          <w:sz w:val="32"/>
          <w:szCs w:val="32"/>
        </w:rPr>
        <w:t>联合体竞标协议书（格式）</w:t>
      </w:r>
    </w:p>
    <w:p w14:paraId="62521891">
      <w:pPr>
        <w:autoSpaceDE w:val="0"/>
        <w:autoSpaceDN w:val="0"/>
        <w:adjustRightInd w:val="0"/>
        <w:spacing w:line="360" w:lineRule="auto"/>
        <w:jc w:val="left"/>
        <w:rPr>
          <w:rFonts w:ascii="宋体" w:cs="宋体"/>
          <w:kern w:val="0"/>
          <w:szCs w:val="21"/>
          <w:u w:val="single"/>
        </w:rPr>
      </w:pPr>
    </w:p>
    <w:p w14:paraId="611D2CCB">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（所有成员单位名称）自愿组成联合体，共同参加</w:t>
      </w:r>
      <w:r>
        <w:rPr>
          <w:rFonts w:hint="eastAsia" w:ascii="宋体" w:hAnsi="宋体" w:cs="宋体"/>
          <w:kern w:val="0"/>
          <w:sz w:val="24"/>
          <w:u w:val="single"/>
        </w:rPr>
        <w:t xml:space="preserve"> 　　　　　　　　　　 </w:t>
      </w:r>
      <w:r>
        <w:rPr>
          <w:rFonts w:hint="eastAsia" w:ascii="宋体" w:hAnsi="宋体" w:cs="宋体"/>
          <w:kern w:val="0"/>
          <w:sz w:val="24"/>
        </w:rPr>
        <w:t>组织的</w:t>
      </w:r>
      <w:r>
        <w:rPr>
          <w:rFonts w:hint="eastAsia" w:ascii="宋体" w:hAnsi="宋体" w:cs="宋体"/>
          <w:kern w:val="0"/>
          <w:sz w:val="24"/>
          <w:u w:val="single"/>
        </w:rPr>
        <w:t>　　　　</w:t>
      </w: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）竞争性谈判采购。现就联合体竞标事宜订立如下协议：</w:t>
      </w:r>
    </w:p>
    <w:p w14:paraId="6E9A61CD">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1、</w:t>
      </w:r>
      <w:r>
        <w:rPr>
          <w:rFonts w:hint="eastAsia" w:ascii="宋体" w:hAnsi="宋体" w:cs="宋体"/>
          <w:sz w:val="24"/>
        </w:rPr>
        <w:t>________________________</w:t>
      </w:r>
      <w:r>
        <w:rPr>
          <w:rFonts w:hint="eastAsia" w:ascii="宋体" w:hAnsi="宋体" w:cs="宋体"/>
          <w:kern w:val="0"/>
          <w:sz w:val="24"/>
        </w:rPr>
        <w:t>（某成员单位名称）为联合体名称牵头人。</w:t>
      </w:r>
    </w:p>
    <w:p w14:paraId="1DE594A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1AB0C78C">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3、联合体牵头人在本项目中签署和盖章的一切文件和处理的一切事宜，联合体各成员均予以承认。 联合体各成员将严格按照谈判文件、响应文件和合同的要求全面履行义务，并向采购人承担连带责任。</w:t>
      </w:r>
    </w:p>
    <w:p w14:paraId="414B40E3">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4、联合体各成员单位内部的职责分工如下</w:t>
      </w:r>
      <w:r>
        <w:rPr>
          <w:rFonts w:hint="eastAsia" w:ascii="宋体" w:hAnsi="宋体" w:cs="宋体"/>
          <w:kern w:val="0"/>
          <w:sz w:val="24"/>
          <w:u w:val="single"/>
        </w:rPr>
        <w:t>：</w:t>
      </w:r>
      <w:r>
        <w:rPr>
          <w:rFonts w:hint="eastAsia" w:ascii="宋体" w:hAnsi="宋体" w:cs="宋体"/>
          <w:sz w:val="24"/>
          <w:u w:val="single"/>
        </w:rPr>
        <w:t>_______________________________</w:t>
      </w:r>
      <w:r>
        <w:rPr>
          <w:rFonts w:hint="eastAsia" w:ascii="宋体" w:hAnsi="宋体" w:cs="宋体"/>
          <w:kern w:val="0"/>
          <w:sz w:val="24"/>
        </w:rPr>
        <w:t>。</w:t>
      </w:r>
    </w:p>
    <w:p w14:paraId="79434608">
      <w:pPr>
        <w:spacing w:line="360" w:lineRule="auto"/>
        <w:ind w:firstLine="480" w:firstLineChars="200"/>
        <w:rPr>
          <w:rFonts w:ascii="宋体" w:hAnsi="宋体" w:cs="宋体"/>
          <w:kern w:val="0"/>
          <w:sz w:val="24"/>
        </w:rPr>
      </w:pPr>
      <w:r>
        <w:rPr>
          <w:rFonts w:hint="eastAsia" w:ascii="宋体" w:hAnsi="宋体" w:cs="宋体"/>
          <w:kern w:val="0"/>
          <w:sz w:val="24"/>
        </w:rPr>
        <w:t>5、本联合体中</w:t>
      </w:r>
      <w:r>
        <w:rPr>
          <w:rFonts w:hint="eastAsia" w:ascii="宋体" w:hAnsi="宋体" w:cs="宋体"/>
          <w:kern w:val="0"/>
          <w:sz w:val="24"/>
          <w:u w:val="single"/>
        </w:rPr>
        <w:t>，________________________（某成员单位名称）为______</w:t>
      </w:r>
      <w:r>
        <w:rPr>
          <w:rFonts w:hint="eastAsia" w:ascii="宋体" w:hAnsi="宋体" w:cs="宋体"/>
          <w:kern w:val="0"/>
          <w:sz w:val="24"/>
        </w:rPr>
        <w:t>（请填写：中型、小型、微型）企业，其协议合同金额占联合体协议合同总金额的</w:t>
      </w:r>
      <w:r>
        <w:rPr>
          <w:rFonts w:hint="eastAsia" w:ascii="宋体" w:hAnsi="宋体" w:cs="宋体"/>
          <w:kern w:val="0"/>
          <w:sz w:val="24"/>
          <w:u w:val="single"/>
        </w:rPr>
        <w:t>______</w:t>
      </w:r>
      <w:r>
        <w:rPr>
          <w:rFonts w:hint="eastAsia" w:ascii="宋体" w:hAnsi="宋体" w:cs="宋体"/>
          <w:kern w:val="0"/>
          <w:sz w:val="24"/>
        </w:rPr>
        <w:t>%。【如联合体成员中有小型、微型企业的，请填写此条，否则无需填写；如联合体成员中有多个小型、微型企业的，请逐一列出。】</w:t>
      </w:r>
    </w:p>
    <w:p w14:paraId="15F39B8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6、本协议书自签署之日起生效，合同履行完毕后自动失效。</w:t>
      </w:r>
    </w:p>
    <w:p w14:paraId="3F1CC11E">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7、本协议书一式</w:t>
      </w:r>
      <w:r>
        <w:rPr>
          <w:rFonts w:hint="eastAsia" w:ascii="宋体" w:hAnsi="宋体" w:cs="宋体"/>
          <w:kern w:val="0"/>
          <w:sz w:val="24"/>
          <w:u w:val="single"/>
        </w:rPr>
        <w:t xml:space="preserve">    </w:t>
      </w:r>
      <w:r>
        <w:rPr>
          <w:rFonts w:hint="eastAsia" w:ascii="宋体" w:hAnsi="宋体" w:cs="宋体"/>
          <w:kern w:val="0"/>
          <w:sz w:val="24"/>
        </w:rPr>
        <w:t>份，联合体成员和采购代理机构各执一份。</w:t>
      </w:r>
    </w:p>
    <w:p w14:paraId="2C13E302">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注：本协议书由法定代表人签字的，应附法定代表人身份证明；本协议书由委托代理人签字的，应附法定代表人授权委托书。</w:t>
      </w:r>
    </w:p>
    <w:p w14:paraId="1A7F3A3E">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牵头人名称：</w:t>
      </w:r>
      <w:r>
        <w:rPr>
          <w:rFonts w:hint="eastAsia" w:ascii="宋体" w:hAnsi="宋体" w:cs="宋体"/>
          <w:kern w:val="0"/>
          <w:sz w:val="24"/>
          <w:u w:val="single"/>
        </w:rPr>
        <w:t xml:space="preserve">                                       </w:t>
      </w:r>
      <w:r>
        <w:rPr>
          <w:rFonts w:hint="eastAsia" w:ascii="宋体" w:hAnsi="宋体" w:cs="宋体"/>
          <w:kern w:val="0"/>
          <w:sz w:val="24"/>
        </w:rPr>
        <w:t>（盖单位公章）</w:t>
      </w:r>
    </w:p>
    <w:p w14:paraId="58F8F208">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44EC16F0">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成员一名称：</w:t>
      </w:r>
      <w:r>
        <w:rPr>
          <w:rFonts w:hint="eastAsia" w:ascii="宋体" w:hAnsi="宋体" w:cs="宋体"/>
          <w:kern w:val="0"/>
          <w:sz w:val="24"/>
          <w:u w:val="single"/>
        </w:rPr>
        <w:t xml:space="preserve">                                       </w:t>
      </w:r>
      <w:r>
        <w:rPr>
          <w:rFonts w:hint="eastAsia" w:ascii="宋体" w:hAnsi="宋体" w:cs="宋体"/>
          <w:kern w:val="0"/>
          <w:sz w:val="24"/>
        </w:rPr>
        <w:t>（盖单位公章）</w:t>
      </w:r>
    </w:p>
    <w:p w14:paraId="7607D4F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rPr>
        <w:t>（签字或盖章）</w:t>
      </w:r>
    </w:p>
    <w:p w14:paraId="206CF496">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成员二名称：</w:t>
      </w:r>
      <w:r>
        <w:rPr>
          <w:rFonts w:hint="eastAsia" w:ascii="宋体" w:hAnsi="宋体" w:cs="宋体"/>
          <w:kern w:val="0"/>
          <w:sz w:val="24"/>
          <w:u w:val="single"/>
        </w:rPr>
        <w:t xml:space="preserve">                                       </w:t>
      </w:r>
      <w:r>
        <w:rPr>
          <w:rFonts w:hint="eastAsia" w:ascii="宋体" w:hAnsi="宋体" w:cs="宋体"/>
          <w:kern w:val="0"/>
          <w:sz w:val="24"/>
        </w:rPr>
        <w:t>（盖单位公章）</w:t>
      </w:r>
    </w:p>
    <w:p w14:paraId="4A49CA2C">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法定代表人或其委托代理人：                         （签字或盖章）</w:t>
      </w:r>
    </w:p>
    <w:p w14:paraId="2F19B99D">
      <w:pPr>
        <w:autoSpaceDE w:val="0"/>
        <w:autoSpaceDN w:val="0"/>
        <w:adjustRightInd w:val="0"/>
        <w:spacing w:line="360" w:lineRule="auto"/>
        <w:jc w:val="left"/>
        <w:rPr>
          <w:rFonts w:ascii="宋体" w:hAnsi="宋体" w:cs="宋体"/>
          <w:kern w:val="0"/>
          <w:sz w:val="24"/>
        </w:rPr>
      </w:pPr>
    </w:p>
    <w:p w14:paraId="1802287A">
      <w:pPr>
        <w:autoSpaceDE w:val="0"/>
        <w:autoSpaceDN w:val="0"/>
        <w:spacing w:line="360" w:lineRule="auto"/>
        <w:ind w:left="4365" w:leftChars="1850" w:hanging="480" w:hangingChars="200"/>
        <w:rPr>
          <w:rFonts w:ascii="宋体" w:hAnsi="宋体" w:cs="宋体"/>
          <w:kern w:val="0"/>
          <w:sz w:val="24"/>
        </w:rPr>
      </w:pPr>
      <w:r>
        <w:rPr>
          <w:rFonts w:hint="eastAsia" w:ascii="宋体" w:hAnsi="宋体" w:cs="宋体"/>
          <w:kern w:val="0"/>
          <w:sz w:val="24"/>
        </w:rPr>
        <w:t>供应商名称（电子签章）：</w:t>
      </w:r>
    </w:p>
    <w:p w14:paraId="7DBF41D3">
      <w:pPr>
        <w:autoSpaceDE w:val="0"/>
        <w:autoSpaceDN w:val="0"/>
        <w:spacing w:line="360" w:lineRule="auto"/>
        <w:ind w:firstLine="6120" w:firstLineChars="2550"/>
        <w:rPr>
          <w:rFonts w:ascii="宋体" w:hAnsi="宋体" w:cs="宋体"/>
          <w:kern w:val="0"/>
          <w:sz w:val="24"/>
          <w:lang w:val="zh-CN"/>
        </w:rPr>
      </w:pPr>
      <w:r>
        <w:rPr>
          <w:rFonts w:hint="eastAsia" w:ascii="宋体" w:hAnsi="宋体" w:cs="宋体"/>
          <w:kern w:val="0"/>
          <w:sz w:val="24"/>
          <w:lang w:val="zh-CN"/>
        </w:rPr>
        <w:t>日期：  年  月   日</w:t>
      </w:r>
    </w:p>
    <w:p w14:paraId="1B16C265">
      <w:pPr>
        <w:pStyle w:val="18"/>
        <w:spacing w:line="500" w:lineRule="exact"/>
        <w:ind w:firstLine="602"/>
        <w:jc w:val="center"/>
        <w:rPr>
          <w:rFonts w:hint="eastAsia" w:hAnsi="宋体" w:cs="宋体"/>
          <w:b/>
          <w:bCs/>
          <w:sz w:val="30"/>
          <w:szCs w:val="30"/>
        </w:rPr>
      </w:pPr>
      <w:r>
        <w:rPr>
          <w:rFonts w:hint="eastAsia" w:hAnsi="宋体" w:cs="宋体"/>
          <w:b/>
          <w:bCs/>
          <w:sz w:val="30"/>
          <w:szCs w:val="30"/>
          <w:lang w:eastAsia="zh-CN"/>
        </w:rPr>
        <w:t>八、</w:t>
      </w:r>
      <w:r>
        <w:rPr>
          <w:rFonts w:hint="eastAsia" w:hAnsi="宋体" w:cs="宋体"/>
          <w:b/>
          <w:bCs/>
          <w:sz w:val="30"/>
          <w:szCs w:val="30"/>
        </w:rPr>
        <w:t>中小企业声明函（货物）</w:t>
      </w:r>
    </w:p>
    <w:p w14:paraId="7CCB6564">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7183783C">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1、本声明函主要供参加政府采购活动的中小企业填写，非中小企业无需填写。</w:t>
      </w:r>
    </w:p>
    <w:p w14:paraId="1C076B3E">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2、小型、微型企业提供中型企业提供的货物的，视同为中型企业。</w:t>
      </w:r>
    </w:p>
    <w:p w14:paraId="5CB258B2">
      <w:pPr>
        <w:pStyle w:val="14"/>
        <w:spacing w:after="0" w:line="360" w:lineRule="auto"/>
        <w:ind w:left="-426" w:right="142" w:firstLine="640"/>
        <w:contextualSpacing/>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300FD931">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6C4F9A45">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6E73657">
      <w:pPr>
        <w:pStyle w:val="14"/>
        <w:spacing w:after="0" w:line="360" w:lineRule="auto"/>
        <w:ind w:left="142" w:right="142"/>
        <w:contextualSpacing/>
        <w:rPr>
          <w:rFonts w:ascii="宋体" w:hAnsi="宋体" w:cs="宋体"/>
          <w:sz w:val="24"/>
        </w:rPr>
      </w:pPr>
      <w:r>
        <w:rPr>
          <w:rFonts w:hint="eastAsia" w:ascii="宋体" w:hAnsi="宋体" w:cs="宋体"/>
          <w:sz w:val="24"/>
        </w:rPr>
        <w:t xml:space="preserve">…… </w:t>
      </w:r>
    </w:p>
    <w:p w14:paraId="024272C6">
      <w:pPr>
        <w:pStyle w:val="14"/>
        <w:spacing w:after="0" w:line="360" w:lineRule="auto"/>
        <w:ind w:left="-405" w:leftChars="-193" w:right="142" w:firstLine="453" w:firstLineChars="189"/>
        <w:contextualSpacing/>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4ACEFB8">
      <w:pPr>
        <w:pStyle w:val="14"/>
        <w:spacing w:after="0" w:line="360" w:lineRule="auto"/>
        <w:ind w:left="-426" w:right="142" w:firstLine="567"/>
        <w:contextualSpacing/>
        <w:rPr>
          <w:rFonts w:ascii="宋体" w:hAnsi="宋体" w:cs="宋体"/>
          <w:sz w:val="24"/>
        </w:rPr>
      </w:pPr>
      <w:r>
        <w:rPr>
          <w:rFonts w:hint="eastAsia" w:ascii="宋体" w:hAnsi="宋体" w:cs="宋体"/>
          <w:sz w:val="24"/>
        </w:rPr>
        <w:t>本企业对上述声明内容的真实性负责。如有虚假，将依法承担相应责任。</w:t>
      </w:r>
    </w:p>
    <w:p w14:paraId="620AF520">
      <w:pPr>
        <w:pStyle w:val="14"/>
        <w:spacing w:after="0" w:line="360" w:lineRule="auto"/>
        <w:ind w:left="3960" w:right="1808"/>
        <w:contextualSpacing/>
        <w:rPr>
          <w:rFonts w:ascii="宋体" w:hAnsi="宋体" w:cs="宋体"/>
          <w:sz w:val="24"/>
        </w:rPr>
      </w:pPr>
    </w:p>
    <w:p w14:paraId="6C49D86E">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43F81E2E">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0B9B84EE">
      <w:pPr>
        <w:pStyle w:val="14"/>
        <w:spacing w:after="0" w:line="360" w:lineRule="auto"/>
        <w:ind w:left="3960" w:right="1808"/>
        <w:contextualSpacing/>
        <w:rPr>
          <w:rFonts w:ascii="宋体" w:hAnsi="宋体" w:cs="宋体"/>
        </w:rPr>
      </w:pPr>
    </w:p>
    <w:p w14:paraId="60503E03">
      <w:pPr>
        <w:spacing w:line="360" w:lineRule="auto"/>
        <w:jc w:val="left"/>
        <w:rPr>
          <w:rFonts w:ascii="宋体" w:hAnsi="宋体" w:cs="宋体"/>
          <w:sz w:val="24"/>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2122B3">
      <w:pPr>
        <w:numPr>
          <w:ilvl w:val="0"/>
          <w:numId w:val="0"/>
        </w:numPr>
        <w:snapToGrid w:val="0"/>
        <w:spacing w:line="360" w:lineRule="auto"/>
        <w:rPr>
          <w:rFonts w:ascii="宋体" w:hAnsi="宋体" w:cs="宋体"/>
          <w:b/>
          <w:sz w:val="30"/>
          <w:szCs w:val="30"/>
        </w:rPr>
      </w:pPr>
    </w:p>
    <w:p w14:paraId="7AD8F061">
      <w:pPr>
        <w:widowControl w:val="0"/>
        <w:spacing w:line="380" w:lineRule="exact"/>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w:t>
      </w:r>
    </w:p>
    <w:p w14:paraId="313A46D8">
      <w:pPr>
        <w:keepNext w:val="0"/>
        <w:keepLines w:val="0"/>
        <w:pageBreakBefore/>
        <w:widowControl w:val="0"/>
        <w:numPr>
          <w:ilvl w:val="0"/>
          <w:numId w:val="0"/>
        </w:numPr>
        <w:kinsoku/>
        <w:wordWrap/>
        <w:overflowPunct/>
        <w:topLinePunct w:val="0"/>
        <w:autoSpaceDE/>
        <w:autoSpaceDN/>
        <w:bidi w:val="0"/>
        <w:adjustRightInd/>
        <w:snapToGrid w:val="0"/>
        <w:spacing w:line="360" w:lineRule="auto"/>
        <w:textAlignment w:val="auto"/>
        <w:rPr>
          <w:rFonts w:ascii="宋体" w:hAnsi="宋体" w:cs="宋体"/>
          <w:b/>
          <w:sz w:val="30"/>
          <w:szCs w:val="30"/>
        </w:rPr>
      </w:pPr>
      <w:r>
        <w:rPr>
          <w:rFonts w:hint="eastAsia" w:ascii="宋体" w:hAnsi="宋体" w:cs="宋体"/>
          <w:b/>
          <w:sz w:val="30"/>
          <w:szCs w:val="30"/>
          <w:lang w:val="en-US" w:eastAsia="zh-CN"/>
        </w:rPr>
        <w:t>九</w:t>
      </w:r>
      <w:r>
        <w:rPr>
          <w:rFonts w:hint="eastAsia" w:ascii="宋体" w:hAnsi="宋体" w:cs="宋体"/>
          <w:b/>
          <w:sz w:val="30"/>
          <w:szCs w:val="30"/>
          <w:lang w:eastAsia="zh-CN"/>
        </w:rPr>
        <w:t>、</w:t>
      </w:r>
      <w:r>
        <w:rPr>
          <w:rFonts w:hint="eastAsia" w:ascii="宋体" w:hAnsi="宋体" w:cs="宋体"/>
          <w:b/>
          <w:sz w:val="30"/>
          <w:szCs w:val="30"/>
        </w:rPr>
        <w:t>符合特定资格条件（如果项目要求）的有关证明材料</w:t>
      </w:r>
    </w:p>
    <w:p w14:paraId="599F0D6C">
      <w:pPr>
        <w:snapToGrid w:val="0"/>
        <w:spacing w:line="360" w:lineRule="auto"/>
        <w:ind w:firstLine="2409" w:firstLineChars="800"/>
        <w:rPr>
          <w:rFonts w:ascii="宋体" w:hAnsi="宋体" w:cs="宋体"/>
          <w:b/>
          <w:sz w:val="30"/>
          <w:szCs w:val="30"/>
        </w:rPr>
      </w:pPr>
      <w:r>
        <w:rPr>
          <w:rFonts w:hint="eastAsia" w:ascii="宋体" w:hAnsi="宋体" w:cs="宋体"/>
          <w:b/>
          <w:sz w:val="30"/>
          <w:szCs w:val="30"/>
        </w:rPr>
        <w:t>（复印件）</w:t>
      </w:r>
    </w:p>
    <w:p w14:paraId="763F2903">
      <w:pPr>
        <w:pStyle w:val="31"/>
        <w:ind w:left="0" w:leftChars="0" w:firstLine="0" w:firstLineChars="0"/>
      </w:pPr>
    </w:p>
    <w:p w14:paraId="6D6E9AD4">
      <w:pPr>
        <w:pStyle w:val="30"/>
        <w:ind w:firstLine="210"/>
      </w:pPr>
      <w:r>
        <w:rPr>
          <w:rFonts w:hint="eastAsia"/>
        </w:rPr>
        <w:t xml:space="preserve"> </w:t>
      </w:r>
    </w:p>
    <w:p w14:paraId="66E0567E">
      <w:pPr>
        <w:snapToGrid w:val="0"/>
        <w:spacing w:line="360" w:lineRule="auto"/>
        <w:ind w:firstLine="602" w:firstLineChars="200"/>
        <w:rPr>
          <w:rFonts w:ascii="宋体" w:hAnsi="宋体" w:cs="宋体"/>
          <w:b/>
          <w:sz w:val="30"/>
          <w:szCs w:val="30"/>
        </w:rPr>
      </w:pPr>
    </w:p>
    <w:p w14:paraId="64987B3F">
      <w:pPr>
        <w:autoSpaceDE w:val="0"/>
        <w:autoSpaceDN w:val="0"/>
        <w:spacing w:line="360" w:lineRule="auto"/>
        <w:ind w:left="4334" w:leftChars="2064" w:firstLine="1440" w:firstLineChars="600"/>
        <w:rPr>
          <w:rFonts w:ascii="宋体" w:hAnsi="宋体" w:cs="宋体"/>
          <w:kern w:val="0"/>
          <w:sz w:val="24"/>
        </w:rPr>
      </w:pPr>
      <w:r>
        <w:rPr>
          <w:rFonts w:hint="eastAsia" w:ascii="宋体" w:hAnsi="宋体" w:cs="宋体"/>
          <w:kern w:val="0"/>
          <w:sz w:val="24"/>
        </w:rPr>
        <w:t>供应商名称（电子签章）：</w:t>
      </w:r>
    </w:p>
    <w:p w14:paraId="17394F8B">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25FA9DF2">
      <w:pPr>
        <w:widowControl/>
        <w:spacing w:line="360" w:lineRule="auto"/>
        <w:jc w:val="left"/>
        <w:rPr>
          <w:rFonts w:ascii="宋体" w:hAnsi="宋体" w:cs="宋体"/>
        </w:rPr>
      </w:pPr>
    </w:p>
    <w:p w14:paraId="7DE5FCE6">
      <w:pPr>
        <w:pStyle w:val="31"/>
        <w:rPr>
          <w:rFonts w:ascii="宋体" w:hAnsi="宋体" w:cs="宋体"/>
        </w:rPr>
      </w:pPr>
    </w:p>
    <w:p w14:paraId="4A2A1B64">
      <w:pPr>
        <w:pStyle w:val="30"/>
        <w:ind w:firstLine="210"/>
        <w:rPr>
          <w:rFonts w:ascii="宋体" w:hAnsi="宋体" w:cs="宋体"/>
        </w:rPr>
      </w:pPr>
      <w:r>
        <w:rPr>
          <w:rFonts w:hint="eastAsia" w:ascii="宋体" w:hAnsi="宋体" w:cs="宋体"/>
        </w:rPr>
        <w:t xml:space="preserve">  </w:t>
      </w:r>
    </w:p>
    <w:p w14:paraId="50699954">
      <w:pPr>
        <w:pStyle w:val="30"/>
        <w:ind w:firstLine="210"/>
        <w:rPr>
          <w:rFonts w:ascii="宋体" w:hAnsi="宋体" w:cs="宋体"/>
        </w:rPr>
      </w:pPr>
    </w:p>
    <w:p w14:paraId="6C29896F">
      <w:pPr>
        <w:pStyle w:val="30"/>
        <w:ind w:firstLine="210"/>
        <w:rPr>
          <w:rFonts w:ascii="宋体" w:hAnsi="宋体" w:cs="宋体"/>
        </w:rPr>
      </w:pPr>
    </w:p>
    <w:p w14:paraId="6A228FE5">
      <w:pPr>
        <w:pStyle w:val="30"/>
        <w:ind w:firstLine="210"/>
        <w:rPr>
          <w:rFonts w:ascii="宋体" w:hAnsi="宋体" w:cs="宋体"/>
        </w:rPr>
      </w:pPr>
    </w:p>
    <w:p w14:paraId="5B52EAAA">
      <w:pPr>
        <w:snapToGrid w:val="0"/>
        <w:spacing w:line="360" w:lineRule="auto"/>
        <w:ind w:firstLine="602" w:firstLineChars="200"/>
        <w:rPr>
          <w:rFonts w:ascii="宋体" w:hAnsi="宋体" w:cs="宋体"/>
          <w:b/>
          <w:sz w:val="30"/>
          <w:szCs w:val="30"/>
        </w:rPr>
      </w:pPr>
      <w:r>
        <w:rPr>
          <w:rFonts w:hint="eastAsia" w:ascii="宋体" w:hAnsi="宋体" w:cs="宋体"/>
          <w:b/>
          <w:sz w:val="30"/>
          <w:szCs w:val="30"/>
          <w:lang w:eastAsia="zh-CN"/>
        </w:rPr>
        <w:t>十</w:t>
      </w:r>
      <w:r>
        <w:rPr>
          <w:rFonts w:hint="eastAsia" w:ascii="宋体" w:hAnsi="宋体" w:cs="宋体"/>
          <w:b/>
          <w:sz w:val="30"/>
          <w:szCs w:val="30"/>
        </w:rPr>
        <w:t>、除谈判文件规定必须提供以外，供应商认为需要提供的其他证明材料（竞谈保证金</w:t>
      </w:r>
      <w:r>
        <w:rPr>
          <w:rFonts w:hint="eastAsia" w:ascii="宋体" w:hAnsi="宋体" w:cs="宋体"/>
          <w:b/>
          <w:sz w:val="30"/>
          <w:szCs w:val="30"/>
          <w:lang w:val="en-US" w:eastAsia="zh-CN"/>
        </w:rPr>
        <w:t>提交</w:t>
      </w:r>
      <w:r>
        <w:rPr>
          <w:rFonts w:hint="eastAsia" w:ascii="宋体" w:hAnsi="宋体" w:cs="宋体"/>
          <w:b/>
          <w:sz w:val="30"/>
          <w:szCs w:val="30"/>
        </w:rPr>
        <w:t>凭证等）</w:t>
      </w:r>
    </w:p>
    <w:p w14:paraId="3EE85F05">
      <w:pPr>
        <w:snapToGrid w:val="0"/>
        <w:spacing w:line="360" w:lineRule="auto"/>
        <w:ind w:firstLine="602" w:firstLineChars="200"/>
        <w:rPr>
          <w:rFonts w:ascii="宋体" w:hAnsi="宋体" w:cs="宋体"/>
          <w:b/>
          <w:sz w:val="30"/>
          <w:szCs w:val="30"/>
        </w:rPr>
      </w:pPr>
    </w:p>
    <w:p w14:paraId="7E9C657E">
      <w:pPr>
        <w:pStyle w:val="23"/>
        <w:ind w:firstLine="422"/>
        <w:rPr>
          <w:rFonts w:hAnsi="宋体" w:cs="宋体"/>
        </w:rPr>
      </w:pPr>
    </w:p>
    <w:p w14:paraId="52B92B23">
      <w:pPr>
        <w:rPr>
          <w:rFonts w:ascii="宋体" w:hAnsi="宋体" w:cs="宋体"/>
        </w:rPr>
      </w:pPr>
    </w:p>
    <w:p w14:paraId="2619A47A">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F91A13B">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78DE9959">
      <w:pPr>
        <w:pStyle w:val="23"/>
        <w:ind w:firstLine="422"/>
        <w:rPr>
          <w:rFonts w:hAnsi="宋体" w:cs="宋体"/>
        </w:rPr>
        <w:sectPr>
          <w:pgSz w:w="11910" w:h="16840"/>
          <w:pgMar w:top="1340" w:right="1500" w:bottom="280" w:left="1680" w:header="720" w:footer="720" w:gutter="0"/>
          <w:cols w:space="720" w:num="1"/>
        </w:sectPr>
      </w:pPr>
    </w:p>
    <w:p w14:paraId="00BCA517">
      <w:pPr>
        <w:pStyle w:val="3"/>
        <w:jc w:val="center"/>
        <w:rPr>
          <w:rFonts w:ascii="宋体" w:hAnsi="宋体" w:cs="宋体"/>
          <w:b w:val="0"/>
        </w:rPr>
      </w:pPr>
      <w:bookmarkStart w:id="151" w:name="_Toc10407"/>
      <w:bookmarkStart w:id="152" w:name="_Toc7326"/>
      <w:bookmarkStart w:id="153" w:name="_Toc80205940"/>
      <w:bookmarkStart w:id="154" w:name="_Toc12756"/>
      <w:bookmarkStart w:id="155" w:name="_Toc15584"/>
      <w:r>
        <w:rPr>
          <w:rFonts w:hint="eastAsia" w:ascii="宋体" w:hAnsi="宋体" w:cs="宋体"/>
          <w:b w:val="0"/>
          <w:bCs w:val="0"/>
        </w:rPr>
        <w:t xml:space="preserve">第三节 </w:t>
      </w:r>
      <w:r>
        <w:rPr>
          <w:rFonts w:hint="eastAsia" w:ascii="宋体" w:hAnsi="宋体" w:cs="宋体"/>
          <w:b w:val="0"/>
        </w:rPr>
        <w:t>商务技术文件格式</w:t>
      </w:r>
      <w:bookmarkEnd w:id="151"/>
      <w:bookmarkEnd w:id="152"/>
      <w:bookmarkEnd w:id="153"/>
      <w:bookmarkEnd w:id="154"/>
      <w:bookmarkEnd w:id="155"/>
    </w:p>
    <w:p w14:paraId="7F6B1D7F">
      <w:pPr>
        <w:snapToGrid w:val="0"/>
        <w:spacing w:before="120"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7A114C4C">
      <w:pPr>
        <w:snapToGrid w:val="0"/>
        <w:spacing w:before="120" w:beforeLines="50" w:after="50"/>
        <w:rPr>
          <w:rFonts w:ascii="宋体" w:hAnsi="宋体" w:cs="宋体"/>
          <w:sz w:val="24"/>
          <w:szCs w:val="20"/>
        </w:rPr>
      </w:pPr>
    </w:p>
    <w:p w14:paraId="1B3742D3">
      <w:pPr>
        <w:snapToGrid w:val="0"/>
        <w:spacing w:before="120" w:beforeLines="50" w:after="50"/>
        <w:rPr>
          <w:rFonts w:ascii="宋体" w:hAnsi="宋体" w:cs="宋体"/>
          <w:sz w:val="24"/>
          <w:szCs w:val="20"/>
        </w:rPr>
      </w:pPr>
    </w:p>
    <w:p w14:paraId="785980F0">
      <w:pPr>
        <w:snapToGrid w:val="0"/>
        <w:spacing w:before="120" w:beforeLines="50" w:after="50"/>
        <w:rPr>
          <w:rFonts w:ascii="宋体" w:hAnsi="宋体" w:cs="宋体"/>
          <w:sz w:val="24"/>
          <w:szCs w:val="20"/>
        </w:rPr>
      </w:pPr>
    </w:p>
    <w:p w14:paraId="6280289E">
      <w:pPr>
        <w:snapToGrid w:val="0"/>
        <w:spacing w:before="120" w:beforeLines="50" w:after="50"/>
        <w:jc w:val="center"/>
        <w:rPr>
          <w:rFonts w:ascii="宋体" w:hAnsi="宋体" w:cs="宋体"/>
          <w:bCs/>
          <w:sz w:val="44"/>
          <w:szCs w:val="44"/>
        </w:rPr>
      </w:pPr>
      <w:r>
        <w:rPr>
          <w:rFonts w:hint="eastAsia" w:ascii="宋体" w:hAnsi="宋体" w:cs="宋体"/>
          <w:bCs/>
          <w:sz w:val="44"/>
          <w:szCs w:val="44"/>
        </w:rPr>
        <w:t>商  务  技  术  文  件（封面）</w:t>
      </w:r>
    </w:p>
    <w:p w14:paraId="46D47736">
      <w:pPr>
        <w:snapToGrid w:val="0"/>
        <w:spacing w:before="120" w:beforeLines="50" w:after="50"/>
        <w:rPr>
          <w:rFonts w:ascii="宋体" w:hAnsi="宋体" w:cs="宋体"/>
          <w:bCs/>
          <w:sz w:val="24"/>
          <w:szCs w:val="20"/>
        </w:rPr>
      </w:pPr>
    </w:p>
    <w:p w14:paraId="3E31ACE4">
      <w:pPr>
        <w:snapToGrid w:val="0"/>
        <w:spacing w:before="120" w:beforeLines="50" w:after="50"/>
        <w:rPr>
          <w:rFonts w:ascii="宋体" w:hAnsi="宋体" w:cs="宋体"/>
          <w:bCs/>
          <w:sz w:val="24"/>
          <w:szCs w:val="20"/>
        </w:rPr>
      </w:pPr>
    </w:p>
    <w:p w14:paraId="54BFD11E">
      <w:pPr>
        <w:snapToGrid w:val="0"/>
        <w:spacing w:before="120" w:beforeLines="50" w:after="50"/>
        <w:rPr>
          <w:rFonts w:ascii="宋体" w:hAnsi="宋体" w:cs="宋体"/>
          <w:bCs/>
          <w:sz w:val="24"/>
          <w:szCs w:val="20"/>
        </w:rPr>
      </w:pPr>
    </w:p>
    <w:p w14:paraId="6C58F945">
      <w:pPr>
        <w:snapToGrid w:val="0"/>
        <w:spacing w:before="120" w:beforeLines="50" w:after="50"/>
        <w:rPr>
          <w:rFonts w:ascii="宋体" w:hAnsi="宋体" w:cs="宋体"/>
          <w:bCs/>
          <w:sz w:val="24"/>
          <w:szCs w:val="20"/>
        </w:rPr>
      </w:pPr>
    </w:p>
    <w:p w14:paraId="222B82A0">
      <w:pPr>
        <w:snapToGrid w:val="0"/>
        <w:spacing w:before="120" w:beforeLines="50" w:after="50"/>
        <w:rPr>
          <w:rFonts w:ascii="宋体" w:hAnsi="宋体" w:cs="宋体"/>
          <w:bCs/>
          <w:sz w:val="24"/>
          <w:szCs w:val="20"/>
        </w:rPr>
      </w:pPr>
    </w:p>
    <w:p w14:paraId="62010AED">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1D47AC34">
      <w:pPr>
        <w:snapToGrid w:val="0"/>
        <w:spacing w:before="120" w:beforeLines="50" w:after="50"/>
        <w:ind w:firstLine="720" w:firstLineChars="225"/>
        <w:rPr>
          <w:rFonts w:ascii="宋体" w:hAnsi="宋体" w:cs="宋体"/>
          <w:bCs/>
          <w:sz w:val="32"/>
          <w:szCs w:val="32"/>
        </w:rPr>
      </w:pPr>
    </w:p>
    <w:p w14:paraId="7F7CA13A">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1E591C02">
      <w:pPr>
        <w:snapToGrid w:val="0"/>
        <w:spacing w:before="120"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223E1D53">
      <w:pPr>
        <w:snapToGrid w:val="0"/>
        <w:spacing w:before="120"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78B313C">
      <w:pPr>
        <w:snapToGrid w:val="0"/>
        <w:spacing w:before="120" w:beforeLines="50" w:after="50"/>
        <w:ind w:firstLine="720" w:firstLineChars="225"/>
        <w:rPr>
          <w:rFonts w:ascii="宋体" w:hAnsi="宋体" w:cs="宋体"/>
          <w:bCs/>
          <w:sz w:val="32"/>
          <w:szCs w:val="32"/>
        </w:rPr>
      </w:pPr>
    </w:p>
    <w:p w14:paraId="741AA4B1">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6BCB0FDE">
      <w:pPr>
        <w:pStyle w:val="7"/>
        <w:snapToGrid w:val="0"/>
        <w:spacing w:before="50" w:after="50"/>
        <w:ind w:firstLine="720" w:firstLineChars="225"/>
        <w:rPr>
          <w:rFonts w:ascii="宋体" w:hAnsi="宋体" w:cs="宋体"/>
          <w:bCs/>
          <w:sz w:val="32"/>
          <w:szCs w:val="32"/>
        </w:rPr>
      </w:pPr>
    </w:p>
    <w:p w14:paraId="1CD1C755">
      <w:pPr>
        <w:pStyle w:val="7"/>
        <w:snapToGrid w:val="0"/>
        <w:spacing w:before="50" w:after="50"/>
        <w:ind w:firstLine="720" w:firstLineChars="225"/>
        <w:rPr>
          <w:rFonts w:ascii="宋体" w:hAnsi="宋体" w:cs="宋体"/>
          <w:bCs/>
          <w:sz w:val="32"/>
          <w:szCs w:val="32"/>
        </w:rPr>
      </w:pPr>
    </w:p>
    <w:p w14:paraId="54657B83">
      <w:pPr>
        <w:pStyle w:val="7"/>
        <w:snapToGrid w:val="0"/>
        <w:spacing w:before="50" w:after="50"/>
        <w:ind w:firstLine="1280" w:firstLineChars="400"/>
        <w:rPr>
          <w:rFonts w:ascii="宋体" w:hAnsi="宋体" w:cs="宋体"/>
          <w:bCs/>
          <w:sz w:val="32"/>
          <w:szCs w:val="32"/>
        </w:rPr>
      </w:pPr>
    </w:p>
    <w:p w14:paraId="212D7811">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4DFF344F">
      <w:pPr>
        <w:jc w:val="center"/>
        <w:rPr>
          <w:rFonts w:ascii="宋体" w:hAnsi="宋体" w:cs="宋体"/>
          <w:b/>
          <w:kern w:val="0"/>
          <w:sz w:val="28"/>
          <w:szCs w:val="28"/>
        </w:rPr>
      </w:pPr>
      <w:r>
        <w:rPr>
          <w:rFonts w:hint="eastAsia" w:ascii="宋体" w:hAnsi="宋体" w:cs="宋体"/>
          <w:sz w:val="24"/>
        </w:rPr>
        <w:br w:type="page"/>
      </w:r>
      <w:r>
        <w:rPr>
          <w:rFonts w:hint="eastAsia" w:ascii="宋体" w:hAnsi="宋体" w:cs="宋体"/>
          <w:b/>
          <w:kern w:val="0"/>
          <w:sz w:val="28"/>
          <w:szCs w:val="28"/>
        </w:rPr>
        <w:t>商务技术文件目录</w:t>
      </w:r>
    </w:p>
    <w:p w14:paraId="5DC27455">
      <w:pPr>
        <w:pStyle w:val="89"/>
        <w:spacing w:line="360" w:lineRule="auto"/>
        <w:rPr>
          <w:rFonts w:ascii="宋体" w:hAnsi="宋体" w:eastAsia="宋体" w:cs="宋体"/>
        </w:rPr>
      </w:pPr>
      <w:r>
        <w:rPr>
          <w:rFonts w:hint="eastAsia" w:ascii="宋体" w:hAnsi="宋体" w:eastAsia="宋体" w:cs="宋体"/>
        </w:rPr>
        <w:t>一、无串标行为承诺函………………………………………………………（页码）</w:t>
      </w:r>
    </w:p>
    <w:p w14:paraId="62DFE584">
      <w:pPr>
        <w:pStyle w:val="89"/>
        <w:spacing w:line="360" w:lineRule="auto"/>
        <w:rPr>
          <w:rFonts w:ascii="宋体" w:hAnsi="宋体" w:eastAsia="宋体" w:cs="宋体"/>
        </w:rPr>
      </w:pPr>
      <w:r>
        <w:rPr>
          <w:rFonts w:hint="eastAsia" w:ascii="宋体" w:hAnsi="宋体" w:eastAsia="宋体" w:cs="宋体"/>
        </w:rPr>
        <w:t>二、法定代表人身份证明及法定代表人有效身份证正反面复印件………（页码）</w:t>
      </w:r>
    </w:p>
    <w:p w14:paraId="1EDE6CE5">
      <w:pPr>
        <w:pStyle w:val="89"/>
        <w:spacing w:line="360" w:lineRule="auto"/>
        <w:rPr>
          <w:rFonts w:ascii="宋体" w:hAnsi="宋体" w:eastAsia="宋体" w:cs="宋体"/>
        </w:rPr>
      </w:pPr>
      <w:r>
        <w:rPr>
          <w:rFonts w:hint="eastAsia" w:ascii="宋体" w:hAnsi="宋体" w:eastAsia="宋体" w:cs="宋体"/>
        </w:rPr>
        <w:t>三、法定代表人授权委托书（如有委托时）………………………………（页码）</w:t>
      </w:r>
    </w:p>
    <w:p w14:paraId="19DF8AAE">
      <w:pPr>
        <w:pStyle w:val="89"/>
        <w:spacing w:line="360" w:lineRule="auto"/>
        <w:rPr>
          <w:rFonts w:ascii="宋体" w:hAnsi="宋体" w:eastAsia="宋体" w:cs="宋体"/>
        </w:rPr>
      </w:pPr>
      <w:r>
        <w:rPr>
          <w:rFonts w:hint="eastAsia" w:ascii="宋体" w:hAnsi="宋体" w:eastAsia="宋体" w:cs="宋体"/>
        </w:rPr>
        <w:t>四、</w:t>
      </w:r>
      <w:r>
        <w:rPr>
          <w:rFonts w:hint="eastAsia" w:ascii="宋体" w:hAnsi="宋体" w:eastAsia="宋体" w:cs="宋体"/>
          <w:lang w:val="zh-CN"/>
        </w:rPr>
        <w:t>商务条款偏离表………………………………</w:t>
      </w:r>
      <w:r>
        <w:rPr>
          <w:rFonts w:hint="eastAsia" w:ascii="宋体" w:hAnsi="宋体" w:eastAsia="宋体" w:cs="宋体"/>
        </w:rPr>
        <w:t>…………………………（页码）</w:t>
      </w:r>
    </w:p>
    <w:p w14:paraId="2A7B6951">
      <w:pPr>
        <w:pStyle w:val="89"/>
        <w:spacing w:line="360" w:lineRule="auto"/>
        <w:rPr>
          <w:rFonts w:ascii="宋体" w:hAnsi="宋体" w:eastAsia="宋体" w:cs="宋体"/>
        </w:rPr>
      </w:pPr>
      <w:bookmarkStart w:id="156" w:name="OLE_LINK6"/>
      <w:bookmarkStart w:id="157" w:name="OLE_LINK7"/>
      <w:bookmarkStart w:id="158" w:name="OLE_LINK5"/>
      <w:r>
        <w:rPr>
          <w:rFonts w:hint="eastAsia" w:ascii="宋体" w:hAnsi="宋体" w:eastAsia="宋体" w:cs="宋体"/>
        </w:rPr>
        <w:t>五、竞标人情况介绍</w:t>
      </w:r>
      <w:r>
        <w:rPr>
          <w:rFonts w:hint="eastAsia" w:ascii="宋体" w:hAnsi="宋体" w:eastAsia="宋体" w:cs="宋体"/>
          <w:lang w:val="zh-CN"/>
        </w:rPr>
        <w:t>………………………………</w:t>
      </w:r>
      <w:r>
        <w:rPr>
          <w:rFonts w:hint="eastAsia" w:ascii="宋体" w:hAnsi="宋体" w:eastAsia="宋体" w:cs="宋体"/>
        </w:rPr>
        <w:t>…………………………（页码）</w:t>
      </w:r>
    </w:p>
    <w:p w14:paraId="2ECB6B61">
      <w:pPr>
        <w:pStyle w:val="89"/>
        <w:spacing w:line="360" w:lineRule="auto"/>
        <w:rPr>
          <w:rFonts w:ascii="宋体" w:hAnsi="宋体" w:eastAsia="宋体" w:cs="宋体"/>
        </w:rPr>
      </w:pPr>
      <w:r>
        <w:rPr>
          <w:rFonts w:hint="eastAsia" w:ascii="宋体" w:hAnsi="宋体" w:eastAsia="宋体" w:cs="宋体"/>
        </w:rPr>
        <w:t>六、供应商类似业绩的证明文件（如有要求）</w:t>
      </w:r>
      <w:r>
        <w:rPr>
          <w:rFonts w:hint="eastAsia" w:ascii="宋体" w:hAnsi="宋体" w:eastAsia="宋体" w:cs="宋体"/>
          <w:lang w:val="zh-CN"/>
        </w:rPr>
        <w:t>……………………………</w:t>
      </w:r>
      <w:r>
        <w:rPr>
          <w:rFonts w:hint="eastAsia" w:ascii="宋体" w:hAnsi="宋体" w:eastAsia="宋体" w:cs="宋体"/>
        </w:rPr>
        <w:t>（页码）</w:t>
      </w:r>
      <w:bookmarkEnd w:id="156"/>
      <w:bookmarkEnd w:id="157"/>
    </w:p>
    <w:bookmarkEnd w:id="158"/>
    <w:p w14:paraId="3839D5E5">
      <w:pPr>
        <w:pStyle w:val="89"/>
        <w:spacing w:line="360" w:lineRule="auto"/>
        <w:rPr>
          <w:rFonts w:ascii="宋体" w:hAnsi="宋体" w:eastAsia="宋体" w:cs="宋体"/>
        </w:rPr>
      </w:pPr>
      <w:r>
        <w:rPr>
          <w:rFonts w:hint="eastAsia" w:ascii="宋体" w:hAnsi="宋体" w:eastAsia="宋体" w:cs="宋体"/>
        </w:rPr>
        <w:t>七、货物需求偏离表…………………………………………………………（页码）</w:t>
      </w:r>
    </w:p>
    <w:p w14:paraId="4D07D401">
      <w:pPr>
        <w:pStyle w:val="89"/>
        <w:spacing w:line="360" w:lineRule="auto"/>
        <w:rPr>
          <w:rFonts w:ascii="宋体" w:hAnsi="宋体" w:eastAsia="宋体" w:cs="宋体"/>
        </w:rPr>
      </w:pPr>
      <w:r>
        <w:rPr>
          <w:rFonts w:hint="eastAsia" w:ascii="宋体" w:hAnsi="宋体" w:eastAsia="宋体" w:cs="宋体"/>
        </w:rPr>
        <w:t>八、配置清单…………………………………………………………………（页码）</w:t>
      </w:r>
    </w:p>
    <w:p w14:paraId="1E37F2EF">
      <w:pPr>
        <w:pStyle w:val="89"/>
        <w:spacing w:line="360" w:lineRule="auto"/>
        <w:rPr>
          <w:rFonts w:ascii="宋体" w:hAnsi="宋体" w:eastAsia="宋体" w:cs="宋体"/>
        </w:rPr>
      </w:pPr>
      <w:r>
        <w:rPr>
          <w:rFonts w:hint="eastAsia" w:ascii="宋体" w:hAnsi="宋体" w:eastAsia="宋体" w:cs="宋体"/>
        </w:rPr>
        <w:t>九、售后服务承诺………………………………</w:t>
      </w:r>
      <w:r>
        <w:rPr>
          <w:rFonts w:hint="eastAsia" w:ascii="宋体" w:hAnsi="宋体" w:eastAsia="宋体" w:cs="宋体"/>
          <w:lang w:val="zh-CN"/>
        </w:rPr>
        <w:t>………</w:t>
      </w:r>
      <w:r>
        <w:rPr>
          <w:rFonts w:hint="eastAsia" w:ascii="宋体" w:hAnsi="宋体" w:eastAsia="宋体" w:cs="宋体"/>
        </w:rPr>
        <w:t>……………………（页码）</w:t>
      </w:r>
    </w:p>
    <w:p w14:paraId="16B27831">
      <w:pPr>
        <w:pStyle w:val="89"/>
        <w:spacing w:line="360" w:lineRule="auto"/>
        <w:rPr>
          <w:rFonts w:ascii="宋体" w:hAnsi="宋体" w:eastAsia="宋体" w:cs="宋体"/>
        </w:rPr>
      </w:pPr>
      <w:r>
        <w:rPr>
          <w:rFonts w:hint="eastAsia" w:ascii="宋体" w:hAnsi="宋体" w:eastAsia="宋体" w:cs="宋体"/>
        </w:rPr>
        <w:t>十、</w:t>
      </w:r>
      <w:r>
        <w:rPr>
          <w:rFonts w:hint="eastAsia" w:ascii="宋体" w:hAnsi="宋体" w:eastAsia="宋体" w:cs="宋体"/>
          <w:lang w:val="zh-CN"/>
        </w:rPr>
        <w:t>项目实施人员一览表（如有要求）…………………………</w:t>
      </w:r>
      <w:r>
        <w:rPr>
          <w:rFonts w:hint="eastAsia" w:ascii="宋体" w:hAnsi="宋体" w:eastAsia="宋体" w:cs="宋体"/>
        </w:rPr>
        <w:t>…………（页码）</w:t>
      </w:r>
    </w:p>
    <w:p w14:paraId="7345E1D7">
      <w:pPr>
        <w:pStyle w:val="89"/>
        <w:spacing w:line="360" w:lineRule="auto"/>
        <w:rPr>
          <w:rFonts w:ascii="宋体" w:hAnsi="宋体" w:eastAsia="宋体" w:cs="宋体"/>
        </w:rPr>
      </w:pPr>
      <w:r>
        <w:rPr>
          <w:rFonts w:hint="eastAsia" w:ascii="宋体" w:hAnsi="宋体" w:eastAsia="宋体" w:cs="宋体"/>
        </w:rPr>
        <w:t>十一、货物需求、商务条款要求提供的其他材料</w:t>
      </w:r>
      <w:r>
        <w:rPr>
          <w:rFonts w:hint="eastAsia" w:ascii="宋体" w:hAnsi="宋体" w:eastAsia="宋体" w:cs="宋体"/>
          <w:lang w:val="zh-CN"/>
        </w:rPr>
        <w:t>…………………</w:t>
      </w:r>
      <w:r>
        <w:rPr>
          <w:rFonts w:hint="eastAsia" w:ascii="宋体" w:hAnsi="宋体" w:eastAsia="宋体" w:cs="宋体"/>
        </w:rPr>
        <w:t>………（页码）</w:t>
      </w:r>
    </w:p>
    <w:p w14:paraId="04D449D1">
      <w:pPr>
        <w:spacing w:line="360" w:lineRule="auto"/>
        <w:rPr>
          <w:rFonts w:ascii="宋体" w:hAnsi="宋体" w:cs="宋体"/>
          <w:b/>
          <w:bCs/>
          <w:sz w:val="24"/>
        </w:rPr>
      </w:pPr>
      <w:r>
        <w:rPr>
          <w:rFonts w:hint="eastAsia" w:ascii="宋体" w:hAnsi="宋体" w:cs="宋体"/>
          <w:b/>
          <w:bCs/>
          <w:sz w:val="24"/>
        </w:rPr>
        <w:t>注：以上目录是基本格式要求，各供应商可根据自身情况进一步向下增加内容或细化。</w:t>
      </w:r>
    </w:p>
    <w:p w14:paraId="44AEA744">
      <w:pPr>
        <w:snapToGrid w:val="0"/>
        <w:spacing w:before="120" w:beforeLines="50" w:after="50" w:line="360" w:lineRule="auto"/>
        <w:ind w:left="142" w:firstLine="640" w:firstLineChars="200"/>
        <w:jc w:val="left"/>
        <w:rPr>
          <w:rFonts w:ascii="宋体" w:hAnsi="宋体" w:cs="宋体"/>
          <w:sz w:val="32"/>
          <w:szCs w:val="32"/>
        </w:rPr>
      </w:pPr>
    </w:p>
    <w:p w14:paraId="0F1E8DA6">
      <w:pPr>
        <w:spacing w:line="800" w:lineRule="exact"/>
        <w:ind w:firstLine="880" w:firstLineChars="200"/>
        <w:rPr>
          <w:rFonts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一、无串标行为承诺函</w:t>
      </w:r>
    </w:p>
    <w:p w14:paraId="16EECF53">
      <w:pPr>
        <w:spacing w:line="600" w:lineRule="exact"/>
        <w:ind w:firstLine="880"/>
        <w:jc w:val="center"/>
        <w:rPr>
          <w:rFonts w:ascii="宋体" w:hAnsi="宋体" w:cs="宋体"/>
          <w:b/>
          <w:sz w:val="32"/>
          <w:szCs w:val="32"/>
        </w:rPr>
      </w:pPr>
      <w:r>
        <w:rPr>
          <w:rFonts w:hint="eastAsia" w:ascii="宋体" w:hAnsi="宋体" w:cs="宋体"/>
          <w:b/>
          <w:sz w:val="32"/>
          <w:szCs w:val="32"/>
        </w:rPr>
        <w:t>无串通竞标行为的承诺函</w:t>
      </w:r>
    </w:p>
    <w:p w14:paraId="3706F97A">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0AEBBCC1">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1.不同供应商的响应文件由同一单位或者个人编制；或者不同供应商报名的IP地址一致的；或者编制响应文件硬件设备CPU编号、硬盘编号、网卡地址一致的情况。</w:t>
      </w:r>
    </w:p>
    <w:p w14:paraId="52D9E0E1">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378CD9E">
      <w:pPr>
        <w:spacing w:line="360" w:lineRule="auto"/>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4739D55E">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37F76D57">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813787F">
      <w:pPr>
        <w:spacing w:line="360" w:lineRule="auto"/>
        <w:ind w:firstLine="480" w:firstLineChars="200"/>
        <w:rPr>
          <w:rFonts w:ascii="宋体" w:hAnsi="宋体" w:cs="宋体"/>
          <w:sz w:val="24"/>
        </w:rPr>
      </w:pPr>
      <w:r>
        <w:rPr>
          <w:rFonts w:hint="eastAsia" w:ascii="宋体" w:hAnsi="宋体" w:cs="宋体"/>
          <w:sz w:val="24"/>
        </w:rPr>
        <w:t>6.不同供应商的竞标保证金从同一单位或者个人账户转出。</w:t>
      </w:r>
    </w:p>
    <w:p w14:paraId="77EB27EE">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46DEEF75">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01569CE1">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5CBE91D4">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57236D8E">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9E9C950">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5.供应商之间事先约定一致抬高或者压低竞标报价,或者在竞争性谈判项目中事先约定轮流以高价位或者低价位成交,或者事先约定由某一特定供应商成交,然后再参加竞标；</w:t>
      </w:r>
    </w:p>
    <w:p w14:paraId="3069C53F">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0E4BACEE">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782CD39E">
      <w:pPr>
        <w:spacing w:line="360" w:lineRule="auto"/>
        <w:ind w:firstLine="482" w:firstLineChars="200"/>
        <w:rPr>
          <w:rFonts w:ascii="宋体" w:hAnsi="宋体" w:cs="宋体"/>
          <w:b/>
          <w:bCs/>
          <w:sz w:val="24"/>
        </w:rPr>
      </w:pPr>
      <w:r>
        <w:rPr>
          <w:rFonts w:hint="eastAsia" w:ascii="宋体" w:hAnsi="宋体" w:cs="宋体"/>
          <w:b/>
          <w:bCs/>
          <w:sz w:val="24"/>
        </w:rPr>
        <w:t>以上情形一经核查属实，接受政府采购监管部门对我方认定存在围标串标行为，我方愿意承担一切后果，并不再寻求任何旨在减轻或者免除法律责任的辩解。</w:t>
      </w:r>
    </w:p>
    <w:p w14:paraId="0524F1E9">
      <w:pPr>
        <w:autoSpaceDE w:val="0"/>
        <w:autoSpaceDN w:val="0"/>
        <w:spacing w:line="360" w:lineRule="auto"/>
        <w:ind w:left="4335" w:leftChars="1950" w:hanging="240" w:hangingChars="100"/>
        <w:rPr>
          <w:rFonts w:ascii="宋体" w:hAnsi="宋体" w:cs="宋体"/>
          <w:kern w:val="0"/>
          <w:sz w:val="24"/>
        </w:rPr>
      </w:pPr>
    </w:p>
    <w:p w14:paraId="43A339F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B1059AC">
      <w:pPr>
        <w:spacing w:line="520" w:lineRule="exact"/>
        <w:ind w:firstLine="6360" w:firstLineChars="2650"/>
        <w:jc w:val="left"/>
        <w:rPr>
          <w:rFonts w:ascii="宋体" w:hAnsi="宋体" w:cs="宋体"/>
          <w:bCs/>
          <w:sz w:val="44"/>
          <w:szCs w:val="44"/>
        </w:rPr>
      </w:pPr>
      <w:r>
        <w:rPr>
          <w:rFonts w:hint="eastAsia" w:ascii="宋体" w:hAnsi="宋体" w:cs="宋体"/>
          <w:kern w:val="0"/>
          <w:sz w:val="24"/>
          <w:lang w:val="zh-CN"/>
        </w:rPr>
        <w:t xml:space="preserve">日期：  年  月   日        </w:t>
      </w:r>
      <w:r>
        <w:rPr>
          <w:rFonts w:hint="eastAsia" w:ascii="宋体" w:hAnsi="宋体" w:cs="宋体"/>
          <w:b/>
          <w:bCs/>
          <w:sz w:val="32"/>
          <w:szCs w:val="32"/>
        </w:rPr>
        <w:br w:type="page"/>
      </w:r>
      <w:r>
        <w:rPr>
          <w:rFonts w:hint="eastAsia" w:ascii="宋体" w:hAnsi="宋体" w:cs="宋体"/>
          <w:b/>
          <w:sz w:val="30"/>
          <w:szCs w:val="30"/>
        </w:rPr>
        <w:t>二、法定代表人身份证明及法定代表人有效身份证正反面复印件</w:t>
      </w:r>
    </w:p>
    <w:p w14:paraId="6E054962">
      <w:pPr>
        <w:spacing w:line="520" w:lineRule="exact"/>
        <w:jc w:val="center"/>
        <w:rPr>
          <w:rFonts w:ascii="宋体" w:hAnsi="宋体" w:cs="宋体"/>
          <w:bCs/>
          <w:sz w:val="44"/>
          <w:szCs w:val="44"/>
        </w:rPr>
      </w:pPr>
    </w:p>
    <w:p w14:paraId="5C2D151D">
      <w:pPr>
        <w:spacing w:line="600" w:lineRule="exact"/>
        <w:ind w:firstLine="880"/>
        <w:jc w:val="center"/>
        <w:rPr>
          <w:rFonts w:ascii="宋体" w:hAnsi="宋体" w:cs="宋体"/>
          <w:b/>
          <w:sz w:val="32"/>
          <w:szCs w:val="32"/>
        </w:rPr>
      </w:pPr>
      <w:r>
        <w:rPr>
          <w:rFonts w:hint="eastAsia" w:ascii="宋体" w:hAnsi="宋体" w:cs="宋体"/>
          <w:b/>
          <w:sz w:val="32"/>
          <w:szCs w:val="32"/>
        </w:rPr>
        <w:t>法定代表人证明书</w:t>
      </w:r>
    </w:p>
    <w:p w14:paraId="21B49602">
      <w:pPr>
        <w:spacing w:line="360" w:lineRule="auto"/>
        <w:ind w:left="540"/>
        <w:contextualSpacing/>
        <w:rPr>
          <w:rFonts w:ascii="宋体" w:hAnsi="宋体" w:cs="宋体"/>
          <w:sz w:val="32"/>
          <w:szCs w:val="32"/>
        </w:rPr>
      </w:pPr>
    </w:p>
    <w:p w14:paraId="10506E01">
      <w:pPr>
        <w:spacing w:line="360" w:lineRule="auto"/>
        <w:ind w:left="540"/>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77F82046">
      <w:pPr>
        <w:spacing w:line="360" w:lineRule="auto"/>
        <w:ind w:left="540"/>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31A8B81A">
      <w:pPr>
        <w:spacing w:line="360" w:lineRule="auto"/>
        <w:ind w:left="54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057E3E97">
      <w:pPr>
        <w:spacing w:line="360" w:lineRule="auto"/>
        <w:ind w:left="540"/>
        <w:contextualSpacing/>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0645B25A">
      <w:pPr>
        <w:spacing w:line="360" w:lineRule="auto"/>
        <w:ind w:left="540"/>
        <w:contextualSpacing/>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502DE6B8">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1EF8488C">
      <w:pPr>
        <w:spacing w:line="360" w:lineRule="auto"/>
        <w:ind w:left="540"/>
        <w:contextualSpacing/>
        <w:rPr>
          <w:rFonts w:ascii="宋体" w:hAnsi="宋体" w:cs="宋体"/>
          <w:sz w:val="24"/>
        </w:rPr>
      </w:pPr>
      <w:r>
        <w:rPr>
          <w:rFonts w:hint="eastAsia" w:ascii="宋体" w:hAnsi="宋体" w:cs="宋体"/>
          <w:sz w:val="24"/>
        </w:rPr>
        <w:t>特此证明。</w:t>
      </w:r>
    </w:p>
    <w:p w14:paraId="334CAAC2">
      <w:pPr>
        <w:spacing w:line="360" w:lineRule="auto"/>
        <w:ind w:left="540"/>
        <w:contextualSpacing/>
        <w:rPr>
          <w:rFonts w:ascii="宋体" w:hAnsi="宋体" w:cs="宋体"/>
          <w:sz w:val="24"/>
        </w:rPr>
      </w:pPr>
    </w:p>
    <w:p w14:paraId="77CA87A7">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5629A34A">
      <w:pPr>
        <w:spacing w:line="360" w:lineRule="auto"/>
        <w:ind w:left="540"/>
        <w:contextualSpacing/>
        <w:rPr>
          <w:rFonts w:ascii="宋体" w:hAnsi="宋体" w:cs="宋体"/>
          <w:sz w:val="24"/>
        </w:rPr>
      </w:pPr>
    </w:p>
    <w:p w14:paraId="41E6A4E5">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672AC381">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16A715C9">
      <w:pPr>
        <w:spacing w:line="360" w:lineRule="auto"/>
        <w:jc w:val="left"/>
        <w:rPr>
          <w:rFonts w:ascii="宋体" w:hAnsi="宋体" w:cs="宋体"/>
          <w:sz w:val="24"/>
        </w:rPr>
      </w:pPr>
    </w:p>
    <w:p w14:paraId="7C83B9DC">
      <w:pPr>
        <w:spacing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38F983E3">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89B2D0C">
      <w:pPr>
        <w:widowControl/>
        <w:spacing w:line="360" w:lineRule="auto"/>
        <w:jc w:val="left"/>
        <w:rPr>
          <w:rFonts w:ascii="宋体" w:hAnsi="宋体" w:cs="宋体"/>
          <w:sz w:val="24"/>
        </w:rPr>
        <w:sectPr>
          <w:pgSz w:w="11910" w:h="16840"/>
          <w:pgMar w:top="1340" w:right="1500" w:bottom="280" w:left="1680" w:header="720" w:footer="720" w:gutter="0"/>
          <w:cols w:space="720" w:num="1"/>
        </w:sectPr>
      </w:pPr>
    </w:p>
    <w:tbl>
      <w:tblPr>
        <w:tblStyle w:val="3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A5F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89AB75C">
            <w:pPr>
              <w:spacing w:line="360" w:lineRule="auto"/>
              <w:rPr>
                <w:rFonts w:ascii="宋体" w:hAnsi="宋体" w:cs="宋体"/>
                <w:b/>
                <w:sz w:val="24"/>
              </w:rPr>
            </w:pPr>
          </w:p>
          <w:p w14:paraId="7916F01D">
            <w:pPr>
              <w:spacing w:line="360" w:lineRule="auto"/>
              <w:rPr>
                <w:rFonts w:ascii="宋体" w:hAnsi="宋体" w:cs="宋体"/>
                <w:b/>
                <w:sz w:val="24"/>
              </w:rPr>
            </w:pPr>
            <w:r>
              <w:rPr>
                <w:rFonts w:hint="eastAsia" w:ascii="宋体" w:hAnsi="宋体" w:cs="宋体"/>
                <w:b/>
                <w:sz w:val="24"/>
              </w:rPr>
              <w:t>法定代表身份证复印件粘帖处（正、反面）</w:t>
            </w:r>
          </w:p>
        </w:tc>
      </w:tr>
    </w:tbl>
    <w:p w14:paraId="29F37FB4">
      <w:pPr>
        <w:spacing w:line="360" w:lineRule="auto"/>
        <w:ind w:firstLine="482" w:firstLineChars="200"/>
        <w:jc w:val="left"/>
        <w:rPr>
          <w:rFonts w:ascii="宋体" w:hAnsi="宋体" w:cs="宋体"/>
          <w:b/>
          <w:sz w:val="32"/>
          <w:szCs w:val="32"/>
        </w:rPr>
      </w:pPr>
      <w:r>
        <w:rPr>
          <w:rFonts w:hint="eastAsia" w:ascii="宋体" w:hAnsi="宋体" w:cs="宋体"/>
          <w:b/>
          <w:sz w:val="24"/>
        </w:rPr>
        <w:t>附件：</w:t>
      </w:r>
    </w:p>
    <w:p w14:paraId="0C4DF858">
      <w:pPr>
        <w:adjustRightInd w:val="0"/>
        <w:snapToGrid w:val="0"/>
        <w:spacing w:line="300" w:lineRule="auto"/>
        <w:jc w:val="left"/>
        <w:rPr>
          <w:rFonts w:ascii="宋体" w:hAnsi="宋体" w:cs="宋体"/>
          <w:b/>
          <w:szCs w:val="21"/>
        </w:rPr>
      </w:pPr>
    </w:p>
    <w:p w14:paraId="189D12EA">
      <w:pPr>
        <w:snapToGrid w:val="0"/>
        <w:spacing w:line="360" w:lineRule="auto"/>
        <w:ind w:firstLine="880" w:firstLineChars="200"/>
        <w:rPr>
          <w:rFonts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三、法定代表人授权委托书</w:t>
      </w:r>
    </w:p>
    <w:p w14:paraId="0C183B69">
      <w:pPr>
        <w:spacing w:line="600" w:lineRule="exact"/>
        <w:ind w:firstLine="880"/>
        <w:jc w:val="center"/>
        <w:rPr>
          <w:rFonts w:ascii="宋体" w:hAnsi="宋体" w:cs="宋体"/>
          <w:b/>
          <w:sz w:val="32"/>
          <w:szCs w:val="32"/>
        </w:rPr>
      </w:pPr>
      <w:r>
        <w:rPr>
          <w:rFonts w:hint="eastAsia" w:ascii="宋体" w:hAnsi="宋体" w:cs="宋体"/>
          <w:b/>
          <w:sz w:val="32"/>
          <w:szCs w:val="32"/>
        </w:rPr>
        <w:t>授权委托书（非联合体竞标格式）</w:t>
      </w:r>
    </w:p>
    <w:p w14:paraId="03400964">
      <w:pPr>
        <w:spacing w:line="600" w:lineRule="exact"/>
        <w:ind w:firstLine="880"/>
        <w:jc w:val="center"/>
        <w:rPr>
          <w:rFonts w:ascii="宋体" w:hAnsi="宋体" w:cs="宋体"/>
          <w:b/>
          <w:sz w:val="32"/>
          <w:szCs w:val="32"/>
        </w:rPr>
      </w:pPr>
      <w:r>
        <w:rPr>
          <w:rFonts w:hint="eastAsia" w:ascii="宋体" w:hAnsi="宋体" w:cs="宋体"/>
          <w:b/>
          <w:sz w:val="32"/>
          <w:szCs w:val="32"/>
        </w:rPr>
        <w:t>（如有委托时）</w:t>
      </w:r>
    </w:p>
    <w:p w14:paraId="1BE7BFB9">
      <w:pPr>
        <w:spacing w:line="520" w:lineRule="exact"/>
        <w:rPr>
          <w:rFonts w:ascii="宋体" w:hAnsi="宋体" w:cs="宋体"/>
          <w:sz w:val="32"/>
          <w:szCs w:val="32"/>
        </w:rPr>
      </w:pPr>
    </w:p>
    <w:p w14:paraId="6F05584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r>
        <w:rPr>
          <w:rFonts w:hint="eastAsia" w:ascii="宋体" w:hAnsi="宋体" w:cs="宋体"/>
          <w:sz w:val="24"/>
        </w:rPr>
        <w:t>：</w:t>
      </w:r>
    </w:p>
    <w:p w14:paraId="73937BFF">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），现授权我公司在职人员</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0FFE2662">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6828414B">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DD9B36D">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BB14586">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70592917">
      <w:pPr>
        <w:spacing w:line="360" w:lineRule="auto"/>
        <w:rPr>
          <w:rFonts w:ascii="宋体" w:hAnsi="宋体" w:cs="宋体"/>
          <w:sz w:val="24"/>
        </w:rPr>
      </w:pPr>
    </w:p>
    <w:p w14:paraId="5BE31096">
      <w:pPr>
        <w:spacing w:line="360" w:lineRule="auto"/>
        <w:rPr>
          <w:rFonts w:ascii="宋体" w:hAnsi="宋体" w:cs="宋体"/>
          <w:sz w:val="24"/>
        </w:rPr>
      </w:pPr>
      <w:r>
        <w:rPr>
          <w:rFonts w:hint="eastAsia" w:ascii="宋体" w:hAnsi="宋体" w:cs="宋体"/>
          <w:sz w:val="24"/>
        </w:rPr>
        <w:t xml:space="preserve">委托代理人（签字）：                 法定代表人（签字或盖章）：                    </w:t>
      </w:r>
    </w:p>
    <w:p w14:paraId="45CCCC84">
      <w:pPr>
        <w:spacing w:line="360" w:lineRule="auto"/>
        <w:rPr>
          <w:rFonts w:ascii="宋体" w:hAnsi="宋体" w:cs="宋体"/>
          <w:sz w:val="24"/>
        </w:rPr>
      </w:pPr>
      <w:r>
        <w:rPr>
          <w:rFonts w:hint="eastAsia" w:ascii="宋体" w:hAnsi="宋体" w:cs="宋体"/>
          <w:sz w:val="24"/>
        </w:rPr>
        <w:t xml:space="preserve">委托代理人身份证号码：                              </w:t>
      </w:r>
    </w:p>
    <w:p w14:paraId="729D5F9C">
      <w:pPr>
        <w:spacing w:line="360" w:lineRule="auto"/>
        <w:rPr>
          <w:rFonts w:ascii="宋体" w:hAnsi="宋体" w:cs="宋体"/>
          <w:sz w:val="24"/>
        </w:rPr>
      </w:pPr>
      <w:r>
        <w:rPr>
          <w:rFonts w:hint="eastAsia" w:ascii="宋体" w:hAnsi="宋体" w:cs="宋体"/>
          <w:sz w:val="24"/>
        </w:rPr>
        <w:t xml:space="preserve">                                </w:t>
      </w:r>
    </w:p>
    <w:p w14:paraId="662ECEC8">
      <w:pPr>
        <w:spacing w:line="360" w:lineRule="auto"/>
        <w:ind w:firstLine="3840" w:firstLineChars="1600"/>
        <w:rPr>
          <w:rFonts w:ascii="宋体" w:hAnsi="宋体" w:cs="宋体"/>
          <w:sz w:val="24"/>
        </w:rPr>
      </w:pPr>
      <w:r>
        <w:rPr>
          <w:rFonts w:hint="eastAsia" w:ascii="宋体" w:hAnsi="宋体" w:cs="宋体"/>
          <w:sz w:val="24"/>
        </w:rPr>
        <w:t xml:space="preserve">  </w:t>
      </w:r>
      <w:r>
        <w:rPr>
          <w:rFonts w:hint="eastAsia" w:ascii="宋体" w:hAnsi="宋体" w:cs="宋体"/>
          <w:kern w:val="0"/>
          <w:sz w:val="24"/>
        </w:rPr>
        <w:t>供应商名称（电子签章）：</w:t>
      </w:r>
    </w:p>
    <w:p w14:paraId="23013BB1">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3015B0A7">
      <w:pPr>
        <w:spacing w:line="360" w:lineRule="auto"/>
        <w:rPr>
          <w:rFonts w:ascii="宋体" w:hAnsi="宋体" w:cs="宋体"/>
          <w:sz w:val="24"/>
        </w:rPr>
      </w:pPr>
    </w:p>
    <w:p w14:paraId="2FB4B1E0">
      <w:pPr>
        <w:spacing w:line="360" w:lineRule="auto"/>
        <w:rPr>
          <w:rFonts w:ascii="宋体" w:hAnsi="宋体" w:cs="宋体"/>
          <w:sz w:val="24"/>
        </w:rPr>
      </w:pPr>
      <w:r>
        <w:rPr>
          <w:rFonts w:hint="eastAsia" w:ascii="宋体" w:hAnsi="宋体" w:cs="宋体"/>
          <w:sz w:val="24"/>
        </w:rPr>
        <w:t>注：1. 法定代表人必须在授权委托书上亲笔签字或盖章，委托代理人必须在授权委托书上亲笔签字，</w:t>
      </w:r>
      <w:r>
        <w:rPr>
          <w:rFonts w:hint="eastAsia" w:ascii="宋体" w:hAnsi="宋体" w:cs="宋体"/>
          <w:b/>
          <w:sz w:val="24"/>
        </w:rPr>
        <w:t>否则其响应文件按无效响应处理。</w:t>
      </w:r>
    </w:p>
    <w:p w14:paraId="2ECF8BA8">
      <w:pPr>
        <w:spacing w:line="360" w:lineRule="auto"/>
        <w:ind w:firstLine="480" w:firstLineChars="200"/>
        <w:jc w:val="left"/>
        <w:rPr>
          <w:rFonts w:ascii="宋体" w:hAnsi="宋体" w:cs="宋体"/>
          <w:sz w:val="24"/>
        </w:rPr>
      </w:pPr>
      <w:r>
        <w:rPr>
          <w:rFonts w:hint="eastAsia" w:ascii="宋体" w:hAnsi="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4DE9AA0">
      <w:pPr>
        <w:spacing w:line="360" w:lineRule="auto"/>
        <w:ind w:firstLine="480" w:firstLineChars="200"/>
        <w:jc w:val="left"/>
        <w:rPr>
          <w:rFonts w:ascii="宋体" w:hAnsi="宋体" w:cs="宋体"/>
          <w:sz w:val="24"/>
        </w:rPr>
      </w:pPr>
      <w:r>
        <w:rPr>
          <w:rFonts w:hint="eastAsia" w:ascii="宋体" w:hAnsi="宋体" w:cs="宋体"/>
          <w:sz w:val="24"/>
        </w:rPr>
        <w:t>3. 法人、其他组织竞标时“我方”是指“我单位”，自然人竞标时“我方”是指“本人”。</w:t>
      </w:r>
    </w:p>
    <w:p w14:paraId="48412B0D">
      <w:pPr>
        <w:spacing w:line="600" w:lineRule="exact"/>
        <w:ind w:firstLine="880"/>
        <w:jc w:val="center"/>
        <w:rPr>
          <w:rFonts w:ascii="宋体" w:hAnsi="宋体" w:cs="宋体"/>
          <w:b/>
          <w:sz w:val="32"/>
          <w:szCs w:val="32"/>
        </w:rPr>
      </w:pPr>
      <w:r>
        <w:rPr>
          <w:rFonts w:hint="eastAsia" w:ascii="宋体" w:hAnsi="宋体" w:cs="宋体"/>
          <w:szCs w:val="21"/>
        </w:rPr>
        <w:br w:type="page"/>
      </w:r>
      <w:r>
        <w:rPr>
          <w:rFonts w:hint="eastAsia" w:ascii="宋体" w:hAnsi="宋体" w:cs="宋体"/>
          <w:b/>
          <w:sz w:val="32"/>
          <w:szCs w:val="32"/>
        </w:rPr>
        <w:t>授权委托书（联合体竞标格式）</w:t>
      </w:r>
    </w:p>
    <w:p w14:paraId="2879E829">
      <w:pPr>
        <w:spacing w:line="600" w:lineRule="exact"/>
        <w:ind w:firstLine="880"/>
        <w:jc w:val="center"/>
        <w:rPr>
          <w:rFonts w:ascii="宋体" w:hAnsi="宋体" w:cs="宋体"/>
          <w:b/>
          <w:sz w:val="32"/>
          <w:szCs w:val="32"/>
        </w:rPr>
      </w:pPr>
      <w:r>
        <w:rPr>
          <w:rFonts w:hint="eastAsia" w:ascii="宋体" w:hAnsi="宋体" w:cs="宋体"/>
          <w:b/>
          <w:sz w:val="32"/>
          <w:szCs w:val="32"/>
        </w:rPr>
        <w:t>（如有委托时）</w:t>
      </w:r>
    </w:p>
    <w:p w14:paraId="73BE32D4">
      <w:pPr>
        <w:spacing w:line="500" w:lineRule="exact"/>
        <w:jc w:val="center"/>
        <w:rPr>
          <w:rFonts w:ascii="宋体" w:hAnsi="宋体" w:cs="宋体"/>
          <w:sz w:val="44"/>
          <w:szCs w:val="44"/>
        </w:rPr>
      </w:pPr>
    </w:p>
    <w:p w14:paraId="1F035959">
      <w:pPr>
        <w:spacing w:line="500" w:lineRule="exact"/>
        <w:jc w:val="center"/>
        <w:rPr>
          <w:rFonts w:ascii="宋体" w:hAnsi="宋体" w:cs="宋体"/>
          <w:sz w:val="32"/>
          <w:szCs w:val="32"/>
        </w:rPr>
      </w:pPr>
    </w:p>
    <w:p w14:paraId="733326C0">
      <w:pPr>
        <w:spacing w:line="360" w:lineRule="auto"/>
        <w:ind w:firstLine="480" w:firstLineChars="200"/>
        <w:jc w:val="left"/>
        <w:rPr>
          <w:rFonts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67638EEC">
      <w:pPr>
        <w:spacing w:line="360" w:lineRule="auto"/>
        <w:ind w:firstLine="480" w:firstLineChars="200"/>
        <w:rPr>
          <w:rFonts w:ascii="宋体" w:hAnsi="宋体" w:cs="宋体"/>
          <w:sz w:val="24"/>
        </w:rPr>
      </w:pPr>
      <w:r>
        <w:rPr>
          <w:rFonts w:hint="eastAsia" w:ascii="宋体" w:hAnsi="宋体" w:cs="宋体"/>
          <w:sz w:val="24"/>
        </w:rPr>
        <w:t>我方对委托代理人的签字事项负全部责任。</w:t>
      </w:r>
    </w:p>
    <w:p w14:paraId="2E6DC045">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15D828EB">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4FFBB5B6">
      <w:pPr>
        <w:spacing w:line="360" w:lineRule="auto"/>
        <w:rPr>
          <w:rFonts w:ascii="宋体" w:hAnsi="宋体" w:cs="宋体"/>
          <w:sz w:val="24"/>
        </w:rPr>
      </w:pPr>
      <w:r>
        <w:rPr>
          <w:rFonts w:hint="eastAsia" w:ascii="宋体" w:hAnsi="宋体" w:cs="宋体"/>
          <w:sz w:val="24"/>
        </w:rPr>
        <w:t xml:space="preserve">    </w:t>
      </w:r>
    </w:p>
    <w:p w14:paraId="57A015FC">
      <w:pPr>
        <w:spacing w:line="360" w:lineRule="auto"/>
        <w:ind w:firstLine="1560" w:firstLineChars="650"/>
        <w:rPr>
          <w:rFonts w:ascii="宋体" w:hAnsi="宋体" w:cs="宋体"/>
          <w:sz w:val="24"/>
        </w:rPr>
      </w:pPr>
      <w:r>
        <w:rPr>
          <w:rFonts w:hint="eastAsia" w:ascii="宋体" w:hAnsi="宋体" w:cs="宋体"/>
          <w:sz w:val="24"/>
        </w:rPr>
        <w:t>牵头人法定代表人（签字或盖章）：</w:t>
      </w:r>
    </w:p>
    <w:p w14:paraId="4BF524A0">
      <w:pPr>
        <w:spacing w:line="360" w:lineRule="auto"/>
        <w:ind w:firstLine="3000" w:firstLineChars="1250"/>
        <w:rPr>
          <w:rFonts w:ascii="宋体" w:hAnsi="宋体" w:cs="宋体"/>
          <w:sz w:val="24"/>
        </w:rPr>
      </w:pPr>
      <w:r>
        <w:rPr>
          <w:rFonts w:hint="eastAsia" w:ascii="宋体" w:hAnsi="宋体" w:cs="宋体"/>
          <w:sz w:val="24"/>
        </w:rPr>
        <w:t>牵头人（电子签章）：</w:t>
      </w:r>
    </w:p>
    <w:p w14:paraId="4629C839">
      <w:pPr>
        <w:spacing w:line="360" w:lineRule="auto"/>
        <w:ind w:firstLine="3840" w:firstLineChars="1600"/>
        <w:rPr>
          <w:rFonts w:ascii="宋体" w:hAnsi="宋体" w:cs="宋体"/>
          <w:sz w:val="24"/>
        </w:rPr>
      </w:pPr>
      <w:r>
        <w:rPr>
          <w:rFonts w:hint="eastAsia" w:ascii="宋体" w:hAnsi="宋体" w:cs="宋体"/>
          <w:sz w:val="24"/>
        </w:rPr>
        <w:t>日期：    年   月   日</w:t>
      </w:r>
    </w:p>
    <w:p w14:paraId="773F4008">
      <w:pPr>
        <w:spacing w:line="360" w:lineRule="auto"/>
        <w:rPr>
          <w:rFonts w:ascii="宋体" w:hAnsi="宋体" w:cs="宋体"/>
          <w:sz w:val="24"/>
        </w:rPr>
      </w:pPr>
    </w:p>
    <w:p w14:paraId="1D3511AC">
      <w:pPr>
        <w:spacing w:line="360" w:lineRule="auto"/>
        <w:ind w:firstLine="3120" w:firstLineChars="1300"/>
        <w:rPr>
          <w:rFonts w:ascii="宋体" w:hAnsi="宋体" w:cs="宋体"/>
          <w:sz w:val="24"/>
        </w:rPr>
      </w:pPr>
      <w:r>
        <w:rPr>
          <w:rFonts w:hint="eastAsia" w:ascii="宋体" w:hAnsi="宋体" w:cs="宋体"/>
          <w:sz w:val="24"/>
        </w:rPr>
        <w:t>被授权人（签字）：</w:t>
      </w:r>
    </w:p>
    <w:p w14:paraId="4B7C56A9">
      <w:pPr>
        <w:spacing w:line="360" w:lineRule="auto"/>
        <w:ind w:firstLine="3840" w:firstLineChars="1600"/>
        <w:rPr>
          <w:rFonts w:ascii="宋体" w:hAnsi="宋体" w:cs="宋体"/>
          <w:sz w:val="24"/>
        </w:rPr>
      </w:pPr>
      <w:r>
        <w:rPr>
          <w:rFonts w:hint="eastAsia" w:ascii="宋体" w:hAnsi="宋体" w:cs="宋体"/>
          <w:sz w:val="24"/>
        </w:rPr>
        <w:t>日期：    年   月   日</w:t>
      </w:r>
    </w:p>
    <w:p w14:paraId="147F6D19">
      <w:pPr>
        <w:spacing w:line="360" w:lineRule="auto"/>
        <w:rPr>
          <w:rFonts w:ascii="宋体" w:hAnsi="宋体" w:cs="宋体"/>
          <w:sz w:val="24"/>
        </w:rPr>
      </w:pPr>
    </w:p>
    <w:p w14:paraId="2B23D847">
      <w:pPr>
        <w:spacing w:line="360" w:lineRule="auto"/>
        <w:rPr>
          <w:rFonts w:ascii="宋体" w:hAnsi="宋体" w:cs="宋体"/>
          <w:sz w:val="24"/>
        </w:rPr>
      </w:pPr>
      <w:r>
        <w:rPr>
          <w:rFonts w:hint="eastAsia" w:ascii="宋体" w:hAnsi="宋体" w:cs="宋体"/>
          <w:sz w:val="24"/>
        </w:rPr>
        <w:t>注：</w:t>
      </w:r>
    </w:p>
    <w:p w14:paraId="17D4003D">
      <w:pPr>
        <w:spacing w:line="360" w:lineRule="auto"/>
        <w:rPr>
          <w:rFonts w:ascii="宋体" w:hAnsi="宋体" w:cs="宋体"/>
          <w:sz w:val="24"/>
        </w:rPr>
      </w:pPr>
      <w:r>
        <w:rPr>
          <w:rFonts w:hint="eastAsia" w:ascii="宋体" w:hAnsi="宋体" w:cs="宋体"/>
          <w:sz w:val="24"/>
        </w:rPr>
        <w:t>1. 法定代表人必须在授权委托书上亲笔签字或盖章，委托代理人必须在授权委托书上亲笔签字，</w:t>
      </w:r>
      <w:r>
        <w:rPr>
          <w:rFonts w:hint="eastAsia" w:ascii="宋体" w:hAnsi="宋体" w:cs="宋体"/>
          <w:b/>
          <w:sz w:val="24"/>
        </w:rPr>
        <w:t>否则其响应文件按无效响应处理。</w:t>
      </w:r>
    </w:p>
    <w:p w14:paraId="42E42EDA">
      <w:pPr>
        <w:spacing w:line="360" w:lineRule="auto"/>
        <w:ind w:firstLine="480" w:firstLineChars="200"/>
        <w:jc w:val="left"/>
        <w:rPr>
          <w:rFonts w:ascii="宋体" w:hAnsi="宋体" w:cs="宋体"/>
          <w:sz w:val="24"/>
        </w:rPr>
      </w:pPr>
      <w:r>
        <w:rPr>
          <w:rFonts w:hint="eastAsia" w:ascii="宋体" w:hAnsi="宋体" w:cs="宋体"/>
          <w:sz w:val="24"/>
        </w:rPr>
        <w:t>2.本授权委托书应由联合体牵头人的法定代表人按上述规定签署。</w:t>
      </w:r>
    </w:p>
    <w:p w14:paraId="1DA14326">
      <w:pPr>
        <w:spacing w:line="360" w:lineRule="auto"/>
        <w:ind w:firstLine="480" w:firstLineChars="200"/>
        <w:jc w:val="left"/>
        <w:rPr>
          <w:rFonts w:ascii="宋体" w:hAnsi="宋体" w:cs="宋体"/>
          <w:sz w:val="24"/>
        </w:rPr>
      </w:pPr>
      <w:r>
        <w:rPr>
          <w:rFonts w:hint="eastAsia" w:ascii="宋体" w:hAnsi="宋体" w:cs="宋体"/>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D77E383">
      <w:pPr>
        <w:spacing w:line="360" w:lineRule="auto"/>
        <w:ind w:firstLine="480" w:firstLineChars="200"/>
        <w:jc w:val="left"/>
        <w:rPr>
          <w:rFonts w:ascii="宋体" w:hAnsi="宋体" w:cs="宋体"/>
          <w:szCs w:val="21"/>
        </w:rPr>
      </w:pPr>
      <w:r>
        <w:rPr>
          <w:rFonts w:hint="eastAsia" w:ascii="宋体" w:hAnsi="宋体" w:cs="宋体"/>
          <w:sz w:val="24"/>
        </w:rPr>
        <w:t>4.法人、其他组织竞标时“我方”是指“我单位”，自然人竞标时“我方”是指“本人”。</w:t>
      </w:r>
    </w:p>
    <w:p w14:paraId="5DE9BEC3">
      <w:pPr>
        <w:snapToGrid w:val="0"/>
        <w:spacing w:line="360" w:lineRule="auto"/>
        <w:ind w:firstLine="640" w:firstLineChars="200"/>
        <w:rPr>
          <w:rFonts w:ascii="宋体" w:hAnsi="宋体" w:cs="宋体"/>
          <w:b/>
          <w:bCs/>
          <w:sz w:val="32"/>
          <w:szCs w:val="32"/>
        </w:rPr>
      </w:pPr>
      <w:r>
        <w:rPr>
          <w:rFonts w:hint="eastAsia" w:ascii="宋体" w:hAnsi="宋体" w:cs="宋体"/>
          <w:sz w:val="32"/>
          <w:szCs w:val="32"/>
        </w:rPr>
        <w:br w:type="page"/>
      </w:r>
      <w:r>
        <w:rPr>
          <w:rFonts w:hint="eastAsia" w:ascii="宋体" w:hAnsi="宋体" w:cs="宋体"/>
          <w:b/>
          <w:sz w:val="30"/>
          <w:szCs w:val="30"/>
        </w:rPr>
        <w:t>四、商务条款偏离表</w:t>
      </w:r>
    </w:p>
    <w:p w14:paraId="7EC5973B">
      <w:pPr>
        <w:spacing w:line="480" w:lineRule="exact"/>
        <w:ind w:firstLine="880"/>
        <w:jc w:val="center"/>
        <w:rPr>
          <w:rFonts w:ascii="宋体" w:hAnsi="宋体" w:cs="宋体"/>
          <w:b/>
          <w:sz w:val="32"/>
          <w:szCs w:val="32"/>
        </w:rPr>
      </w:pPr>
      <w:r>
        <w:rPr>
          <w:rFonts w:hint="eastAsia" w:ascii="宋体" w:hAnsi="宋体" w:cs="宋体"/>
          <w:b/>
          <w:sz w:val="32"/>
          <w:szCs w:val="32"/>
        </w:rPr>
        <w:t>商务条款偏离表（格式）</w:t>
      </w:r>
    </w:p>
    <w:p w14:paraId="0DFFB87B">
      <w:pPr>
        <w:spacing w:line="480" w:lineRule="exact"/>
        <w:rPr>
          <w:rFonts w:ascii="宋体" w:hAnsi="宋体" w:cs="宋体"/>
          <w:sz w:val="24"/>
          <w:u w:val="single"/>
        </w:rPr>
      </w:pPr>
      <w:r>
        <w:rPr>
          <w:rFonts w:hint="eastAsia" w:ascii="宋体" w:hAnsi="宋体" w:cs="宋体"/>
          <w:sz w:val="24"/>
        </w:rPr>
        <w:t>分标号（此处有分标时填写具体分标号，无分标时填写“无”）：</w:t>
      </w:r>
      <w:r>
        <w:rPr>
          <w:rFonts w:hint="eastAsia" w:ascii="宋体" w:hAnsi="宋体" w:cs="宋体"/>
          <w:sz w:val="24"/>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0F0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C964478">
            <w:pPr>
              <w:spacing w:line="340" w:lineRule="exact"/>
              <w:jc w:val="center"/>
              <w:rPr>
                <w:rFonts w:ascii="宋体" w:hAnsi="宋体" w:cs="宋体"/>
                <w:sz w:val="24"/>
              </w:rPr>
            </w:pPr>
            <w:r>
              <w:rPr>
                <w:rFonts w:hint="eastAsia" w:ascii="宋体" w:hAnsi="宋体" w:cs="宋体"/>
                <w:sz w:val="24"/>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3C8DABD">
            <w:pPr>
              <w:spacing w:line="340" w:lineRule="exact"/>
              <w:jc w:val="center"/>
              <w:rPr>
                <w:rFonts w:ascii="宋体" w:hAnsi="宋体" w:cs="宋体"/>
                <w:sz w:val="24"/>
              </w:rPr>
            </w:pPr>
            <w:r>
              <w:rPr>
                <w:rFonts w:hint="eastAsia" w:ascii="宋体" w:hAnsi="宋体" w:cs="宋体"/>
                <w:sz w:val="24"/>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78A251E">
            <w:pPr>
              <w:spacing w:line="340" w:lineRule="exact"/>
              <w:jc w:val="center"/>
              <w:rPr>
                <w:rFonts w:ascii="宋体" w:hAnsi="宋体" w:cs="宋体"/>
                <w:sz w:val="24"/>
              </w:rPr>
            </w:pPr>
            <w:r>
              <w:rPr>
                <w:rFonts w:hint="eastAsia" w:ascii="宋体" w:hAnsi="宋体" w:cs="宋体"/>
                <w:sz w:val="24"/>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ED94B2">
            <w:pPr>
              <w:spacing w:line="340" w:lineRule="exact"/>
              <w:jc w:val="center"/>
              <w:rPr>
                <w:rFonts w:ascii="宋体" w:hAnsi="宋体" w:cs="宋体"/>
                <w:sz w:val="24"/>
              </w:rPr>
            </w:pPr>
            <w:r>
              <w:rPr>
                <w:rFonts w:hint="eastAsia" w:ascii="宋体" w:hAnsi="宋体" w:cs="宋体"/>
                <w:sz w:val="24"/>
              </w:rPr>
              <w:t>偏离说明</w:t>
            </w:r>
          </w:p>
        </w:tc>
      </w:tr>
      <w:tr w14:paraId="1D4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33FADD4">
            <w:pPr>
              <w:spacing w:line="340" w:lineRule="exact"/>
              <w:rPr>
                <w:rFonts w:ascii="宋体" w:hAnsi="宋体" w:cs="宋体"/>
                <w:sz w:val="24"/>
              </w:rPr>
            </w:pPr>
            <w:r>
              <w:rPr>
                <w:rFonts w:hint="eastAsia" w:ascii="宋体" w:hAnsi="宋体" w:cs="宋体"/>
                <w:sz w:val="24"/>
              </w:rPr>
              <w:t>一</w:t>
            </w:r>
          </w:p>
        </w:tc>
        <w:tc>
          <w:tcPr>
            <w:tcW w:w="3926" w:type="dxa"/>
            <w:tcBorders>
              <w:top w:val="single" w:color="auto" w:sz="4" w:space="0"/>
              <w:left w:val="single" w:color="auto" w:sz="4" w:space="0"/>
              <w:bottom w:val="single" w:color="auto" w:sz="4" w:space="0"/>
              <w:right w:val="single" w:color="auto" w:sz="4" w:space="0"/>
            </w:tcBorders>
          </w:tcPr>
          <w:p w14:paraId="6F074240">
            <w:pPr>
              <w:spacing w:line="340" w:lineRule="exact"/>
              <w:rPr>
                <w:rFonts w:ascii="宋体" w:hAnsi="宋体" w:cs="宋体"/>
                <w:sz w:val="24"/>
              </w:rPr>
            </w:pPr>
            <w:r>
              <w:rPr>
                <w:rFonts w:hint="eastAsia" w:ascii="宋体" w:hAnsi="宋体" w:cs="宋体"/>
                <w:sz w:val="24"/>
              </w:rPr>
              <w:t>1  ……</w:t>
            </w:r>
          </w:p>
          <w:p w14:paraId="5899C21A">
            <w:pPr>
              <w:spacing w:line="340" w:lineRule="exact"/>
              <w:rPr>
                <w:rFonts w:ascii="宋体" w:hAnsi="宋体" w:cs="宋体"/>
                <w:sz w:val="24"/>
              </w:rPr>
            </w:pPr>
            <w:r>
              <w:rPr>
                <w:rFonts w:hint="eastAsia" w:ascii="宋体" w:hAnsi="宋体" w:cs="宋体"/>
                <w:sz w:val="24"/>
              </w:rPr>
              <w:t>2  ……</w:t>
            </w:r>
          </w:p>
          <w:p w14:paraId="121C7FB2">
            <w:pPr>
              <w:spacing w:line="340" w:lineRule="exact"/>
              <w:rPr>
                <w:rFonts w:ascii="宋体" w:hAnsi="宋体" w:cs="宋体"/>
                <w:sz w:val="24"/>
              </w:rPr>
            </w:pPr>
            <w:r>
              <w:rPr>
                <w:rFonts w:hint="eastAsia" w:ascii="宋体" w:hAnsi="宋体" w:cs="宋体"/>
                <w:sz w:val="24"/>
              </w:rPr>
              <w:t>3  ……</w:t>
            </w:r>
          </w:p>
          <w:p w14:paraId="61E8B04F">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3F2A190F">
            <w:pPr>
              <w:spacing w:line="340" w:lineRule="exact"/>
              <w:rPr>
                <w:rFonts w:ascii="宋体" w:hAnsi="宋体" w:cs="宋体"/>
                <w:sz w:val="24"/>
              </w:rPr>
            </w:pPr>
            <w:r>
              <w:rPr>
                <w:rFonts w:hint="eastAsia" w:ascii="宋体" w:hAnsi="宋体" w:cs="宋体"/>
                <w:sz w:val="24"/>
              </w:rPr>
              <w:t>1  ……</w:t>
            </w:r>
          </w:p>
          <w:p w14:paraId="0B639BDF">
            <w:pPr>
              <w:spacing w:line="340" w:lineRule="exact"/>
              <w:rPr>
                <w:rFonts w:ascii="宋体" w:hAnsi="宋体" w:cs="宋体"/>
                <w:sz w:val="24"/>
              </w:rPr>
            </w:pPr>
            <w:r>
              <w:rPr>
                <w:rFonts w:hint="eastAsia" w:ascii="宋体" w:hAnsi="宋体" w:cs="宋体"/>
                <w:sz w:val="24"/>
              </w:rPr>
              <w:t>2  ……</w:t>
            </w:r>
          </w:p>
          <w:p w14:paraId="5877CF64">
            <w:pPr>
              <w:spacing w:line="340" w:lineRule="exact"/>
              <w:rPr>
                <w:rFonts w:ascii="宋体" w:hAnsi="宋体" w:cs="宋体"/>
                <w:sz w:val="24"/>
              </w:rPr>
            </w:pPr>
            <w:r>
              <w:rPr>
                <w:rFonts w:hint="eastAsia" w:ascii="宋体" w:hAnsi="宋体" w:cs="宋体"/>
                <w:sz w:val="24"/>
              </w:rPr>
              <w:t>3  ……</w:t>
            </w:r>
          </w:p>
          <w:p w14:paraId="0EC0CD13">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2C0B4E6D">
            <w:pPr>
              <w:spacing w:line="300" w:lineRule="exact"/>
              <w:rPr>
                <w:rFonts w:ascii="宋体" w:hAnsi="宋体" w:cs="宋体"/>
                <w:sz w:val="24"/>
              </w:rPr>
            </w:pPr>
          </w:p>
        </w:tc>
      </w:tr>
      <w:tr w14:paraId="00D0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CAC6D72">
            <w:pPr>
              <w:spacing w:line="340" w:lineRule="exact"/>
              <w:rPr>
                <w:rFonts w:ascii="宋体" w:hAnsi="宋体" w:cs="宋体"/>
                <w:sz w:val="24"/>
              </w:rPr>
            </w:pPr>
            <w:r>
              <w:rPr>
                <w:rFonts w:hint="eastAsia" w:ascii="宋体" w:hAnsi="宋体" w:cs="宋体"/>
                <w:sz w:val="24"/>
              </w:rPr>
              <w:t>二</w:t>
            </w:r>
          </w:p>
        </w:tc>
        <w:tc>
          <w:tcPr>
            <w:tcW w:w="3926" w:type="dxa"/>
            <w:tcBorders>
              <w:top w:val="single" w:color="auto" w:sz="4" w:space="0"/>
              <w:left w:val="single" w:color="auto" w:sz="4" w:space="0"/>
              <w:bottom w:val="single" w:color="auto" w:sz="4" w:space="0"/>
              <w:right w:val="single" w:color="auto" w:sz="4" w:space="0"/>
            </w:tcBorders>
          </w:tcPr>
          <w:p w14:paraId="2A559D0C">
            <w:pPr>
              <w:spacing w:line="340" w:lineRule="exact"/>
              <w:rPr>
                <w:rFonts w:ascii="宋体" w:hAnsi="宋体" w:cs="宋体"/>
                <w:sz w:val="24"/>
              </w:rPr>
            </w:pPr>
            <w:r>
              <w:rPr>
                <w:rFonts w:hint="eastAsia" w:ascii="宋体" w:hAnsi="宋体" w:cs="宋体"/>
                <w:sz w:val="24"/>
              </w:rPr>
              <w:t>1  ……</w:t>
            </w:r>
          </w:p>
          <w:p w14:paraId="4B764D74">
            <w:pPr>
              <w:spacing w:line="340" w:lineRule="exact"/>
              <w:rPr>
                <w:rFonts w:ascii="宋体" w:hAnsi="宋体" w:cs="宋体"/>
                <w:sz w:val="24"/>
              </w:rPr>
            </w:pPr>
            <w:r>
              <w:rPr>
                <w:rFonts w:hint="eastAsia" w:ascii="宋体" w:hAnsi="宋体" w:cs="宋体"/>
                <w:sz w:val="24"/>
              </w:rPr>
              <w:t>2  ……</w:t>
            </w:r>
          </w:p>
          <w:p w14:paraId="65422BD2">
            <w:pPr>
              <w:spacing w:line="340" w:lineRule="exact"/>
              <w:rPr>
                <w:rFonts w:ascii="宋体" w:hAnsi="宋体" w:cs="宋体"/>
                <w:sz w:val="24"/>
              </w:rPr>
            </w:pPr>
            <w:r>
              <w:rPr>
                <w:rFonts w:hint="eastAsia" w:ascii="宋体" w:hAnsi="宋体" w:cs="宋体"/>
                <w:sz w:val="24"/>
              </w:rPr>
              <w:t>3  ……</w:t>
            </w:r>
          </w:p>
          <w:p w14:paraId="3D6E6D11">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367A2639">
            <w:pPr>
              <w:spacing w:line="340" w:lineRule="exact"/>
              <w:rPr>
                <w:rFonts w:ascii="宋体" w:hAnsi="宋体" w:cs="宋体"/>
                <w:sz w:val="24"/>
              </w:rPr>
            </w:pPr>
            <w:r>
              <w:rPr>
                <w:rFonts w:hint="eastAsia" w:ascii="宋体" w:hAnsi="宋体" w:cs="宋体"/>
                <w:sz w:val="24"/>
              </w:rPr>
              <w:t>1  ……</w:t>
            </w:r>
          </w:p>
          <w:p w14:paraId="45A8A3EB">
            <w:pPr>
              <w:spacing w:line="340" w:lineRule="exact"/>
              <w:rPr>
                <w:rFonts w:ascii="宋体" w:hAnsi="宋体" w:cs="宋体"/>
                <w:sz w:val="24"/>
              </w:rPr>
            </w:pPr>
            <w:r>
              <w:rPr>
                <w:rFonts w:hint="eastAsia" w:ascii="宋体" w:hAnsi="宋体" w:cs="宋体"/>
                <w:sz w:val="24"/>
              </w:rPr>
              <w:t>2  ……</w:t>
            </w:r>
          </w:p>
          <w:p w14:paraId="16D6EE87">
            <w:pPr>
              <w:spacing w:line="340" w:lineRule="exact"/>
              <w:rPr>
                <w:rFonts w:ascii="宋体" w:hAnsi="宋体" w:cs="宋体"/>
                <w:sz w:val="24"/>
              </w:rPr>
            </w:pPr>
            <w:r>
              <w:rPr>
                <w:rFonts w:hint="eastAsia" w:ascii="宋体" w:hAnsi="宋体" w:cs="宋体"/>
                <w:sz w:val="24"/>
              </w:rPr>
              <w:t>3  ……</w:t>
            </w:r>
          </w:p>
          <w:p w14:paraId="79880E24">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6EE114B6">
            <w:pPr>
              <w:spacing w:line="300" w:lineRule="exact"/>
              <w:rPr>
                <w:rFonts w:ascii="宋体" w:hAnsi="宋体" w:cs="宋体"/>
                <w:sz w:val="24"/>
              </w:rPr>
            </w:pPr>
          </w:p>
        </w:tc>
      </w:tr>
      <w:tr w14:paraId="3E71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022D58FF">
            <w:pPr>
              <w:spacing w:line="340" w:lineRule="exact"/>
              <w:rPr>
                <w:rFonts w:ascii="宋体" w:hAnsi="宋体" w:cs="宋体"/>
                <w:sz w:val="24"/>
              </w:rPr>
            </w:pPr>
            <w:r>
              <w:rPr>
                <w:rFonts w:hint="eastAsia" w:ascii="宋体" w:hAnsi="宋体" w:cs="宋体"/>
                <w:sz w:val="24"/>
              </w:rPr>
              <w:t>...</w:t>
            </w:r>
          </w:p>
        </w:tc>
        <w:tc>
          <w:tcPr>
            <w:tcW w:w="3926" w:type="dxa"/>
            <w:tcBorders>
              <w:top w:val="single" w:color="auto" w:sz="4" w:space="0"/>
              <w:left w:val="single" w:color="auto" w:sz="4" w:space="0"/>
              <w:bottom w:val="single" w:color="auto" w:sz="4" w:space="0"/>
              <w:right w:val="single" w:color="auto" w:sz="4" w:space="0"/>
            </w:tcBorders>
          </w:tcPr>
          <w:p w14:paraId="136E22FD">
            <w:pPr>
              <w:spacing w:line="340" w:lineRule="exact"/>
              <w:rPr>
                <w:rFonts w:ascii="宋体" w:hAnsi="宋体" w:cs="宋体"/>
                <w:sz w:val="24"/>
              </w:rPr>
            </w:pPr>
            <w:r>
              <w:rPr>
                <w:rFonts w:hint="eastAsia" w:ascii="宋体" w:hAnsi="宋体" w:cs="宋体"/>
                <w:sz w:val="24"/>
              </w:rPr>
              <w:t>1  ……</w:t>
            </w:r>
          </w:p>
          <w:p w14:paraId="09CDF60E">
            <w:pPr>
              <w:spacing w:line="340" w:lineRule="exact"/>
              <w:rPr>
                <w:rFonts w:ascii="宋体" w:hAnsi="宋体" w:cs="宋体"/>
                <w:sz w:val="24"/>
              </w:rPr>
            </w:pPr>
            <w:r>
              <w:rPr>
                <w:rFonts w:hint="eastAsia" w:ascii="宋体" w:hAnsi="宋体" w:cs="宋体"/>
                <w:sz w:val="24"/>
              </w:rPr>
              <w:t>2  ……</w:t>
            </w:r>
          </w:p>
          <w:p w14:paraId="2D674F17">
            <w:pPr>
              <w:spacing w:line="340" w:lineRule="exact"/>
              <w:rPr>
                <w:rFonts w:ascii="宋体" w:hAnsi="宋体" w:cs="宋体"/>
                <w:sz w:val="24"/>
              </w:rPr>
            </w:pPr>
            <w:r>
              <w:rPr>
                <w:rFonts w:hint="eastAsia" w:ascii="宋体" w:hAnsi="宋体" w:cs="宋体"/>
                <w:sz w:val="24"/>
              </w:rPr>
              <w:t>3  ……</w:t>
            </w:r>
          </w:p>
          <w:p w14:paraId="721E4567">
            <w:pPr>
              <w:spacing w:line="340" w:lineRule="exact"/>
              <w:rPr>
                <w:rFonts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4AF61320">
            <w:pPr>
              <w:spacing w:line="340" w:lineRule="exact"/>
              <w:rPr>
                <w:rFonts w:ascii="宋体" w:hAnsi="宋体" w:cs="宋体"/>
                <w:sz w:val="24"/>
              </w:rPr>
            </w:pPr>
            <w:r>
              <w:rPr>
                <w:rFonts w:hint="eastAsia" w:ascii="宋体" w:hAnsi="宋体" w:cs="宋体"/>
                <w:sz w:val="24"/>
              </w:rPr>
              <w:t>1  ……</w:t>
            </w:r>
          </w:p>
          <w:p w14:paraId="65108E0F">
            <w:pPr>
              <w:spacing w:line="340" w:lineRule="exact"/>
              <w:rPr>
                <w:rFonts w:ascii="宋体" w:hAnsi="宋体" w:cs="宋体"/>
                <w:sz w:val="24"/>
              </w:rPr>
            </w:pPr>
            <w:r>
              <w:rPr>
                <w:rFonts w:hint="eastAsia" w:ascii="宋体" w:hAnsi="宋体" w:cs="宋体"/>
                <w:sz w:val="24"/>
              </w:rPr>
              <w:t>2  ……</w:t>
            </w:r>
          </w:p>
          <w:p w14:paraId="552887A1">
            <w:pPr>
              <w:spacing w:line="340" w:lineRule="exact"/>
              <w:rPr>
                <w:rFonts w:ascii="宋体" w:hAnsi="宋体" w:cs="宋体"/>
                <w:sz w:val="24"/>
              </w:rPr>
            </w:pPr>
            <w:r>
              <w:rPr>
                <w:rFonts w:hint="eastAsia" w:ascii="宋体" w:hAnsi="宋体" w:cs="宋体"/>
                <w:sz w:val="24"/>
              </w:rPr>
              <w:t>3  ……</w:t>
            </w:r>
          </w:p>
          <w:p w14:paraId="033AE9FE">
            <w:pPr>
              <w:spacing w:line="340" w:lineRule="exact"/>
              <w:rPr>
                <w:rFonts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11855727">
            <w:pPr>
              <w:spacing w:line="300" w:lineRule="exact"/>
              <w:rPr>
                <w:rFonts w:ascii="宋体" w:hAnsi="宋体" w:cs="宋体"/>
                <w:sz w:val="24"/>
              </w:rPr>
            </w:pPr>
          </w:p>
        </w:tc>
      </w:tr>
    </w:tbl>
    <w:p w14:paraId="5C4BA458">
      <w:pPr>
        <w:pStyle w:val="15"/>
        <w:spacing w:line="400" w:lineRule="exact"/>
        <w:ind w:firstLine="0" w:firstLineChars="0"/>
        <w:rPr>
          <w:rFonts w:ascii="宋体" w:hAnsi="宋体" w:eastAsia="宋体" w:cs="宋体"/>
          <w:sz w:val="24"/>
          <w:szCs w:val="24"/>
        </w:rPr>
      </w:pPr>
      <w:r>
        <w:rPr>
          <w:rFonts w:hint="eastAsia" w:ascii="宋体" w:hAnsi="宋体" w:eastAsia="宋体" w:cs="宋体"/>
          <w:sz w:val="24"/>
          <w:szCs w:val="24"/>
        </w:rPr>
        <w:t>注：</w:t>
      </w:r>
    </w:p>
    <w:p w14:paraId="26BC1A5C">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1.说明：应对照谈判文件“第二章 采购需求”中的商务条款逐条作出明确响应，并作出偏离说明。</w:t>
      </w:r>
    </w:p>
    <w:p w14:paraId="382C461D">
      <w:pPr>
        <w:pStyle w:val="15"/>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否则视为虚假应标</w:t>
      </w:r>
    </w:p>
    <w:p w14:paraId="4162BF7C">
      <w:pPr>
        <w:spacing w:line="400" w:lineRule="exact"/>
        <w:ind w:firstLine="480" w:firstLineChars="200"/>
        <w:rPr>
          <w:rFonts w:ascii="宋体" w:hAnsi="宋体" w:cs="宋体"/>
          <w:kern w:val="0"/>
          <w:sz w:val="24"/>
        </w:rPr>
      </w:pPr>
      <w:r>
        <w:rPr>
          <w:rFonts w:hint="eastAsia" w:ascii="宋体" w:hAnsi="宋体" w:cs="宋体"/>
          <w:kern w:val="0"/>
          <w:sz w:val="24"/>
        </w:rPr>
        <w:t>3.表格内容均需按要求填写并盖章，不得留空，否则按竞标无效处理。</w:t>
      </w:r>
    </w:p>
    <w:p w14:paraId="0B220370">
      <w:pPr>
        <w:pStyle w:val="18"/>
        <w:spacing w:line="400" w:lineRule="exact"/>
        <w:ind w:firstLine="480"/>
        <w:rPr>
          <w:rFonts w:hAnsi="宋体" w:cs="宋体"/>
          <w:sz w:val="24"/>
          <w:szCs w:val="24"/>
        </w:rPr>
      </w:pPr>
      <w:r>
        <w:rPr>
          <w:rFonts w:hint="eastAsia" w:hAnsi="宋体" w:cs="宋体"/>
          <w:b/>
          <w:bCs/>
          <w:sz w:val="24"/>
          <w:szCs w:val="24"/>
        </w:rPr>
        <w:t>4.如果采购需求为小于、小于等于、大于或大于等于某个数值标准时，响应文件承诺不得直接复制采购需求，响应文件承诺内容应当写明商务响应承诺的具体数值，否则按竞标无效处理。如该采购需求属于不能明确具体数值的，采购人应在此采购需求的数值后标注◆号，对标注◆号的采购需求不适用上述“竞标无效”条款。</w:t>
      </w:r>
    </w:p>
    <w:p w14:paraId="54736C41">
      <w:pPr>
        <w:spacing w:line="360" w:lineRule="auto"/>
        <w:ind w:right="-817" w:rightChars="-389"/>
        <w:contextualSpacing/>
        <w:rPr>
          <w:rFonts w:ascii="宋体" w:hAnsi="宋体" w:cs="宋体"/>
          <w:sz w:val="24"/>
        </w:rPr>
      </w:pPr>
    </w:p>
    <w:p w14:paraId="1233DE00">
      <w:pPr>
        <w:spacing w:line="360" w:lineRule="auto"/>
        <w:ind w:firstLine="3840" w:firstLineChars="1600"/>
        <w:rPr>
          <w:rFonts w:ascii="宋体" w:hAnsi="宋体" w:cs="宋体"/>
          <w:sz w:val="24"/>
        </w:rPr>
      </w:pPr>
      <w:r>
        <w:rPr>
          <w:rFonts w:hint="eastAsia" w:ascii="宋体" w:hAnsi="宋体" w:cs="宋体"/>
          <w:kern w:val="0"/>
          <w:sz w:val="24"/>
        </w:rPr>
        <w:t>供应商名称（电子签章）：</w:t>
      </w:r>
    </w:p>
    <w:p w14:paraId="54A186BA">
      <w:pPr>
        <w:spacing w:line="360" w:lineRule="auto"/>
        <w:jc w:val="center"/>
        <w:rPr>
          <w:rFonts w:ascii="宋体" w:hAnsi="宋体" w:cs="宋体"/>
          <w:b/>
          <w:sz w:val="24"/>
        </w:rPr>
      </w:pPr>
      <w:r>
        <w:rPr>
          <w:rFonts w:hint="eastAsia" w:ascii="宋体" w:hAnsi="宋体" w:cs="宋体"/>
          <w:kern w:val="0"/>
          <w:sz w:val="24"/>
          <w:lang w:val="zh-CN"/>
        </w:rPr>
        <w:t xml:space="preserve">                                                   日期：  年  月   日</w:t>
      </w:r>
    </w:p>
    <w:p w14:paraId="18D45DCE">
      <w:pPr>
        <w:snapToGrid w:val="0"/>
        <w:spacing w:line="360" w:lineRule="auto"/>
        <w:ind w:firstLine="602" w:firstLineChars="200"/>
        <w:rPr>
          <w:rFonts w:ascii="宋体" w:hAnsi="宋体" w:cs="宋体"/>
          <w:b/>
          <w:sz w:val="30"/>
          <w:szCs w:val="30"/>
        </w:rPr>
      </w:pPr>
    </w:p>
    <w:p w14:paraId="4508F578">
      <w:pPr>
        <w:pStyle w:val="23"/>
        <w:ind w:firstLine="422"/>
        <w:rPr>
          <w:rFonts w:hAnsi="宋体" w:cs="宋体"/>
        </w:rPr>
      </w:pPr>
    </w:p>
    <w:p w14:paraId="2FD213CC">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五、竞标人情况介绍</w:t>
      </w:r>
    </w:p>
    <w:p w14:paraId="568703F0">
      <w:pPr>
        <w:snapToGrid w:val="0"/>
        <w:spacing w:line="360" w:lineRule="auto"/>
        <w:ind w:firstLine="602" w:firstLineChars="200"/>
        <w:rPr>
          <w:rFonts w:ascii="宋体" w:hAnsi="宋体" w:cs="宋体"/>
          <w:b/>
          <w:sz w:val="30"/>
          <w:szCs w:val="30"/>
        </w:rPr>
      </w:pPr>
    </w:p>
    <w:p w14:paraId="2A41CBCA">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0AE55B95">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2F833612">
      <w:pPr>
        <w:snapToGrid w:val="0"/>
        <w:spacing w:before="120" w:beforeLines="50" w:after="50"/>
        <w:ind w:firstLine="602" w:firstLineChars="200"/>
        <w:rPr>
          <w:rFonts w:ascii="宋体" w:hAnsi="宋体" w:cs="宋体"/>
          <w:b/>
          <w:sz w:val="30"/>
          <w:szCs w:val="30"/>
        </w:rPr>
      </w:pPr>
      <w:r>
        <w:rPr>
          <w:rFonts w:hint="eastAsia" w:ascii="宋体" w:hAnsi="宋体" w:cs="宋体"/>
          <w:b/>
          <w:sz w:val="30"/>
          <w:szCs w:val="30"/>
        </w:rPr>
        <w:t>六、供应商类似的业绩证明文件</w:t>
      </w:r>
    </w:p>
    <w:p w14:paraId="4A6D71F0">
      <w:pPr>
        <w:pStyle w:val="25"/>
        <w:snapToGrid w:val="0"/>
        <w:ind w:left="480" w:hanging="480"/>
        <w:rPr>
          <w:rFonts w:ascii="宋体" w:hAnsi="宋体" w:cs="宋体"/>
          <w:sz w:val="24"/>
        </w:rPr>
      </w:pPr>
    </w:p>
    <w:tbl>
      <w:tblPr>
        <w:tblStyle w:val="32"/>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5C2A6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6F02223E">
            <w:pPr>
              <w:snapToGrid w:val="0"/>
              <w:spacing w:line="240" w:lineRule="exact"/>
              <w:jc w:val="center"/>
              <w:rPr>
                <w:rFonts w:ascii="宋体" w:hAnsi="宋体" w:cs="宋体"/>
                <w:sz w:val="24"/>
              </w:rPr>
            </w:pPr>
            <w:r>
              <w:rPr>
                <w:rFonts w:hint="eastAsia" w:ascii="宋体" w:hAnsi="宋体" w:cs="宋体"/>
                <w:sz w:val="24"/>
              </w:rPr>
              <w:t>采购人</w:t>
            </w:r>
          </w:p>
          <w:p w14:paraId="7A6EC580">
            <w:pPr>
              <w:snapToGrid w:val="0"/>
              <w:spacing w:line="240" w:lineRule="exact"/>
              <w:jc w:val="center"/>
              <w:rPr>
                <w:rFonts w:ascii="宋体" w:hAnsi="宋体" w:cs="宋体"/>
                <w:sz w:val="24"/>
              </w:rPr>
            </w:pPr>
            <w:r>
              <w:rPr>
                <w:rFonts w:hint="eastAsia" w:ascii="宋体" w:hAnsi="宋体" w:cs="宋体"/>
                <w:sz w:val="24"/>
              </w:rPr>
              <w:t>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DA2E55B">
            <w:pPr>
              <w:snapToGrid w:val="0"/>
              <w:spacing w:line="240" w:lineRule="exact"/>
              <w:jc w:val="center"/>
              <w:rPr>
                <w:rFonts w:ascii="宋体" w:hAnsi="宋体" w:cs="宋体"/>
                <w:sz w:val="24"/>
              </w:rPr>
            </w:pPr>
            <w:r>
              <w:rPr>
                <w:rFonts w:hint="eastAsia" w:ascii="宋体" w:hAnsi="宋体" w:cs="宋体"/>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8BAE130">
            <w:pPr>
              <w:snapToGrid w:val="0"/>
              <w:spacing w:line="240" w:lineRule="exact"/>
              <w:jc w:val="center"/>
              <w:rPr>
                <w:rFonts w:ascii="宋体" w:hAnsi="宋体" w:cs="宋体"/>
                <w:sz w:val="24"/>
              </w:rPr>
            </w:pPr>
            <w:r>
              <w:rPr>
                <w:rFonts w:hint="eastAsia" w:ascii="宋体" w:hAnsi="宋体" w:cs="宋体"/>
                <w:sz w:val="24"/>
              </w:rPr>
              <w:t>合同</w:t>
            </w:r>
          </w:p>
          <w:p w14:paraId="6464D10C">
            <w:pPr>
              <w:snapToGrid w:val="0"/>
              <w:spacing w:line="240" w:lineRule="exact"/>
              <w:jc w:val="center"/>
              <w:rPr>
                <w:rFonts w:ascii="宋体" w:hAnsi="宋体" w:cs="宋体"/>
                <w:sz w:val="24"/>
              </w:rPr>
            </w:pPr>
            <w:r>
              <w:rPr>
                <w:rFonts w:hint="eastAsia" w:ascii="宋体" w:hAnsi="宋体" w:cs="宋体"/>
                <w:sz w:val="24"/>
              </w:rPr>
              <w:t>金额</w:t>
            </w:r>
          </w:p>
          <w:p w14:paraId="17F0A634">
            <w:pPr>
              <w:snapToGrid w:val="0"/>
              <w:spacing w:line="240" w:lineRule="exact"/>
              <w:jc w:val="center"/>
              <w:rPr>
                <w:rFonts w:ascii="宋体" w:hAnsi="宋体" w:cs="宋体"/>
                <w:sz w:val="24"/>
              </w:rPr>
            </w:pPr>
            <w:r>
              <w:rPr>
                <w:rFonts w:hint="eastAsia" w:ascii="宋体" w:hAnsi="宋体" w:cs="宋体"/>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7E2B6BE">
            <w:pPr>
              <w:snapToGrid w:val="0"/>
              <w:spacing w:line="240" w:lineRule="exact"/>
              <w:jc w:val="center"/>
              <w:rPr>
                <w:rFonts w:ascii="宋体" w:hAnsi="宋体" w:cs="宋体"/>
                <w:sz w:val="24"/>
              </w:rPr>
            </w:pPr>
            <w:r>
              <w:rPr>
                <w:rFonts w:hint="eastAsia" w:ascii="宋体" w:hAnsi="宋体" w:cs="宋体"/>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7835D26">
            <w:pPr>
              <w:snapToGrid w:val="0"/>
              <w:spacing w:line="240" w:lineRule="exact"/>
              <w:jc w:val="center"/>
              <w:rPr>
                <w:rFonts w:ascii="宋体" w:hAnsi="宋体" w:cs="宋体"/>
                <w:sz w:val="24"/>
              </w:rPr>
            </w:pPr>
            <w:r>
              <w:rPr>
                <w:rFonts w:hint="eastAsia" w:ascii="宋体" w:hAnsi="宋体" w:cs="宋体"/>
                <w:sz w:val="24"/>
              </w:rPr>
              <w:t>采购人联系人及联系电话</w:t>
            </w:r>
          </w:p>
        </w:tc>
      </w:tr>
      <w:tr w14:paraId="39222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289A202E">
            <w:pPr>
              <w:widowControl/>
              <w:jc w:val="left"/>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E87C1C4">
            <w:pPr>
              <w:widowControl/>
              <w:jc w:val="left"/>
              <w:rPr>
                <w:rFonts w:ascii="宋体" w:hAnsi="宋体" w:cs="宋体"/>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2F04102">
            <w:pPr>
              <w:widowControl/>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288B7CD">
            <w:pPr>
              <w:snapToGrid w:val="0"/>
              <w:spacing w:line="240" w:lineRule="exact"/>
              <w:jc w:val="center"/>
              <w:rPr>
                <w:rFonts w:ascii="宋体" w:hAnsi="宋体" w:cs="宋体"/>
                <w:sz w:val="24"/>
              </w:rPr>
            </w:pPr>
            <w:r>
              <w:rPr>
                <w:rFonts w:hint="eastAsia" w:ascii="宋体" w:hAnsi="宋体" w:cs="宋体"/>
                <w:sz w:val="24"/>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015417F6">
            <w:pPr>
              <w:snapToGrid w:val="0"/>
              <w:spacing w:line="240" w:lineRule="exact"/>
              <w:jc w:val="center"/>
              <w:rPr>
                <w:rFonts w:ascii="宋体" w:hAnsi="宋体" w:cs="宋体"/>
                <w:sz w:val="24"/>
              </w:rPr>
            </w:pPr>
            <w:r>
              <w:rPr>
                <w:rFonts w:hint="eastAsia" w:ascii="宋体" w:hAnsi="宋体" w:cs="宋体"/>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6B1048B">
            <w:pPr>
              <w:snapToGrid w:val="0"/>
              <w:spacing w:line="240" w:lineRule="exact"/>
              <w:jc w:val="center"/>
              <w:rPr>
                <w:rFonts w:ascii="宋体" w:hAnsi="宋体" w:cs="宋体"/>
                <w:sz w:val="24"/>
              </w:rPr>
            </w:pPr>
            <w:r>
              <w:rPr>
                <w:rFonts w:hint="eastAsia" w:ascii="宋体" w:hAnsi="宋体" w:cs="宋体"/>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80DA7E2">
            <w:pPr>
              <w:widowControl/>
              <w:jc w:val="left"/>
              <w:rPr>
                <w:rFonts w:ascii="宋体" w:hAnsi="宋体" w:cs="宋体"/>
                <w:sz w:val="24"/>
              </w:rPr>
            </w:pPr>
          </w:p>
        </w:tc>
      </w:tr>
      <w:tr w14:paraId="03AA0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3FAA4980">
            <w:pPr>
              <w:snapToGrid w:val="0"/>
              <w:spacing w:line="24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2E117ACD">
            <w:pPr>
              <w:snapToGrid w:val="0"/>
              <w:spacing w:line="24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6ADC283C">
            <w:pPr>
              <w:snapToGrid w:val="0"/>
              <w:spacing w:line="24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27340A89">
            <w:pPr>
              <w:snapToGrid w:val="0"/>
              <w:spacing w:line="24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37B21473">
            <w:pPr>
              <w:snapToGrid w:val="0"/>
              <w:spacing w:line="24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7856DFE2">
            <w:pPr>
              <w:snapToGrid w:val="0"/>
              <w:spacing w:line="24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26D35FC">
            <w:pPr>
              <w:snapToGrid w:val="0"/>
              <w:spacing w:line="240" w:lineRule="exact"/>
              <w:jc w:val="left"/>
              <w:rPr>
                <w:rFonts w:ascii="宋体" w:hAnsi="宋体" w:cs="宋体"/>
                <w:sz w:val="24"/>
              </w:rPr>
            </w:pPr>
          </w:p>
        </w:tc>
      </w:tr>
      <w:tr w14:paraId="5C02E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2DEADC9E">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8B4C08D">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348463A5">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09D42AD2">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416594EB">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1B65A1E6">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454C77C0">
            <w:pPr>
              <w:snapToGrid w:val="0"/>
              <w:spacing w:before="50" w:after="120" w:afterLines="50" w:line="400" w:lineRule="exact"/>
              <w:jc w:val="left"/>
              <w:rPr>
                <w:rFonts w:ascii="宋体" w:hAnsi="宋体" w:cs="宋体"/>
                <w:sz w:val="24"/>
              </w:rPr>
            </w:pPr>
          </w:p>
        </w:tc>
      </w:tr>
      <w:tr w14:paraId="6C0A4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4A2A0A20">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48FDB6FE">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741E0BE2">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1568A24B">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00A712AE">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7E6A49A">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3936B5EE">
            <w:pPr>
              <w:snapToGrid w:val="0"/>
              <w:spacing w:before="50" w:after="120" w:afterLines="50" w:line="400" w:lineRule="exact"/>
              <w:jc w:val="left"/>
              <w:rPr>
                <w:rFonts w:ascii="宋体" w:hAnsi="宋体" w:cs="宋体"/>
                <w:sz w:val="24"/>
              </w:rPr>
            </w:pPr>
          </w:p>
        </w:tc>
      </w:tr>
      <w:tr w14:paraId="71A72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54FCD015">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64433CB7">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303F9654">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4D6FB630">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1A2C082E">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59A965D9">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7E31032F">
            <w:pPr>
              <w:snapToGrid w:val="0"/>
              <w:spacing w:before="50" w:after="120" w:afterLines="50" w:line="400" w:lineRule="exact"/>
              <w:jc w:val="left"/>
              <w:rPr>
                <w:rFonts w:ascii="宋体" w:hAnsi="宋体" w:cs="宋体"/>
                <w:sz w:val="24"/>
              </w:rPr>
            </w:pPr>
          </w:p>
        </w:tc>
      </w:tr>
      <w:tr w14:paraId="29FDF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669DCF65">
            <w:pPr>
              <w:snapToGrid w:val="0"/>
              <w:spacing w:before="50" w:after="120" w:afterLines="50" w:line="400" w:lineRule="exact"/>
              <w:jc w:val="left"/>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tcPr>
          <w:p w14:paraId="73CD7C6B">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7FEF57B8">
            <w:pPr>
              <w:snapToGrid w:val="0"/>
              <w:spacing w:before="50" w:after="120" w:afterLines="50" w:line="400" w:lineRule="exact"/>
              <w:jc w:val="left"/>
              <w:rPr>
                <w:rFonts w:ascii="宋体" w:hAnsi="宋体" w:cs="宋体"/>
                <w:sz w:val="24"/>
              </w:rPr>
            </w:pPr>
          </w:p>
        </w:tc>
        <w:tc>
          <w:tcPr>
            <w:tcW w:w="1134" w:type="dxa"/>
            <w:tcBorders>
              <w:top w:val="single" w:color="auto" w:sz="4" w:space="0"/>
              <w:left w:val="single" w:color="auto" w:sz="4" w:space="0"/>
              <w:bottom w:val="single" w:color="auto" w:sz="4" w:space="0"/>
              <w:right w:val="single" w:color="auto" w:sz="4" w:space="0"/>
            </w:tcBorders>
          </w:tcPr>
          <w:p w14:paraId="67933A60">
            <w:pPr>
              <w:snapToGrid w:val="0"/>
              <w:spacing w:before="50" w:after="120" w:afterLines="50" w:line="400" w:lineRule="exact"/>
              <w:jc w:val="left"/>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tcPr>
          <w:p w14:paraId="60452573">
            <w:pPr>
              <w:snapToGrid w:val="0"/>
              <w:spacing w:before="50" w:after="120" w:afterLines="50" w:line="400" w:lineRule="exact"/>
              <w:jc w:val="left"/>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14:paraId="3BB3DFCB">
            <w:pPr>
              <w:snapToGrid w:val="0"/>
              <w:spacing w:before="50" w:after="120" w:afterLines="50" w:line="400" w:lineRule="exact"/>
              <w:jc w:val="left"/>
              <w:rPr>
                <w:rFonts w:ascii="宋体" w:hAnsi="宋体" w:cs="宋体"/>
                <w:sz w:val="24"/>
              </w:rPr>
            </w:pPr>
          </w:p>
        </w:tc>
        <w:tc>
          <w:tcPr>
            <w:tcW w:w="1842" w:type="dxa"/>
            <w:tcBorders>
              <w:top w:val="single" w:color="auto" w:sz="4" w:space="0"/>
              <w:left w:val="single" w:color="auto" w:sz="4" w:space="0"/>
              <w:bottom w:val="single" w:color="auto" w:sz="4" w:space="0"/>
              <w:right w:val="single" w:color="auto" w:sz="4" w:space="0"/>
            </w:tcBorders>
          </w:tcPr>
          <w:p w14:paraId="3380C068">
            <w:pPr>
              <w:snapToGrid w:val="0"/>
              <w:spacing w:before="50" w:after="120" w:afterLines="50" w:line="400" w:lineRule="exact"/>
              <w:jc w:val="left"/>
              <w:rPr>
                <w:rFonts w:ascii="宋体" w:hAnsi="宋体" w:cs="宋体"/>
                <w:sz w:val="24"/>
              </w:rPr>
            </w:pPr>
          </w:p>
        </w:tc>
      </w:tr>
    </w:tbl>
    <w:p w14:paraId="79CF89C1">
      <w:pPr>
        <w:pStyle w:val="25"/>
        <w:snapToGrid w:val="0"/>
        <w:ind w:left="480" w:hanging="480"/>
        <w:rPr>
          <w:rFonts w:ascii="宋体" w:hAnsi="宋体" w:cs="宋体"/>
          <w:sz w:val="24"/>
        </w:rPr>
      </w:pPr>
    </w:p>
    <w:p w14:paraId="6A87F9DB">
      <w:pPr>
        <w:pStyle w:val="25"/>
        <w:snapToGrid w:val="0"/>
        <w:ind w:left="480" w:hanging="480"/>
        <w:rPr>
          <w:rFonts w:ascii="宋体" w:hAnsi="宋体" w:cs="宋体"/>
          <w:sz w:val="24"/>
        </w:rPr>
      </w:pPr>
    </w:p>
    <w:p w14:paraId="577BD940">
      <w:pPr>
        <w:autoSpaceDE w:val="0"/>
        <w:autoSpaceDN w:val="0"/>
        <w:spacing w:line="360" w:lineRule="auto"/>
        <w:ind w:firstLine="120"/>
        <w:rPr>
          <w:rFonts w:ascii="宋体" w:hAnsi="宋体" w:cs="宋体"/>
          <w:sz w:val="24"/>
        </w:rPr>
      </w:pPr>
      <w:r>
        <w:rPr>
          <w:rFonts w:hint="eastAsia" w:ascii="宋体" w:hAnsi="宋体" w:cs="宋体"/>
          <w:b/>
          <w:sz w:val="24"/>
        </w:rPr>
        <w:t>附表 :相关项目业绩一览表（供应商同类项目合同复印件、用户验收报告、用户评价意见格式自拟）</w:t>
      </w:r>
    </w:p>
    <w:p w14:paraId="6BF4963F">
      <w:pPr>
        <w:pStyle w:val="18"/>
        <w:spacing w:line="360" w:lineRule="auto"/>
        <w:ind w:left="420"/>
        <w:rPr>
          <w:rFonts w:hAnsi="宋体" w:cs="宋体"/>
          <w:sz w:val="24"/>
          <w:szCs w:val="24"/>
        </w:rPr>
      </w:pPr>
      <w:r>
        <w:rPr>
          <w:rFonts w:hint="eastAsia" w:hAnsi="宋体" w:cs="宋体"/>
          <w:sz w:val="24"/>
          <w:szCs w:val="24"/>
        </w:rPr>
        <w:t>注：供应商可按上述的格式自行编制，须随表提交相应的合同复印件和用户单位验收证明并注明所在供应商商务技术文件页码。</w:t>
      </w:r>
    </w:p>
    <w:p w14:paraId="28B57AC1">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4D9B227E">
      <w:pPr>
        <w:snapToGrid w:val="0"/>
        <w:spacing w:line="360" w:lineRule="auto"/>
        <w:ind w:firstLine="4935" w:firstLineChars="2350"/>
        <w:rPr>
          <w:rFonts w:ascii="宋体" w:hAnsi="宋体" w:cs="宋体"/>
          <w:szCs w:val="21"/>
        </w:rPr>
      </w:pPr>
    </w:p>
    <w:p w14:paraId="4A570DC6">
      <w:pPr>
        <w:snapToGrid w:val="0"/>
        <w:spacing w:line="360" w:lineRule="auto"/>
        <w:ind w:left="4410" w:leftChars="2100" w:firstLine="5670" w:firstLineChars="27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供应商名称(电子签章)：</w:t>
      </w:r>
    </w:p>
    <w:p w14:paraId="1386098B">
      <w:pPr>
        <w:spacing w:line="500" w:lineRule="exact"/>
        <w:jc w:val="center"/>
        <w:rPr>
          <w:rFonts w:ascii="宋体" w:hAnsi="宋体" w:cs="宋体"/>
          <w:sz w:val="32"/>
          <w:szCs w:val="32"/>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C2FA8A0">
      <w:pPr>
        <w:widowControl/>
        <w:jc w:val="left"/>
        <w:rPr>
          <w:rFonts w:ascii="宋体" w:hAnsi="宋体" w:cs="宋体"/>
          <w:sz w:val="32"/>
          <w:szCs w:val="32"/>
        </w:rPr>
        <w:sectPr>
          <w:pgSz w:w="11910" w:h="16840"/>
          <w:pgMar w:top="1395" w:right="1219" w:bottom="1185" w:left="1338" w:header="720" w:footer="720" w:gutter="0"/>
          <w:cols w:space="720" w:num="1"/>
        </w:sectPr>
      </w:pPr>
    </w:p>
    <w:p w14:paraId="55767942">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七、货物需求偏离表</w:t>
      </w:r>
    </w:p>
    <w:p w14:paraId="41F7D74A">
      <w:pPr>
        <w:spacing w:line="500" w:lineRule="exact"/>
        <w:jc w:val="center"/>
        <w:rPr>
          <w:rFonts w:ascii="宋体" w:hAnsi="宋体" w:cs="宋体"/>
          <w:sz w:val="32"/>
          <w:szCs w:val="32"/>
        </w:rPr>
      </w:pPr>
    </w:p>
    <w:p w14:paraId="6BCF0ACB">
      <w:pPr>
        <w:spacing w:line="480" w:lineRule="exact"/>
        <w:ind w:firstLine="880"/>
        <w:jc w:val="center"/>
        <w:rPr>
          <w:rFonts w:ascii="宋体" w:hAnsi="宋体" w:cs="宋体"/>
          <w:b/>
          <w:sz w:val="32"/>
          <w:szCs w:val="32"/>
        </w:rPr>
      </w:pPr>
      <w:r>
        <w:rPr>
          <w:rFonts w:hint="eastAsia" w:ascii="宋体" w:hAnsi="宋体" w:cs="宋体"/>
          <w:b/>
          <w:sz w:val="32"/>
          <w:szCs w:val="32"/>
        </w:rPr>
        <w:t>货物需求偏离表</w:t>
      </w:r>
    </w:p>
    <w:p w14:paraId="0AC62496">
      <w:pPr>
        <w:spacing w:line="480" w:lineRule="exact"/>
        <w:ind w:firstLine="880"/>
        <w:jc w:val="center"/>
        <w:rPr>
          <w:rFonts w:ascii="宋体" w:hAnsi="宋体" w:cs="宋体"/>
          <w:b/>
          <w:sz w:val="32"/>
          <w:szCs w:val="32"/>
        </w:rPr>
      </w:pPr>
      <w:r>
        <w:rPr>
          <w:rFonts w:hint="eastAsia" w:ascii="宋体" w:hAnsi="宋体" w:cs="宋体"/>
          <w:b/>
          <w:sz w:val="32"/>
          <w:szCs w:val="32"/>
        </w:rPr>
        <w:t>(注：按采购需求具体条款修改)</w:t>
      </w:r>
    </w:p>
    <w:p w14:paraId="52514788">
      <w:pPr>
        <w:spacing w:line="360" w:lineRule="auto"/>
        <w:jc w:val="left"/>
        <w:rPr>
          <w:rFonts w:ascii="宋体" w:hAnsi="宋体" w:cs="宋体"/>
          <w:sz w:val="24"/>
        </w:rPr>
      </w:pPr>
    </w:p>
    <w:p w14:paraId="6BE904B4">
      <w:pPr>
        <w:pStyle w:val="18"/>
        <w:spacing w:line="360" w:lineRule="auto"/>
        <w:ind w:firstLine="480"/>
        <w:rPr>
          <w:rFonts w:hAnsi="宋体" w:cs="宋体"/>
          <w:sz w:val="24"/>
          <w:szCs w:val="24"/>
        </w:rPr>
      </w:pPr>
      <w:r>
        <w:rPr>
          <w:rFonts w:hint="eastAsia" w:hAnsi="宋体" w:cs="宋体"/>
          <w:sz w:val="24"/>
          <w:szCs w:val="24"/>
        </w:rPr>
        <w:t>所竞分标：</w:t>
      </w:r>
      <w:r>
        <w:rPr>
          <w:rFonts w:hint="eastAsia" w:hAnsi="宋体" w:cs="宋体"/>
          <w:sz w:val="24"/>
          <w:szCs w:val="24"/>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16"/>
        <w:gridCol w:w="562"/>
        <w:gridCol w:w="1288"/>
        <w:gridCol w:w="1428"/>
        <w:gridCol w:w="460"/>
        <w:gridCol w:w="1344"/>
        <w:gridCol w:w="1506"/>
      </w:tblGrid>
      <w:tr w14:paraId="4327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5ECA8CCC">
            <w:pPr>
              <w:jc w:val="center"/>
              <w:rPr>
                <w:rFonts w:ascii="宋体" w:hAnsi="宋体" w:cs="宋体"/>
                <w:sz w:val="24"/>
              </w:rPr>
            </w:pPr>
            <w:r>
              <w:rPr>
                <w:rFonts w:hint="eastAsia" w:ascii="宋体" w:hAnsi="宋体" w:cs="宋体"/>
                <w:sz w:val="24"/>
              </w:rPr>
              <w:t>项号</w:t>
            </w:r>
          </w:p>
        </w:tc>
        <w:tc>
          <w:tcPr>
            <w:tcW w:w="3166" w:type="dxa"/>
            <w:gridSpan w:val="3"/>
            <w:tcBorders>
              <w:top w:val="single" w:color="auto" w:sz="4" w:space="0"/>
              <w:left w:val="single" w:color="auto" w:sz="4" w:space="0"/>
              <w:bottom w:val="single" w:color="auto" w:sz="4" w:space="0"/>
              <w:right w:val="single" w:color="auto" w:sz="4" w:space="0"/>
            </w:tcBorders>
            <w:vAlign w:val="center"/>
          </w:tcPr>
          <w:p w14:paraId="48B7851A">
            <w:pPr>
              <w:jc w:val="center"/>
              <w:rPr>
                <w:rFonts w:ascii="宋体" w:hAnsi="宋体" w:cs="宋体"/>
                <w:sz w:val="24"/>
              </w:rPr>
            </w:pPr>
            <w:r>
              <w:rPr>
                <w:rFonts w:hint="eastAsia" w:ascii="宋体" w:hAnsi="宋体" w:cs="宋体"/>
                <w:sz w:val="24"/>
              </w:rPr>
              <w:t>竞争性谈判采购文件需求</w:t>
            </w:r>
          </w:p>
        </w:tc>
        <w:tc>
          <w:tcPr>
            <w:tcW w:w="3232" w:type="dxa"/>
            <w:gridSpan w:val="3"/>
            <w:tcBorders>
              <w:top w:val="single" w:color="auto" w:sz="4" w:space="0"/>
              <w:left w:val="single" w:color="auto" w:sz="4" w:space="0"/>
              <w:bottom w:val="single" w:color="auto" w:sz="4" w:space="0"/>
              <w:right w:val="single" w:color="auto" w:sz="4" w:space="0"/>
            </w:tcBorders>
            <w:vAlign w:val="center"/>
          </w:tcPr>
          <w:p w14:paraId="146780AA">
            <w:pPr>
              <w:jc w:val="center"/>
              <w:rPr>
                <w:rFonts w:ascii="宋体" w:hAnsi="宋体" w:cs="宋体"/>
                <w:sz w:val="24"/>
              </w:rPr>
            </w:pPr>
            <w:r>
              <w:rPr>
                <w:rFonts w:hint="eastAsia" w:ascii="宋体" w:hAnsi="宋体" w:cs="宋体"/>
                <w:sz w:val="24"/>
              </w:rPr>
              <w:t>响应文件承诺</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14:paraId="5FCEB823">
            <w:pPr>
              <w:jc w:val="center"/>
              <w:rPr>
                <w:rFonts w:ascii="宋体" w:hAnsi="宋体" w:cs="宋体"/>
                <w:sz w:val="24"/>
              </w:rPr>
            </w:pPr>
            <w:r>
              <w:rPr>
                <w:rFonts w:hint="eastAsia" w:ascii="宋体" w:hAnsi="宋体" w:cs="宋体"/>
                <w:sz w:val="24"/>
              </w:rPr>
              <w:t>偏离说明</w:t>
            </w:r>
          </w:p>
        </w:tc>
      </w:tr>
      <w:tr w14:paraId="13E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007EF1CF">
            <w:pPr>
              <w:widowControl/>
              <w:jc w:val="left"/>
              <w:rPr>
                <w:rFonts w:ascii="宋体" w:hAnsi="宋体" w:cs="宋体"/>
                <w:sz w:val="24"/>
              </w:rPr>
            </w:pPr>
          </w:p>
        </w:tc>
        <w:tc>
          <w:tcPr>
            <w:tcW w:w="1316" w:type="dxa"/>
            <w:tcBorders>
              <w:top w:val="single" w:color="auto" w:sz="4" w:space="0"/>
              <w:left w:val="single" w:color="auto" w:sz="4" w:space="0"/>
              <w:bottom w:val="single" w:color="auto" w:sz="4" w:space="0"/>
              <w:right w:val="single" w:color="auto" w:sz="4" w:space="0"/>
            </w:tcBorders>
            <w:vAlign w:val="center"/>
          </w:tcPr>
          <w:p w14:paraId="25E171AA">
            <w:pPr>
              <w:rPr>
                <w:rFonts w:ascii="宋体" w:hAnsi="宋体" w:cs="宋体"/>
                <w:sz w:val="24"/>
              </w:rPr>
            </w:pPr>
            <w:r>
              <w:rPr>
                <w:rFonts w:hint="eastAsia" w:ascii="宋体" w:hAnsi="宋体" w:cs="宋体"/>
                <w:sz w:val="24"/>
              </w:rPr>
              <w:t>货物名称</w:t>
            </w:r>
          </w:p>
        </w:tc>
        <w:tc>
          <w:tcPr>
            <w:tcW w:w="562" w:type="dxa"/>
            <w:tcBorders>
              <w:top w:val="single" w:color="auto" w:sz="4" w:space="0"/>
              <w:left w:val="single" w:color="auto" w:sz="4" w:space="0"/>
              <w:bottom w:val="single" w:color="auto" w:sz="4" w:space="0"/>
              <w:right w:val="single" w:color="auto" w:sz="4" w:space="0"/>
            </w:tcBorders>
            <w:vAlign w:val="center"/>
          </w:tcPr>
          <w:p w14:paraId="21D935C3">
            <w:pPr>
              <w:rPr>
                <w:rFonts w:ascii="宋体" w:hAnsi="宋体" w:cs="宋体"/>
                <w:sz w:val="24"/>
              </w:rPr>
            </w:pPr>
            <w:r>
              <w:rPr>
                <w:rFonts w:hint="eastAsia" w:ascii="宋体" w:hAnsi="宋体" w:cs="宋体"/>
                <w:sz w:val="24"/>
              </w:rPr>
              <w:t>数量</w:t>
            </w:r>
          </w:p>
        </w:tc>
        <w:tc>
          <w:tcPr>
            <w:tcW w:w="1288" w:type="dxa"/>
            <w:tcBorders>
              <w:top w:val="single" w:color="auto" w:sz="4" w:space="0"/>
              <w:left w:val="single" w:color="auto" w:sz="4" w:space="0"/>
              <w:bottom w:val="single" w:color="auto" w:sz="4" w:space="0"/>
              <w:right w:val="single" w:color="auto" w:sz="4" w:space="0"/>
            </w:tcBorders>
            <w:vAlign w:val="center"/>
          </w:tcPr>
          <w:p w14:paraId="26F65452">
            <w:pPr>
              <w:jc w:val="center"/>
              <w:rPr>
                <w:rFonts w:ascii="宋体" w:hAnsi="宋体" w:cs="宋体"/>
                <w:sz w:val="24"/>
              </w:rPr>
            </w:pPr>
            <w:r>
              <w:rPr>
                <w:rFonts w:hint="eastAsia" w:ascii="宋体" w:hAnsi="宋体" w:cs="宋体"/>
                <w:sz w:val="24"/>
              </w:rPr>
              <w:t>货物参数要求</w:t>
            </w:r>
          </w:p>
        </w:tc>
        <w:tc>
          <w:tcPr>
            <w:tcW w:w="1428" w:type="dxa"/>
            <w:tcBorders>
              <w:top w:val="single" w:color="auto" w:sz="4" w:space="0"/>
              <w:left w:val="single" w:color="auto" w:sz="4" w:space="0"/>
              <w:bottom w:val="single" w:color="auto" w:sz="4" w:space="0"/>
              <w:right w:val="single" w:color="auto" w:sz="4" w:space="0"/>
            </w:tcBorders>
            <w:vAlign w:val="center"/>
          </w:tcPr>
          <w:p w14:paraId="35D20609">
            <w:pPr>
              <w:rPr>
                <w:rFonts w:ascii="宋体" w:hAnsi="宋体" w:cs="宋体"/>
                <w:sz w:val="24"/>
              </w:rPr>
            </w:pPr>
            <w:r>
              <w:rPr>
                <w:rFonts w:hint="eastAsia" w:ascii="宋体" w:hAnsi="宋体" w:cs="宋体"/>
                <w:sz w:val="24"/>
              </w:rPr>
              <w:t>货物名称</w:t>
            </w:r>
          </w:p>
        </w:tc>
        <w:tc>
          <w:tcPr>
            <w:tcW w:w="460" w:type="dxa"/>
            <w:tcBorders>
              <w:top w:val="single" w:color="auto" w:sz="4" w:space="0"/>
              <w:left w:val="single" w:color="auto" w:sz="4" w:space="0"/>
              <w:bottom w:val="single" w:color="auto" w:sz="4" w:space="0"/>
              <w:right w:val="single" w:color="auto" w:sz="4" w:space="0"/>
            </w:tcBorders>
            <w:vAlign w:val="center"/>
          </w:tcPr>
          <w:p w14:paraId="51CFF1C0">
            <w:pPr>
              <w:rPr>
                <w:rFonts w:ascii="宋体" w:hAnsi="宋体" w:cs="宋体"/>
                <w:sz w:val="24"/>
              </w:rPr>
            </w:pPr>
            <w:r>
              <w:rPr>
                <w:rFonts w:hint="eastAsia" w:ascii="宋体" w:hAnsi="宋体" w:cs="宋体"/>
                <w:sz w:val="24"/>
              </w:rPr>
              <w:t>数量</w:t>
            </w:r>
          </w:p>
        </w:tc>
        <w:tc>
          <w:tcPr>
            <w:tcW w:w="1344" w:type="dxa"/>
            <w:tcBorders>
              <w:top w:val="single" w:color="auto" w:sz="4" w:space="0"/>
              <w:left w:val="single" w:color="auto" w:sz="4" w:space="0"/>
              <w:bottom w:val="single" w:color="auto" w:sz="4" w:space="0"/>
              <w:right w:val="single" w:color="auto" w:sz="4" w:space="0"/>
            </w:tcBorders>
            <w:vAlign w:val="center"/>
          </w:tcPr>
          <w:p w14:paraId="0DD400CD">
            <w:pPr>
              <w:rPr>
                <w:rFonts w:ascii="宋体" w:hAnsi="宋体" w:cs="宋体"/>
                <w:sz w:val="24"/>
              </w:rPr>
            </w:pPr>
            <w:r>
              <w:rPr>
                <w:rFonts w:hint="eastAsia" w:ascii="宋体" w:hAnsi="宋体" w:cs="宋体"/>
                <w:sz w:val="24"/>
              </w:rPr>
              <w:t>货物参数</w:t>
            </w:r>
          </w:p>
        </w:tc>
        <w:tc>
          <w:tcPr>
            <w:tcW w:w="1506" w:type="dxa"/>
            <w:vMerge w:val="continue"/>
            <w:tcBorders>
              <w:top w:val="single" w:color="auto" w:sz="4" w:space="0"/>
              <w:left w:val="single" w:color="auto" w:sz="4" w:space="0"/>
              <w:bottom w:val="single" w:color="auto" w:sz="4" w:space="0"/>
              <w:right w:val="single" w:color="auto" w:sz="4" w:space="0"/>
            </w:tcBorders>
            <w:vAlign w:val="center"/>
          </w:tcPr>
          <w:p w14:paraId="382A36F8">
            <w:pPr>
              <w:widowControl/>
              <w:jc w:val="left"/>
              <w:rPr>
                <w:rFonts w:ascii="宋体" w:hAnsi="宋体" w:cs="宋体"/>
                <w:sz w:val="24"/>
              </w:rPr>
            </w:pPr>
          </w:p>
        </w:tc>
      </w:tr>
      <w:tr w14:paraId="02AD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D83BF07">
            <w:pPr>
              <w:rPr>
                <w:rFonts w:ascii="宋体" w:hAnsi="宋体" w:cs="宋体"/>
                <w:sz w:val="24"/>
              </w:rPr>
            </w:pPr>
            <w:r>
              <w:rPr>
                <w:rFonts w:hint="eastAsia" w:ascii="宋体" w:hAnsi="宋体" w:cs="宋体"/>
                <w:sz w:val="24"/>
              </w:rPr>
              <w:t>1</w:t>
            </w:r>
          </w:p>
        </w:tc>
        <w:tc>
          <w:tcPr>
            <w:tcW w:w="1316" w:type="dxa"/>
            <w:tcBorders>
              <w:top w:val="single" w:color="auto" w:sz="4" w:space="0"/>
              <w:left w:val="single" w:color="auto" w:sz="4" w:space="0"/>
              <w:bottom w:val="single" w:color="auto" w:sz="4" w:space="0"/>
              <w:right w:val="single" w:color="auto" w:sz="4" w:space="0"/>
            </w:tcBorders>
            <w:vAlign w:val="center"/>
          </w:tcPr>
          <w:p w14:paraId="27EB7C6D">
            <w:pPr>
              <w:rPr>
                <w:rFonts w:ascii="宋体" w:hAnsi="宋体" w:cs="宋体"/>
                <w:sz w:val="24"/>
              </w:rPr>
            </w:pPr>
            <w:r>
              <w:rPr>
                <w:rFonts w:hint="eastAsia" w:ascii="宋体" w:hAnsi="宋体" w:cs="宋体"/>
                <w:sz w:val="24"/>
              </w:rPr>
              <w:t>……</w:t>
            </w:r>
          </w:p>
        </w:tc>
        <w:tc>
          <w:tcPr>
            <w:tcW w:w="562" w:type="dxa"/>
            <w:tcBorders>
              <w:top w:val="single" w:color="auto" w:sz="4" w:space="0"/>
              <w:left w:val="single" w:color="auto" w:sz="4" w:space="0"/>
              <w:bottom w:val="single" w:color="auto" w:sz="4" w:space="0"/>
              <w:right w:val="single" w:color="auto" w:sz="4" w:space="0"/>
            </w:tcBorders>
            <w:vAlign w:val="center"/>
          </w:tcPr>
          <w:p w14:paraId="6785F6F4">
            <w:pPr>
              <w:rPr>
                <w:rFonts w:ascii="宋体" w:hAnsi="宋体" w:cs="宋体"/>
                <w:sz w:val="24"/>
              </w:rPr>
            </w:pPr>
            <w:r>
              <w:rPr>
                <w:rFonts w:hint="eastAsia" w:ascii="宋体" w:hAnsi="宋体" w:cs="宋体"/>
                <w:sz w:val="24"/>
              </w:rPr>
              <w:t>…</w:t>
            </w:r>
          </w:p>
        </w:tc>
        <w:tc>
          <w:tcPr>
            <w:tcW w:w="1288" w:type="dxa"/>
            <w:tcBorders>
              <w:top w:val="single" w:color="auto" w:sz="4" w:space="0"/>
              <w:left w:val="single" w:color="auto" w:sz="4" w:space="0"/>
              <w:bottom w:val="single" w:color="auto" w:sz="4" w:space="0"/>
              <w:right w:val="single" w:color="auto" w:sz="4" w:space="0"/>
            </w:tcBorders>
            <w:vAlign w:val="center"/>
          </w:tcPr>
          <w:p w14:paraId="4122062B">
            <w:pPr>
              <w:rPr>
                <w:rFonts w:ascii="宋体" w:hAnsi="宋体" w:cs="宋体"/>
                <w:sz w:val="24"/>
              </w:rPr>
            </w:pPr>
            <w:r>
              <w:rPr>
                <w:rFonts w:hint="eastAsia" w:ascii="宋体" w:hAnsi="宋体" w:cs="宋体"/>
                <w:sz w:val="24"/>
              </w:rPr>
              <w:t>1  ……</w:t>
            </w:r>
          </w:p>
          <w:p w14:paraId="1C0901C4">
            <w:pPr>
              <w:rPr>
                <w:rFonts w:ascii="宋体" w:hAnsi="宋体" w:cs="宋体"/>
                <w:sz w:val="24"/>
              </w:rPr>
            </w:pPr>
            <w:r>
              <w:rPr>
                <w:rFonts w:hint="eastAsia" w:ascii="宋体" w:hAnsi="宋体" w:cs="宋体"/>
                <w:sz w:val="24"/>
              </w:rPr>
              <w:t>2  ……</w:t>
            </w:r>
          </w:p>
          <w:p w14:paraId="423D696E">
            <w:pPr>
              <w:rPr>
                <w:rFonts w:ascii="宋体" w:hAnsi="宋体" w:cs="宋体"/>
                <w:sz w:val="24"/>
              </w:rPr>
            </w:pPr>
            <w:r>
              <w:rPr>
                <w:rFonts w:hint="eastAsia" w:ascii="宋体" w:hAnsi="宋体" w:cs="宋体"/>
                <w:sz w:val="24"/>
              </w:rPr>
              <w:t>3  ……</w:t>
            </w:r>
          </w:p>
          <w:p w14:paraId="3417C5D0">
            <w:pPr>
              <w:rPr>
                <w:rFonts w:ascii="宋体" w:hAnsi="宋体" w:cs="宋体"/>
                <w:sz w:val="24"/>
              </w:rPr>
            </w:pPr>
            <w:r>
              <w:rPr>
                <w:rFonts w:hint="eastAsia" w:ascii="宋体" w:hAnsi="宋体" w:cs="宋体"/>
                <w:sz w:val="24"/>
              </w:rPr>
              <w:t>……</w:t>
            </w:r>
          </w:p>
        </w:tc>
        <w:tc>
          <w:tcPr>
            <w:tcW w:w="1428" w:type="dxa"/>
            <w:tcBorders>
              <w:top w:val="single" w:color="auto" w:sz="4" w:space="0"/>
              <w:left w:val="single" w:color="auto" w:sz="4" w:space="0"/>
              <w:bottom w:val="single" w:color="auto" w:sz="4" w:space="0"/>
              <w:right w:val="single" w:color="auto" w:sz="4" w:space="0"/>
            </w:tcBorders>
            <w:vAlign w:val="center"/>
          </w:tcPr>
          <w:p w14:paraId="1AC12682">
            <w:pPr>
              <w:rPr>
                <w:rFonts w:ascii="宋体" w:hAnsi="宋体" w:cs="宋体"/>
                <w:sz w:val="24"/>
              </w:rPr>
            </w:pPr>
            <w:r>
              <w:rPr>
                <w:rFonts w:hint="eastAsia" w:ascii="宋体" w:hAnsi="宋体" w:cs="宋体"/>
                <w:sz w:val="24"/>
              </w:rPr>
              <w:t>……</w:t>
            </w:r>
          </w:p>
        </w:tc>
        <w:tc>
          <w:tcPr>
            <w:tcW w:w="460" w:type="dxa"/>
            <w:tcBorders>
              <w:top w:val="single" w:color="auto" w:sz="4" w:space="0"/>
              <w:left w:val="single" w:color="auto" w:sz="4" w:space="0"/>
              <w:bottom w:val="single" w:color="auto" w:sz="4" w:space="0"/>
              <w:right w:val="single" w:color="auto" w:sz="4" w:space="0"/>
            </w:tcBorders>
            <w:vAlign w:val="center"/>
          </w:tcPr>
          <w:p w14:paraId="0BB3EB55">
            <w:pPr>
              <w:rPr>
                <w:rFonts w:ascii="宋体" w:hAnsi="宋体" w:cs="宋体"/>
                <w:sz w:val="24"/>
              </w:rPr>
            </w:pPr>
            <w:r>
              <w:rPr>
                <w:rFonts w:hint="eastAsia" w:ascii="宋体" w:hAnsi="宋体" w:cs="宋体"/>
                <w:sz w:val="24"/>
              </w:rPr>
              <w:t>…</w:t>
            </w:r>
          </w:p>
        </w:tc>
        <w:tc>
          <w:tcPr>
            <w:tcW w:w="1344" w:type="dxa"/>
            <w:tcBorders>
              <w:top w:val="single" w:color="auto" w:sz="4" w:space="0"/>
              <w:left w:val="single" w:color="auto" w:sz="4" w:space="0"/>
              <w:bottom w:val="single" w:color="auto" w:sz="4" w:space="0"/>
              <w:right w:val="single" w:color="auto" w:sz="4" w:space="0"/>
            </w:tcBorders>
            <w:vAlign w:val="center"/>
          </w:tcPr>
          <w:p w14:paraId="75B7CDCF">
            <w:pPr>
              <w:rPr>
                <w:rFonts w:ascii="宋体" w:hAnsi="宋体" w:cs="宋体"/>
                <w:sz w:val="24"/>
              </w:rPr>
            </w:pPr>
            <w:r>
              <w:rPr>
                <w:rFonts w:hint="eastAsia" w:ascii="宋体" w:hAnsi="宋体" w:cs="宋体"/>
                <w:sz w:val="24"/>
              </w:rPr>
              <w:t>1  ……</w:t>
            </w:r>
          </w:p>
          <w:p w14:paraId="4E2701F2">
            <w:pPr>
              <w:rPr>
                <w:rFonts w:ascii="宋体" w:hAnsi="宋体" w:cs="宋体"/>
                <w:sz w:val="24"/>
              </w:rPr>
            </w:pPr>
            <w:r>
              <w:rPr>
                <w:rFonts w:hint="eastAsia" w:ascii="宋体" w:hAnsi="宋体" w:cs="宋体"/>
                <w:sz w:val="24"/>
              </w:rPr>
              <w:t>2  ……</w:t>
            </w:r>
          </w:p>
          <w:p w14:paraId="123F3478">
            <w:pPr>
              <w:rPr>
                <w:rFonts w:ascii="宋体" w:hAnsi="宋体" w:cs="宋体"/>
                <w:sz w:val="24"/>
              </w:rPr>
            </w:pPr>
            <w:r>
              <w:rPr>
                <w:rFonts w:hint="eastAsia" w:ascii="宋体" w:hAnsi="宋体" w:cs="宋体"/>
                <w:sz w:val="24"/>
              </w:rPr>
              <w:t>3  ……</w:t>
            </w:r>
          </w:p>
          <w:p w14:paraId="693458B9">
            <w:pPr>
              <w:rPr>
                <w:rFonts w:ascii="宋体" w:hAnsi="宋体" w:cs="宋体"/>
                <w:sz w:val="24"/>
              </w:rPr>
            </w:pPr>
            <w:r>
              <w:rPr>
                <w:rFonts w:hint="eastAsia" w:ascii="宋体" w:hAnsi="宋体" w:cs="宋体"/>
                <w:sz w:val="24"/>
              </w:rPr>
              <w:t>……</w:t>
            </w:r>
          </w:p>
        </w:tc>
        <w:tc>
          <w:tcPr>
            <w:tcW w:w="1506" w:type="dxa"/>
            <w:tcBorders>
              <w:top w:val="single" w:color="auto" w:sz="4" w:space="0"/>
              <w:left w:val="single" w:color="auto" w:sz="4" w:space="0"/>
              <w:bottom w:val="single" w:color="auto" w:sz="4" w:space="0"/>
              <w:right w:val="single" w:color="auto" w:sz="4" w:space="0"/>
            </w:tcBorders>
            <w:vAlign w:val="center"/>
          </w:tcPr>
          <w:p w14:paraId="71580DDF">
            <w:pPr>
              <w:rPr>
                <w:rFonts w:ascii="宋体" w:hAnsi="宋体" w:cs="宋体"/>
                <w:sz w:val="24"/>
              </w:rPr>
            </w:pPr>
          </w:p>
        </w:tc>
      </w:tr>
      <w:tr w14:paraId="3BB9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DF4D774">
            <w:pPr>
              <w:rPr>
                <w:rFonts w:ascii="宋体" w:hAnsi="宋体" w:cs="宋体"/>
                <w:sz w:val="24"/>
              </w:rPr>
            </w:pPr>
            <w:r>
              <w:rPr>
                <w:rFonts w:hint="eastAsia" w:ascii="宋体" w:hAnsi="宋体" w:cs="宋体"/>
                <w:sz w:val="24"/>
              </w:rPr>
              <w:t>2</w:t>
            </w:r>
          </w:p>
        </w:tc>
        <w:tc>
          <w:tcPr>
            <w:tcW w:w="1316" w:type="dxa"/>
            <w:tcBorders>
              <w:top w:val="single" w:color="auto" w:sz="4" w:space="0"/>
              <w:left w:val="single" w:color="auto" w:sz="4" w:space="0"/>
              <w:bottom w:val="single" w:color="auto" w:sz="4" w:space="0"/>
              <w:right w:val="single" w:color="auto" w:sz="4" w:space="0"/>
            </w:tcBorders>
            <w:vAlign w:val="center"/>
          </w:tcPr>
          <w:p w14:paraId="48CB946A">
            <w:pPr>
              <w:rPr>
                <w:rFonts w:ascii="宋体" w:hAnsi="宋体" w:cs="宋体"/>
                <w:sz w:val="24"/>
              </w:rPr>
            </w:pPr>
            <w:r>
              <w:rPr>
                <w:rFonts w:hint="eastAsia" w:ascii="宋体" w:hAnsi="宋体" w:cs="宋体"/>
                <w:sz w:val="24"/>
              </w:rPr>
              <w:t>……</w:t>
            </w:r>
          </w:p>
        </w:tc>
        <w:tc>
          <w:tcPr>
            <w:tcW w:w="562" w:type="dxa"/>
            <w:tcBorders>
              <w:top w:val="single" w:color="auto" w:sz="4" w:space="0"/>
              <w:left w:val="single" w:color="auto" w:sz="4" w:space="0"/>
              <w:bottom w:val="single" w:color="auto" w:sz="4" w:space="0"/>
              <w:right w:val="single" w:color="auto" w:sz="4" w:space="0"/>
            </w:tcBorders>
            <w:vAlign w:val="center"/>
          </w:tcPr>
          <w:p w14:paraId="3CDCDCC8">
            <w:pPr>
              <w:rPr>
                <w:rFonts w:ascii="宋体" w:hAnsi="宋体" w:cs="宋体"/>
                <w:sz w:val="24"/>
              </w:rPr>
            </w:pPr>
            <w:r>
              <w:rPr>
                <w:rFonts w:hint="eastAsia" w:ascii="宋体" w:hAnsi="宋体" w:cs="宋体"/>
                <w:sz w:val="24"/>
              </w:rPr>
              <w:t>…</w:t>
            </w:r>
          </w:p>
        </w:tc>
        <w:tc>
          <w:tcPr>
            <w:tcW w:w="1288" w:type="dxa"/>
            <w:tcBorders>
              <w:top w:val="single" w:color="auto" w:sz="4" w:space="0"/>
              <w:left w:val="single" w:color="auto" w:sz="4" w:space="0"/>
              <w:bottom w:val="single" w:color="auto" w:sz="4" w:space="0"/>
              <w:right w:val="single" w:color="auto" w:sz="4" w:space="0"/>
            </w:tcBorders>
            <w:vAlign w:val="center"/>
          </w:tcPr>
          <w:p w14:paraId="139F2DF3">
            <w:pPr>
              <w:rPr>
                <w:rFonts w:ascii="宋体" w:hAnsi="宋体" w:cs="宋体"/>
                <w:sz w:val="24"/>
              </w:rPr>
            </w:pPr>
            <w:r>
              <w:rPr>
                <w:rFonts w:hint="eastAsia" w:ascii="宋体" w:hAnsi="宋体" w:cs="宋体"/>
                <w:sz w:val="24"/>
              </w:rPr>
              <w:t>1  ……</w:t>
            </w:r>
          </w:p>
          <w:p w14:paraId="623D929A">
            <w:pPr>
              <w:rPr>
                <w:rFonts w:ascii="宋体" w:hAnsi="宋体" w:cs="宋体"/>
                <w:sz w:val="24"/>
              </w:rPr>
            </w:pPr>
            <w:r>
              <w:rPr>
                <w:rFonts w:hint="eastAsia" w:ascii="宋体" w:hAnsi="宋体" w:cs="宋体"/>
                <w:sz w:val="24"/>
              </w:rPr>
              <w:t>2  ……</w:t>
            </w:r>
          </w:p>
          <w:p w14:paraId="64E2E29B">
            <w:pPr>
              <w:rPr>
                <w:rFonts w:ascii="宋体" w:hAnsi="宋体" w:cs="宋体"/>
                <w:sz w:val="24"/>
              </w:rPr>
            </w:pPr>
            <w:r>
              <w:rPr>
                <w:rFonts w:hint="eastAsia" w:ascii="宋体" w:hAnsi="宋体" w:cs="宋体"/>
                <w:sz w:val="24"/>
              </w:rPr>
              <w:t>3  ……</w:t>
            </w:r>
          </w:p>
          <w:p w14:paraId="0FAD157E">
            <w:pPr>
              <w:rPr>
                <w:rFonts w:ascii="宋体" w:hAnsi="宋体" w:cs="宋体"/>
                <w:sz w:val="24"/>
              </w:rPr>
            </w:pPr>
            <w:r>
              <w:rPr>
                <w:rFonts w:hint="eastAsia" w:ascii="宋体" w:hAnsi="宋体" w:cs="宋体"/>
                <w:sz w:val="24"/>
              </w:rPr>
              <w:t>……</w:t>
            </w:r>
          </w:p>
        </w:tc>
        <w:tc>
          <w:tcPr>
            <w:tcW w:w="1428" w:type="dxa"/>
            <w:tcBorders>
              <w:top w:val="single" w:color="auto" w:sz="4" w:space="0"/>
              <w:left w:val="single" w:color="auto" w:sz="4" w:space="0"/>
              <w:bottom w:val="single" w:color="auto" w:sz="4" w:space="0"/>
              <w:right w:val="single" w:color="auto" w:sz="4" w:space="0"/>
            </w:tcBorders>
            <w:vAlign w:val="center"/>
          </w:tcPr>
          <w:p w14:paraId="07462F7C">
            <w:pPr>
              <w:rPr>
                <w:rFonts w:ascii="宋体" w:hAnsi="宋体" w:cs="宋体"/>
                <w:sz w:val="24"/>
              </w:rPr>
            </w:pPr>
            <w:r>
              <w:rPr>
                <w:rFonts w:hint="eastAsia" w:ascii="宋体" w:hAnsi="宋体" w:cs="宋体"/>
                <w:sz w:val="24"/>
              </w:rPr>
              <w:t>……</w:t>
            </w:r>
          </w:p>
        </w:tc>
        <w:tc>
          <w:tcPr>
            <w:tcW w:w="460" w:type="dxa"/>
            <w:tcBorders>
              <w:top w:val="single" w:color="auto" w:sz="4" w:space="0"/>
              <w:left w:val="single" w:color="auto" w:sz="4" w:space="0"/>
              <w:bottom w:val="single" w:color="auto" w:sz="4" w:space="0"/>
              <w:right w:val="single" w:color="auto" w:sz="4" w:space="0"/>
            </w:tcBorders>
            <w:vAlign w:val="center"/>
          </w:tcPr>
          <w:p w14:paraId="352A36C3">
            <w:pPr>
              <w:rPr>
                <w:rFonts w:ascii="宋体" w:hAnsi="宋体" w:cs="宋体"/>
                <w:sz w:val="24"/>
              </w:rPr>
            </w:pPr>
            <w:r>
              <w:rPr>
                <w:rFonts w:hint="eastAsia" w:ascii="宋体" w:hAnsi="宋体" w:cs="宋体"/>
                <w:sz w:val="24"/>
              </w:rPr>
              <w:t>…</w:t>
            </w:r>
          </w:p>
        </w:tc>
        <w:tc>
          <w:tcPr>
            <w:tcW w:w="1344" w:type="dxa"/>
            <w:tcBorders>
              <w:top w:val="single" w:color="auto" w:sz="4" w:space="0"/>
              <w:left w:val="single" w:color="auto" w:sz="4" w:space="0"/>
              <w:bottom w:val="single" w:color="auto" w:sz="4" w:space="0"/>
              <w:right w:val="single" w:color="auto" w:sz="4" w:space="0"/>
            </w:tcBorders>
            <w:vAlign w:val="center"/>
          </w:tcPr>
          <w:p w14:paraId="6AC3F012">
            <w:pPr>
              <w:rPr>
                <w:rFonts w:ascii="宋体" w:hAnsi="宋体" w:cs="宋体"/>
                <w:sz w:val="24"/>
              </w:rPr>
            </w:pPr>
            <w:r>
              <w:rPr>
                <w:rFonts w:hint="eastAsia" w:ascii="宋体" w:hAnsi="宋体" w:cs="宋体"/>
                <w:sz w:val="24"/>
              </w:rPr>
              <w:t>1  ……</w:t>
            </w:r>
          </w:p>
          <w:p w14:paraId="3AFB3BBC">
            <w:pPr>
              <w:rPr>
                <w:rFonts w:ascii="宋体" w:hAnsi="宋体" w:cs="宋体"/>
                <w:sz w:val="24"/>
              </w:rPr>
            </w:pPr>
            <w:r>
              <w:rPr>
                <w:rFonts w:hint="eastAsia" w:ascii="宋体" w:hAnsi="宋体" w:cs="宋体"/>
                <w:sz w:val="24"/>
              </w:rPr>
              <w:t>2  ……</w:t>
            </w:r>
          </w:p>
          <w:p w14:paraId="34B61242">
            <w:pPr>
              <w:rPr>
                <w:rFonts w:ascii="宋体" w:hAnsi="宋体" w:cs="宋体"/>
                <w:sz w:val="24"/>
              </w:rPr>
            </w:pPr>
            <w:r>
              <w:rPr>
                <w:rFonts w:hint="eastAsia" w:ascii="宋体" w:hAnsi="宋体" w:cs="宋体"/>
                <w:sz w:val="24"/>
              </w:rPr>
              <w:t>3  ……</w:t>
            </w:r>
          </w:p>
          <w:p w14:paraId="2AAE2FD6">
            <w:pPr>
              <w:rPr>
                <w:rFonts w:ascii="宋体" w:hAnsi="宋体" w:cs="宋体"/>
                <w:sz w:val="24"/>
              </w:rPr>
            </w:pPr>
            <w:r>
              <w:rPr>
                <w:rFonts w:hint="eastAsia" w:ascii="宋体" w:hAnsi="宋体" w:cs="宋体"/>
                <w:sz w:val="24"/>
              </w:rPr>
              <w:t>……</w:t>
            </w:r>
          </w:p>
        </w:tc>
        <w:tc>
          <w:tcPr>
            <w:tcW w:w="1506" w:type="dxa"/>
            <w:tcBorders>
              <w:top w:val="single" w:color="auto" w:sz="4" w:space="0"/>
              <w:left w:val="single" w:color="auto" w:sz="4" w:space="0"/>
              <w:bottom w:val="single" w:color="auto" w:sz="4" w:space="0"/>
              <w:right w:val="single" w:color="auto" w:sz="4" w:space="0"/>
            </w:tcBorders>
            <w:vAlign w:val="center"/>
          </w:tcPr>
          <w:p w14:paraId="48D9F831">
            <w:pPr>
              <w:rPr>
                <w:rFonts w:ascii="宋体" w:hAnsi="宋体" w:cs="宋体"/>
                <w:sz w:val="24"/>
              </w:rPr>
            </w:pPr>
          </w:p>
        </w:tc>
      </w:tr>
      <w:tr w14:paraId="2DE5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9AC4A7D">
            <w:pPr>
              <w:rPr>
                <w:rFonts w:ascii="宋体" w:hAnsi="宋体" w:cs="宋体"/>
                <w:sz w:val="24"/>
              </w:rPr>
            </w:pPr>
            <w:r>
              <w:rPr>
                <w:rFonts w:hint="eastAsia" w:ascii="宋体" w:hAnsi="宋体" w:cs="宋体"/>
                <w:sz w:val="24"/>
              </w:rPr>
              <w:t>...</w:t>
            </w:r>
          </w:p>
        </w:tc>
        <w:tc>
          <w:tcPr>
            <w:tcW w:w="1316" w:type="dxa"/>
            <w:tcBorders>
              <w:top w:val="single" w:color="auto" w:sz="4" w:space="0"/>
              <w:left w:val="single" w:color="auto" w:sz="4" w:space="0"/>
              <w:bottom w:val="single" w:color="auto" w:sz="4" w:space="0"/>
              <w:right w:val="single" w:color="auto" w:sz="4" w:space="0"/>
            </w:tcBorders>
            <w:vAlign w:val="center"/>
          </w:tcPr>
          <w:p w14:paraId="32520EA5">
            <w:pPr>
              <w:rPr>
                <w:rFonts w:ascii="宋体" w:hAnsi="宋体" w:cs="宋体"/>
                <w:sz w:val="24"/>
              </w:rPr>
            </w:pPr>
          </w:p>
        </w:tc>
        <w:tc>
          <w:tcPr>
            <w:tcW w:w="562" w:type="dxa"/>
            <w:tcBorders>
              <w:top w:val="single" w:color="auto" w:sz="4" w:space="0"/>
              <w:left w:val="single" w:color="auto" w:sz="4" w:space="0"/>
              <w:bottom w:val="single" w:color="auto" w:sz="4" w:space="0"/>
              <w:right w:val="single" w:color="auto" w:sz="4" w:space="0"/>
            </w:tcBorders>
            <w:vAlign w:val="center"/>
          </w:tcPr>
          <w:p w14:paraId="039DF212">
            <w:pPr>
              <w:rPr>
                <w:rFonts w:ascii="宋体" w:hAnsi="宋体" w:cs="宋体"/>
                <w:sz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F2B82A2">
            <w:pPr>
              <w:rPr>
                <w:rFonts w:ascii="宋体" w:hAnsi="宋体" w:cs="宋体"/>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10AC3FCB">
            <w:pPr>
              <w:rPr>
                <w:rFonts w:ascii="宋体" w:hAnsi="宋体" w:cs="宋体"/>
                <w:sz w:val="24"/>
              </w:rPr>
            </w:pPr>
          </w:p>
        </w:tc>
        <w:tc>
          <w:tcPr>
            <w:tcW w:w="460" w:type="dxa"/>
            <w:tcBorders>
              <w:top w:val="single" w:color="auto" w:sz="4" w:space="0"/>
              <w:left w:val="single" w:color="auto" w:sz="4" w:space="0"/>
              <w:bottom w:val="single" w:color="auto" w:sz="4" w:space="0"/>
              <w:right w:val="single" w:color="auto" w:sz="4" w:space="0"/>
            </w:tcBorders>
            <w:vAlign w:val="center"/>
          </w:tcPr>
          <w:p w14:paraId="026E4A1E">
            <w:pPr>
              <w:rPr>
                <w:rFonts w:ascii="宋体" w:hAnsi="宋体" w:cs="宋体"/>
                <w:sz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2E17A140">
            <w:pPr>
              <w:rPr>
                <w:rFonts w:ascii="宋体" w:hAnsi="宋体" w:cs="宋体"/>
                <w:sz w:val="24"/>
              </w:rPr>
            </w:pPr>
          </w:p>
        </w:tc>
        <w:tc>
          <w:tcPr>
            <w:tcW w:w="1506" w:type="dxa"/>
            <w:tcBorders>
              <w:top w:val="single" w:color="auto" w:sz="4" w:space="0"/>
              <w:left w:val="single" w:color="auto" w:sz="4" w:space="0"/>
              <w:bottom w:val="single" w:color="auto" w:sz="4" w:space="0"/>
              <w:right w:val="single" w:color="auto" w:sz="4" w:space="0"/>
            </w:tcBorders>
            <w:vAlign w:val="center"/>
          </w:tcPr>
          <w:p w14:paraId="1E82AAB8">
            <w:pPr>
              <w:rPr>
                <w:rFonts w:ascii="宋体" w:hAnsi="宋体" w:cs="宋体"/>
                <w:sz w:val="24"/>
              </w:rPr>
            </w:pPr>
          </w:p>
        </w:tc>
      </w:tr>
    </w:tbl>
    <w:p w14:paraId="1BE49F9E">
      <w:pPr>
        <w:pStyle w:val="13"/>
        <w:spacing w:after="0" w:line="360" w:lineRule="auto"/>
        <w:contextualSpacing/>
        <w:rPr>
          <w:rFonts w:ascii="宋体" w:hAnsi="宋体" w:cs="宋体"/>
          <w:kern w:val="0"/>
          <w:sz w:val="24"/>
          <w:szCs w:val="24"/>
        </w:rPr>
      </w:pPr>
      <w:r>
        <w:rPr>
          <w:rFonts w:hint="eastAsia" w:ascii="宋体" w:hAnsi="宋体" w:cs="宋体"/>
          <w:kern w:val="0"/>
          <w:sz w:val="24"/>
          <w:szCs w:val="24"/>
        </w:rPr>
        <w:t>注：</w:t>
      </w:r>
    </w:p>
    <w:p w14:paraId="72F7A51C">
      <w:pPr>
        <w:pStyle w:val="13"/>
        <w:keepNext w:val="0"/>
        <w:keepLines w:val="0"/>
        <w:pageBreakBefore w:val="0"/>
        <w:widowControl w:val="0"/>
        <w:kinsoku/>
        <w:wordWrap/>
        <w:overflowPunct/>
        <w:topLinePunct w:val="0"/>
        <w:autoSpaceDE/>
        <w:autoSpaceDN/>
        <w:bidi w:val="0"/>
        <w:adjustRightInd/>
        <w:snapToGrid/>
        <w:spacing w:after="0" w:line="400" w:lineRule="atLeast"/>
        <w:ind w:firstLine="480" w:firstLineChars="200"/>
        <w:contextualSpacing/>
        <w:textAlignment w:val="auto"/>
        <w:rPr>
          <w:rFonts w:ascii="宋体" w:hAnsi="宋体" w:cs="宋体"/>
          <w:kern w:val="0"/>
          <w:sz w:val="24"/>
          <w:szCs w:val="24"/>
        </w:rPr>
      </w:pPr>
      <w:r>
        <w:rPr>
          <w:rFonts w:hint="eastAsia" w:ascii="宋体" w:hAnsi="宋体" w:cs="宋体"/>
          <w:kern w:val="0"/>
          <w:sz w:val="24"/>
          <w:szCs w:val="24"/>
        </w:rPr>
        <w:t>1.说明：应对照谈判文件“第二章”中“货物需求一览表”的采购清单及技术参数条款逐条作出明确响应，并作出偏离说明。</w:t>
      </w:r>
    </w:p>
    <w:p w14:paraId="5FC4B00E">
      <w:pPr>
        <w:pStyle w:val="15"/>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ascii="宋体" w:hAnsi="宋体" w:eastAsia="宋体" w:cs="宋体"/>
          <w:sz w:val="24"/>
          <w:szCs w:val="24"/>
        </w:rPr>
      </w:pPr>
      <w:r>
        <w:rPr>
          <w:rFonts w:hint="eastAsia" w:ascii="宋体" w:hAnsi="宋体" w:eastAsia="宋体" w:cs="宋体"/>
          <w:sz w:val="24"/>
          <w:szCs w:val="24"/>
        </w:rPr>
        <w:t>2.供应商应根据自身的承诺，对照谈判文件要求，在“偏离说明”中注明“正偏离”、“负偏离”或者“无偏离”。既不属于“正偏离”也不属于“负偏离”即为“无偏离”。 当响应文件的</w:t>
      </w:r>
      <w:r>
        <w:rPr>
          <w:rFonts w:hint="eastAsia" w:ascii="宋体" w:hAnsi="宋体" w:eastAsia="宋体" w:cs="宋体"/>
          <w:sz w:val="24"/>
          <w:szCs w:val="24"/>
          <w:lang w:val="en-US" w:eastAsia="zh-CN"/>
        </w:rPr>
        <w:t>技术参数</w:t>
      </w:r>
      <w:r>
        <w:rPr>
          <w:rFonts w:hint="eastAsia" w:ascii="宋体" w:hAnsi="宋体" w:eastAsia="宋体" w:cs="宋体"/>
          <w:sz w:val="24"/>
          <w:szCs w:val="24"/>
        </w:rPr>
        <w:t>低于竞争性谈判采购文件要求时，竞标人应当如实写明“负偏离”，否则视为虚假应标</w:t>
      </w:r>
    </w:p>
    <w:p w14:paraId="0F71E41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ascii="宋体" w:hAnsi="宋体" w:cs="宋体"/>
          <w:kern w:val="0"/>
          <w:sz w:val="24"/>
        </w:rPr>
      </w:pPr>
      <w:r>
        <w:rPr>
          <w:rFonts w:hint="eastAsia" w:ascii="宋体" w:hAnsi="宋体" w:cs="宋体"/>
          <w:kern w:val="0"/>
          <w:sz w:val="24"/>
        </w:rPr>
        <w:t>3.表格内容均需按要求填写并盖章，不得留空，否则按竞标无效处理。</w:t>
      </w:r>
    </w:p>
    <w:p w14:paraId="4BE2EB40">
      <w:pPr>
        <w:pStyle w:val="18"/>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Ansi="宋体" w:cs="宋体"/>
          <w:b/>
          <w:bCs/>
          <w:sz w:val="24"/>
          <w:szCs w:val="24"/>
        </w:rPr>
      </w:pPr>
      <w:r>
        <w:rPr>
          <w:rFonts w:hint="eastAsia" w:hAnsi="宋体" w:cs="宋体"/>
          <w:b/>
          <w:bCs/>
          <w:sz w:val="24"/>
          <w:szCs w:val="24"/>
        </w:rPr>
        <w:t>4.如果采购需求为小于、小于等于、大于或大于等于某个数值标准时，响应文件承诺不得直接复制采购需求，响应文件承诺内容应当写明竞标货物具体参数的具体数值，否则按竞标无效处理。如该采购需求属于不能明确具体数值的，采购人应在此采购需求的数值后标注◆号，对标注◆号的采购需求不适用上述“竞标无效”条款。</w:t>
      </w:r>
    </w:p>
    <w:p w14:paraId="45E29930">
      <w:pPr>
        <w:pStyle w:val="15"/>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5.如技术偏离表中的竞标响应与佐证材料不一致的，以佐证材料为准。</w:t>
      </w:r>
    </w:p>
    <w:p w14:paraId="0BCA2999">
      <w:pPr>
        <w:pStyle w:val="15"/>
        <w:keepNext w:val="0"/>
        <w:keepLines w:val="0"/>
        <w:pageBreakBefore w:val="0"/>
        <w:widowControl w:val="0"/>
        <w:kinsoku/>
        <w:wordWrap/>
        <w:overflowPunct/>
        <w:topLinePunct w:val="0"/>
        <w:autoSpaceDE/>
        <w:autoSpaceDN/>
        <w:bidi w:val="0"/>
        <w:adjustRightInd/>
        <w:snapToGrid/>
        <w:spacing w:line="400" w:lineRule="atLeas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6.负偏离超过允许偏离的项数竞标无效。</w:t>
      </w:r>
    </w:p>
    <w:p w14:paraId="70750F4A">
      <w:pPr>
        <w:snapToGrid w:val="0"/>
        <w:spacing w:line="360" w:lineRule="auto"/>
        <w:ind w:firstLine="482" w:firstLineChars="200"/>
        <w:rPr>
          <w:rFonts w:ascii="宋体" w:hAnsi="宋体" w:cs="宋体"/>
          <w:b/>
          <w:sz w:val="24"/>
        </w:rPr>
      </w:pPr>
    </w:p>
    <w:p w14:paraId="7EBDE8B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527F4D8E">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77542301">
      <w:pPr>
        <w:widowControl/>
        <w:jc w:val="left"/>
        <w:rPr>
          <w:rFonts w:ascii="宋体" w:hAnsi="宋体" w:cs="宋体"/>
          <w:sz w:val="24"/>
        </w:rPr>
        <w:sectPr>
          <w:pgSz w:w="11910" w:h="16840"/>
          <w:pgMar w:top="1451" w:right="1276" w:bottom="1185" w:left="1395" w:header="720" w:footer="720" w:gutter="0"/>
          <w:cols w:space="720" w:num="1"/>
        </w:sectPr>
      </w:pPr>
    </w:p>
    <w:p w14:paraId="7A427A94">
      <w:pPr>
        <w:snapToGrid w:val="0"/>
        <w:spacing w:line="360" w:lineRule="auto"/>
        <w:ind w:firstLine="602" w:firstLineChars="200"/>
        <w:rPr>
          <w:rFonts w:ascii="宋体" w:hAnsi="宋体" w:cs="宋体"/>
          <w:sz w:val="32"/>
          <w:szCs w:val="32"/>
        </w:rPr>
      </w:pPr>
      <w:r>
        <w:rPr>
          <w:rFonts w:hint="eastAsia" w:ascii="宋体" w:hAnsi="宋体" w:cs="宋体"/>
          <w:b/>
          <w:sz w:val="30"/>
          <w:szCs w:val="30"/>
        </w:rPr>
        <w:t>八、配置清单</w:t>
      </w:r>
    </w:p>
    <w:p w14:paraId="5BE93134">
      <w:pPr>
        <w:spacing w:line="480" w:lineRule="exact"/>
        <w:ind w:firstLine="880"/>
        <w:jc w:val="center"/>
        <w:rPr>
          <w:rFonts w:ascii="宋体" w:hAnsi="宋体" w:cs="宋体"/>
          <w:b/>
          <w:sz w:val="32"/>
          <w:szCs w:val="32"/>
        </w:rPr>
      </w:pPr>
      <w:r>
        <w:rPr>
          <w:rFonts w:hint="eastAsia" w:ascii="宋体" w:hAnsi="宋体" w:cs="宋体"/>
          <w:b/>
          <w:sz w:val="32"/>
          <w:szCs w:val="32"/>
        </w:rPr>
        <w:t>货物配置清单</w:t>
      </w:r>
    </w:p>
    <w:p w14:paraId="4B8B7AE1">
      <w:pPr>
        <w:spacing w:line="300" w:lineRule="auto"/>
        <w:rPr>
          <w:rFonts w:ascii="宋体" w:hAnsi="宋体" w:cs="宋体"/>
          <w:szCs w:val="21"/>
        </w:rPr>
      </w:pPr>
    </w:p>
    <w:p w14:paraId="7828062B">
      <w:pPr>
        <w:spacing w:line="360" w:lineRule="auto"/>
        <w:rPr>
          <w:rFonts w:ascii="宋体" w:hAnsi="宋体" w:cs="宋体"/>
          <w:sz w:val="24"/>
          <w:u w:val="single"/>
        </w:rPr>
      </w:pPr>
      <w:r>
        <w:rPr>
          <w:rFonts w:hint="eastAsia" w:ascii="宋体" w:hAnsi="宋体" w:cs="宋体"/>
          <w:sz w:val="24"/>
        </w:rPr>
        <w:t>所竞分标：</w:t>
      </w:r>
      <w:r>
        <w:rPr>
          <w:rFonts w:hint="eastAsia" w:ascii="宋体" w:hAnsi="宋体" w:cs="宋体"/>
          <w:sz w:val="24"/>
          <w:u w:val="single"/>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315"/>
        <w:gridCol w:w="1122"/>
        <w:gridCol w:w="990"/>
        <w:gridCol w:w="1571"/>
        <w:gridCol w:w="1315"/>
        <w:gridCol w:w="778"/>
        <w:gridCol w:w="1582"/>
      </w:tblGrid>
      <w:tr w14:paraId="6474F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4124D9C">
            <w:pPr>
              <w:snapToGrid w:val="0"/>
              <w:spacing w:before="50" w:after="50"/>
              <w:jc w:val="center"/>
              <w:rPr>
                <w:rFonts w:ascii="宋体" w:hAnsi="宋体" w:cs="宋体"/>
                <w:sz w:val="24"/>
              </w:rPr>
            </w:pPr>
            <w:r>
              <w:rPr>
                <w:rFonts w:hint="eastAsia" w:ascii="宋体" w:hAnsi="宋体" w:cs="宋体"/>
                <w:sz w:val="24"/>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37B0704B">
            <w:pPr>
              <w:snapToGrid w:val="0"/>
              <w:spacing w:before="50" w:after="50"/>
              <w:jc w:val="center"/>
              <w:rPr>
                <w:rFonts w:ascii="宋体" w:hAnsi="宋体" w:cs="宋体"/>
                <w:sz w:val="24"/>
              </w:rPr>
            </w:pPr>
            <w:r>
              <w:rPr>
                <w:rFonts w:hint="eastAsia" w:ascii="宋体" w:hAnsi="宋体" w:cs="宋体"/>
                <w:sz w:val="24"/>
              </w:rPr>
              <w:t>货物名称</w:t>
            </w:r>
          </w:p>
        </w:tc>
        <w:tc>
          <w:tcPr>
            <w:tcW w:w="593" w:type="pct"/>
            <w:tcBorders>
              <w:top w:val="single" w:color="auto" w:sz="4" w:space="0"/>
              <w:left w:val="single" w:color="auto" w:sz="4" w:space="0"/>
              <w:bottom w:val="single" w:color="auto" w:sz="4" w:space="0"/>
              <w:right w:val="single" w:color="auto" w:sz="4" w:space="0"/>
            </w:tcBorders>
            <w:vAlign w:val="center"/>
          </w:tcPr>
          <w:p w14:paraId="4FFAFF8A">
            <w:pPr>
              <w:snapToGrid w:val="0"/>
              <w:spacing w:before="50" w:after="50"/>
              <w:jc w:val="center"/>
              <w:rPr>
                <w:rFonts w:ascii="宋体" w:hAnsi="宋体" w:cs="宋体"/>
                <w:sz w:val="24"/>
              </w:rPr>
            </w:pPr>
            <w:r>
              <w:rPr>
                <w:rFonts w:hint="eastAsia" w:ascii="宋体" w:hAnsi="宋体" w:cs="宋体"/>
                <w:sz w:val="24"/>
              </w:rPr>
              <w:t>数量及单位</w:t>
            </w:r>
          </w:p>
        </w:tc>
        <w:tc>
          <w:tcPr>
            <w:tcW w:w="523" w:type="pct"/>
            <w:tcBorders>
              <w:top w:val="single" w:color="auto" w:sz="4" w:space="0"/>
              <w:left w:val="single" w:color="auto" w:sz="4" w:space="0"/>
              <w:bottom w:val="single" w:color="auto" w:sz="4" w:space="0"/>
              <w:right w:val="single" w:color="auto" w:sz="4" w:space="0"/>
            </w:tcBorders>
            <w:vAlign w:val="center"/>
          </w:tcPr>
          <w:p w14:paraId="63FE3DFC">
            <w:pPr>
              <w:snapToGrid w:val="0"/>
              <w:spacing w:before="50" w:after="50"/>
              <w:jc w:val="center"/>
              <w:rPr>
                <w:rFonts w:ascii="宋体" w:hAnsi="宋体" w:cs="宋体"/>
                <w:sz w:val="24"/>
              </w:rPr>
            </w:pPr>
            <w:r>
              <w:rPr>
                <w:rFonts w:hint="eastAsia" w:ascii="宋体" w:hAnsi="宋体" w:cs="宋体"/>
                <w:sz w:val="24"/>
              </w:rPr>
              <w:t>品牌</w:t>
            </w:r>
          </w:p>
        </w:tc>
        <w:tc>
          <w:tcPr>
            <w:tcW w:w="830" w:type="pct"/>
            <w:tcBorders>
              <w:top w:val="single" w:color="auto" w:sz="4" w:space="0"/>
              <w:left w:val="single" w:color="auto" w:sz="4" w:space="0"/>
              <w:bottom w:val="single" w:color="auto" w:sz="4" w:space="0"/>
              <w:right w:val="single" w:color="auto" w:sz="4" w:space="0"/>
            </w:tcBorders>
          </w:tcPr>
          <w:p w14:paraId="51711713">
            <w:pPr>
              <w:snapToGrid w:val="0"/>
              <w:spacing w:before="50" w:after="50"/>
              <w:jc w:val="center"/>
              <w:rPr>
                <w:rFonts w:ascii="宋体" w:hAnsi="宋体" w:cs="宋体"/>
                <w:sz w:val="24"/>
              </w:rPr>
            </w:pPr>
          </w:p>
          <w:p w14:paraId="599F97D6">
            <w:pPr>
              <w:snapToGrid w:val="0"/>
              <w:spacing w:before="50" w:after="50"/>
              <w:jc w:val="center"/>
              <w:rPr>
                <w:rFonts w:ascii="宋体" w:hAnsi="宋体" w:cs="宋体"/>
                <w:sz w:val="24"/>
              </w:rPr>
            </w:pPr>
            <w:r>
              <w:rPr>
                <w:rFonts w:hint="eastAsia" w:ascii="宋体" w:hAnsi="宋体" w:cs="宋体"/>
                <w:sz w:val="24"/>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7C9E8EDE">
            <w:pPr>
              <w:snapToGrid w:val="0"/>
              <w:spacing w:before="50" w:after="50"/>
              <w:jc w:val="center"/>
              <w:rPr>
                <w:rFonts w:ascii="宋体" w:hAnsi="宋体" w:cs="宋体"/>
                <w:sz w:val="24"/>
              </w:rPr>
            </w:pPr>
            <w:r>
              <w:rPr>
                <w:rFonts w:hint="eastAsia" w:ascii="宋体" w:hAnsi="宋体" w:cs="宋体"/>
                <w:sz w:val="24"/>
              </w:rPr>
              <w:t>制造商</w:t>
            </w:r>
          </w:p>
        </w:tc>
        <w:tc>
          <w:tcPr>
            <w:tcW w:w="411" w:type="pct"/>
            <w:tcBorders>
              <w:top w:val="single" w:color="auto" w:sz="4" w:space="0"/>
              <w:left w:val="single" w:color="auto" w:sz="4" w:space="0"/>
              <w:bottom w:val="single" w:color="auto" w:sz="4" w:space="0"/>
              <w:right w:val="single" w:color="auto" w:sz="4" w:space="0"/>
            </w:tcBorders>
            <w:vAlign w:val="center"/>
          </w:tcPr>
          <w:p w14:paraId="3023EFCC">
            <w:pPr>
              <w:snapToGrid w:val="0"/>
              <w:spacing w:before="50" w:after="50"/>
              <w:jc w:val="center"/>
              <w:rPr>
                <w:rFonts w:ascii="宋体" w:hAnsi="宋体" w:cs="宋体"/>
                <w:sz w:val="24"/>
              </w:rPr>
            </w:pPr>
            <w:r>
              <w:rPr>
                <w:rFonts w:hint="eastAsia" w:ascii="宋体" w:hAnsi="宋体" w:cs="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06EAB338">
            <w:pPr>
              <w:snapToGrid w:val="0"/>
              <w:spacing w:before="50" w:after="50"/>
              <w:jc w:val="center"/>
              <w:rPr>
                <w:rFonts w:ascii="宋体" w:hAnsi="宋体" w:cs="宋体"/>
                <w:sz w:val="24"/>
              </w:rPr>
            </w:pPr>
            <w:r>
              <w:rPr>
                <w:rFonts w:hint="eastAsia" w:ascii="宋体" w:hAnsi="宋体" w:cs="宋体"/>
                <w:sz w:val="24"/>
              </w:rPr>
              <w:t>参数性能、指标及配置</w:t>
            </w:r>
          </w:p>
        </w:tc>
      </w:tr>
      <w:tr w14:paraId="4826F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1322A01">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40B8FAA5">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4A26C041">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64991101">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46268F09">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279E9CE">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201A5F11">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187CB198">
            <w:pPr>
              <w:snapToGrid w:val="0"/>
              <w:spacing w:before="50" w:after="50"/>
              <w:jc w:val="center"/>
              <w:rPr>
                <w:rFonts w:ascii="宋体" w:hAnsi="宋体" w:cs="宋体"/>
                <w:sz w:val="24"/>
              </w:rPr>
            </w:pPr>
          </w:p>
        </w:tc>
      </w:tr>
      <w:tr w14:paraId="14678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39F774F">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11404562">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94455F3">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0ED7C808">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10747523">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3BC7B50A">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21BC7E3B">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9F46203">
            <w:pPr>
              <w:snapToGrid w:val="0"/>
              <w:spacing w:before="50" w:after="50"/>
              <w:jc w:val="center"/>
              <w:rPr>
                <w:rFonts w:ascii="宋体" w:hAnsi="宋体" w:cs="宋体"/>
                <w:sz w:val="24"/>
              </w:rPr>
            </w:pPr>
          </w:p>
        </w:tc>
      </w:tr>
      <w:tr w14:paraId="70F45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89CB684">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315E4D28">
            <w:pPr>
              <w:snapToGrid w:val="0"/>
              <w:spacing w:before="50" w:after="50"/>
              <w:jc w:val="center"/>
              <w:rPr>
                <w:rFonts w:ascii="宋体" w:hAnsi="宋体" w:cs="宋体"/>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703FEEAD">
            <w:pPr>
              <w:snapToGrid w:val="0"/>
              <w:spacing w:before="50" w:after="50"/>
              <w:jc w:val="center"/>
              <w:rPr>
                <w:rFonts w:ascii="宋体" w:hAnsi="宋体" w:cs="宋体"/>
                <w:sz w:val="24"/>
              </w:rPr>
            </w:pPr>
          </w:p>
        </w:tc>
        <w:tc>
          <w:tcPr>
            <w:tcW w:w="523" w:type="pct"/>
            <w:tcBorders>
              <w:top w:val="single" w:color="auto" w:sz="4" w:space="0"/>
              <w:left w:val="single" w:color="auto" w:sz="4" w:space="0"/>
              <w:bottom w:val="single" w:color="auto" w:sz="4" w:space="0"/>
              <w:right w:val="single" w:color="auto" w:sz="4" w:space="0"/>
            </w:tcBorders>
            <w:vAlign w:val="center"/>
          </w:tcPr>
          <w:p w14:paraId="111B6601">
            <w:pPr>
              <w:snapToGrid w:val="0"/>
              <w:spacing w:before="50" w:after="50"/>
              <w:jc w:val="center"/>
              <w:rPr>
                <w:rFonts w:ascii="宋体" w:hAnsi="宋体" w:cs="宋体"/>
                <w:sz w:val="24"/>
              </w:rPr>
            </w:pPr>
          </w:p>
        </w:tc>
        <w:tc>
          <w:tcPr>
            <w:tcW w:w="830" w:type="pct"/>
            <w:tcBorders>
              <w:top w:val="single" w:color="auto" w:sz="4" w:space="0"/>
              <w:left w:val="single" w:color="auto" w:sz="4" w:space="0"/>
              <w:bottom w:val="single" w:color="auto" w:sz="4" w:space="0"/>
              <w:right w:val="single" w:color="auto" w:sz="4" w:space="0"/>
            </w:tcBorders>
          </w:tcPr>
          <w:p w14:paraId="2EF57F8D">
            <w:pPr>
              <w:snapToGrid w:val="0"/>
              <w:spacing w:before="50" w:after="50"/>
              <w:jc w:val="center"/>
              <w:rPr>
                <w:rFonts w:ascii="宋体" w:hAnsi="宋体" w:cs="宋体"/>
                <w:sz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0B965B8">
            <w:pPr>
              <w:snapToGrid w:val="0"/>
              <w:spacing w:before="50" w:after="50"/>
              <w:jc w:val="center"/>
              <w:rPr>
                <w:rFonts w:ascii="宋体" w:hAnsi="宋体" w:cs="宋体"/>
                <w:sz w:val="24"/>
              </w:rPr>
            </w:pPr>
          </w:p>
        </w:tc>
        <w:tc>
          <w:tcPr>
            <w:tcW w:w="411" w:type="pct"/>
            <w:tcBorders>
              <w:top w:val="single" w:color="auto" w:sz="4" w:space="0"/>
              <w:left w:val="single" w:color="auto" w:sz="4" w:space="0"/>
              <w:bottom w:val="single" w:color="auto" w:sz="4" w:space="0"/>
              <w:right w:val="single" w:color="auto" w:sz="4" w:space="0"/>
            </w:tcBorders>
            <w:vAlign w:val="center"/>
          </w:tcPr>
          <w:p w14:paraId="6B5B303F">
            <w:pPr>
              <w:snapToGrid w:val="0"/>
              <w:spacing w:before="50" w:after="50"/>
              <w:jc w:val="center"/>
              <w:rPr>
                <w:rFonts w:ascii="宋体" w:hAnsi="宋体" w:cs="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7D1DA3F">
            <w:pPr>
              <w:snapToGrid w:val="0"/>
              <w:spacing w:before="50" w:after="50"/>
              <w:jc w:val="center"/>
              <w:rPr>
                <w:rFonts w:ascii="宋体" w:hAnsi="宋体" w:cs="宋体"/>
                <w:sz w:val="24"/>
              </w:rPr>
            </w:pPr>
          </w:p>
        </w:tc>
      </w:tr>
    </w:tbl>
    <w:p w14:paraId="72793178">
      <w:pPr>
        <w:spacing w:line="360" w:lineRule="auto"/>
        <w:rPr>
          <w:rFonts w:ascii="宋体" w:hAnsi="宋体" w:cs="宋体"/>
          <w:sz w:val="24"/>
        </w:rPr>
      </w:pPr>
      <w:r>
        <w:rPr>
          <w:rFonts w:hint="eastAsia" w:ascii="宋体" w:hAnsi="宋体" w:cs="宋体"/>
          <w:sz w:val="24"/>
        </w:rPr>
        <w:t>备注：</w:t>
      </w:r>
    </w:p>
    <w:p w14:paraId="4950FD8D">
      <w:pPr>
        <w:tabs>
          <w:tab w:val="left" w:pos="1065"/>
        </w:tabs>
        <w:adjustRightInd w:val="0"/>
        <w:spacing w:line="360" w:lineRule="auto"/>
        <w:rPr>
          <w:rFonts w:ascii="宋体" w:hAnsi="宋体" w:cs="宋体"/>
          <w:sz w:val="24"/>
        </w:rPr>
      </w:pPr>
      <w:r>
        <w:rPr>
          <w:rFonts w:hint="eastAsia" w:ascii="宋体" w:hAnsi="宋体" w:cs="宋体"/>
          <w:b/>
          <w:bCs/>
          <w:sz w:val="24"/>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cs="宋体"/>
          <w:b/>
          <w:sz w:val="24"/>
        </w:rPr>
        <w:t>。</w:t>
      </w:r>
      <w:r>
        <w:rPr>
          <w:rFonts w:hint="eastAsia" w:ascii="宋体" w:hAnsi="宋体" w:cs="宋体"/>
          <w:sz w:val="24"/>
        </w:rPr>
        <w:t>货物名称、数量及单位、品牌必须与“货物需求一览表”一致，</w:t>
      </w:r>
      <w:r>
        <w:rPr>
          <w:rFonts w:hint="eastAsia" w:ascii="宋体" w:hAnsi="宋体" w:cs="宋体"/>
          <w:bCs/>
          <w:sz w:val="24"/>
        </w:rPr>
        <w:t>否则响应文件作无效处理</w:t>
      </w:r>
      <w:r>
        <w:rPr>
          <w:rFonts w:hint="eastAsia" w:ascii="宋体" w:hAnsi="宋体" w:cs="宋体"/>
          <w:b/>
          <w:sz w:val="24"/>
        </w:rPr>
        <w:t>。</w:t>
      </w:r>
      <w:r>
        <w:rPr>
          <w:rFonts w:hint="eastAsia" w:ascii="宋体" w:hAnsi="宋体" w:cs="宋体"/>
          <w:sz w:val="24"/>
        </w:rPr>
        <w:tab/>
      </w:r>
    </w:p>
    <w:p w14:paraId="3E93955B">
      <w:pPr>
        <w:adjustRightInd w:val="0"/>
        <w:spacing w:line="360" w:lineRule="auto"/>
        <w:jc w:val="left"/>
        <w:rPr>
          <w:rFonts w:ascii="宋体" w:hAnsi="宋体" w:cs="宋体"/>
          <w:sz w:val="24"/>
        </w:rPr>
      </w:pPr>
    </w:p>
    <w:p w14:paraId="05B35836">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56A2BEC0">
      <w:pPr>
        <w:autoSpaceDE w:val="0"/>
        <w:autoSpaceDN w:val="0"/>
        <w:spacing w:line="360" w:lineRule="auto"/>
        <w:ind w:firstLine="6480" w:firstLineChars="2700"/>
        <w:rPr>
          <w:rFonts w:ascii="宋体" w:hAnsi="宋体" w:cs="宋体"/>
          <w:b/>
          <w:bCs/>
          <w:sz w:val="24"/>
        </w:rPr>
      </w:pPr>
      <w:r>
        <w:rPr>
          <w:rFonts w:hint="eastAsia" w:ascii="宋体" w:hAnsi="宋体" w:cs="宋体"/>
          <w:kern w:val="0"/>
          <w:sz w:val="24"/>
          <w:lang w:val="zh-CN"/>
        </w:rPr>
        <w:t>日期：  年  月   日</w:t>
      </w:r>
    </w:p>
    <w:p w14:paraId="0F3E0215">
      <w:pPr>
        <w:spacing w:line="500" w:lineRule="exact"/>
        <w:rPr>
          <w:rFonts w:ascii="宋体" w:hAnsi="宋体" w:cs="宋体"/>
          <w:sz w:val="32"/>
          <w:szCs w:val="32"/>
        </w:rPr>
      </w:pPr>
    </w:p>
    <w:p w14:paraId="642D5B40">
      <w:pPr>
        <w:snapToGrid w:val="0"/>
        <w:spacing w:before="120" w:beforeLines="50" w:after="50"/>
        <w:ind w:left="142"/>
        <w:jc w:val="left"/>
        <w:rPr>
          <w:rFonts w:ascii="宋体" w:hAnsi="宋体" w:cs="宋体"/>
          <w:b/>
          <w:sz w:val="32"/>
          <w:szCs w:val="32"/>
        </w:rPr>
      </w:pPr>
      <w:r>
        <w:rPr>
          <w:rFonts w:hint="eastAsia" w:ascii="宋体" w:hAnsi="宋体" w:cs="宋体"/>
          <w:b/>
          <w:sz w:val="30"/>
          <w:szCs w:val="30"/>
        </w:rPr>
        <w:t>九、售后服务</w:t>
      </w:r>
      <w:r>
        <w:rPr>
          <w:rFonts w:hint="eastAsia" w:ascii="宋体" w:hAnsi="宋体" w:cs="宋体"/>
          <w:b/>
          <w:sz w:val="32"/>
          <w:szCs w:val="32"/>
        </w:rPr>
        <w:t>承诺</w:t>
      </w:r>
    </w:p>
    <w:p w14:paraId="09C34951">
      <w:pPr>
        <w:autoSpaceDE w:val="0"/>
        <w:autoSpaceDN w:val="0"/>
        <w:spacing w:line="360" w:lineRule="auto"/>
        <w:rPr>
          <w:rFonts w:ascii="宋体" w:hAnsi="宋体" w:cs="宋体"/>
          <w:b/>
          <w:sz w:val="24"/>
        </w:rPr>
      </w:pPr>
    </w:p>
    <w:p w14:paraId="026025B4">
      <w:pPr>
        <w:pStyle w:val="31"/>
        <w:ind w:firstLine="482"/>
        <w:rPr>
          <w:rFonts w:ascii="宋体" w:hAnsi="宋体" w:cs="宋体"/>
          <w:b/>
          <w:sz w:val="24"/>
        </w:rPr>
      </w:pPr>
    </w:p>
    <w:p w14:paraId="1D748E60">
      <w:pPr>
        <w:pStyle w:val="30"/>
        <w:ind w:firstLine="210"/>
      </w:pPr>
    </w:p>
    <w:p w14:paraId="2926FFCB">
      <w:pPr>
        <w:autoSpaceDE w:val="0"/>
        <w:autoSpaceDN w:val="0"/>
        <w:spacing w:line="360" w:lineRule="auto"/>
        <w:rPr>
          <w:rFonts w:ascii="宋体" w:hAnsi="宋体" w:cs="宋体"/>
          <w:b/>
          <w:sz w:val="24"/>
        </w:rPr>
      </w:pPr>
      <w:r>
        <w:rPr>
          <w:rFonts w:hint="eastAsia" w:ascii="宋体" w:hAnsi="宋体" w:cs="宋体"/>
          <w:b/>
          <w:sz w:val="24"/>
        </w:rPr>
        <w:t>附表A:售后服务机构情况表</w:t>
      </w:r>
      <w:r>
        <w:rPr>
          <w:rFonts w:hint="eastAsia" w:ascii="宋体" w:hAnsi="宋体" w:cs="宋体"/>
          <w:sz w:val="24"/>
        </w:rPr>
        <w:t>（按此格式自制）</w:t>
      </w:r>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90"/>
        <w:gridCol w:w="1445"/>
        <w:gridCol w:w="1245"/>
        <w:gridCol w:w="2222"/>
        <w:gridCol w:w="1488"/>
      </w:tblGrid>
      <w:tr w14:paraId="0DBC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904F801">
            <w:pPr>
              <w:autoSpaceDE w:val="0"/>
              <w:autoSpaceDN w:val="0"/>
              <w:spacing w:line="360" w:lineRule="auto"/>
              <w:jc w:val="center"/>
              <w:rPr>
                <w:rFonts w:ascii="宋体" w:hAnsi="宋体" w:cs="宋体"/>
                <w:b/>
                <w:sz w:val="24"/>
              </w:rPr>
            </w:pPr>
            <w:r>
              <w:rPr>
                <w:rFonts w:hint="eastAsia" w:ascii="宋体" w:hAnsi="宋体" w:cs="宋体"/>
                <w:b/>
                <w:sz w:val="24"/>
              </w:rPr>
              <w:t>序号</w:t>
            </w:r>
          </w:p>
        </w:tc>
        <w:tc>
          <w:tcPr>
            <w:tcW w:w="1990" w:type="dxa"/>
            <w:tcBorders>
              <w:top w:val="single" w:color="auto" w:sz="4" w:space="0"/>
              <w:left w:val="single" w:color="auto" w:sz="4" w:space="0"/>
              <w:bottom w:val="single" w:color="auto" w:sz="4" w:space="0"/>
              <w:right w:val="single" w:color="auto" w:sz="4" w:space="0"/>
            </w:tcBorders>
          </w:tcPr>
          <w:p w14:paraId="2A8E6BB0">
            <w:pPr>
              <w:autoSpaceDE w:val="0"/>
              <w:autoSpaceDN w:val="0"/>
              <w:spacing w:line="360" w:lineRule="auto"/>
              <w:jc w:val="center"/>
              <w:rPr>
                <w:rFonts w:ascii="宋体" w:hAnsi="宋体" w:cs="宋体"/>
                <w:b/>
                <w:sz w:val="24"/>
              </w:rPr>
            </w:pPr>
            <w:r>
              <w:rPr>
                <w:rFonts w:hint="eastAsia" w:ascii="宋体" w:hAnsi="宋体" w:cs="宋体"/>
                <w:b/>
                <w:sz w:val="24"/>
              </w:rPr>
              <w:t>机构名称</w:t>
            </w:r>
          </w:p>
        </w:tc>
        <w:tc>
          <w:tcPr>
            <w:tcW w:w="1445" w:type="dxa"/>
            <w:tcBorders>
              <w:top w:val="single" w:color="auto" w:sz="4" w:space="0"/>
              <w:left w:val="single" w:color="auto" w:sz="4" w:space="0"/>
              <w:bottom w:val="single" w:color="auto" w:sz="4" w:space="0"/>
              <w:right w:val="single" w:color="auto" w:sz="4" w:space="0"/>
            </w:tcBorders>
          </w:tcPr>
          <w:p w14:paraId="62188250">
            <w:pPr>
              <w:autoSpaceDE w:val="0"/>
              <w:autoSpaceDN w:val="0"/>
              <w:spacing w:line="360" w:lineRule="auto"/>
              <w:jc w:val="center"/>
              <w:rPr>
                <w:rFonts w:ascii="宋体" w:hAnsi="宋体" w:cs="宋体"/>
                <w:b/>
                <w:sz w:val="24"/>
              </w:rPr>
            </w:pPr>
            <w:r>
              <w:rPr>
                <w:rFonts w:hint="eastAsia" w:ascii="宋体" w:hAnsi="宋体" w:cs="宋体"/>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6F9252E3">
            <w:pPr>
              <w:autoSpaceDE w:val="0"/>
              <w:autoSpaceDN w:val="0"/>
              <w:spacing w:line="360" w:lineRule="auto"/>
              <w:jc w:val="center"/>
              <w:rPr>
                <w:rFonts w:ascii="宋体" w:hAnsi="宋体" w:cs="宋体"/>
                <w:b/>
                <w:sz w:val="24"/>
              </w:rPr>
            </w:pPr>
            <w:r>
              <w:rPr>
                <w:rFonts w:hint="eastAsia" w:ascii="宋体" w:hAnsi="宋体" w:cs="宋体"/>
                <w:b/>
                <w:sz w:val="24"/>
              </w:rPr>
              <w:t>注册地址</w:t>
            </w:r>
          </w:p>
        </w:tc>
        <w:tc>
          <w:tcPr>
            <w:tcW w:w="2222" w:type="dxa"/>
            <w:tcBorders>
              <w:top w:val="single" w:color="auto" w:sz="4" w:space="0"/>
              <w:left w:val="single" w:color="auto" w:sz="4" w:space="0"/>
              <w:bottom w:val="single" w:color="auto" w:sz="4" w:space="0"/>
              <w:right w:val="single" w:color="auto" w:sz="4" w:space="0"/>
            </w:tcBorders>
          </w:tcPr>
          <w:p w14:paraId="31564F0A">
            <w:pPr>
              <w:autoSpaceDE w:val="0"/>
              <w:autoSpaceDN w:val="0"/>
              <w:spacing w:line="360" w:lineRule="auto"/>
              <w:jc w:val="center"/>
              <w:rPr>
                <w:rFonts w:ascii="宋体" w:hAnsi="宋体" w:cs="宋体"/>
                <w:b/>
                <w:sz w:val="24"/>
              </w:rPr>
            </w:pPr>
            <w:r>
              <w:rPr>
                <w:rFonts w:hint="eastAsia" w:ascii="宋体" w:hAnsi="宋体" w:cs="宋体"/>
                <w:b/>
                <w:sz w:val="24"/>
              </w:rPr>
              <w:t>货物技术人员数量</w:t>
            </w:r>
          </w:p>
        </w:tc>
        <w:tc>
          <w:tcPr>
            <w:tcW w:w="1488" w:type="dxa"/>
            <w:tcBorders>
              <w:top w:val="single" w:color="auto" w:sz="4" w:space="0"/>
              <w:left w:val="single" w:color="auto" w:sz="4" w:space="0"/>
              <w:bottom w:val="single" w:color="auto" w:sz="4" w:space="0"/>
              <w:right w:val="single" w:color="auto" w:sz="4" w:space="0"/>
            </w:tcBorders>
          </w:tcPr>
          <w:p w14:paraId="4A238752">
            <w:pPr>
              <w:autoSpaceDE w:val="0"/>
              <w:autoSpaceDN w:val="0"/>
              <w:spacing w:line="360" w:lineRule="auto"/>
              <w:jc w:val="center"/>
              <w:rPr>
                <w:rFonts w:ascii="宋体" w:hAnsi="宋体" w:cs="宋体"/>
                <w:b/>
                <w:sz w:val="24"/>
              </w:rPr>
            </w:pPr>
            <w:r>
              <w:rPr>
                <w:rFonts w:hint="eastAsia" w:ascii="宋体" w:hAnsi="宋体" w:cs="宋体"/>
                <w:b/>
                <w:sz w:val="24"/>
              </w:rPr>
              <w:t>联系电话</w:t>
            </w:r>
          </w:p>
        </w:tc>
      </w:tr>
      <w:tr w14:paraId="4AF4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3803432">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1AEF53D0">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60B2D7C8">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1913E371">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450151D5">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6D3AC554">
            <w:pPr>
              <w:autoSpaceDE w:val="0"/>
              <w:autoSpaceDN w:val="0"/>
              <w:spacing w:line="360" w:lineRule="auto"/>
              <w:jc w:val="center"/>
              <w:rPr>
                <w:rFonts w:ascii="宋体" w:hAnsi="宋体" w:cs="宋体"/>
                <w:sz w:val="24"/>
              </w:rPr>
            </w:pPr>
          </w:p>
        </w:tc>
      </w:tr>
      <w:tr w14:paraId="2203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6CC04098">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295AB3BC">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728864A6">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141FA837">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348360E9">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38728B3A">
            <w:pPr>
              <w:autoSpaceDE w:val="0"/>
              <w:autoSpaceDN w:val="0"/>
              <w:spacing w:line="360" w:lineRule="auto"/>
              <w:jc w:val="center"/>
              <w:rPr>
                <w:rFonts w:ascii="宋体" w:hAnsi="宋体" w:cs="宋体"/>
                <w:sz w:val="24"/>
              </w:rPr>
            </w:pPr>
          </w:p>
        </w:tc>
      </w:tr>
      <w:tr w14:paraId="77F5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DADDC4F">
            <w:pPr>
              <w:autoSpaceDE w:val="0"/>
              <w:autoSpaceDN w:val="0"/>
              <w:spacing w:line="360" w:lineRule="auto"/>
              <w:jc w:val="center"/>
              <w:rPr>
                <w:rFonts w:ascii="宋体" w:hAnsi="宋体" w:cs="宋体"/>
                <w:sz w:val="24"/>
              </w:rPr>
            </w:pPr>
          </w:p>
        </w:tc>
        <w:tc>
          <w:tcPr>
            <w:tcW w:w="1990" w:type="dxa"/>
            <w:tcBorders>
              <w:top w:val="single" w:color="auto" w:sz="4" w:space="0"/>
              <w:left w:val="single" w:color="auto" w:sz="4" w:space="0"/>
              <w:bottom w:val="single" w:color="auto" w:sz="4" w:space="0"/>
              <w:right w:val="single" w:color="auto" w:sz="4" w:space="0"/>
            </w:tcBorders>
          </w:tcPr>
          <w:p w14:paraId="1D57AB08">
            <w:pPr>
              <w:autoSpaceDE w:val="0"/>
              <w:autoSpaceDN w:val="0"/>
              <w:spacing w:line="360" w:lineRule="auto"/>
              <w:jc w:val="center"/>
              <w:rPr>
                <w:rFonts w:ascii="宋体" w:hAnsi="宋体" w:cs="宋体"/>
                <w:sz w:val="24"/>
              </w:rPr>
            </w:pPr>
          </w:p>
        </w:tc>
        <w:tc>
          <w:tcPr>
            <w:tcW w:w="1445" w:type="dxa"/>
            <w:tcBorders>
              <w:top w:val="single" w:color="auto" w:sz="4" w:space="0"/>
              <w:left w:val="single" w:color="auto" w:sz="4" w:space="0"/>
              <w:bottom w:val="single" w:color="auto" w:sz="4" w:space="0"/>
              <w:right w:val="single" w:color="auto" w:sz="4" w:space="0"/>
            </w:tcBorders>
          </w:tcPr>
          <w:p w14:paraId="376E8BED">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4BD241D4">
            <w:pPr>
              <w:autoSpaceDE w:val="0"/>
              <w:autoSpaceDN w:val="0"/>
              <w:spacing w:line="360" w:lineRule="auto"/>
              <w:jc w:val="center"/>
              <w:rPr>
                <w:rFonts w:ascii="宋体" w:hAnsi="宋体" w:cs="宋体"/>
                <w:sz w:val="24"/>
              </w:rPr>
            </w:pPr>
          </w:p>
        </w:tc>
        <w:tc>
          <w:tcPr>
            <w:tcW w:w="2222" w:type="dxa"/>
            <w:tcBorders>
              <w:top w:val="single" w:color="auto" w:sz="4" w:space="0"/>
              <w:left w:val="single" w:color="auto" w:sz="4" w:space="0"/>
              <w:bottom w:val="single" w:color="auto" w:sz="4" w:space="0"/>
              <w:right w:val="single" w:color="auto" w:sz="4" w:space="0"/>
            </w:tcBorders>
          </w:tcPr>
          <w:p w14:paraId="5EE4A80B">
            <w:pPr>
              <w:autoSpaceDE w:val="0"/>
              <w:autoSpaceDN w:val="0"/>
              <w:spacing w:line="360" w:lineRule="auto"/>
              <w:jc w:val="center"/>
              <w:rPr>
                <w:rFonts w:ascii="宋体" w:hAnsi="宋体" w:cs="宋体"/>
                <w:sz w:val="24"/>
              </w:rPr>
            </w:pPr>
          </w:p>
        </w:tc>
        <w:tc>
          <w:tcPr>
            <w:tcW w:w="1488" w:type="dxa"/>
            <w:tcBorders>
              <w:top w:val="single" w:color="auto" w:sz="4" w:space="0"/>
              <w:left w:val="single" w:color="auto" w:sz="4" w:space="0"/>
              <w:bottom w:val="single" w:color="auto" w:sz="4" w:space="0"/>
              <w:right w:val="single" w:color="auto" w:sz="4" w:space="0"/>
            </w:tcBorders>
          </w:tcPr>
          <w:p w14:paraId="2C8066ED">
            <w:pPr>
              <w:autoSpaceDE w:val="0"/>
              <w:autoSpaceDN w:val="0"/>
              <w:spacing w:line="360" w:lineRule="auto"/>
              <w:jc w:val="center"/>
              <w:rPr>
                <w:rFonts w:ascii="宋体" w:hAnsi="宋体" w:cs="宋体"/>
                <w:sz w:val="24"/>
              </w:rPr>
            </w:pPr>
          </w:p>
        </w:tc>
      </w:tr>
    </w:tbl>
    <w:p w14:paraId="7FDB8FBB">
      <w:pPr>
        <w:autoSpaceDE w:val="0"/>
        <w:autoSpaceDN w:val="0"/>
        <w:spacing w:line="360" w:lineRule="auto"/>
        <w:rPr>
          <w:rFonts w:ascii="宋体" w:hAnsi="宋体" w:cs="宋体"/>
          <w:b/>
          <w:sz w:val="24"/>
        </w:rPr>
      </w:pPr>
      <w:r>
        <w:rPr>
          <w:rFonts w:hint="eastAsia" w:ascii="宋体" w:hAnsi="宋体" w:cs="宋体"/>
          <w:b/>
          <w:sz w:val="24"/>
        </w:rPr>
        <w:t>注：关于项目涉及的所有售后服务机构均在本表注明，包括供应商本单位和符合条件的第三方货物机构；</w:t>
      </w:r>
    </w:p>
    <w:p w14:paraId="1B12D786">
      <w:pPr>
        <w:autoSpaceDE w:val="0"/>
        <w:autoSpaceDN w:val="0"/>
        <w:spacing w:line="360" w:lineRule="auto"/>
        <w:rPr>
          <w:rFonts w:ascii="宋体" w:hAnsi="宋体" w:cs="宋体"/>
          <w:b/>
          <w:kern w:val="0"/>
          <w:sz w:val="24"/>
        </w:rPr>
      </w:pPr>
    </w:p>
    <w:p w14:paraId="1F06DB8A">
      <w:pPr>
        <w:autoSpaceDE w:val="0"/>
        <w:autoSpaceDN w:val="0"/>
        <w:spacing w:line="360" w:lineRule="auto"/>
        <w:rPr>
          <w:rFonts w:ascii="宋体" w:hAnsi="宋体" w:cs="宋体"/>
          <w:b/>
          <w:kern w:val="0"/>
          <w:sz w:val="24"/>
        </w:rPr>
      </w:pPr>
    </w:p>
    <w:p w14:paraId="6B6F57C5">
      <w:pPr>
        <w:autoSpaceDE w:val="0"/>
        <w:autoSpaceDN w:val="0"/>
        <w:spacing w:line="360" w:lineRule="auto"/>
        <w:rPr>
          <w:rFonts w:ascii="宋体" w:hAnsi="宋体" w:cs="宋体"/>
          <w:kern w:val="0"/>
          <w:sz w:val="24"/>
        </w:rPr>
      </w:pPr>
      <w:r>
        <w:rPr>
          <w:rFonts w:hint="eastAsia" w:ascii="宋体" w:hAnsi="宋体" w:cs="宋体"/>
          <w:b/>
          <w:kern w:val="0"/>
          <w:sz w:val="24"/>
        </w:rPr>
        <w:t>附表B：售后服务人员情况表</w:t>
      </w:r>
      <w:r>
        <w:rPr>
          <w:rFonts w:hint="eastAsia" w:ascii="宋体" w:hAnsi="宋体" w:cs="宋体"/>
          <w:sz w:val="24"/>
        </w:rPr>
        <w:t>（按此格式自制）</w:t>
      </w:r>
    </w:p>
    <w:tbl>
      <w:tblPr>
        <w:tblStyle w:val="32"/>
        <w:tblW w:w="9905" w:type="dxa"/>
        <w:jc w:val="center"/>
        <w:tblLayout w:type="fixed"/>
        <w:tblCellMar>
          <w:top w:w="0" w:type="dxa"/>
          <w:left w:w="108" w:type="dxa"/>
          <w:bottom w:w="0" w:type="dxa"/>
          <w:right w:w="108" w:type="dxa"/>
        </w:tblCellMar>
      </w:tblPr>
      <w:tblGrid>
        <w:gridCol w:w="380"/>
        <w:gridCol w:w="1187"/>
        <w:gridCol w:w="475"/>
        <w:gridCol w:w="549"/>
        <w:gridCol w:w="900"/>
        <w:gridCol w:w="1080"/>
        <w:gridCol w:w="1080"/>
        <w:gridCol w:w="1080"/>
        <w:gridCol w:w="1260"/>
        <w:gridCol w:w="900"/>
        <w:gridCol w:w="1014"/>
      </w:tblGrid>
      <w:tr w14:paraId="4FBEBDA8">
        <w:tblPrEx>
          <w:tblCellMar>
            <w:top w:w="0" w:type="dxa"/>
            <w:left w:w="108" w:type="dxa"/>
            <w:bottom w:w="0" w:type="dxa"/>
            <w:right w:w="108" w:type="dxa"/>
          </w:tblCellMar>
        </w:tblPrEx>
        <w:trPr>
          <w:trHeight w:val="1010" w:hRule="atLeast"/>
          <w:jc w:val="center"/>
        </w:trPr>
        <w:tc>
          <w:tcPr>
            <w:tcW w:w="380" w:type="dxa"/>
            <w:tcBorders>
              <w:top w:val="single" w:color="auto" w:sz="6" w:space="0"/>
              <w:left w:val="single" w:color="auto" w:sz="6" w:space="0"/>
              <w:bottom w:val="single" w:color="auto" w:sz="6" w:space="0"/>
              <w:right w:val="single" w:color="auto" w:sz="4" w:space="0"/>
            </w:tcBorders>
            <w:vAlign w:val="center"/>
          </w:tcPr>
          <w:p w14:paraId="20FCFD8E">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1187" w:type="dxa"/>
            <w:tcBorders>
              <w:top w:val="single" w:color="auto" w:sz="6" w:space="0"/>
              <w:left w:val="single" w:color="auto" w:sz="4" w:space="0"/>
              <w:bottom w:val="single" w:color="auto" w:sz="6" w:space="0"/>
              <w:right w:val="single" w:color="auto" w:sz="6" w:space="0"/>
            </w:tcBorders>
            <w:vAlign w:val="center"/>
          </w:tcPr>
          <w:p w14:paraId="20B41F92">
            <w:pPr>
              <w:autoSpaceDE w:val="0"/>
              <w:autoSpaceDN w:val="0"/>
              <w:spacing w:line="360" w:lineRule="auto"/>
              <w:jc w:val="center"/>
              <w:rPr>
                <w:rFonts w:ascii="宋体" w:hAnsi="宋体" w:cs="宋体"/>
                <w:sz w:val="24"/>
              </w:rPr>
            </w:pPr>
            <w:r>
              <w:rPr>
                <w:rFonts w:hint="eastAsia" w:ascii="宋体" w:hAnsi="宋体" w:cs="宋体"/>
                <w:sz w:val="24"/>
              </w:rPr>
              <w:t>类别</w:t>
            </w:r>
          </w:p>
        </w:tc>
        <w:tc>
          <w:tcPr>
            <w:tcW w:w="475" w:type="dxa"/>
            <w:tcBorders>
              <w:top w:val="single" w:color="auto" w:sz="6" w:space="0"/>
              <w:left w:val="single" w:color="auto" w:sz="6" w:space="0"/>
              <w:bottom w:val="single" w:color="auto" w:sz="6" w:space="0"/>
              <w:right w:val="single" w:color="auto" w:sz="6" w:space="0"/>
            </w:tcBorders>
            <w:vAlign w:val="center"/>
          </w:tcPr>
          <w:p w14:paraId="1738F8C5">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549" w:type="dxa"/>
            <w:tcBorders>
              <w:top w:val="single" w:color="auto" w:sz="6" w:space="0"/>
              <w:left w:val="single" w:color="auto" w:sz="6" w:space="0"/>
              <w:bottom w:val="single" w:color="auto" w:sz="6" w:space="0"/>
              <w:right w:val="single" w:color="auto" w:sz="6" w:space="0"/>
            </w:tcBorders>
            <w:vAlign w:val="center"/>
          </w:tcPr>
          <w:p w14:paraId="2B7A8E29">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C44F1B6">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0D82EDE">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8CAB426">
            <w:pPr>
              <w:autoSpaceDE w:val="0"/>
              <w:autoSpaceDN w:val="0"/>
              <w:spacing w:line="360" w:lineRule="auto"/>
              <w:jc w:val="center"/>
              <w:rPr>
                <w:rFonts w:ascii="宋体" w:hAnsi="宋体" w:cs="宋体"/>
                <w:sz w:val="24"/>
              </w:rPr>
            </w:pPr>
            <w:r>
              <w:rPr>
                <w:rFonts w:hint="eastAsia" w:ascii="宋体" w:hAnsi="宋体" w:cs="宋体"/>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1EA20DBE">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67BC294">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3C62763">
            <w:pPr>
              <w:autoSpaceDE w:val="0"/>
              <w:autoSpaceDN w:val="0"/>
              <w:spacing w:line="360" w:lineRule="auto"/>
              <w:jc w:val="center"/>
              <w:rPr>
                <w:rFonts w:ascii="宋体" w:hAnsi="宋体" w:cs="宋体"/>
                <w:sz w:val="24"/>
              </w:rPr>
            </w:pPr>
            <w:r>
              <w:rPr>
                <w:rFonts w:hint="eastAsia" w:ascii="宋体" w:hAnsi="宋体" w:cs="宋体"/>
                <w:sz w:val="24"/>
              </w:rPr>
              <w:t>响应时间</w:t>
            </w:r>
          </w:p>
        </w:tc>
        <w:tc>
          <w:tcPr>
            <w:tcW w:w="1014" w:type="dxa"/>
            <w:tcBorders>
              <w:top w:val="single" w:color="auto" w:sz="6" w:space="0"/>
              <w:left w:val="single" w:color="auto" w:sz="6" w:space="0"/>
              <w:bottom w:val="single" w:color="auto" w:sz="6" w:space="0"/>
              <w:right w:val="single" w:color="auto" w:sz="6" w:space="0"/>
            </w:tcBorders>
            <w:vAlign w:val="center"/>
          </w:tcPr>
          <w:p w14:paraId="3679724E">
            <w:pPr>
              <w:autoSpaceDE w:val="0"/>
              <w:autoSpaceDN w:val="0"/>
              <w:spacing w:line="360" w:lineRule="auto"/>
              <w:jc w:val="center"/>
              <w:rPr>
                <w:rFonts w:ascii="宋体" w:hAnsi="宋体" w:cs="宋体"/>
                <w:sz w:val="24"/>
              </w:rPr>
            </w:pPr>
            <w:r>
              <w:rPr>
                <w:rFonts w:hint="eastAsia" w:ascii="宋体" w:hAnsi="宋体" w:cs="宋体"/>
                <w:sz w:val="24"/>
              </w:rPr>
              <w:t>到达现场时间</w:t>
            </w:r>
          </w:p>
        </w:tc>
      </w:tr>
      <w:tr w14:paraId="65B5EBC5">
        <w:tblPrEx>
          <w:tblCellMar>
            <w:top w:w="0" w:type="dxa"/>
            <w:left w:w="108" w:type="dxa"/>
            <w:bottom w:w="0" w:type="dxa"/>
            <w:right w:w="108" w:type="dxa"/>
          </w:tblCellMar>
        </w:tblPrEx>
        <w:trPr>
          <w:trHeight w:val="607" w:hRule="atLeast"/>
          <w:jc w:val="center"/>
        </w:trPr>
        <w:tc>
          <w:tcPr>
            <w:tcW w:w="380" w:type="dxa"/>
            <w:tcBorders>
              <w:top w:val="single" w:color="auto" w:sz="6" w:space="0"/>
              <w:left w:val="single" w:color="auto" w:sz="6" w:space="0"/>
              <w:bottom w:val="single" w:color="auto" w:sz="6" w:space="0"/>
              <w:right w:val="single" w:color="auto" w:sz="4" w:space="0"/>
            </w:tcBorders>
          </w:tcPr>
          <w:p w14:paraId="5CD1CE15">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6AF86799">
            <w:pPr>
              <w:autoSpaceDE w:val="0"/>
              <w:autoSpaceDN w:val="0"/>
              <w:spacing w:line="360" w:lineRule="auto"/>
              <w:jc w:val="center"/>
              <w:rPr>
                <w:rFonts w:ascii="宋体" w:hAnsi="宋体" w:cs="宋体"/>
                <w:sz w:val="24"/>
              </w:rPr>
            </w:pPr>
            <w:r>
              <w:rPr>
                <w:rFonts w:hint="eastAsia" w:ascii="宋体" w:hAnsi="宋体" w:cs="宋体"/>
                <w:sz w:val="24"/>
              </w:rPr>
              <w:t>总协调人</w:t>
            </w:r>
          </w:p>
        </w:tc>
        <w:tc>
          <w:tcPr>
            <w:tcW w:w="475" w:type="dxa"/>
            <w:tcBorders>
              <w:top w:val="single" w:color="auto" w:sz="6" w:space="0"/>
              <w:left w:val="single" w:color="auto" w:sz="6" w:space="0"/>
              <w:bottom w:val="single" w:color="auto" w:sz="6" w:space="0"/>
              <w:right w:val="single" w:color="auto" w:sz="6" w:space="0"/>
            </w:tcBorders>
          </w:tcPr>
          <w:p w14:paraId="1A9B447F">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290A1562">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DA92C8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54CCBF0">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7896F8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87A4432">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0223C9F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4AE9D441">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AC00AEA">
            <w:pPr>
              <w:autoSpaceDE w:val="0"/>
              <w:autoSpaceDN w:val="0"/>
              <w:spacing w:line="360" w:lineRule="auto"/>
              <w:rPr>
                <w:rFonts w:ascii="宋体" w:hAnsi="宋体" w:cs="宋体"/>
                <w:sz w:val="24"/>
              </w:rPr>
            </w:pPr>
          </w:p>
        </w:tc>
      </w:tr>
      <w:tr w14:paraId="34B2E127">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365A4487">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4CD28D56">
            <w:pPr>
              <w:autoSpaceDE w:val="0"/>
              <w:autoSpaceDN w:val="0"/>
              <w:spacing w:line="360" w:lineRule="auto"/>
              <w:jc w:val="center"/>
              <w:rPr>
                <w:rFonts w:ascii="宋体" w:hAnsi="宋体" w:cs="宋体"/>
                <w:sz w:val="24"/>
              </w:rPr>
            </w:pPr>
            <w:r>
              <w:rPr>
                <w:rFonts w:hint="eastAsia" w:ascii="宋体" w:hAnsi="宋体" w:cs="宋体"/>
                <w:sz w:val="24"/>
              </w:rPr>
              <w:t>售后人员</w:t>
            </w:r>
          </w:p>
        </w:tc>
        <w:tc>
          <w:tcPr>
            <w:tcW w:w="475" w:type="dxa"/>
            <w:tcBorders>
              <w:top w:val="single" w:color="auto" w:sz="6" w:space="0"/>
              <w:left w:val="single" w:color="auto" w:sz="6" w:space="0"/>
              <w:bottom w:val="single" w:color="auto" w:sz="6" w:space="0"/>
              <w:right w:val="single" w:color="auto" w:sz="6" w:space="0"/>
            </w:tcBorders>
          </w:tcPr>
          <w:p w14:paraId="71F3B090">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6BCF427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6997C3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A7D15DD">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757FCA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B51F785">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7BD33DA0">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3B2842D">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65B3EA4">
            <w:pPr>
              <w:autoSpaceDE w:val="0"/>
              <w:autoSpaceDN w:val="0"/>
              <w:spacing w:line="360" w:lineRule="auto"/>
              <w:rPr>
                <w:rFonts w:ascii="宋体" w:hAnsi="宋体" w:cs="宋体"/>
                <w:sz w:val="24"/>
              </w:rPr>
            </w:pPr>
          </w:p>
        </w:tc>
      </w:tr>
      <w:tr w14:paraId="18EA4C36">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3403444A">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594D10AA">
            <w:pPr>
              <w:autoSpaceDE w:val="0"/>
              <w:autoSpaceDN w:val="0"/>
              <w:spacing w:line="360" w:lineRule="auto"/>
              <w:jc w:val="center"/>
              <w:rPr>
                <w:rFonts w:ascii="宋体" w:hAnsi="宋体" w:cs="宋体"/>
                <w:sz w:val="24"/>
              </w:rPr>
            </w:pPr>
          </w:p>
        </w:tc>
        <w:tc>
          <w:tcPr>
            <w:tcW w:w="475" w:type="dxa"/>
            <w:tcBorders>
              <w:top w:val="single" w:color="auto" w:sz="6" w:space="0"/>
              <w:left w:val="single" w:color="auto" w:sz="6" w:space="0"/>
              <w:bottom w:val="single" w:color="auto" w:sz="6" w:space="0"/>
              <w:right w:val="single" w:color="auto" w:sz="6" w:space="0"/>
            </w:tcBorders>
          </w:tcPr>
          <w:p w14:paraId="2C5AEA31">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4C54052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24C5993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93D770B">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350C50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12D2624D">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6DCC7D0E">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9BD0BBA">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27B7C19">
            <w:pPr>
              <w:autoSpaceDE w:val="0"/>
              <w:autoSpaceDN w:val="0"/>
              <w:spacing w:line="360" w:lineRule="auto"/>
              <w:rPr>
                <w:rFonts w:ascii="宋体" w:hAnsi="宋体" w:cs="宋体"/>
                <w:sz w:val="24"/>
              </w:rPr>
            </w:pPr>
          </w:p>
        </w:tc>
      </w:tr>
      <w:tr w14:paraId="705EBE21">
        <w:tblPrEx>
          <w:tblCellMar>
            <w:top w:w="0" w:type="dxa"/>
            <w:left w:w="108" w:type="dxa"/>
            <w:bottom w:w="0" w:type="dxa"/>
            <w:right w:w="108" w:type="dxa"/>
          </w:tblCellMar>
        </w:tblPrEx>
        <w:trPr>
          <w:trHeight w:val="595" w:hRule="atLeast"/>
          <w:jc w:val="center"/>
        </w:trPr>
        <w:tc>
          <w:tcPr>
            <w:tcW w:w="380" w:type="dxa"/>
            <w:tcBorders>
              <w:top w:val="single" w:color="auto" w:sz="6" w:space="0"/>
              <w:left w:val="single" w:color="auto" w:sz="6" w:space="0"/>
              <w:bottom w:val="single" w:color="auto" w:sz="6" w:space="0"/>
              <w:right w:val="single" w:color="auto" w:sz="4" w:space="0"/>
            </w:tcBorders>
          </w:tcPr>
          <w:p w14:paraId="25A7BC77">
            <w:pPr>
              <w:autoSpaceDE w:val="0"/>
              <w:autoSpaceDN w:val="0"/>
              <w:spacing w:line="360" w:lineRule="auto"/>
              <w:jc w:val="center"/>
              <w:rPr>
                <w:rFonts w:ascii="宋体" w:hAnsi="宋体" w:cs="宋体"/>
                <w:sz w:val="24"/>
              </w:rPr>
            </w:pPr>
          </w:p>
        </w:tc>
        <w:tc>
          <w:tcPr>
            <w:tcW w:w="1187" w:type="dxa"/>
            <w:tcBorders>
              <w:top w:val="single" w:color="auto" w:sz="6" w:space="0"/>
              <w:left w:val="single" w:color="auto" w:sz="4" w:space="0"/>
              <w:bottom w:val="single" w:color="auto" w:sz="6" w:space="0"/>
              <w:right w:val="single" w:color="auto" w:sz="6" w:space="0"/>
            </w:tcBorders>
          </w:tcPr>
          <w:p w14:paraId="1103C784">
            <w:pPr>
              <w:autoSpaceDE w:val="0"/>
              <w:autoSpaceDN w:val="0"/>
              <w:spacing w:line="360" w:lineRule="auto"/>
              <w:jc w:val="center"/>
              <w:rPr>
                <w:rFonts w:ascii="宋体" w:hAnsi="宋体" w:cs="宋体"/>
                <w:sz w:val="24"/>
              </w:rPr>
            </w:pPr>
          </w:p>
        </w:tc>
        <w:tc>
          <w:tcPr>
            <w:tcW w:w="475" w:type="dxa"/>
            <w:tcBorders>
              <w:top w:val="single" w:color="auto" w:sz="6" w:space="0"/>
              <w:left w:val="single" w:color="auto" w:sz="6" w:space="0"/>
              <w:bottom w:val="single" w:color="auto" w:sz="6" w:space="0"/>
              <w:right w:val="single" w:color="auto" w:sz="6" w:space="0"/>
            </w:tcBorders>
          </w:tcPr>
          <w:p w14:paraId="291ADA10">
            <w:pPr>
              <w:autoSpaceDE w:val="0"/>
              <w:autoSpaceDN w:val="0"/>
              <w:spacing w:line="360" w:lineRule="auto"/>
              <w:rPr>
                <w:rFonts w:ascii="宋体" w:hAnsi="宋体" w:cs="宋体"/>
                <w:sz w:val="24"/>
              </w:rPr>
            </w:pPr>
          </w:p>
        </w:tc>
        <w:tc>
          <w:tcPr>
            <w:tcW w:w="549" w:type="dxa"/>
            <w:tcBorders>
              <w:top w:val="single" w:color="auto" w:sz="6" w:space="0"/>
              <w:left w:val="single" w:color="auto" w:sz="6" w:space="0"/>
              <w:bottom w:val="single" w:color="auto" w:sz="6" w:space="0"/>
              <w:right w:val="single" w:color="auto" w:sz="6" w:space="0"/>
            </w:tcBorders>
          </w:tcPr>
          <w:p w14:paraId="5DA07098">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299A810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49F351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9715E0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3A9611B9">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1879B68E">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63F6183">
            <w:pPr>
              <w:autoSpaceDE w:val="0"/>
              <w:autoSpaceDN w:val="0"/>
              <w:spacing w:line="360" w:lineRule="auto"/>
              <w:rPr>
                <w:rFonts w:ascii="宋体" w:hAnsi="宋体" w:cs="宋体"/>
                <w:sz w:val="24"/>
              </w:rPr>
            </w:pPr>
          </w:p>
        </w:tc>
        <w:tc>
          <w:tcPr>
            <w:tcW w:w="1014" w:type="dxa"/>
            <w:tcBorders>
              <w:top w:val="single" w:color="auto" w:sz="6" w:space="0"/>
              <w:left w:val="single" w:color="auto" w:sz="6" w:space="0"/>
              <w:bottom w:val="single" w:color="auto" w:sz="6" w:space="0"/>
              <w:right w:val="single" w:color="auto" w:sz="6" w:space="0"/>
            </w:tcBorders>
          </w:tcPr>
          <w:p w14:paraId="6ABB72EC">
            <w:pPr>
              <w:autoSpaceDE w:val="0"/>
              <w:autoSpaceDN w:val="0"/>
              <w:spacing w:line="360" w:lineRule="auto"/>
              <w:rPr>
                <w:rFonts w:ascii="宋体" w:hAnsi="宋体" w:cs="宋体"/>
                <w:sz w:val="24"/>
              </w:rPr>
            </w:pPr>
          </w:p>
        </w:tc>
      </w:tr>
    </w:tbl>
    <w:p w14:paraId="66463848">
      <w:pPr>
        <w:pStyle w:val="18"/>
        <w:spacing w:line="440" w:lineRule="exact"/>
        <w:ind w:firstLine="396" w:firstLineChars="198"/>
        <w:rPr>
          <w:rFonts w:hAnsi="宋体" w:cs="宋体"/>
        </w:rPr>
      </w:pPr>
    </w:p>
    <w:p w14:paraId="6414F9EF">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C5AD217">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76793C80">
      <w:pPr>
        <w:autoSpaceDE w:val="0"/>
        <w:autoSpaceDN w:val="0"/>
        <w:spacing w:line="360" w:lineRule="auto"/>
        <w:jc w:val="left"/>
        <w:rPr>
          <w:rFonts w:hint="eastAsia" w:ascii="宋体" w:hAnsi="宋体" w:cs="宋体"/>
          <w:kern w:val="0"/>
          <w:sz w:val="24"/>
          <w:lang w:val="zh-CN"/>
        </w:rPr>
      </w:pPr>
    </w:p>
    <w:p w14:paraId="13FDC571">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十、项目实施人员一览表（如有要求）</w:t>
      </w:r>
    </w:p>
    <w:p w14:paraId="2E34E7B4">
      <w:pPr>
        <w:spacing w:line="360" w:lineRule="auto"/>
        <w:jc w:val="center"/>
        <w:rPr>
          <w:rFonts w:ascii="宋体" w:hAnsi="宋体" w:cs="宋体"/>
          <w:b/>
          <w:bCs/>
          <w:sz w:val="24"/>
        </w:rPr>
      </w:pPr>
      <w:r>
        <w:rPr>
          <w:rFonts w:hint="eastAsia" w:ascii="宋体" w:hAnsi="宋体" w:cs="宋体"/>
          <w:sz w:val="24"/>
        </w:rPr>
        <w:t>（由供应商根据采购需求及采购文件要求编制）</w:t>
      </w:r>
    </w:p>
    <w:p w14:paraId="311C62AE">
      <w:pPr>
        <w:pStyle w:val="18"/>
        <w:ind w:firstLine="480"/>
        <w:rPr>
          <w:rFonts w:hAnsi="宋体" w:cs="宋体"/>
          <w:sz w:val="24"/>
          <w:szCs w:val="24"/>
        </w:rPr>
      </w:pPr>
      <w:r>
        <w:rPr>
          <w:rFonts w:hint="eastAsia" w:hAnsi="宋体" w:cs="宋体"/>
          <w:sz w:val="24"/>
          <w:szCs w:val="24"/>
        </w:rPr>
        <w:t>响应分标：</w:t>
      </w:r>
      <w:r>
        <w:rPr>
          <w:rFonts w:hint="eastAsia" w:hAnsi="宋体" w:cs="宋体"/>
          <w:sz w:val="24"/>
          <w:szCs w:val="24"/>
          <w:u w:val="single"/>
        </w:rPr>
        <w:t xml:space="preserve">     </w:t>
      </w:r>
      <w:r>
        <w:rPr>
          <w:rFonts w:hint="eastAsia" w:hAnsi="宋体" w:cs="宋体"/>
          <w:sz w:val="24"/>
          <w:szCs w:val="24"/>
        </w:rPr>
        <w:t>分标</w:t>
      </w:r>
    </w:p>
    <w:p w14:paraId="2FB35AE5">
      <w:pPr>
        <w:keepNext/>
        <w:autoSpaceDE w:val="0"/>
        <w:autoSpaceDN w:val="0"/>
        <w:spacing w:line="360" w:lineRule="auto"/>
        <w:ind w:firstLine="477"/>
        <w:rPr>
          <w:rFonts w:ascii="宋体" w:hAnsi="宋体" w:cs="宋体"/>
          <w:b/>
          <w:sz w:val="24"/>
        </w:rPr>
      </w:pPr>
      <w:r>
        <w:rPr>
          <w:rFonts w:hint="eastAsia" w:ascii="宋体" w:hAnsi="宋体" w:cs="宋体"/>
          <w:b/>
          <w:sz w:val="24"/>
        </w:rPr>
        <w:t>附表A:本项目的项目经理情况表</w:t>
      </w:r>
    </w:p>
    <w:tbl>
      <w:tblPr>
        <w:tblStyle w:val="32"/>
        <w:tblW w:w="9615" w:type="dxa"/>
        <w:tblInd w:w="116" w:type="dxa"/>
        <w:tblLayout w:type="fixed"/>
        <w:tblCellMar>
          <w:top w:w="0" w:type="dxa"/>
          <w:left w:w="108" w:type="dxa"/>
          <w:bottom w:w="0" w:type="dxa"/>
          <w:right w:w="108" w:type="dxa"/>
        </w:tblCellMar>
      </w:tblPr>
      <w:tblGrid>
        <w:gridCol w:w="2061"/>
        <w:gridCol w:w="1287"/>
        <w:gridCol w:w="1260"/>
        <w:gridCol w:w="5007"/>
      </w:tblGrid>
      <w:tr w14:paraId="54F4903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FFFFFF"/>
            <w:vAlign w:val="center"/>
          </w:tcPr>
          <w:p w14:paraId="59228261">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FFFFFF"/>
            <w:vAlign w:val="center"/>
          </w:tcPr>
          <w:p w14:paraId="56E5326E">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4ECE109">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5007" w:type="dxa"/>
            <w:tcBorders>
              <w:top w:val="single" w:color="auto" w:sz="6" w:space="0"/>
              <w:left w:val="single" w:color="auto" w:sz="6" w:space="0"/>
              <w:bottom w:val="single" w:color="auto" w:sz="6" w:space="0"/>
              <w:right w:val="single" w:color="auto" w:sz="6" w:space="0"/>
            </w:tcBorders>
            <w:shd w:val="clear" w:color="auto" w:fill="FFFFFF"/>
            <w:vAlign w:val="center"/>
          </w:tcPr>
          <w:p w14:paraId="00CB8954">
            <w:pPr>
              <w:autoSpaceDE w:val="0"/>
              <w:autoSpaceDN w:val="0"/>
              <w:spacing w:line="360" w:lineRule="auto"/>
              <w:rPr>
                <w:rFonts w:ascii="宋体" w:hAnsi="宋体" w:cs="宋体"/>
                <w:sz w:val="24"/>
              </w:rPr>
            </w:pPr>
            <w:r>
              <w:rPr>
                <w:rFonts w:hint="eastAsia" w:ascii="宋体" w:hAnsi="宋体" w:cs="宋体"/>
                <w:sz w:val="24"/>
              </w:rPr>
              <w:t>响应截止时间前三年业绩及承担的主要工作情况，曾担任项目经理的项目应列明细</w:t>
            </w:r>
          </w:p>
        </w:tc>
      </w:tr>
      <w:tr w14:paraId="537BDBB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FFFFFF"/>
            <w:vAlign w:val="center"/>
          </w:tcPr>
          <w:p w14:paraId="17812996">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FFFFFF"/>
            <w:vAlign w:val="center"/>
          </w:tcPr>
          <w:p w14:paraId="34122A6B">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4C35E44">
            <w:pPr>
              <w:autoSpaceDE w:val="0"/>
              <w:autoSpaceDN w:val="0"/>
              <w:spacing w:line="360" w:lineRule="auto"/>
              <w:jc w:val="center"/>
              <w:rPr>
                <w:rFonts w:ascii="宋体" w:hAnsi="宋体" w:cs="宋体"/>
                <w:sz w:val="24"/>
              </w:rPr>
            </w:pPr>
          </w:p>
        </w:tc>
        <w:tc>
          <w:tcPr>
            <w:tcW w:w="5007"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14:paraId="3FF05A90">
            <w:pPr>
              <w:autoSpaceDE w:val="0"/>
              <w:autoSpaceDN w:val="0"/>
              <w:spacing w:line="360" w:lineRule="auto"/>
              <w:jc w:val="center"/>
              <w:rPr>
                <w:rFonts w:ascii="宋体" w:hAnsi="宋体" w:cs="宋体"/>
                <w:sz w:val="24"/>
              </w:rPr>
            </w:pPr>
          </w:p>
        </w:tc>
      </w:tr>
      <w:tr w14:paraId="698D6B22">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64A3E80C">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408EAA29">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B443C7C">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202939AC">
            <w:pPr>
              <w:widowControl/>
              <w:jc w:val="left"/>
              <w:rPr>
                <w:rFonts w:ascii="宋体" w:hAnsi="宋体" w:cs="宋体"/>
                <w:sz w:val="24"/>
              </w:rPr>
            </w:pPr>
          </w:p>
        </w:tc>
      </w:tr>
      <w:tr w14:paraId="7452C8CA">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22255BE">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339C87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5A8116F">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040B65BA">
            <w:pPr>
              <w:widowControl/>
              <w:jc w:val="left"/>
              <w:rPr>
                <w:rFonts w:ascii="宋体" w:hAnsi="宋体" w:cs="宋体"/>
                <w:sz w:val="24"/>
              </w:rPr>
            </w:pPr>
          </w:p>
        </w:tc>
      </w:tr>
      <w:tr w14:paraId="0747DC6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1AA4961">
            <w:pPr>
              <w:autoSpaceDE w:val="0"/>
              <w:autoSpaceDN w:val="0"/>
              <w:spacing w:line="360" w:lineRule="auto"/>
              <w:jc w:val="center"/>
              <w:rPr>
                <w:rFonts w:ascii="宋体" w:hAnsi="宋体" w:cs="宋体"/>
                <w:sz w:val="24"/>
              </w:rPr>
            </w:pPr>
            <w:r>
              <w:rPr>
                <w:rFonts w:hint="eastAsia" w:ascii="宋体" w:hAnsi="宋体" w:cs="宋体"/>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531E743">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7CF5654">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15986F75">
            <w:pPr>
              <w:widowControl/>
              <w:jc w:val="left"/>
              <w:rPr>
                <w:rFonts w:ascii="宋体" w:hAnsi="宋体" w:cs="宋体"/>
                <w:sz w:val="24"/>
              </w:rPr>
            </w:pPr>
          </w:p>
        </w:tc>
      </w:tr>
      <w:tr w14:paraId="35750B26">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0332B69F">
            <w:pPr>
              <w:autoSpaceDE w:val="0"/>
              <w:autoSpaceDN w:val="0"/>
              <w:spacing w:line="360" w:lineRule="auto"/>
              <w:jc w:val="center"/>
              <w:rPr>
                <w:rFonts w:ascii="宋体" w:hAnsi="宋体" w:cs="宋体"/>
                <w:sz w:val="24"/>
              </w:rPr>
            </w:pPr>
            <w:r>
              <w:rPr>
                <w:rFonts w:hint="eastAsia" w:ascii="宋体" w:hAnsi="宋体" w:cs="宋体"/>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CB681A">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FADED98">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44A4003F">
            <w:pPr>
              <w:widowControl/>
              <w:jc w:val="left"/>
              <w:rPr>
                <w:rFonts w:ascii="宋体" w:hAnsi="宋体" w:cs="宋体"/>
                <w:sz w:val="24"/>
              </w:rPr>
            </w:pPr>
          </w:p>
        </w:tc>
      </w:tr>
      <w:tr w14:paraId="698CACD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CE54BC">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348184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24C5B7D">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529F427F">
            <w:pPr>
              <w:widowControl/>
              <w:jc w:val="left"/>
              <w:rPr>
                <w:rFonts w:ascii="宋体" w:hAnsi="宋体" w:cs="宋体"/>
                <w:sz w:val="24"/>
              </w:rPr>
            </w:pPr>
          </w:p>
        </w:tc>
      </w:tr>
      <w:tr w14:paraId="50272361">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24E3A6F1">
            <w:pPr>
              <w:autoSpaceDE w:val="0"/>
              <w:autoSpaceDN w:val="0"/>
              <w:spacing w:line="360" w:lineRule="auto"/>
              <w:jc w:val="center"/>
              <w:rPr>
                <w:rFonts w:ascii="宋体" w:hAnsi="宋体" w:cs="宋体"/>
                <w:sz w:val="24"/>
              </w:rPr>
            </w:pPr>
            <w:r>
              <w:rPr>
                <w:rFonts w:hint="eastAsia" w:ascii="宋体" w:hAnsi="宋体" w:cs="宋体"/>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2204742B">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4AFCED2">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715EE118">
            <w:pPr>
              <w:widowControl/>
              <w:jc w:val="left"/>
              <w:rPr>
                <w:rFonts w:ascii="宋体" w:hAnsi="宋体" w:cs="宋体"/>
                <w:sz w:val="24"/>
              </w:rPr>
            </w:pPr>
          </w:p>
        </w:tc>
      </w:tr>
      <w:tr w14:paraId="22216F5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A5E1961">
            <w:pPr>
              <w:autoSpaceDE w:val="0"/>
              <w:autoSpaceDN w:val="0"/>
              <w:spacing w:line="360" w:lineRule="auto"/>
              <w:jc w:val="center"/>
              <w:rPr>
                <w:rFonts w:ascii="宋体" w:hAnsi="宋体" w:cs="宋体"/>
                <w:sz w:val="24"/>
              </w:rPr>
            </w:pPr>
            <w:r>
              <w:rPr>
                <w:rFonts w:hint="eastAsia" w:ascii="宋体" w:hAnsi="宋体" w:cs="宋体"/>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7DAF8A7">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A93A999">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0ED66B91">
            <w:pPr>
              <w:widowControl/>
              <w:jc w:val="left"/>
              <w:rPr>
                <w:rFonts w:ascii="宋体" w:hAnsi="宋体" w:cs="宋体"/>
                <w:sz w:val="24"/>
              </w:rPr>
            </w:pPr>
          </w:p>
        </w:tc>
      </w:tr>
      <w:tr w14:paraId="576A6DC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104C9325">
            <w:pPr>
              <w:autoSpaceDE w:val="0"/>
              <w:autoSpaceDN w:val="0"/>
              <w:spacing w:line="360" w:lineRule="auto"/>
              <w:jc w:val="center"/>
              <w:rPr>
                <w:rFonts w:ascii="宋体" w:hAnsi="宋体" w:cs="宋体"/>
                <w:sz w:val="24"/>
              </w:rPr>
            </w:pPr>
            <w:r>
              <w:rPr>
                <w:rFonts w:hint="eastAsia" w:ascii="宋体" w:hAnsi="宋体" w:cs="宋体"/>
                <w:sz w:val="24"/>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7AE39020">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260ACBB">
            <w:pPr>
              <w:autoSpaceDE w:val="0"/>
              <w:autoSpaceDN w:val="0"/>
              <w:spacing w:line="360" w:lineRule="auto"/>
              <w:jc w:val="center"/>
              <w:rPr>
                <w:rFonts w:ascii="宋体" w:hAnsi="宋体" w:cs="宋体"/>
                <w:sz w:val="24"/>
              </w:rPr>
            </w:pPr>
          </w:p>
        </w:tc>
        <w:tc>
          <w:tcPr>
            <w:tcW w:w="5007" w:type="dxa"/>
            <w:vMerge w:val="continue"/>
            <w:tcBorders>
              <w:top w:val="single" w:color="auto" w:sz="6" w:space="0"/>
              <w:left w:val="single" w:color="auto" w:sz="6" w:space="0"/>
              <w:bottom w:val="single" w:color="auto" w:sz="6" w:space="0"/>
              <w:right w:val="single" w:color="auto" w:sz="6" w:space="0"/>
            </w:tcBorders>
            <w:vAlign w:val="center"/>
          </w:tcPr>
          <w:p w14:paraId="66943575">
            <w:pPr>
              <w:widowControl/>
              <w:jc w:val="left"/>
              <w:rPr>
                <w:rFonts w:ascii="宋体" w:hAnsi="宋体" w:cs="宋体"/>
                <w:sz w:val="24"/>
              </w:rPr>
            </w:pPr>
          </w:p>
        </w:tc>
      </w:tr>
    </w:tbl>
    <w:p w14:paraId="1A9ED80C">
      <w:pPr>
        <w:autoSpaceDE w:val="0"/>
        <w:autoSpaceDN w:val="0"/>
        <w:spacing w:line="360" w:lineRule="auto"/>
        <w:rPr>
          <w:rFonts w:ascii="宋体" w:hAnsi="宋体" w:cs="宋体"/>
          <w:b/>
          <w:sz w:val="24"/>
        </w:rPr>
      </w:pPr>
      <w:r>
        <w:rPr>
          <w:rFonts w:hint="eastAsia" w:ascii="宋体" w:hAnsi="宋体" w:cs="宋体"/>
          <w:b/>
          <w:sz w:val="24"/>
        </w:rPr>
        <w:t>注：须随表提交相应的证书复印件并注明所在响应技术文件页码。</w:t>
      </w:r>
    </w:p>
    <w:p w14:paraId="67FDD453">
      <w:pPr>
        <w:autoSpaceDE w:val="0"/>
        <w:autoSpaceDN w:val="0"/>
        <w:spacing w:line="360" w:lineRule="auto"/>
        <w:rPr>
          <w:rFonts w:ascii="宋体" w:hAnsi="宋体" w:cs="宋体"/>
          <w:b/>
          <w:sz w:val="24"/>
        </w:rPr>
      </w:pPr>
    </w:p>
    <w:p w14:paraId="2BA76028">
      <w:pPr>
        <w:autoSpaceDE w:val="0"/>
        <w:autoSpaceDN w:val="0"/>
        <w:spacing w:line="360" w:lineRule="auto"/>
        <w:rPr>
          <w:rFonts w:hint="eastAsia" w:ascii="宋体" w:hAnsi="宋体" w:cs="宋体"/>
          <w:b/>
          <w:sz w:val="24"/>
        </w:rPr>
      </w:pPr>
    </w:p>
    <w:p w14:paraId="465A5ECE">
      <w:pPr>
        <w:autoSpaceDE w:val="0"/>
        <w:autoSpaceDN w:val="0"/>
        <w:spacing w:line="360" w:lineRule="auto"/>
        <w:rPr>
          <w:rFonts w:ascii="宋体" w:hAnsi="宋体" w:cs="宋体"/>
          <w:b/>
          <w:sz w:val="24"/>
        </w:rPr>
      </w:pPr>
      <w:r>
        <w:rPr>
          <w:rFonts w:hint="eastAsia" w:ascii="宋体" w:hAnsi="宋体" w:cs="宋体"/>
          <w:b/>
          <w:sz w:val="24"/>
        </w:rPr>
        <w:t>附表B:本项目的项目小组人员情况表</w:t>
      </w:r>
      <w:r>
        <w:rPr>
          <w:rFonts w:hint="eastAsia" w:ascii="宋体" w:hAnsi="宋体" w:cs="宋体"/>
          <w:sz w:val="24"/>
        </w:rPr>
        <w:t>（按此格式自制）</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95DAE7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4599358">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4A1A931">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F61E82D">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B8E779C">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6502A54">
            <w:pPr>
              <w:autoSpaceDE w:val="0"/>
              <w:autoSpaceDN w:val="0"/>
              <w:spacing w:line="360" w:lineRule="auto"/>
              <w:jc w:val="center"/>
              <w:rPr>
                <w:rFonts w:ascii="宋体" w:hAnsi="宋体" w:cs="宋体"/>
                <w:sz w:val="24"/>
              </w:rPr>
            </w:pPr>
            <w:r>
              <w:rPr>
                <w:rFonts w:hint="eastAsia" w:ascii="宋体" w:hAnsi="宋体" w:cs="宋体"/>
                <w:sz w:val="24"/>
              </w:rPr>
              <w:t>学历</w:t>
            </w:r>
          </w:p>
          <w:p w14:paraId="3D8D4458">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229506">
            <w:pPr>
              <w:autoSpaceDE w:val="0"/>
              <w:autoSpaceDN w:val="0"/>
              <w:spacing w:line="360" w:lineRule="auto"/>
              <w:jc w:val="center"/>
              <w:rPr>
                <w:rFonts w:ascii="宋体" w:hAnsi="宋体" w:cs="宋体"/>
                <w:sz w:val="24"/>
              </w:rPr>
            </w:pPr>
            <w:r>
              <w:rPr>
                <w:rFonts w:hint="eastAsia" w:ascii="宋体" w:hAnsi="宋体" w:cs="宋体"/>
                <w:sz w:val="24"/>
              </w:rPr>
              <w:t>专业</w:t>
            </w:r>
          </w:p>
          <w:p w14:paraId="1ED4AD81">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23A6185">
            <w:pPr>
              <w:autoSpaceDE w:val="0"/>
              <w:autoSpaceDN w:val="0"/>
              <w:spacing w:line="360" w:lineRule="auto"/>
              <w:jc w:val="center"/>
              <w:rPr>
                <w:rFonts w:ascii="宋体" w:hAnsi="宋体" w:cs="宋体"/>
                <w:sz w:val="24"/>
              </w:rPr>
            </w:pPr>
            <w:r>
              <w:rPr>
                <w:rFonts w:hint="eastAsia" w:ascii="宋体" w:hAnsi="宋体" w:cs="宋体"/>
                <w:sz w:val="24"/>
              </w:rPr>
              <w:t>职称</w:t>
            </w:r>
          </w:p>
          <w:p w14:paraId="194B5C80">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07C6806">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E29932">
            <w:pPr>
              <w:autoSpaceDE w:val="0"/>
              <w:autoSpaceDN w:val="0"/>
              <w:spacing w:line="360" w:lineRule="auto"/>
              <w:jc w:val="center"/>
              <w:rPr>
                <w:rFonts w:ascii="宋体" w:hAnsi="宋体" w:cs="宋体"/>
                <w:sz w:val="24"/>
              </w:rPr>
            </w:pPr>
            <w:r>
              <w:rPr>
                <w:rFonts w:hint="eastAsia" w:ascii="宋体" w:hAnsi="宋体" w:cs="宋体"/>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C43D698">
            <w:pPr>
              <w:autoSpaceDE w:val="0"/>
              <w:autoSpaceDN w:val="0"/>
              <w:spacing w:line="360" w:lineRule="auto"/>
              <w:jc w:val="center"/>
              <w:rPr>
                <w:rFonts w:ascii="宋体" w:hAnsi="宋体" w:cs="宋体"/>
                <w:sz w:val="24"/>
              </w:rPr>
            </w:pPr>
            <w:r>
              <w:rPr>
                <w:rFonts w:hint="eastAsia" w:ascii="宋体" w:hAnsi="宋体" w:cs="宋体"/>
                <w:sz w:val="24"/>
              </w:rPr>
              <w:t>参与本项目的到位情况</w:t>
            </w:r>
          </w:p>
        </w:tc>
      </w:tr>
      <w:tr w14:paraId="0CCAADC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0D148F2">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7B24FD49">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1E2F6D7D">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1D5744D8">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1FB9E57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8518E7A">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8C0FCB7">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42F5314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64F8A867">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5420FE8D">
            <w:pPr>
              <w:autoSpaceDE w:val="0"/>
              <w:autoSpaceDN w:val="0"/>
              <w:spacing w:line="360" w:lineRule="auto"/>
              <w:rPr>
                <w:rFonts w:ascii="宋体" w:hAnsi="宋体" w:cs="宋体"/>
                <w:sz w:val="24"/>
              </w:rPr>
            </w:pPr>
          </w:p>
        </w:tc>
      </w:tr>
      <w:tr w14:paraId="1281ABD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8937705">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1B086006">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39546042">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1E5FA4C5">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2A52CD9E">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332034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3655408">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7CDD476A">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328DA6F">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423B7111">
            <w:pPr>
              <w:autoSpaceDE w:val="0"/>
              <w:autoSpaceDN w:val="0"/>
              <w:spacing w:line="360" w:lineRule="auto"/>
              <w:rPr>
                <w:rFonts w:ascii="宋体" w:hAnsi="宋体" w:cs="宋体"/>
                <w:sz w:val="24"/>
              </w:rPr>
            </w:pPr>
          </w:p>
        </w:tc>
      </w:tr>
    </w:tbl>
    <w:p w14:paraId="082BBE2F">
      <w:pPr>
        <w:spacing w:line="360" w:lineRule="auto"/>
        <w:rPr>
          <w:rFonts w:ascii="宋体" w:hAnsi="宋体" w:cs="宋体"/>
          <w:b/>
          <w:bCs/>
          <w:sz w:val="24"/>
        </w:rPr>
      </w:pPr>
      <w:r>
        <w:rPr>
          <w:rFonts w:hint="eastAsia" w:ascii="宋体" w:hAnsi="宋体" w:cs="宋体"/>
          <w:b/>
          <w:sz w:val="24"/>
        </w:rPr>
        <w:t>注：供应商可按上述的格式自行编制，须随表提交相应的证书复印件并注明所在响应技术文件页码。</w:t>
      </w:r>
    </w:p>
    <w:p w14:paraId="3379215D">
      <w:pPr>
        <w:snapToGrid w:val="0"/>
        <w:spacing w:line="360" w:lineRule="auto"/>
        <w:ind w:firstLine="602" w:firstLineChars="200"/>
        <w:rPr>
          <w:rFonts w:ascii="宋体" w:hAnsi="宋体" w:cs="宋体"/>
          <w:b/>
          <w:sz w:val="30"/>
          <w:szCs w:val="30"/>
        </w:rPr>
      </w:pPr>
    </w:p>
    <w:p w14:paraId="065E616E">
      <w:pPr>
        <w:autoSpaceDE w:val="0"/>
        <w:autoSpaceDN w:val="0"/>
        <w:spacing w:line="360" w:lineRule="auto"/>
        <w:ind w:firstLine="6505" w:firstLineChars="2700"/>
        <w:rPr>
          <w:rFonts w:ascii="宋体" w:hAnsi="宋体" w:cs="宋体"/>
          <w:b/>
          <w:bCs/>
          <w:sz w:val="24"/>
        </w:rPr>
      </w:pPr>
    </w:p>
    <w:p w14:paraId="567A5B17">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36FE25D3">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0DF8537C">
      <w:pPr>
        <w:autoSpaceDE w:val="0"/>
        <w:autoSpaceDN w:val="0"/>
        <w:spacing w:line="360" w:lineRule="auto"/>
        <w:ind w:firstLine="6480" w:firstLineChars="2700"/>
        <w:rPr>
          <w:rFonts w:hint="eastAsia" w:ascii="宋体" w:hAnsi="宋体" w:cs="宋体"/>
          <w:kern w:val="0"/>
          <w:sz w:val="24"/>
          <w:lang w:val="zh-CN"/>
        </w:rPr>
      </w:pPr>
    </w:p>
    <w:p w14:paraId="3B5E9A26">
      <w:pPr>
        <w:autoSpaceDE w:val="0"/>
        <w:autoSpaceDN w:val="0"/>
        <w:spacing w:line="360" w:lineRule="auto"/>
        <w:ind w:firstLine="6480" w:firstLineChars="2700"/>
        <w:rPr>
          <w:rFonts w:hint="eastAsia" w:ascii="宋体" w:hAnsi="宋体" w:cs="宋体"/>
          <w:kern w:val="0"/>
          <w:sz w:val="24"/>
          <w:lang w:val="zh-CN"/>
        </w:rPr>
      </w:pPr>
    </w:p>
    <w:p w14:paraId="7AD15453">
      <w:pPr>
        <w:pStyle w:val="21"/>
        <w:rPr>
          <w:rFonts w:hint="eastAsia" w:ascii="宋体" w:hAnsi="宋体" w:eastAsia="宋体" w:cs="宋体"/>
          <w:color w:val="auto"/>
          <w:sz w:val="24"/>
          <w:highlight w:val="none"/>
        </w:rPr>
      </w:pPr>
    </w:p>
    <w:p w14:paraId="39D8AAF6">
      <w:pPr>
        <w:pStyle w:val="21"/>
        <w:rPr>
          <w:rFonts w:hint="eastAsia" w:ascii="宋体" w:hAnsi="宋体" w:eastAsia="宋体" w:cs="宋体"/>
          <w:color w:val="auto"/>
          <w:sz w:val="24"/>
          <w:highlight w:val="none"/>
        </w:rPr>
      </w:pPr>
    </w:p>
    <w:p w14:paraId="7508A51E">
      <w:pPr>
        <w:autoSpaceDE w:val="0"/>
        <w:autoSpaceDN w:val="0"/>
        <w:spacing w:line="360" w:lineRule="auto"/>
        <w:ind w:firstLine="5280" w:firstLineChars="2200"/>
        <w:jc w:val="left"/>
        <w:rPr>
          <w:rFonts w:hint="eastAsia" w:ascii="宋体" w:hAnsi="宋体" w:cs="宋体"/>
          <w:kern w:val="0"/>
          <w:sz w:val="24"/>
          <w:lang w:val="zh-CN"/>
        </w:rPr>
      </w:pPr>
      <w:r>
        <w:rPr>
          <w:rFonts w:hint="eastAsia" w:ascii="宋体" w:hAnsi="宋体" w:cs="宋体"/>
          <w:kern w:val="0"/>
          <w:sz w:val="24"/>
          <w:lang w:val="zh-CN"/>
        </w:rPr>
        <w:t>供应商名称（电子签章）：</w:t>
      </w:r>
    </w:p>
    <w:p w14:paraId="703D4BAB">
      <w:pPr>
        <w:autoSpaceDE w:val="0"/>
        <w:autoSpaceDN w:val="0"/>
        <w:spacing w:line="360" w:lineRule="auto"/>
        <w:ind w:firstLine="5520" w:firstLineChars="2300"/>
        <w:jc w:val="left"/>
        <w:rPr>
          <w:rFonts w:hint="eastAsia" w:ascii="宋体" w:hAnsi="宋体" w:cs="宋体"/>
          <w:kern w:val="0"/>
          <w:sz w:val="24"/>
          <w:lang w:val="zh-CN"/>
        </w:rPr>
      </w:pPr>
      <w:r>
        <w:rPr>
          <w:rFonts w:hint="eastAsia" w:ascii="宋体" w:hAnsi="宋体" w:cs="宋体"/>
          <w:kern w:val="0"/>
          <w:sz w:val="24"/>
          <w:lang w:val="zh-CN"/>
        </w:rPr>
        <w:t>日期：  年  月   日</w:t>
      </w:r>
    </w:p>
    <w:p w14:paraId="0E2A7350">
      <w:pPr>
        <w:spacing w:line="500" w:lineRule="exact"/>
        <w:rPr>
          <w:rFonts w:ascii="宋体" w:hAnsi="宋体" w:cs="宋体"/>
          <w:sz w:val="32"/>
          <w:szCs w:val="32"/>
        </w:rPr>
      </w:pPr>
    </w:p>
    <w:p w14:paraId="73C6A452">
      <w:pPr>
        <w:snapToGrid w:val="0"/>
        <w:spacing w:line="360" w:lineRule="auto"/>
        <w:ind w:firstLine="602" w:firstLineChars="200"/>
        <w:rPr>
          <w:rFonts w:ascii="宋体" w:hAnsi="宋体" w:cs="宋体"/>
          <w:b/>
          <w:sz w:val="30"/>
          <w:szCs w:val="30"/>
        </w:rPr>
      </w:pPr>
      <w:r>
        <w:rPr>
          <w:rFonts w:hint="eastAsia" w:ascii="宋体" w:hAnsi="宋体" w:cs="宋体"/>
          <w:b/>
          <w:sz w:val="30"/>
          <w:szCs w:val="30"/>
        </w:rPr>
        <w:t>十一、货物需求、商务条款要求提供的其他材料</w:t>
      </w:r>
    </w:p>
    <w:p w14:paraId="405B4BD5">
      <w:pPr>
        <w:autoSpaceDE w:val="0"/>
        <w:autoSpaceDN w:val="0"/>
        <w:spacing w:line="360" w:lineRule="auto"/>
        <w:ind w:left="4335" w:leftChars="1950" w:hanging="240" w:hangingChars="100"/>
        <w:rPr>
          <w:rFonts w:ascii="宋体" w:hAnsi="宋体" w:cs="宋体"/>
          <w:kern w:val="0"/>
          <w:sz w:val="24"/>
        </w:rPr>
      </w:pPr>
    </w:p>
    <w:p w14:paraId="018C72E3">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7E110BD1">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2A877C51">
      <w:pPr>
        <w:snapToGrid w:val="0"/>
        <w:spacing w:line="360" w:lineRule="auto"/>
        <w:ind w:firstLine="602" w:firstLineChars="200"/>
        <w:rPr>
          <w:rFonts w:ascii="宋体" w:hAnsi="宋体" w:cs="宋体"/>
          <w:b/>
          <w:sz w:val="30"/>
          <w:szCs w:val="30"/>
        </w:rPr>
      </w:pPr>
    </w:p>
    <w:p w14:paraId="459C2C3F">
      <w:pPr>
        <w:widowControl/>
        <w:jc w:val="left"/>
        <w:rPr>
          <w:rFonts w:ascii="宋体" w:hAnsi="宋体" w:cs="宋体"/>
          <w:sz w:val="32"/>
          <w:szCs w:val="32"/>
        </w:rPr>
        <w:sectPr>
          <w:pgSz w:w="11910" w:h="16840"/>
          <w:pgMar w:top="1451" w:right="1276" w:bottom="1185" w:left="1395" w:header="720" w:footer="720" w:gutter="0"/>
          <w:cols w:space="720" w:num="1"/>
        </w:sectPr>
      </w:pPr>
    </w:p>
    <w:p w14:paraId="3BD18E90">
      <w:pPr>
        <w:adjustRightInd w:val="0"/>
        <w:snapToGrid w:val="0"/>
        <w:spacing w:line="300" w:lineRule="auto"/>
        <w:rPr>
          <w:rFonts w:ascii="宋体" w:hAnsi="宋体" w:cs="宋体"/>
          <w:szCs w:val="21"/>
          <w:u w:val="single"/>
        </w:rPr>
      </w:pPr>
    </w:p>
    <w:p w14:paraId="6D50D820">
      <w:pPr>
        <w:pStyle w:val="3"/>
        <w:jc w:val="center"/>
        <w:rPr>
          <w:rFonts w:ascii="宋体" w:hAnsi="宋体" w:cs="宋体"/>
        </w:rPr>
      </w:pPr>
      <w:bookmarkStart w:id="159" w:name="_Toc80205941"/>
      <w:bookmarkStart w:id="160" w:name="_Toc14441"/>
      <w:bookmarkStart w:id="161" w:name="_Toc24729"/>
      <w:bookmarkStart w:id="162" w:name="_Toc26730"/>
      <w:bookmarkStart w:id="163" w:name="_Toc24179"/>
      <w:r>
        <w:rPr>
          <w:rFonts w:hint="eastAsia" w:ascii="宋体" w:hAnsi="宋体" w:cs="宋体"/>
        </w:rPr>
        <w:t>第四节 报价文件格式</w:t>
      </w:r>
      <w:bookmarkEnd w:id="159"/>
      <w:bookmarkEnd w:id="160"/>
      <w:bookmarkEnd w:id="161"/>
      <w:bookmarkEnd w:id="162"/>
      <w:bookmarkEnd w:id="163"/>
    </w:p>
    <w:p w14:paraId="6143192C">
      <w:pPr>
        <w:snapToGrid w:val="0"/>
        <w:spacing w:before="165" w:beforeLines="50" w:after="50"/>
        <w:rPr>
          <w:rFonts w:ascii="宋体" w:hAnsi="宋体" w:cs="宋体"/>
          <w:bCs/>
          <w:sz w:val="32"/>
          <w:szCs w:val="20"/>
        </w:rPr>
      </w:pPr>
      <w:r>
        <w:rPr>
          <w:rFonts w:hint="eastAsia" w:ascii="宋体" w:hAnsi="宋体" w:cs="宋体"/>
          <w:sz w:val="24"/>
        </w:rPr>
        <w:t xml:space="preserve">                                                    </w:t>
      </w:r>
      <w:r>
        <w:rPr>
          <w:rFonts w:hint="eastAsia" w:ascii="宋体" w:hAnsi="宋体" w:cs="宋体"/>
          <w:bCs/>
        </w:rPr>
        <w:t>全流程电子文件</w:t>
      </w:r>
    </w:p>
    <w:p w14:paraId="2C32B882">
      <w:pPr>
        <w:snapToGrid w:val="0"/>
        <w:spacing w:before="165" w:beforeLines="50" w:after="50"/>
        <w:rPr>
          <w:rFonts w:ascii="宋体" w:hAnsi="宋体" w:cs="宋体"/>
          <w:sz w:val="24"/>
          <w:szCs w:val="20"/>
        </w:rPr>
      </w:pPr>
    </w:p>
    <w:p w14:paraId="15B1A3E3">
      <w:pPr>
        <w:snapToGrid w:val="0"/>
        <w:spacing w:before="165" w:beforeLines="50" w:after="50"/>
        <w:rPr>
          <w:rFonts w:ascii="宋体" w:hAnsi="宋体" w:cs="宋体"/>
          <w:sz w:val="24"/>
          <w:szCs w:val="20"/>
        </w:rPr>
      </w:pPr>
    </w:p>
    <w:p w14:paraId="7BBC2F23">
      <w:pPr>
        <w:snapToGrid w:val="0"/>
        <w:spacing w:before="165" w:beforeLines="50" w:after="50"/>
        <w:rPr>
          <w:rFonts w:ascii="宋体" w:hAnsi="宋体" w:cs="宋体"/>
          <w:sz w:val="24"/>
          <w:szCs w:val="20"/>
        </w:rPr>
      </w:pPr>
    </w:p>
    <w:p w14:paraId="4CCF1FBB">
      <w:pPr>
        <w:snapToGrid w:val="0"/>
        <w:spacing w:before="165" w:beforeLines="50" w:after="50"/>
        <w:jc w:val="center"/>
        <w:rPr>
          <w:rFonts w:ascii="宋体" w:hAnsi="宋体" w:cs="宋体"/>
          <w:bCs/>
          <w:sz w:val="44"/>
          <w:szCs w:val="44"/>
        </w:rPr>
      </w:pPr>
      <w:r>
        <w:rPr>
          <w:rFonts w:hint="eastAsia" w:ascii="宋体" w:hAnsi="宋体" w:cs="宋体"/>
          <w:bCs/>
          <w:sz w:val="44"/>
          <w:szCs w:val="44"/>
        </w:rPr>
        <w:t>报  价  文  件（封面）</w:t>
      </w:r>
    </w:p>
    <w:p w14:paraId="26409499">
      <w:pPr>
        <w:snapToGrid w:val="0"/>
        <w:spacing w:before="165" w:beforeLines="50" w:after="50"/>
        <w:rPr>
          <w:rFonts w:ascii="宋体" w:hAnsi="宋体" w:cs="宋体"/>
          <w:bCs/>
          <w:sz w:val="24"/>
          <w:szCs w:val="20"/>
        </w:rPr>
      </w:pPr>
    </w:p>
    <w:p w14:paraId="0508654B">
      <w:pPr>
        <w:snapToGrid w:val="0"/>
        <w:spacing w:before="165" w:beforeLines="50" w:after="50"/>
        <w:rPr>
          <w:rFonts w:ascii="宋体" w:hAnsi="宋体" w:cs="宋体"/>
          <w:bCs/>
          <w:sz w:val="24"/>
          <w:szCs w:val="20"/>
        </w:rPr>
      </w:pPr>
    </w:p>
    <w:p w14:paraId="08FE1FC1">
      <w:pPr>
        <w:snapToGrid w:val="0"/>
        <w:spacing w:before="165" w:beforeLines="50" w:after="50"/>
        <w:rPr>
          <w:rFonts w:ascii="宋体" w:hAnsi="宋体" w:cs="宋体"/>
          <w:bCs/>
          <w:sz w:val="24"/>
          <w:szCs w:val="20"/>
        </w:rPr>
      </w:pPr>
    </w:p>
    <w:p w14:paraId="0D993DAC">
      <w:pPr>
        <w:snapToGrid w:val="0"/>
        <w:spacing w:before="165" w:beforeLines="50" w:after="50"/>
        <w:rPr>
          <w:rFonts w:ascii="宋体" w:hAnsi="宋体" w:cs="宋体"/>
          <w:bCs/>
          <w:sz w:val="24"/>
          <w:szCs w:val="20"/>
        </w:rPr>
      </w:pPr>
    </w:p>
    <w:p w14:paraId="47D62164">
      <w:pPr>
        <w:snapToGrid w:val="0"/>
        <w:spacing w:before="165" w:beforeLines="50" w:after="50"/>
        <w:rPr>
          <w:rFonts w:ascii="宋体" w:hAnsi="宋体" w:cs="宋体"/>
          <w:bCs/>
          <w:sz w:val="24"/>
          <w:szCs w:val="20"/>
        </w:rPr>
      </w:pPr>
    </w:p>
    <w:p w14:paraId="3A899A24">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 xml:space="preserve">项目名称： </w:t>
      </w:r>
    </w:p>
    <w:p w14:paraId="0202D44C">
      <w:pPr>
        <w:snapToGrid w:val="0"/>
        <w:spacing w:before="165" w:beforeLines="50" w:after="50"/>
        <w:ind w:firstLine="720" w:firstLineChars="225"/>
        <w:rPr>
          <w:rFonts w:ascii="宋体" w:hAnsi="宋体" w:cs="宋体"/>
          <w:bCs/>
          <w:sz w:val="32"/>
          <w:szCs w:val="32"/>
        </w:rPr>
      </w:pPr>
    </w:p>
    <w:p w14:paraId="4BA583F4">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 xml:space="preserve">项目编号： </w:t>
      </w:r>
    </w:p>
    <w:p w14:paraId="7F73FC75">
      <w:pPr>
        <w:snapToGrid w:val="0"/>
        <w:spacing w:before="165"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4E644947">
      <w:pPr>
        <w:snapToGrid w:val="0"/>
        <w:spacing w:before="165"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3BBE0AD">
      <w:pPr>
        <w:snapToGrid w:val="0"/>
        <w:spacing w:before="165" w:beforeLines="50" w:after="50"/>
        <w:ind w:firstLine="720" w:firstLineChars="225"/>
        <w:rPr>
          <w:rFonts w:ascii="宋体" w:hAnsi="宋体" w:cs="宋体"/>
          <w:bCs/>
          <w:sz w:val="32"/>
          <w:szCs w:val="32"/>
        </w:rPr>
      </w:pPr>
    </w:p>
    <w:p w14:paraId="30B13CEC">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1C1CC681">
      <w:pPr>
        <w:pStyle w:val="7"/>
        <w:snapToGrid w:val="0"/>
        <w:spacing w:before="50" w:after="50"/>
        <w:ind w:firstLine="720" w:firstLineChars="225"/>
        <w:rPr>
          <w:rFonts w:ascii="宋体" w:hAnsi="宋体" w:cs="宋体"/>
          <w:bCs/>
          <w:sz w:val="32"/>
          <w:szCs w:val="32"/>
        </w:rPr>
      </w:pPr>
    </w:p>
    <w:p w14:paraId="4EB8B326">
      <w:pPr>
        <w:pStyle w:val="7"/>
        <w:snapToGrid w:val="0"/>
        <w:spacing w:before="50" w:after="50"/>
        <w:ind w:firstLine="720" w:firstLineChars="225"/>
        <w:rPr>
          <w:rFonts w:ascii="宋体" w:hAnsi="宋体" w:cs="宋体"/>
          <w:bCs/>
          <w:sz w:val="32"/>
          <w:szCs w:val="32"/>
        </w:rPr>
      </w:pPr>
    </w:p>
    <w:p w14:paraId="2BD9F13E">
      <w:pPr>
        <w:pStyle w:val="7"/>
        <w:snapToGrid w:val="0"/>
        <w:spacing w:before="50" w:after="50"/>
        <w:ind w:firstLine="1280" w:firstLineChars="400"/>
        <w:rPr>
          <w:rFonts w:ascii="宋体" w:hAnsi="宋体" w:cs="宋体"/>
          <w:bCs/>
          <w:sz w:val="32"/>
          <w:szCs w:val="32"/>
        </w:rPr>
      </w:pPr>
    </w:p>
    <w:p w14:paraId="6EE26971">
      <w:pPr>
        <w:snapToGrid w:val="0"/>
        <w:spacing w:before="165" w:beforeLines="50" w:after="50"/>
        <w:jc w:val="center"/>
        <w:rPr>
          <w:rFonts w:ascii="宋体" w:hAnsi="宋体" w:cs="宋体"/>
          <w:sz w:val="32"/>
          <w:szCs w:val="32"/>
        </w:rPr>
      </w:pPr>
      <w:r>
        <w:rPr>
          <w:rFonts w:hint="eastAsia" w:ascii="宋体" w:hAnsi="宋体" w:cs="宋体"/>
          <w:sz w:val="32"/>
          <w:szCs w:val="32"/>
        </w:rPr>
        <w:t>年    月    日</w:t>
      </w:r>
    </w:p>
    <w:p w14:paraId="71E096EC">
      <w:pPr>
        <w:snapToGrid w:val="0"/>
        <w:spacing w:before="165" w:beforeLines="50" w:after="50" w:line="40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报价文件目录</w:t>
      </w:r>
    </w:p>
    <w:p w14:paraId="6497B984">
      <w:pPr>
        <w:spacing w:line="440" w:lineRule="exact"/>
        <w:rPr>
          <w:rFonts w:ascii="宋体" w:hAnsi="宋体" w:cs="宋体"/>
        </w:rPr>
      </w:pPr>
    </w:p>
    <w:p w14:paraId="3A76B597">
      <w:pPr>
        <w:spacing w:line="440" w:lineRule="exact"/>
        <w:rPr>
          <w:rFonts w:ascii="宋体" w:hAnsi="宋体" w:cs="宋体"/>
          <w:kern w:val="0"/>
          <w:sz w:val="24"/>
        </w:rPr>
      </w:pPr>
      <w:r>
        <w:rPr>
          <w:rFonts w:hint="eastAsia" w:ascii="宋体" w:hAnsi="宋体" w:cs="宋体"/>
          <w:kern w:val="0"/>
          <w:sz w:val="24"/>
        </w:rPr>
        <w:t>一、响应函……………………………………………………………………………（页码）</w:t>
      </w:r>
    </w:p>
    <w:p w14:paraId="3CCC009A">
      <w:pPr>
        <w:spacing w:line="440" w:lineRule="exact"/>
        <w:rPr>
          <w:rFonts w:ascii="宋体" w:hAnsi="宋体" w:cs="宋体"/>
          <w:kern w:val="0"/>
          <w:sz w:val="24"/>
        </w:rPr>
      </w:pPr>
      <w:r>
        <w:rPr>
          <w:rFonts w:hint="eastAsia" w:ascii="宋体" w:hAnsi="宋体" w:cs="宋体"/>
          <w:kern w:val="0"/>
          <w:sz w:val="24"/>
        </w:rPr>
        <w:t>二、响应报价表………………………………………………………………………（页码）</w:t>
      </w:r>
    </w:p>
    <w:p w14:paraId="3B0F2A78">
      <w:pPr>
        <w:spacing w:line="440" w:lineRule="exact"/>
        <w:rPr>
          <w:rFonts w:ascii="宋体" w:hAnsi="宋体" w:cs="宋体"/>
          <w:sz w:val="24"/>
        </w:rPr>
      </w:pPr>
      <w:r>
        <w:rPr>
          <w:rFonts w:hint="eastAsia" w:ascii="宋体" w:hAnsi="宋体" w:cs="宋体"/>
          <w:kern w:val="0"/>
          <w:sz w:val="24"/>
        </w:rPr>
        <w:t>三、中小企业声明函…………………………………………………………………（页码）</w:t>
      </w:r>
    </w:p>
    <w:p w14:paraId="28EDE9C7">
      <w:pPr>
        <w:snapToGrid w:val="0"/>
        <w:spacing w:before="165" w:beforeLines="50" w:after="50" w:line="360" w:lineRule="auto"/>
        <w:ind w:left="142" w:firstLine="640" w:firstLineChars="200"/>
        <w:jc w:val="left"/>
        <w:rPr>
          <w:rFonts w:ascii="宋体" w:hAnsi="宋体" w:cs="宋体"/>
          <w:sz w:val="32"/>
          <w:szCs w:val="32"/>
        </w:rPr>
      </w:pPr>
    </w:p>
    <w:p w14:paraId="6D836AB6">
      <w:pPr>
        <w:pStyle w:val="18"/>
        <w:spacing w:line="500" w:lineRule="exact"/>
        <w:ind w:firstLine="480" w:firstLineChars="200"/>
        <w:rPr>
          <w:rFonts w:hAnsi="宋体" w:cs="宋体"/>
          <w:sz w:val="24"/>
        </w:rPr>
      </w:pPr>
      <w:r>
        <w:rPr>
          <w:rFonts w:hint="eastAsia" w:hAnsi="宋体" w:cs="宋体"/>
          <w:sz w:val="24"/>
        </w:rPr>
        <w:br w:type="page"/>
      </w:r>
      <w:r>
        <w:rPr>
          <w:rFonts w:hint="eastAsia" w:hAnsi="宋体" w:cs="宋体"/>
          <w:b/>
          <w:kern w:val="2"/>
          <w:sz w:val="30"/>
          <w:szCs w:val="30"/>
        </w:rPr>
        <w:t>一、响应函</w:t>
      </w:r>
    </w:p>
    <w:p w14:paraId="3A91637E">
      <w:pPr>
        <w:pStyle w:val="18"/>
        <w:spacing w:line="500" w:lineRule="exact"/>
        <w:ind w:firstLine="602"/>
        <w:jc w:val="center"/>
        <w:rPr>
          <w:rFonts w:hAnsi="宋体" w:cs="宋体"/>
          <w:b/>
          <w:bCs/>
          <w:sz w:val="30"/>
          <w:szCs w:val="30"/>
        </w:rPr>
      </w:pPr>
      <w:r>
        <w:rPr>
          <w:rFonts w:hint="eastAsia" w:hAnsi="宋体" w:cs="宋体"/>
          <w:b/>
          <w:bCs/>
          <w:sz w:val="30"/>
          <w:szCs w:val="30"/>
        </w:rPr>
        <w:t>响应函</w:t>
      </w:r>
    </w:p>
    <w:p w14:paraId="46BF3562">
      <w:pPr>
        <w:pStyle w:val="18"/>
        <w:spacing w:line="360" w:lineRule="auto"/>
        <w:rPr>
          <w:rFonts w:hAnsi="宋体" w:cs="宋体"/>
          <w:sz w:val="24"/>
          <w:szCs w:val="24"/>
        </w:rPr>
      </w:pPr>
      <w:r>
        <w:rPr>
          <w:rFonts w:hint="eastAsia" w:hAnsi="宋体" w:cs="宋体"/>
          <w:sz w:val="24"/>
          <w:szCs w:val="24"/>
        </w:rPr>
        <w:t>致：</w:t>
      </w:r>
      <w:r>
        <w:rPr>
          <w:rFonts w:hint="eastAsia" w:hAnsi="宋体" w:cs="宋体"/>
          <w:sz w:val="24"/>
          <w:szCs w:val="24"/>
          <w:u w:val="single"/>
        </w:rPr>
        <w:t xml:space="preserve"> 采购人  </w:t>
      </w:r>
    </w:p>
    <w:p w14:paraId="52D8D0A6">
      <w:pPr>
        <w:pStyle w:val="18"/>
        <w:spacing w:line="360" w:lineRule="auto"/>
        <w:ind w:firstLine="480" w:firstLineChars="200"/>
        <w:rPr>
          <w:rFonts w:hAnsi="宋体" w:cs="宋体"/>
          <w:sz w:val="24"/>
          <w:szCs w:val="24"/>
        </w:rPr>
      </w:pPr>
      <w:r>
        <w:rPr>
          <w:rFonts w:hint="eastAsia" w:hAnsi="宋体" w:cs="宋体"/>
          <w:sz w:val="24"/>
          <w:szCs w:val="24"/>
        </w:rPr>
        <w:t>我方已仔细阅读了贵方组织的</w:t>
      </w:r>
      <w:r>
        <w:rPr>
          <w:rFonts w:hint="eastAsia" w:hAnsi="宋体" w:cs="宋体"/>
          <w:sz w:val="24"/>
          <w:szCs w:val="24"/>
          <w:u w:val="single"/>
        </w:rPr>
        <w:t xml:space="preserve">              </w:t>
      </w:r>
      <w:r>
        <w:rPr>
          <w:rFonts w:hint="eastAsia" w:hAnsi="宋体" w:cs="宋体"/>
          <w:sz w:val="24"/>
          <w:szCs w:val="24"/>
        </w:rPr>
        <w:t>项目（项目编号：</w:t>
      </w:r>
      <w:r>
        <w:rPr>
          <w:rFonts w:hint="eastAsia" w:hAnsi="宋体" w:cs="宋体"/>
          <w:sz w:val="24"/>
          <w:szCs w:val="24"/>
          <w:u w:val="single"/>
        </w:rPr>
        <w:t xml:space="preserve">               </w:t>
      </w:r>
      <w:r>
        <w:rPr>
          <w:rFonts w:hint="eastAsia" w:hAnsi="宋体" w:cs="宋体"/>
          <w:sz w:val="24"/>
          <w:szCs w:val="24"/>
        </w:rPr>
        <w:t>）的竞争性谈判采购文件的全部内容，现正式递交下述文件参加贵方组织的本次政府采购活动：</w:t>
      </w:r>
    </w:p>
    <w:p w14:paraId="0ED5D7B2">
      <w:pPr>
        <w:pStyle w:val="18"/>
        <w:spacing w:line="360" w:lineRule="auto"/>
        <w:ind w:firstLine="480" w:firstLineChars="200"/>
        <w:rPr>
          <w:rFonts w:hAnsi="宋体" w:cs="宋体"/>
          <w:sz w:val="24"/>
          <w:szCs w:val="24"/>
        </w:rPr>
      </w:pPr>
      <w:r>
        <w:rPr>
          <w:rFonts w:hint="eastAsia" w:hAnsi="宋体" w:cs="宋体"/>
          <w:sz w:val="24"/>
          <w:szCs w:val="24"/>
        </w:rPr>
        <w:t>一、首次报价文件电子版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w:t>
      </w:r>
    </w:p>
    <w:p w14:paraId="2BC057A5">
      <w:pPr>
        <w:pStyle w:val="18"/>
        <w:spacing w:line="360" w:lineRule="auto"/>
        <w:ind w:firstLine="480" w:firstLineChars="200"/>
        <w:rPr>
          <w:rFonts w:hAnsi="宋体" w:cs="宋体"/>
          <w:sz w:val="24"/>
          <w:szCs w:val="24"/>
        </w:rPr>
      </w:pPr>
      <w:r>
        <w:rPr>
          <w:rFonts w:hint="eastAsia" w:hAnsi="宋体" w:cs="宋体"/>
          <w:sz w:val="24"/>
          <w:szCs w:val="24"/>
        </w:rPr>
        <w:t>二、技术文件电子版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供应商须知”提交的全部文件）；商务文件电子版</w:t>
      </w:r>
      <w:r>
        <w:rPr>
          <w:rFonts w:hint="eastAsia" w:hAnsi="宋体" w:cs="宋体"/>
          <w:sz w:val="24"/>
          <w:szCs w:val="24"/>
          <w:u w:val="single"/>
        </w:rPr>
        <w:t xml:space="preserve">   </w:t>
      </w:r>
      <w:r>
        <w:rPr>
          <w:rFonts w:hint="eastAsia" w:hAnsi="宋体" w:cs="宋体"/>
          <w:sz w:val="24"/>
          <w:szCs w:val="24"/>
        </w:rPr>
        <w:t>份（包含按“第三章 供应商须知”提交的全部文件）；（商务技术文件已合并装订成册）</w:t>
      </w:r>
    </w:p>
    <w:p w14:paraId="66C80586">
      <w:pPr>
        <w:pStyle w:val="18"/>
        <w:spacing w:line="360" w:lineRule="auto"/>
        <w:ind w:firstLine="480" w:firstLineChars="200"/>
        <w:rPr>
          <w:rFonts w:hAnsi="宋体" w:cs="宋体"/>
          <w:sz w:val="24"/>
          <w:szCs w:val="24"/>
        </w:rPr>
      </w:pPr>
      <w:r>
        <w:rPr>
          <w:rFonts w:hint="eastAsia" w:hAnsi="宋体" w:cs="宋体"/>
          <w:sz w:val="24"/>
          <w:szCs w:val="24"/>
        </w:rPr>
        <w:t>据此函，签字人兹宣布：</w:t>
      </w:r>
    </w:p>
    <w:p w14:paraId="12CCDFA8">
      <w:pPr>
        <w:pStyle w:val="18"/>
        <w:spacing w:line="360" w:lineRule="auto"/>
        <w:ind w:firstLine="420"/>
        <w:rPr>
          <w:rFonts w:hAnsi="宋体" w:cs="宋体"/>
          <w:sz w:val="24"/>
          <w:szCs w:val="24"/>
        </w:rPr>
      </w:pPr>
      <w:r>
        <w:rPr>
          <w:rFonts w:hint="eastAsia" w:hAnsi="宋体" w:cs="宋体"/>
          <w:sz w:val="24"/>
          <w:szCs w:val="24"/>
        </w:rPr>
        <w:t>1、我方愿意以（大写）人民币</w:t>
      </w:r>
      <w:r>
        <w:rPr>
          <w:rFonts w:hint="eastAsia" w:hAnsi="宋体" w:cs="宋体"/>
          <w:sz w:val="24"/>
          <w:szCs w:val="24"/>
          <w:u w:val="single"/>
        </w:rPr>
        <w:t xml:space="preserve">              </w:t>
      </w:r>
      <w:r>
        <w:rPr>
          <w:rFonts w:hint="eastAsia" w:hAnsi="宋体" w:cs="宋体"/>
          <w:sz w:val="24"/>
          <w:szCs w:val="24"/>
        </w:rPr>
        <w:t>（</w:t>
      </w:r>
      <w:r>
        <w:rPr>
          <w:rFonts w:hint="default" w:ascii="Arial" w:hAnsi="Arial" w:cs="Arial"/>
          <w:sz w:val="24"/>
          <w:szCs w:val="24"/>
        </w:rPr>
        <w:t>¥</w:t>
      </w:r>
      <w:r>
        <w:rPr>
          <w:rFonts w:hint="eastAsia" w:hAnsi="宋体" w:cs="宋体"/>
          <w:sz w:val="24"/>
          <w:szCs w:val="24"/>
          <w:u w:val="single"/>
        </w:rPr>
        <w:t xml:space="preserve">          </w:t>
      </w:r>
      <w:r>
        <w:rPr>
          <w:rFonts w:hint="eastAsia" w:hAnsi="宋体" w:cs="宋体"/>
          <w:sz w:val="24"/>
          <w:szCs w:val="24"/>
        </w:rPr>
        <w:t>元)的竞标总报价，交货期（无分标时填写）：</w:t>
      </w:r>
      <w:r>
        <w:rPr>
          <w:rFonts w:hint="eastAsia" w:hAnsi="宋体" w:cs="宋体"/>
          <w:sz w:val="24"/>
          <w:szCs w:val="24"/>
          <w:u w:val="single"/>
        </w:rPr>
        <w:t xml:space="preserve">            </w:t>
      </w:r>
      <w:r>
        <w:rPr>
          <w:rFonts w:hint="eastAsia" w:hAnsi="宋体" w:cs="宋体"/>
          <w:sz w:val="24"/>
          <w:szCs w:val="24"/>
        </w:rPr>
        <w:t>，提供本项目竞争性谈判采购文件第二章“服务需求一览表”中相应的采购内容。</w:t>
      </w:r>
    </w:p>
    <w:p w14:paraId="1F70F2CF">
      <w:pPr>
        <w:pStyle w:val="18"/>
        <w:spacing w:line="360" w:lineRule="auto"/>
        <w:ind w:firstLine="420"/>
        <w:rPr>
          <w:rFonts w:hAnsi="宋体" w:cs="宋体"/>
          <w:sz w:val="24"/>
          <w:szCs w:val="24"/>
        </w:rPr>
      </w:pPr>
      <w:r>
        <w:rPr>
          <w:rFonts w:hint="eastAsia" w:hAnsi="宋体" w:cs="宋体"/>
          <w:sz w:val="24"/>
          <w:szCs w:val="24"/>
        </w:rPr>
        <w:t>其中（有分标时填写）：</w:t>
      </w:r>
    </w:p>
    <w:p w14:paraId="20974DC8">
      <w:pPr>
        <w:pStyle w:val="18"/>
        <w:spacing w:line="360" w:lineRule="auto"/>
        <w:ind w:firstLine="420"/>
        <w:rPr>
          <w:rFonts w:hAnsi="宋体" w:cs="宋体"/>
          <w:sz w:val="24"/>
          <w:szCs w:val="24"/>
        </w:rPr>
      </w:pPr>
      <w:r>
        <w:rPr>
          <w:rFonts w:hint="eastAsia" w:hAnsi="宋体" w:cs="宋体"/>
          <w:sz w:val="24"/>
          <w:szCs w:val="24"/>
          <w:u w:val="single"/>
        </w:rPr>
        <w:t xml:space="preserve">    </w:t>
      </w:r>
      <w:r>
        <w:rPr>
          <w:rFonts w:hint="eastAsia" w:hAnsi="宋体" w:cs="宋体"/>
          <w:sz w:val="24"/>
          <w:szCs w:val="24"/>
        </w:rPr>
        <w:t>分标报价为（大写）人民币</w:t>
      </w:r>
      <w:r>
        <w:rPr>
          <w:rFonts w:hint="eastAsia" w:hAnsi="宋体" w:cs="宋体"/>
          <w:sz w:val="24"/>
          <w:szCs w:val="24"/>
          <w:u w:val="single"/>
        </w:rPr>
        <w:t xml:space="preserve">            </w:t>
      </w:r>
      <w:r>
        <w:rPr>
          <w:rFonts w:hint="eastAsia" w:hAnsi="宋体" w:cs="宋体"/>
          <w:sz w:val="24"/>
          <w:szCs w:val="24"/>
        </w:rPr>
        <w:t xml:space="preserve"> (</w:t>
      </w:r>
      <w:r>
        <w:rPr>
          <w:rFonts w:hint="default" w:ascii="Arial" w:hAnsi="Arial" w:cs="Arial"/>
          <w:sz w:val="24"/>
          <w:szCs w:val="24"/>
        </w:rPr>
        <w:t>¥</w:t>
      </w:r>
      <w:r>
        <w:rPr>
          <w:rFonts w:hint="eastAsia" w:hAnsi="宋体" w:cs="宋体"/>
          <w:sz w:val="24"/>
          <w:szCs w:val="24"/>
          <w:u w:val="single"/>
        </w:rPr>
        <w:t xml:space="preserve">          </w:t>
      </w:r>
      <w:r>
        <w:rPr>
          <w:rFonts w:hint="eastAsia" w:hAnsi="宋体" w:cs="宋体"/>
          <w:sz w:val="24"/>
          <w:szCs w:val="24"/>
        </w:rPr>
        <w:t>元)，交货期：</w:t>
      </w:r>
      <w:r>
        <w:rPr>
          <w:rFonts w:hint="eastAsia" w:hAnsi="宋体" w:cs="宋体"/>
          <w:sz w:val="24"/>
          <w:szCs w:val="24"/>
          <w:u w:val="single"/>
        </w:rPr>
        <w:t xml:space="preserve">          </w:t>
      </w:r>
      <w:r>
        <w:rPr>
          <w:rFonts w:hint="eastAsia" w:hAnsi="宋体" w:cs="宋体"/>
          <w:sz w:val="24"/>
          <w:szCs w:val="24"/>
        </w:rPr>
        <w:t>；</w:t>
      </w:r>
    </w:p>
    <w:p w14:paraId="6FFB85D2">
      <w:pPr>
        <w:pStyle w:val="18"/>
        <w:spacing w:line="360" w:lineRule="auto"/>
        <w:ind w:firstLine="420"/>
        <w:rPr>
          <w:rFonts w:hAnsi="宋体" w:cs="宋体"/>
          <w:sz w:val="24"/>
          <w:szCs w:val="24"/>
        </w:rPr>
      </w:pPr>
      <w:r>
        <w:rPr>
          <w:rFonts w:hint="eastAsia" w:hAnsi="宋体" w:cs="宋体"/>
          <w:sz w:val="24"/>
          <w:szCs w:val="24"/>
        </w:rPr>
        <w:t>......</w:t>
      </w:r>
    </w:p>
    <w:p w14:paraId="5EB8529A">
      <w:pPr>
        <w:pStyle w:val="18"/>
        <w:spacing w:line="360" w:lineRule="auto"/>
        <w:ind w:firstLine="420"/>
        <w:rPr>
          <w:rFonts w:hAnsi="宋体" w:cs="宋体"/>
          <w:sz w:val="24"/>
          <w:szCs w:val="24"/>
        </w:rPr>
      </w:pPr>
      <w:r>
        <w:rPr>
          <w:rFonts w:hint="eastAsia" w:hAnsi="宋体" w:cs="宋体"/>
          <w:sz w:val="24"/>
          <w:szCs w:val="24"/>
        </w:rPr>
        <w:t>2、我方同意自本项目竞争性谈判采购文件采购公告规定的递交响应文件截止时间起遵循本响应函，并承诺在“第三章 供应商须知”规定的响应有效期内不修改、撤销响应文件。</w:t>
      </w:r>
    </w:p>
    <w:p w14:paraId="0D013C0A">
      <w:pPr>
        <w:pStyle w:val="18"/>
        <w:spacing w:line="360" w:lineRule="auto"/>
        <w:ind w:firstLine="420"/>
        <w:rPr>
          <w:rFonts w:hAnsi="宋体" w:cs="宋体"/>
          <w:sz w:val="24"/>
          <w:szCs w:val="24"/>
        </w:rPr>
      </w:pPr>
      <w:r>
        <w:rPr>
          <w:rFonts w:hint="eastAsia" w:hAnsi="宋体" w:cs="宋体"/>
          <w:sz w:val="24"/>
          <w:szCs w:val="24"/>
        </w:rPr>
        <w:t>3、我方在此声明，所递交的响应文件及有关资料内容完整、真实和准确。</w:t>
      </w:r>
    </w:p>
    <w:p w14:paraId="32EF0286">
      <w:pPr>
        <w:pStyle w:val="18"/>
        <w:spacing w:line="360" w:lineRule="auto"/>
        <w:ind w:firstLine="420"/>
        <w:rPr>
          <w:rFonts w:hAnsi="宋体" w:cs="宋体"/>
          <w:sz w:val="24"/>
          <w:szCs w:val="24"/>
        </w:rPr>
      </w:pPr>
      <w:r>
        <w:rPr>
          <w:rFonts w:hint="eastAsia" w:hAnsi="宋体" w:cs="宋体"/>
          <w:sz w:val="24"/>
          <w:szCs w:val="24"/>
        </w:rPr>
        <w:t>4、如本项目采购内容涉及须符合国家强制规定的，我方承诺我方本次竞标均符合国家有关强制规定。</w:t>
      </w:r>
    </w:p>
    <w:p w14:paraId="3AF97C8C">
      <w:pPr>
        <w:pStyle w:val="18"/>
        <w:spacing w:line="360" w:lineRule="auto"/>
        <w:ind w:firstLine="420"/>
        <w:rPr>
          <w:rFonts w:hAnsi="宋体" w:cs="宋体"/>
          <w:sz w:val="24"/>
          <w:szCs w:val="24"/>
        </w:rPr>
      </w:pPr>
      <w:r>
        <w:rPr>
          <w:rFonts w:hint="eastAsia" w:hAnsi="宋体" w:cs="宋体"/>
          <w:sz w:val="24"/>
          <w:szCs w:val="24"/>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DDA3D2A">
      <w:pPr>
        <w:pStyle w:val="18"/>
        <w:spacing w:line="360" w:lineRule="auto"/>
        <w:ind w:firstLine="420"/>
        <w:rPr>
          <w:rFonts w:hAnsi="宋体" w:cs="宋体"/>
          <w:sz w:val="24"/>
          <w:szCs w:val="24"/>
        </w:rPr>
      </w:pPr>
      <w:r>
        <w:rPr>
          <w:rFonts w:hint="eastAsia" w:hAnsi="宋体" w:cs="宋体"/>
          <w:sz w:val="24"/>
          <w:szCs w:val="24"/>
        </w:rPr>
        <w:t>6、我方已详细审核竞争性谈判采购文件，我方知道必须放弃提出含糊不清或误解问题的权利。</w:t>
      </w:r>
    </w:p>
    <w:p w14:paraId="2403E550">
      <w:pPr>
        <w:pStyle w:val="18"/>
        <w:spacing w:line="360" w:lineRule="auto"/>
        <w:ind w:firstLine="420"/>
        <w:rPr>
          <w:rFonts w:hAnsi="宋体" w:cs="宋体"/>
          <w:sz w:val="24"/>
          <w:szCs w:val="24"/>
        </w:rPr>
      </w:pPr>
      <w:r>
        <w:rPr>
          <w:rFonts w:hint="eastAsia" w:hAnsi="宋体" w:cs="宋体"/>
          <w:sz w:val="24"/>
          <w:szCs w:val="24"/>
        </w:rPr>
        <w:t>7、我方承诺满足竞争性谈判采购文件第六章“合同文本”的条款，承担完成合同的责任和义务。</w:t>
      </w:r>
    </w:p>
    <w:p w14:paraId="7783B44E">
      <w:pPr>
        <w:pStyle w:val="18"/>
        <w:spacing w:line="360" w:lineRule="auto"/>
        <w:ind w:firstLine="420"/>
        <w:rPr>
          <w:rFonts w:hAnsi="宋体" w:cs="宋体"/>
          <w:sz w:val="24"/>
          <w:szCs w:val="24"/>
        </w:rPr>
      </w:pPr>
      <w:r>
        <w:rPr>
          <w:rFonts w:hint="eastAsia" w:hAnsi="宋体" w:cs="宋体"/>
          <w:sz w:val="24"/>
          <w:szCs w:val="24"/>
        </w:rPr>
        <w:t>8、我方同意应贵方要求提供与本竞标有关的任何数据或资料。若贵方需要，我方愿意提供我方作出的一切承诺的证明材料。</w:t>
      </w:r>
    </w:p>
    <w:p w14:paraId="7E1A454B">
      <w:pPr>
        <w:pStyle w:val="18"/>
        <w:spacing w:line="360" w:lineRule="auto"/>
        <w:ind w:firstLine="420"/>
        <w:rPr>
          <w:rFonts w:hAnsi="宋体" w:cs="宋体"/>
          <w:sz w:val="24"/>
          <w:szCs w:val="24"/>
        </w:rPr>
      </w:pPr>
      <w:r>
        <w:rPr>
          <w:rFonts w:hint="eastAsia" w:hAnsi="宋体" w:cs="宋体"/>
          <w:sz w:val="24"/>
          <w:szCs w:val="24"/>
        </w:rPr>
        <w:t>9、我方完全理解贵方不一定接受响应报价最低的竞标人为成交供应商的行为。</w:t>
      </w:r>
    </w:p>
    <w:p w14:paraId="081A62B8">
      <w:pPr>
        <w:pStyle w:val="18"/>
        <w:spacing w:line="360" w:lineRule="auto"/>
        <w:ind w:firstLine="420"/>
        <w:rPr>
          <w:rFonts w:hAnsi="宋体" w:cs="宋体"/>
          <w:sz w:val="24"/>
          <w:szCs w:val="24"/>
        </w:rPr>
      </w:pPr>
      <w:r>
        <w:rPr>
          <w:rFonts w:hint="eastAsia" w:hAnsi="宋体" w:cs="宋体"/>
          <w:sz w:val="24"/>
          <w:szCs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5A67CD">
      <w:pPr>
        <w:pStyle w:val="18"/>
        <w:tabs>
          <w:tab w:val="left" w:pos="945"/>
        </w:tabs>
        <w:spacing w:line="360" w:lineRule="auto"/>
        <w:ind w:firstLine="480" w:firstLineChars="200"/>
        <w:rPr>
          <w:rFonts w:hAnsi="宋体" w:cs="宋体"/>
          <w:sz w:val="24"/>
          <w:szCs w:val="24"/>
        </w:rPr>
      </w:pPr>
      <w:r>
        <w:rPr>
          <w:rFonts w:hint="eastAsia" w:hAnsi="宋体" w:cs="宋体"/>
          <w:sz w:val="24"/>
          <w:szCs w:val="24"/>
        </w:rPr>
        <w:t>（1）提供虚假材料谋取中标、成交的；</w:t>
      </w:r>
    </w:p>
    <w:p w14:paraId="52E7795F">
      <w:pPr>
        <w:pStyle w:val="18"/>
        <w:tabs>
          <w:tab w:val="left" w:pos="945"/>
        </w:tabs>
        <w:spacing w:line="360" w:lineRule="auto"/>
        <w:ind w:firstLine="480" w:firstLineChars="200"/>
        <w:rPr>
          <w:rFonts w:hAnsi="宋体" w:cs="宋体"/>
          <w:sz w:val="24"/>
          <w:szCs w:val="24"/>
        </w:rPr>
      </w:pPr>
      <w:r>
        <w:rPr>
          <w:rFonts w:hint="eastAsia" w:hAnsi="宋体" w:cs="宋体"/>
          <w:sz w:val="24"/>
          <w:szCs w:val="24"/>
        </w:rPr>
        <w:t>（2）采取不正当手段诋毁、排挤其他供应商的；</w:t>
      </w:r>
    </w:p>
    <w:p w14:paraId="5107EEE6">
      <w:pPr>
        <w:pStyle w:val="18"/>
        <w:tabs>
          <w:tab w:val="left" w:pos="945"/>
        </w:tabs>
        <w:spacing w:line="360" w:lineRule="auto"/>
        <w:ind w:firstLine="480" w:firstLineChars="200"/>
        <w:rPr>
          <w:rFonts w:hAnsi="宋体" w:cs="宋体"/>
          <w:sz w:val="24"/>
          <w:szCs w:val="24"/>
        </w:rPr>
      </w:pPr>
      <w:r>
        <w:rPr>
          <w:rFonts w:hint="eastAsia" w:hAnsi="宋体" w:cs="宋体"/>
          <w:sz w:val="24"/>
          <w:szCs w:val="24"/>
        </w:rPr>
        <w:t>（3）与采购人、其他供应商或者采购代理机构恶意串通的；</w:t>
      </w:r>
    </w:p>
    <w:p w14:paraId="423AF677">
      <w:pPr>
        <w:pStyle w:val="18"/>
        <w:tabs>
          <w:tab w:val="left" w:pos="945"/>
        </w:tabs>
        <w:spacing w:line="360" w:lineRule="auto"/>
        <w:ind w:firstLine="480" w:firstLineChars="200"/>
        <w:rPr>
          <w:rFonts w:hAnsi="宋体" w:cs="宋体"/>
          <w:sz w:val="24"/>
          <w:szCs w:val="24"/>
        </w:rPr>
      </w:pPr>
      <w:r>
        <w:rPr>
          <w:rFonts w:hint="eastAsia" w:hAnsi="宋体" w:cs="宋体"/>
          <w:sz w:val="24"/>
          <w:szCs w:val="24"/>
        </w:rPr>
        <w:t>（4）向采购人、采购代理机构行贿或者提供其他不正当利益的；</w:t>
      </w:r>
    </w:p>
    <w:p w14:paraId="1B82C148">
      <w:pPr>
        <w:pStyle w:val="18"/>
        <w:tabs>
          <w:tab w:val="left" w:pos="945"/>
        </w:tabs>
        <w:spacing w:line="360" w:lineRule="auto"/>
        <w:ind w:firstLine="480" w:firstLineChars="200"/>
        <w:rPr>
          <w:rFonts w:hAnsi="宋体" w:cs="宋体"/>
          <w:sz w:val="24"/>
          <w:szCs w:val="24"/>
        </w:rPr>
      </w:pPr>
      <w:r>
        <w:rPr>
          <w:rFonts w:hint="eastAsia" w:hAnsi="宋体" w:cs="宋体"/>
          <w:sz w:val="24"/>
          <w:szCs w:val="24"/>
        </w:rPr>
        <w:t>（5）在采购过程中与采购人进行协商谈判的；</w:t>
      </w:r>
    </w:p>
    <w:p w14:paraId="76C7A51F">
      <w:pPr>
        <w:pStyle w:val="18"/>
        <w:tabs>
          <w:tab w:val="left" w:pos="945"/>
        </w:tabs>
        <w:spacing w:line="360" w:lineRule="auto"/>
        <w:ind w:firstLine="480" w:firstLineChars="200"/>
        <w:rPr>
          <w:rFonts w:hAnsi="宋体" w:cs="宋体"/>
          <w:sz w:val="24"/>
          <w:szCs w:val="24"/>
        </w:rPr>
      </w:pPr>
      <w:r>
        <w:rPr>
          <w:rFonts w:hint="eastAsia" w:hAnsi="宋体" w:cs="宋体"/>
          <w:sz w:val="24"/>
          <w:szCs w:val="24"/>
        </w:rPr>
        <w:t>（6）拒绝有关部门监督检查或提供虚假情况的。</w:t>
      </w:r>
    </w:p>
    <w:p w14:paraId="4D7212FC">
      <w:pPr>
        <w:pStyle w:val="18"/>
        <w:spacing w:line="360" w:lineRule="auto"/>
        <w:ind w:firstLine="420"/>
        <w:rPr>
          <w:rFonts w:hAnsi="宋体" w:cs="宋体"/>
          <w:sz w:val="24"/>
          <w:szCs w:val="24"/>
        </w:rPr>
      </w:pPr>
      <w:r>
        <w:rPr>
          <w:rFonts w:hint="eastAsia" w:hAnsi="宋体" w:cs="宋体"/>
          <w:sz w:val="24"/>
          <w:szCs w:val="24"/>
        </w:rPr>
        <w:t>11.与本谈判有关的一切正式往来信函请寄：</w:t>
      </w:r>
    </w:p>
    <w:p w14:paraId="3B0AD30D">
      <w:pPr>
        <w:pStyle w:val="18"/>
        <w:spacing w:line="360" w:lineRule="auto"/>
        <w:ind w:firstLine="420"/>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w:t>
      </w:r>
    </w:p>
    <w:p w14:paraId="4765C872">
      <w:pPr>
        <w:pStyle w:val="18"/>
        <w:spacing w:line="360" w:lineRule="auto"/>
        <w:ind w:firstLine="420"/>
        <w:rPr>
          <w:rFonts w:hAnsi="宋体" w:cs="宋体"/>
          <w:sz w:val="24"/>
          <w:szCs w:val="24"/>
          <w:u w:val="single"/>
        </w:rPr>
      </w:pPr>
      <w:r>
        <w:rPr>
          <w:rFonts w:hint="eastAsia" w:hAnsi="宋体" w:cs="宋体"/>
          <w:sz w:val="24"/>
          <w:szCs w:val="24"/>
        </w:rPr>
        <w:t>电话：</w:t>
      </w:r>
      <w:r>
        <w:rPr>
          <w:rFonts w:hint="eastAsia" w:hAnsi="宋体" w:cs="宋体"/>
          <w:sz w:val="24"/>
          <w:szCs w:val="24"/>
          <w:u w:val="single"/>
        </w:rPr>
        <w:t xml:space="preserve">                                      　　　　　　　　　</w:t>
      </w:r>
    </w:p>
    <w:p w14:paraId="29F4BFBC">
      <w:pPr>
        <w:pStyle w:val="18"/>
        <w:spacing w:line="360" w:lineRule="auto"/>
        <w:ind w:firstLine="420"/>
        <w:rPr>
          <w:rFonts w:hAnsi="宋体" w:cs="宋体"/>
          <w:sz w:val="24"/>
          <w:szCs w:val="24"/>
        </w:rPr>
      </w:pPr>
      <w:r>
        <w:rPr>
          <w:rFonts w:hint="eastAsia" w:hAnsi="宋体" w:cs="宋体"/>
          <w:sz w:val="24"/>
          <w:szCs w:val="24"/>
        </w:rPr>
        <w:t>传真：</w:t>
      </w:r>
      <w:r>
        <w:rPr>
          <w:rFonts w:hint="eastAsia" w:hAnsi="宋体" w:cs="宋体"/>
          <w:sz w:val="24"/>
          <w:szCs w:val="24"/>
          <w:u w:val="single"/>
        </w:rPr>
        <w:t>　　　　　　　　　　　　　　　　　　　　　　　　　　　　</w:t>
      </w:r>
    </w:p>
    <w:p w14:paraId="161C5BB9">
      <w:pPr>
        <w:pStyle w:val="18"/>
        <w:spacing w:line="360" w:lineRule="auto"/>
        <w:ind w:firstLine="420"/>
        <w:rPr>
          <w:rFonts w:hAnsi="宋体" w:cs="宋体"/>
          <w:sz w:val="24"/>
          <w:szCs w:val="24"/>
          <w:u w:val="single"/>
        </w:rPr>
      </w:pPr>
      <w:r>
        <w:rPr>
          <w:rFonts w:hint="eastAsia" w:hAnsi="宋体" w:cs="宋体"/>
          <w:sz w:val="24"/>
          <w:szCs w:val="24"/>
        </w:rPr>
        <w:t>邮政编码：</w:t>
      </w:r>
      <w:r>
        <w:rPr>
          <w:rFonts w:hint="eastAsia" w:hAnsi="宋体" w:cs="宋体"/>
          <w:sz w:val="24"/>
          <w:szCs w:val="24"/>
          <w:u w:val="single"/>
        </w:rPr>
        <w:t xml:space="preserve">                                                    </w:t>
      </w:r>
    </w:p>
    <w:p w14:paraId="732FA7D2">
      <w:pPr>
        <w:pStyle w:val="18"/>
        <w:spacing w:line="360" w:lineRule="auto"/>
        <w:ind w:firstLine="420"/>
        <w:rPr>
          <w:rFonts w:hAnsi="宋体" w:cs="宋体"/>
          <w:sz w:val="24"/>
          <w:szCs w:val="24"/>
          <w:u w:val="single"/>
        </w:rPr>
      </w:pPr>
      <w:r>
        <w:rPr>
          <w:rFonts w:hint="eastAsia" w:hAnsi="宋体" w:cs="宋体"/>
          <w:sz w:val="24"/>
          <w:szCs w:val="24"/>
        </w:rPr>
        <w:t>开户名称：</w:t>
      </w:r>
      <w:r>
        <w:rPr>
          <w:rFonts w:hint="eastAsia" w:hAnsi="宋体" w:cs="宋体"/>
          <w:sz w:val="24"/>
          <w:szCs w:val="24"/>
          <w:u w:val="single"/>
        </w:rPr>
        <w:t xml:space="preserve">                                                    </w:t>
      </w:r>
    </w:p>
    <w:p w14:paraId="31FCE4D8">
      <w:pPr>
        <w:pStyle w:val="18"/>
        <w:spacing w:line="360" w:lineRule="auto"/>
        <w:ind w:firstLine="42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p>
    <w:p w14:paraId="7A5F82EA">
      <w:pPr>
        <w:pStyle w:val="18"/>
        <w:spacing w:line="360" w:lineRule="auto"/>
        <w:ind w:firstLine="420"/>
        <w:rPr>
          <w:rFonts w:hAnsi="宋体" w:cs="宋体"/>
          <w:sz w:val="24"/>
          <w:szCs w:val="24"/>
          <w:u w:val="single"/>
        </w:rPr>
      </w:pPr>
      <w:r>
        <w:rPr>
          <w:rFonts w:hint="eastAsia" w:hAnsi="宋体" w:cs="宋体"/>
          <w:sz w:val="24"/>
          <w:szCs w:val="24"/>
        </w:rPr>
        <w:t>银行账号：</w:t>
      </w:r>
      <w:r>
        <w:rPr>
          <w:rFonts w:hint="eastAsia" w:hAnsi="宋体" w:cs="宋体"/>
          <w:sz w:val="24"/>
          <w:szCs w:val="24"/>
          <w:u w:val="single"/>
        </w:rPr>
        <w:t xml:space="preserve">                                                    </w:t>
      </w:r>
    </w:p>
    <w:p w14:paraId="4C3A7268">
      <w:pPr>
        <w:pStyle w:val="16"/>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21201B68">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13468E6C">
      <w:pPr>
        <w:ind w:firstLine="6000" w:firstLineChars="2500"/>
        <w:rPr>
          <w:rFonts w:ascii="宋体" w:hAnsi="宋体" w:cs="宋体"/>
          <w:kern w:val="0"/>
          <w:sz w:val="24"/>
          <w:lang w:val="zh-CN"/>
        </w:rPr>
      </w:pPr>
      <w:r>
        <w:rPr>
          <w:rFonts w:hint="eastAsia" w:ascii="宋体" w:hAnsi="宋体" w:cs="宋体"/>
          <w:kern w:val="0"/>
          <w:sz w:val="24"/>
          <w:lang w:val="zh-CN"/>
        </w:rPr>
        <w:t>日期：  年  月   日</w:t>
      </w:r>
    </w:p>
    <w:p w14:paraId="0CA23F8E">
      <w:pPr>
        <w:widowControl/>
        <w:jc w:val="left"/>
        <w:rPr>
          <w:rFonts w:ascii="宋体" w:hAnsi="宋体" w:cs="宋体"/>
          <w:kern w:val="0"/>
          <w:sz w:val="24"/>
          <w:lang w:val="zh-CN"/>
        </w:rPr>
        <w:sectPr>
          <w:pgSz w:w="11906" w:h="16838"/>
          <w:pgMar w:top="1134" w:right="1134" w:bottom="1134" w:left="1134" w:header="720" w:footer="720" w:gutter="0"/>
          <w:cols w:space="720" w:num="1"/>
          <w:docGrid w:type="lines" w:linePitch="331" w:charSpace="0"/>
        </w:sectPr>
      </w:pPr>
    </w:p>
    <w:p w14:paraId="2D608CE4">
      <w:pPr>
        <w:pStyle w:val="18"/>
        <w:spacing w:line="500" w:lineRule="exact"/>
        <w:ind w:firstLine="602" w:firstLineChars="200"/>
        <w:rPr>
          <w:rFonts w:hAnsi="宋体" w:cs="宋体"/>
          <w:b/>
          <w:kern w:val="2"/>
          <w:sz w:val="30"/>
          <w:szCs w:val="30"/>
        </w:rPr>
      </w:pPr>
      <w:r>
        <w:rPr>
          <w:rFonts w:hint="eastAsia" w:hAnsi="宋体" w:cs="宋体"/>
          <w:b/>
          <w:kern w:val="2"/>
          <w:sz w:val="30"/>
          <w:szCs w:val="30"/>
        </w:rPr>
        <w:t xml:space="preserve">二、响应报价表 </w:t>
      </w:r>
    </w:p>
    <w:p w14:paraId="3E49727B">
      <w:pPr>
        <w:numPr>
          <w:ilvl w:val="0"/>
          <w:numId w:val="0"/>
        </w:numPr>
        <w:tabs>
          <w:tab w:val="left" w:pos="3479"/>
        </w:tabs>
        <w:spacing w:line="520" w:lineRule="exact"/>
        <w:jc w:val="center"/>
        <w:rPr>
          <w:rFonts w:hint="eastAsia" w:ascii="宋体" w:hAnsi="宋体" w:eastAsia="宋体" w:cs="宋体"/>
          <w:b/>
          <w:color w:val="auto"/>
          <w:kern w:val="2"/>
          <w:sz w:val="30"/>
          <w:szCs w:val="30"/>
          <w:lang w:val="en-US" w:eastAsia="zh-CN" w:bidi="ar-SA"/>
        </w:rPr>
      </w:pPr>
      <w:r>
        <w:rPr>
          <w:rFonts w:hint="eastAsia" w:hAnsi="宋体" w:cs="宋体"/>
          <w:b/>
          <w:kern w:val="2"/>
          <w:sz w:val="30"/>
          <w:szCs w:val="30"/>
        </w:rPr>
        <w:t>响</w:t>
      </w:r>
      <w:r>
        <w:rPr>
          <w:rFonts w:hint="eastAsia" w:hAnsi="宋体" w:cs="宋体"/>
          <w:b/>
          <w:kern w:val="2"/>
          <w:sz w:val="30"/>
          <w:szCs w:val="30"/>
          <w:lang w:val="en-US" w:eastAsia="zh-CN"/>
        </w:rPr>
        <w:t xml:space="preserve"> </w:t>
      </w:r>
      <w:r>
        <w:rPr>
          <w:rFonts w:hint="eastAsia" w:hAnsi="宋体" w:cs="宋体"/>
          <w:b/>
          <w:kern w:val="2"/>
          <w:sz w:val="30"/>
          <w:szCs w:val="30"/>
        </w:rPr>
        <w:t>应</w:t>
      </w:r>
      <w:r>
        <w:rPr>
          <w:rFonts w:hint="eastAsia" w:ascii="宋体" w:hAnsi="宋体" w:eastAsia="宋体" w:cs="宋体"/>
          <w:b/>
          <w:color w:val="auto"/>
          <w:kern w:val="2"/>
          <w:sz w:val="30"/>
          <w:szCs w:val="30"/>
          <w:lang w:val="en-US" w:eastAsia="zh-CN" w:bidi="ar-SA"/>
        </w:rPr>
        <w:t xml:space="preserve">  报  价  表</w:t>
      </w:r>
    </w:p>
    <w:p w14:paraId="54FCB847">
      <w:pPr>
        <w:snapToGrid w:val="0"/>
        <w:spacing w:before="50" w:after="50" w:line="360" w:lineRule="auto"/>
        <w:rPr>
          <w:rFonts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 xml:space="preserve">         项目编号：</w:t>
      </w:r>
      <w:r>
        <w:rPr>
          <w:rFonts w:hint="eastAsia" w:ascii="宋体" w:hAnsi="宋体" w:eastAsia="宋体" w:cs="宋体"/>
          <w:sz w:val="24"/>
          <w:u w:val="single"/>
        </w:rPr>
        <w:t xml:space="preserve">             </w:t>
      </w:r>
      <w:r>
        <w:rPr>
          <w:rFonts w:hint="eastAsia" w:ascii="宋体" w:hAnsi="宋体" w:eastAsia="宋体" w:cs="宋体"/>
          <w:sz w:val="24"/>
        </w:rPr>
        <w:t xml:space="preserve">        分标：</w:t>
      </w:r>
      <w:r>
        <w:rPr>
          <w:rFonts w:hint="eastAsia" w:ascii="宋体" w:hAnsi="宋体" w:eastAsia="宋体" w:cs="宋体"/>
          <w:sz w:val="24"/>
          <w:u w:val="single"/>
        </w:rPr>
        <w:t xml:space="preserve">           </w:t>
      </w:r>
    </w:p>
    <w:p w14:paraId="0C6852BE">
      <w:pPr>
        <w:snapToGrid w:val="0"/>
        <w:spacing w:before="50" w:after="50" w:line="360" w:lineRule="auto"/>
        <w:rPr>
          <w:rFonts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tbl>
      <w:tblPr>
        <w:tblStyle w:val="32"/>
        <w:tblW w:w="98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60"/>
        <w:gridCol w:w="2063"/>
        <w:gridCol w:w="1080"/>
        <w:gridCol w:w="1260"/>
        <w:gridCol w:w="2033"/>
        <w:gridCol w:w="1396"/>
      </w:tblGrid>
      <w:tr w14:paraId="04C8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vAlign w:val="center"/>
          </w:tcPr>
          <w:p w14:paraId="5C708635">
            <w:pPr>
              <w:jc w:val="center"/>
              <w:rPr>
                <w:rFonts w:ascii="宋体" w:hAnsi="宋体" w:eastAsia="宋体" w:cs="宋体"/>
                <w:sz w:val="24"/>
              </w:rPr>
            </w:pPr>
            <w:r>
              <w:rPr>
                <w:rFonts w:hint="eastAsia" w:ascii="宋体" w:hAnsi="宋体" w:eastAsia="宋体" w:cs="宋体"/>
                <w:sz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F4544DD">
            <w:pPr>
              <w:jc w:val="center"/>
              <w:rPr>
                <w:rFonts w:ascii="宋体" w:hAnsi="宋体" w:eastAsia="宋体" w:cs="宋体"/>
                <w:sz w:val="24"/>
              </w:rPr>
            </w:pPr>
            <w:r>
              <w:rPr>
                <w:rFonts w:hint="eastAsia" w:ascii="宋体" w:hAnsi="宋体" w:eastAsia="宋体" w:cs="宋体"/>
                <w:sz w:val="24"/>
              </w:rPr>
              <w:t>货物名称</w:t>
            </w:r>
          </w:p>
        </w:tc>
        <w:tc>
          <w:tcPr>
            <w:tcW w:w="2063" w:type="dxa"/>
            <w:tcBorders>
              <w:top w:val="single" w:color="auto" w:sz="4" w:space="0"/>
              <w:left w:val="single" w:color="auto" w:sz="4" w:space="0"/>
              <w:bottom w:val="single" w:color="auto" w:sz="4" w:space="0"/>
              <w:right w:val="single" w:color="auto" w:sz="4" w:space="0"/>
            </w:tcBorders>
            <w:vAlign w:val="center"/>
          </w:tcPr>
          <w:p w14:paraId="05966762">
            <w:pPr>
              <w:jc w:val="center"/>
              <w:rPr>
                <w:rFonts w:ascii="宋体" w:hAnsi="宋体" w:eastAsia="宋体" w:cs="宋体"/>
                <w:sz w:val="24"/>
              </w:rPr>
            </w:pPr>
            <w:r>
              <w:rPr>
                <w:rFonts w:hint="eastAsia" w:ascii="宋体" w:hAnsi="宋体" w:eastAsia="宋体" w:cs="宋体"/>
                <w:sz w:val="24"/>
              </w:rPr>
              <w:t>货物规格型号</w:t>
            </w:r>
          </w:p>
        </w:tc>
        <w:tc>
          <w:tcPr>
            <w:tcW w:w="1080" w:type="dxa"/>
            <w:tcBorders>
              <w:top w:val="single" w:color="auto" w:sz="4" w:space="0"/>
              <w:left w:val="single" w:color="auto" w:sz="4" w:space="0"/>
              <w:bottom w:val="single" w:color="auto" w:sz="4" w:space="0"/>
              <w:right w:val="single" w:color="auto" w:sz="4" w:space="0"/>
            </w:tcBorders>
            <w:vAlign w:val="center"/>
          </w:tcPr>
          <w:p w14:paraId="04BE59A4">
            <w:pPr>
              <w:jc w:val="center"/>
              <w:rPr>
                <w:rFonts w:ascii="宋体" w:hAnsi="宋体" w:eastAsia="宋体" w:cs="宋体"/>
                <w:sz w:val="24"/>
              </w:rPr>
            </w:pPr>
            <w:r>
              <w:rPr>
                <w:rFonts w:hint="eastAsia" w:ascii="宋体" w:hAnsi="宋体" w:eastAsia="宋体" w:cs="宋体"/>
                <w:sz w:val="24"/>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4508AC92">
            <w:pPr>
              <w:jc w:val="center"/>
              <w:rPr>
                <w:rFonts w:ascii="宋体" w:hAnsi="宋体" w:eastAsia="宋体" w:cs="宋体"/>
                <w:sz w:val="24"/>
              </w:rPr>
            </w:pPr>
            <w:r>
              <w:rPr>
                <w:rFonts w:hint="eastAsia" w:ascii="宋体" w:hAnsi="宋体" w:eastAsia="宋体" w:cs="宋体"/>
                <w:sz w:val="24"/>
              </w:rPr>
              <w:t>单价(元)②</w:t>
            </w:r>
          </w:p>
        </w:tc>
        <w:tc>
          <w:tcPr>
            <w:tcW w:w="2033" w:type="dxa"/>
            <w:tcBorders>
              <w:top w:val="single" w:color="auto" w:sz="4" w:space="0"/>
              <w:left w:val="single" w:color="auto" w:sz="4" w:space="0"/>
              <w:bottom w:val="single" w:color="auto" w:sz="4" w:space="0"/>
              <w:right w:val="single" w:color="auto" w:sz="4" w:space="0"/>
            </w:tcBorders>
            <w:vAlign w:val="center"/>
          </w:tcPr>
          <w:p w14:paraId="6A4DD59A">
            <w:pPr>
              <w:jc w:val="center"/>
              <w:rPr>
                <w:rFonts w:ascii="宋体" w:hAnsi="宋体" w:eastAsia="宋体" w:cs="宋体"/>
                <w:sz w:val="24"/>
              </w:rPr>
            </w:pPr>
            <w:r>
              <w:rPr>
                <w:rFonts w:hint="eastAsia" w:ascii="宋体" w:hAnsi="宋体" w:eastAsia="宋体" w:cs="宋体"/>
                <w:sz w:val="24"/>
              </w:rPr>
              <w:t>单项合价（元）</w:t>
            </w:r>
          </w:p>
          <w:p w14:paraId="69D87F3F">
            <w:pPr>
              <w:jc w:val="center"/>
              <w:rPr>
                <w:rFonts w:ascii="宋体" w:hAnsi="宋体" w:eastAsia="宋体" w:cs="宋体"/>
                <w:sz w:val="24"/>
              </w:rPr>
            </w:pPr>
            <w:r>
              <w:rPr>
                <w:rFonts w:hint="eastAsia" w:ascii="宋体" w:hAnsi="宋体" w:eastAsia="宋体" w:cs="宋体"/>
                <w:sz w:val="24"/>
              </w:rPr>
              <w:t>③＝①×②</w:t>
            </w:r>
          </w:p>
        </w:tc>
        <w:tc>
          <w:tcPr>
            <w:tcW w:w="1396" w:type="dxa"/>
            <w:tcBorders>
              <w:top w:val="single" w:color="auto" w:sz="4" w:space="0"/>
              <w:left w:val="single" w:color="auto" w:sz="4" w:space="0"/>
              <w:bottom w:val="single" w:color="auto" w:sz="4" w:space="0"/>
              <w:right w:val="single" w:color="auto" w:sz="4" w:space="0"/>
            </w:tcBorders>
            <w:vAlign w:val="center"/>
          </w:tcPr>
          <w:p w14:paraId="1E6D7DE5">
            <w:pPr>
              <w:jc w:val="center"/>
              <w:rPr>
                <w:rFonts w:ascii="宋体" w:hAnsi="宋体" w:eastAsia="宋体" w:cs="宋体"/>
                <w:sz w:val="24"/>
              </w:rPr>
            </w:pPr>
            <w:r>
              <w:rPr>
                <w:rFonts w:hint="eastAsia" w:ascii="宋体" w:hAnsi="宋体" w:eastAsia="宋体" w:cs="宋体"/>
                <w:sz w:val="24"/>
              </w:rPr>
              <w:t>备注</w:t>
            </w:r>
          </w:p>
        </w:tc>
      </w:tr>
      <w:tr w14:paraId="710B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vAlign w:val="center"/>
          </w:tcPr>
          <w:p w14:paraId="2FCAB0AB">
            <w:pPr>
              <w:rPr>
                <w:rFonts w:ascii="宋体" w:hAnsi="宋体" w:eastAsia="宋体" w:cs="宋体"/>
                <w:sz w:val="24"/>
              </w:rPr>
            </w:pPr>
            <w:r>
              <w:rPr>
                <w:rFonts w:hint="eastAsia" w:ascii="宋体" w:hAnsi="宋体" w:eastAsia="宋体" w:cs="宋体"/>
                <w:sz w:val="24"/>
              </w:rPr>
              <w:t>1</w:t>
            </w:r>
          </w:p>
        </w:tc>
        <w:tc>
          <w:tcPr>
            <w:tcW w:w="1260" w:type="dxa"/>
            <w:tcBorders>
              <w:top w:val="single" w:color="auto" w:sz="4" w:space="0"/>
              <w:left w:val="single" w:color="auto" w:sz="4" w:space="0"/>
              <w:bottom w:val="single" w:color="auto" w:sz="4" w:space="0"/>
              <w:right w:val="single" w:color="auto" w:sz="4" w:space="0"/>
            </w:tcBorders>
            <w:vAlign w:val="center"/>
          </w:tcPr>
          <w:p w14:paraId="7DF21D92">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292E087A">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F0D18CE">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84D9187">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3E17164E">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706FCE9">
            <w:pPr>
              <w:rPr>
                <w:rFonts w:ascii="宋体" w:hAnsi="宋体" w:eastAsia="宋体" w:cs="宋体"/>
                <w:sz w:val="24"/>
              </w:rPr>
            </w:pPr>
          </w:p>
        </w:tc>
      </w:tr>
      <w:tr w14:paraId="7614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vAlign w:val="center"/>
          </w:tcPr>
          <w:p w14:paraId="49F6066E">
            <w:pPr>
              <w:rPr>
                <w:rFonts w:ascii="宋体" w:hAnsi="宋体" w:eastAsia="宋体" w:cs="宋体"/>
                <w:sz w:val="24"/>
              </w:rPr>
            </w:pPr>
            <w:r>
              <w:rPr>
                <w:rFonts w:hint="eastAsia" w:ascii="宋体" w:hAnsi="宋体" w:eastAsia="宋体" w:cs="宋体"/>
                <w:sz w:val="24"/>
              </w:rPr>
              <w:t>2</w:t>
            </w:r>
          </w:p>
        </w:tc>
        <w:tc>
          <w:tcPr>
            <w:tcW w:w="1260" w:type="dxa"/>
            <w:tcBorders>
              <w:top w:val="single" w:color="auto" w:sz="4" w:space="0"/>
              <w:left w:val="single" w:color="auto" w:sz="4" w:space="0"/>
              <w:bottom w:val="single" w:color="auto" w:sz="4" w:space="0"/>
              <w:right w:val="single" w:color="auto" w:sz="4" w:space="0"/>
            </w:tcBorders>
            <w:vAlign w:val="center"/>
          </w:tcPr>
          <w:p w14:paraId="02B40344">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07B6CC58">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4D01926">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BAAD088">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275B9CC2">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81B8D12">
            <w:pPr>
              <w:rPr>
                <w:rFonts w:ascii="宋体" w:hAnsi="宋体" w:eastAsia="宋体" w:cs="宋体"/>
                <w:sz w:val="24"/>
              </w:rPr>
            </w:pPr>
          </w:p>
        </w:tc>
      </w:tr>
      <w:tr w14:paraId="4060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8" w:type="dxa"/>
            <w:tcBorders>
              <w:top w:val="single" w:color="auto" w:sz="4" w:space="0"/>
              <w:left w:val="single" w:color="auto" w:sz="4" w:space="0"/>
              <w:bottom w:val="single" w:color="auto" w:sz="4" w:space="0"/>
              <w:right w:val="single" w:color="auto" w:sz="4" w:space="0"/>
            </w:tcBorders>
            <w:vAlign w:val="center"/>
          </w:tcPr>
          <w:p w14:paraId="09230B7B">
            <w:pPr>
              <w:rPr>
                <w:rFonts w:ascii="宋体" w:hAnsi="宋体" w:eastAsia="宋体" w:cs="宋体"/>
                <w:sz w:val="24"/>
              </w:rPr>
            </w:pPr>
            <w:r>
              <w:rPr>
                <w:rFonts w:hint="eastAsia" w:ascii="宋体" w:hAnsi="宋体" w:eastAsia="宋体" w:cs="宋体"/>
                <w:sz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78C14597">
            <w:pPr>
              <w:rPr>
                <w:rFonts w:ascii="宋体" w:hAnsi="宋体" w:eastAsia="宋体" w:cs="宋体"/>
                <w:sz w:val="24"/>
              </w:rPr>
            </w:pPr>
          </w:p>
        </w:tc>
        <w:tc>
          <w:tcPr>
            <w:tcW w:w="2063" w:type="dxa"/>
            <w:tcBorders>
              <w:top w:val="single" w:color="auto" w:sz="4" w:space="0"/>
              <w:left w:val="single" w:color="auto" w:sz="4" w:space="0"/>
              <w:bottom w:val="single" w:color="auto" w:sz="4" w:space="0"/>
              <w:right w:val="single" w:color="auto" w:sz="4" w:space="0"/>
            </w:tcBorders>
            <w:vAlign w:val="center"/>
          </w:tcPr>
          <w:p w14:paraId="00DE382A">
            <w:pPr>
              <w:rPr>
                <w:rFonts w:ascii="宋体" w:hAnsi="宋体" w:eastAsia="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241BDB5">
            <w:pPr>
              <w:rPr>
                <w:rFonts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3FE8D0">
            <w:pPr>
              <w:rPr>
                <w:rFonts w:ascii="宋体" w:hAnsi="宋体" w:eastAsia="宋体" w:cs="宋体"/>
                <w:sz w:val="24"/>
              </w:rPr>
            </w:pPr>
          </w:p>
        </w:tc>
        <w:tc>
          <w:tcPr>
            <w:tcW w:w="2033" w:type="dxa"/>
            <w:tcBorders>
              <w:top w:val="single" w:color="auto" w:sz="4" w:space="0"/>
              <w:left w:val="single" w:color="auto" w:sz="4" w:space="0"/>
              <w:bottom w:val="single" w:color="auto" w:sz="4" w:space="0"/>
              <w:right w:val="single" w:color="auto" w:sz="4" w:space="0"/>
            </w:tcBorders>
            <w:vAlign w:val="center"/>
          </w:tcPr>
          <w:p w14:paraId="751411C9">
            <w:pPr>
              <w:rPr>
                <w:rFonts w:ascii="宋体" w:hAnsi="宋体" w:eastAsia="宋体" w:cs="宋体"/>
                <w:sz w:val="24"/>
              </w:rPr>
            </w:pPr>
          </w:p>
        </w:tc>
        <w:tc>
          <w:tcPr>
            <w:tcW w:w="1396" w:type="dxa"/>
            <w:tcBorders>
              <w:top w:val="single" w:color="auto" w:sz="4" w:space="0"/>
              <w:left w:val="single" w:color="auto" w:sz="4" w:space="0"/>
              <w:bottom w:val="single" w:color="auto" w:sz="4" w:space="0"/>
              <w:right w:val="single" w:color="auto" w:sz="4" w:space="0"/>
            </w:tcBorders>
          </w:tcPr>
          <w:p w14:paraId="1C672381">
            <w:pPr>
              <w:rPr>
                <w:rFonts w:ascii="宋体" w:hAnsi="宋体" w:eastAsia="宋体" w:cs="宋体"/>
                <w:sz w:val="24"/>
              </w:rPr>
            </w:pPr>
          </w:p>
        </w:tc>
      </w:tr>
      <w:tr w14:paraId="13C8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36A735A0">
            <w:pPr>
              <w:jc w:val="left"/>
              <w:rPr>
                <w:rFonts w:ascii="宋体" w:hAnsi="宋体" w:eastAsia="宋体" w:cs="宋体"/>
                <w:sz w:val="24"/>
              </w:rPr>
            </w:pPr>
            <w:r>
              <w:rPr>
                <w:rFonts w:hint="eastAsia" w:ascii="宋体" w:hAnsi="宋体" w:eastAsia="宋体" w:cs="宋体"/>
                <w:sz w:val="24"/>
              </w:rPr>
              <w:t xml:space="preserve">报价合计（包含税费等所有费用）：（大写）人民币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default" w:ascii="Arial" w:hAnsi="Arial" w:eastAsia="宋体" w:cs="Arial"/>
                <w:sz w:val="24"/>
              </w:rPr>
              <w:t>¥</w:t>
            </w:r>
            <w:r>
              <w:rPr>
                <w:rFonts w:hint="eastAsia" w:ascii="宋体" w:hAnsi="宋体" w:eastAsia="宋体" w:cs="宋体"/>
                <w:sz w:val="24"/>
                <w:u w:val="single"/>
              </w:rPr>
              <w:t xml:space="preserve">                </w:t>
            </w:r>
            <w:r>
              <w:rPr>
                <w:rFonts w:hint="eastAsia" w:ascii="宋体" w:hAnsi="宋体" w:eastAsia="宋体" w:cs="宋体"/>
                <w:sz w:val="24"/>
              </w:rPr>
              <w:t>元）</w:t>
            </w:r>
          </w:p>
        </w:tc>
      </w:tr>
      <w:tr w14:paraId="2942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39089B1E">
            <w:pPr>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分标（此处有分标时填写具体分标号，无分标时填写“无”）</w:t>
            </w:r>
          </w:p>
        </w:tc>
      </w:tr>
      <w:tr w14:paraId="198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75C70991">
            <w:pPr>
              <w:rPr>
                <w:rFonts w:ascii="宋体" w:hAnsi="宋体" w:eastAsia="宋体" w:cs="宋体"/>
                <w:sz w:val="24"/>
              </w:rPr>
            </w:pPr>
            <w:r>
              <w:rPr>
                <w:rFonts w:hint="eastAsia" w:ascii="宋体" w:hAnsi="宋体" w:eastAsia="宋体" w:cs="宋体"/>
                <w:sz w:val="24"/>
              </w:rPr>
              <w:t>验收标准：</w:t>
            </w:r>
          </w:p>
        </w:tc>
      </w:tr>
      <w:tr w14:paraId="26E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7"/>
            <w:tcBorders>
              <w:top w:val="single" w:color="auto" w:sz="4" w:space="0"/>
              <w:left w:val="single" w:color="auto" w:sz="4" w:space="0"/>
              <w:bottom w:val="single" w:color="auto" w:sz="4" w:space="0"/>
              <w:right w:val="single" w:color="auto" w:sz="4" w:space="0"/>
            </w:tcBorders>
          </w:tcPr>
          <w:p w14:paraId="573E3E29">
            <w:pPr>
              <w:rPr>
                <w:rFonts w:ascii="宋体" w:hAnsi="宋体" w:eastAsia="宋体" w:cs="宋体"/>
                <w:sz w:val="24"/>
              </w:rPr>
            </w:pPr>
            <w:r>
              <w:rPr>
                <w:rFonts w:hint="eastAsia" w:ascii="宋体" w:hAnsi="宋体" w:eastAsia="宋体" w:cs="宋体"/>
                <w:sz w:val="24"/>
              </w:rPr>
              <w:t>优惠及其它：</w:t>
            </w:r>
          </w:p>
        </w:tc>
      </w:tr>
    </w:tbl>
    <w:p w14:paraId="46C8E4B9">
      <w:pPr>
        <w:snapToGrid w:val="0"/>
        <w:spacing w:before="50" w:after="50"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 xml:space="preserve">注： </w:t>
      </w:r>
    </w:p>
    <w:p w14:paraId="29573DD1">
      <w:pPr>
        <w:snapToGrid w:val="0"/>
        <w:spacing w:before="50" w:after="50"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1、供应商需按本表格式填写，不得自行更改，也不得留空, 如有多分标，按分标分别提供响应报价表</w:t>
      </w:r>
      <w:r>
        <w:rPr>
          <w:rFonts w:hint="eastAsia" w:ascii="宋体" w:hAnsi="宋体" w:eastAsia="宋体" w:cs="宋体"/>
          <w:b/>
          <w:kern w:val="0"/>
          <w:sz w:val="24"/>
          <w:lang w:val="zh-CN"/>
        </w:rPr>
        <w:t>。</w:t>
      </w:r>
    </w:p>
    <w:p w14:paraId="71568CF0">
      <w:pPr>
        <w:snapToGrid w:val="0"/>
        <w:spacing w:before="50" w:after="50" w:line="360" w:lineRule="auto"/>
        <w:ind w:firstLine="480" w:firstLineChars="200"/>
        <w:jc w:val="left"/>
        <w:rPr>
          <w:rFonts w:ascii="宋体" w:hAnsi="宋体" w:eastAsia="宋体" w:cs="宋体"/>
          <w:b/>
          <w:kern w:val="0"/>
          <w:sz w:val="24"/>
          <w:lang w:val="zh-CN"/>
        </w:rPr>
      </w:pPr>
      <w:r>
        <w:rPr>
          <w:rFonts w:hint="eastAsia" w:ascii="宋体" w:hAnsi="宋体" w:eastAsia="宋体" w:cs="宋体"/>
          <w:kern w:val="0"/>
          <w:sz w:val="24"/>
          <w:lang w:val="zh-CN"/>
        </w:rPr>
        <w:t>2、如为联合体响应的，“供应商名称”处必须列明联合体各方名称，并标注联合体牵头人名称，且盖章处须加盖联合体各方公章，</w:t>
      </w:r>
      <w:r>
        <w:rPr>
          <w:rFonts w:hint="eastAsia" w:ascii="宋体" w:hAnsi="宋体" w:eastAsia="宋体" w:cs="宋体"/>
          <w:b/>
          <w:kern w:val="0"/>
          <w:sz w:val="24"/>
          <w:lang w:val="zh-CN"/>
        </w:rPr>
        <w:t>否则其响应作无效响应处理。</w:t>
      </w:r>
    </w:p>
    <w:p w14:paraId="71B7FA45">
      <w:pPr>
        <w:snapToGrid w:val="0"/>
        <w:spacing w:before="50" w:after="50" w:line="360" w:lineRule="auto"/>
        <w:ind w:firstLine="480" w:firstLineChars="200"/>
        <w:jc w:val="left"/>
        <w:rPr>
          <w:rFonts w:ascii="宋体" w:hAnsi="宋体" w:eastAsia="宋体" w:cs="宋体"/>
          <w:b/>
          <w:kern w:val="0"/>
          <w:sz w:val="24"/>
          <w:lang w:val="zh-CN"/>
        </w:rPr>
      </w:pPr>
      <w:r>
        <w:rPr>
          <w:rFonts w:hint="eastAsia" w:ascii="宋体" w:hAnsi="宋体" w:eastAsia="宋体" w:cs="宋体"/>
          <w:kern w:val="0"/>
          <w:sz w:val="24"/>
          <w:lang w:val="zh-CN"/>
        </w:rPr>
        <w:t>3、以上表格要求细分项目及报价，在“货物名称”一栏中，填写具体货物，</w:t>
      </w:r>
      <w:r>
        <w:rPr>
          <w:rFonts w:hint="eastAsia" w:ascii="宋体" w:hAnsi="宋体" w:eastAsia="宋体" w:cs="宋体"/>
          <w:b/>
          <w:kern w:val="0"/>
          <w:sz w:val="24"/>
          <w:lang w:val="zh-CN"/>
        </w:rPr>
        <w:t>否则其响应作无效响应处理。</w:t>
      </w:r>
    </w:p>
    <w:p w14:paraId="46CE314F">
      <w:pPr>
        <w:snapToGrid w:val="0"/>
        <w:spacing w:line="360" w:lineRule="auto"/>
        <w:ind w:firstLine="480" w:firstLineChars="200"/>
        <w:jc w:val="left"/>
        <w:rPr>
          <w:rFonts w:ascii="宋体" w:hAnsi="宋体" w:eastAsia="宋体" w:cs="宋体"/>
          <w:kern w:val="0"/>
          <w:sz w:val="24"/>
          <w:lang w:val="zh-CN"/>
        </w:rPr>
      </w:pPr>
      <w:r>
        <w:rPr>
          <w:rFonts w:hint="eastAsia" w:ascii="宋体" w:hAnsi="宋体" w:eastAsia="宋体" w:cs="宋体"/>
          <w:kern w:val="0"/>
          <w:sz w:val="24"/>
          <w:lang w:val="zh-CN"/>
        </w:rPr>
        <w:t>4、特别提示：采购机构将对项目名称和项目编号，成交供应商名称、地址和成交金额，主要成交标的的名称、规格型号、数量、单价、货物要求等予以公示。</w:t>
      </w:r>
    </w:p>
    <w:p w14:paraId="17CC44E5">
      <w:pPr>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E148DB7">
      <w:pPr>
        <w:autoSpaceDE w:val="0"/>
        <w:autoSpaceDN w:val="0"/>
        <w:spacing w:line="360" w:lineRule="auto"/>
        <w:ind w:firstLine="4800" w:firstLineChars="2000"/>
        <w:rPr>
          <w:rFonts w:hint="eastAsia" w:ascii="宋体" w:hAnsi="宋体" w:eastAsia="宋体" w:cs="宋体"/>
          <w:kern w:val="0"/>
          <w:sz w:val="24"/>
        </w:rPr>
      </w:pPr>
      <w:r>
        <w:rPr>
          <w:rFonts w:hint="eastAsia" w:ascii="宋体" w:hAnsi="宋体" w:eastAsia="宋体" w:cs="宋体"/>
          <w:kern w:val="0"/>
          <w:sz w:val="24"/>
        </w:rPr>
        <w:t>供应商名称（电子签章）：</w:t>
      </w:r>
    </w:p>
    <w:p w14:paraId="0E71AE5E">
      <w:pPr>
        <w:autoSpaceDE w:val="0"/>
        <w:autoSpaceDN w:val="0"/>
        <w:spacing w:line="360" w:lineRule="auto"/>
        <w:ind w:left="4334" w:leftChars="2064" w:firstLine="720" w:firstLineChars="3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2CBC9FE9">
      <w:pPr>
        <w:autoSpaceDE w:val="0"/>
        <w:autoSpaceDN w:val="0"/>
        <w:spacing w:line="360" w:lineRule="auto"/>
        <w:ind w:left="4334" w:leftChars="2064" w:firstLine="720" w:firstLineChars="300"/>
        <w:rPr>
          <w:rFonts w:hint="eastAsia" w:ascii="宋体" w:hAnsi="宋体" w:eastAsia="宋体" w:cs="宋体"/>
          <w:kern w:val="0"/>
          <w:sz w:val="24"/>
          <w:lang w:val="zh-CN"/>
        </w:rPr>
      </w:pPr>
    </w:p>
    <w:p w14:paraId="747FB69D">
      <w:pPr>
        <w:spacing w:line="360" w:lineRule="auto"/>
        <w:ind w:left="-19" w:leftChars="-9" w:firstLine="16" w:firstLineChars="5"/>
        <w:jc w:val="center"/>
        <w:rPr>
          <w:rFonts w:ascii="宋体" w:hAnsi="宋体" w:eastAsia="宋体" w:cs="宋体"/>
          <w:b/>
          <w:bCs/>
          <w:color w:val="auto"/>
          <w:sz w:val="32"/>
          <w:szCs w:val="32"/>
        </w:rPr>
      </w:pPr>
      <w:r>
        <w:rPr>
          <w:rFonts w:hint="eastAsia" w:ascii="宋体" w:hAnsi="宋体" w:eastAsia="宋体" w:cs="宋体"/>
          <w:b/>
          <w:bCs/>
          <w:color w:val="auto"/>
          <w:kern w:val="2"/>
          <w:sz w:val="32"/>
          <w:szCs w:val="32"/>
        </w:rPr>
        <w:t>响</w:t>
      </w:r>
      <w:r>
        <w:rPr>
          <w:rFonts w:hint="eastAsia" w:ascii="宋体" w:hAnsi="宋体" w:eastAsia="宋体" w:cs="宋体"/>
          <w:b/>
          <w:bCs/>
          <w:color w:val="auto"/>
          <w:kern w:val="2"/>
          <w:sz w:val="32"/>
          <w:szCs w:val="32"/>
          <w:lang w:val="en-US" w:eastAsia="zh-CN"/>
        </w:rPr>
        <w:t xml:space="preserve"> </w:t>
      </w:r>
      <w:r>
        <w:rPr>
          <w:rFonts w:hint="eastAsia" w:ascii="宋体" w:hAnsi="宋体" w:eastAsia="宋体" w:cs="宋体"/>
          <w:b/>
          <w:bCs/>
          <w:color w:val="auto"/>
          <w:kern w:val="2"/>
          <w:sz w:val="32"/>
          <w:szCs w:val="32"/>
        </w:rPr>
        <w:t>应</w:t>
      </w:r>
      <w:r>
        <w:rPr>
          <w:rFonts w:hint="eastAsia" w:ascii="宋体" w:hAnsi="宋体" w:eastAsia="宋体" w:cs="宋体"/>
          <w:b/>
          <w:bCs/>
          <w:color w:val="auto"/>
          <w:sz w:val="32"/>
          <w:szCs w:val="32"/>
        </w:rPr>
        <w:t xml:space="preserve"> 报 价 明 细 表</w:t>
      </w:r>
    </w:p>
    <w:p w14:paraId="61650DE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435C7AE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0FE08939">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1896B5C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金额单位：人民币（元）</w:t>
      </w:r>
    </w:p>
    <w:tbl>
      <w:tblPr>
        <w:tblStyle w:val="32"/>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72"/>
        <w:gridCol w:w="851"/>
        <w:gridCol w:w="843"/>
        <w:gridCol w:w="348"/>
        <w:gridCol w:w="1132"/>
        <w:gridCol w:w="286"/>
        <w:gridCol w:w="848"/>
        <w:gridCol w:w="854"/>
        <w:gridCol w:w="706"/>
        <w:gridCol w:w="428"/>
        <w:gridCol w:w="281"/>
        <w:gridCol w:w="1135"/>
        <w:gridCol w:w="286"/>
        <w:gridCol w:w="1132"/>
      </w:tblGrid>
      <w:tr w14:paraId="69C6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center"/>
          </w:tcPr>
          <w:p w14:paraId="7161E771">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序号</w:t>
            </w: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350B6238">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物品名称</w:t>
            </w:r>
          </w:p>
          <w:p w14:paraId="0D626CC3">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color w:val="auto"/>
                <w:sz w:val="24"/>
                <w:szCs w:val="24"/>
              </w:rPr>
              <w:t>（如为医疗器械应填写药监注册或备案名称）</w:t>
            </w:r>
          </w:p>
        </w:tc>
        <w:tc>
          <w:tcPr>
            <w:tcW w:w="843" w:type="dxa"/>
            <w:tcBorders>
              <w:top w:val="single" w:color="auto" w:sz="4" w:space="0"/>
              <w:left w:val="single" w:color="auto" w:sz="4" w:space="0"/>
              <w:bottom w:val="single" w:color="auto" w:sz="4" w:space="0"/>
              <w:right w:val="single" w:color="auto" w:sz="4" w:space="0"/>
            </w:tcBorders>
            <w:vAlign w:val="center"/>
          </w:tcPr>
          <w:p w14:paraId="30769CF4">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国别</w:t>
            </w:r>
          </w:p>
        </w:tc>
        <w:tc>
          <w:tcPr>
            <w:tcW w:w="1480" w:type="dxa"/>
            <w:gridSpan w:val="2"/>
            <w:tcBorders>
              <w:top w:val="single" w:color="auto" w:sz="4" w:space="0"/>
              <w:left w:val="single" w:color="auto" w:sz="4" w:space="0"/>
              <w:bottom w:val="single" w:color="auto" w:sz="4" w:space="0"/>
              <w:right w:val="single" w:color="auto" w:sz="4" w:space="0"/>
            </w:tcBorders>
            <w:vAlign w:val="center"/>
          </w:tcPr>
          <w:p w14:paraId="078E0C4B">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生产厂家</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63BD56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品牌</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AE720AD">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规格型号</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08EAE99">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数量/</w:t>
            </w:r>
          </w:p>
          <w:p w14:paraId="777777CA">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单位</w:t>
            </w:r>
          </w:p>
        </w:tc>
        <w:tc>
          <w:tcPr>
            <w:tcW w:w="1135" w:type="dxa"/>
            <w:tcBorders>
              <w:top w:val="single" w:color="auto" w:sz="4" w:space="0"/>
              <w:left w:val="single" w:color="auto" w:sz="4" w:space="0"/>
              <w:bottom w:val="single" w:color="auto" w:sz="4" w:space="0"/>
              <w:right w:val="single" w:color="auto" w:sz="4" w:space="0"/>
            </w:tcBorders>
            <w:vAlign w:val="center"/>
          </w:tcPr>
          <w:p w14:paraId="687986C9">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单价(元)</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5F1455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金额(元)</w:t>
            </w:r>
          </w:p>
        </w:tc>
      </w:tr>
      <w:tr w14:paraId="138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37CF06F6">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683B7AB1">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04C301B0">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B5E6598">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1A4206B7">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3AE140FA">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7C033EF8">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6CA464B">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6A352CC7">
            <w:pPr>
              <w:wordWrap w:val="0"/>
              <w:adjustRightInd w:val="0"/>
              <w:snapToGrid w:val="0"/>
              <w:rPr>
                <w:rFonts w:hint="eastAsia" w:ascii="宋体" w:hAnsi="宋体" w:eastAsia="宋体" w:cs="宋体"/>
                <w:color w:val="auto"/>
                <w:sz w:val="24"/>
                <w:szCs w:val="24"/>
              </w:rPr>
            </w:pPr>
          </w:p>
        </w:tc>
      </w:tr>
      <w:tr w14:paraId="6081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16FB5DBD">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55BC8179">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0C9C9C88">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663EEEFA">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4E99C05A">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08301A7D">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606E9E82">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115FB9AF">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6BB5C53">
            <w:pPr>
              <w:wordWrap w:val="0"/>
              <w:adjustRightInd w:val="0"/>
              <w:snapToGrid w:val="0"/>
              <w:rPr>
                <w:rFonts w:hint="eastAsia" w:ascii="宋体" w:hAnsi="宋体" w:eastAsia="宋体" w:cs="宋体"/>
                <w:color w:val="auto"/>
                <w:sz w:val="24"/>
                <w:szCs w:val="24"/>
              </w:rPr>
            </w:pPr>
          </w:p>
        </w:tc>
      </w:tr>
      <w:tr w14:paraId="47FB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5A9A15F0">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27D99E2B">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37768439">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69FE574D">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6C89A216">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6A711B65">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3C8C9A5C">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6FAFE19">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0238FD2">
            <w:pPr>
              <w:wordWrap w:val="0"/>
              <w:adjustRightInd w:val="0"/>
              <w:snapToGrid w:val="0"/>
              <w:rPr>
                <w:rFonts w:hint="eastAsia" w:ascii="宋体" w:hAnsi="宋体" w:eastAsia="宋体" w:cs="宋体"/>
                <w:color w:val="auto"/>
                <w:sz w:val="24"/>
                <w:szCs w:val="24"/>
              </w:rPr>
            </w:pPr>
          </w:p>
        </w:tc>
      </w:tr>
      <w:tr w14:paraId="4979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7735BB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213989E1">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4F2189ED">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DCE94CC">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089E9D36">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6CA2554F">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55E2AE31">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624FA72E">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4301789F">
            <w:pPr>
              <w:wordWrap w:val="0"/>
              <w:adjustRightInd w:val="0"/>
              <w:snapToGrid w:val="0"/>
              <w:rPr>
                <w:rFonts w:hint="eastAsia" w:ascii="宋体" w:hAnsi="宋体" w:eastAsia="宋体" w:cs="宋体"/>
                <w:color w:val="auto"/>
                <w:sz w:val="24"/>
                <w:szCs w:val="24"/>
              </w:rPr>
            </w:pPr>
          </w:p>
        </w:tc>
      </w:tr>
      <w:tr w14:paraId="02A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7C43D833">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1523" w:type="dxa"/>
            <w:gridSpan w:val="2"/>
            <w:tcBorders>
              <w:top w:val="single" w:color="auto" w:sz="4" w:space="0"/>
              <w:left w:val="single" w:color="auto" w:sz="4" w:space="0"/>
              <w:bottom w:val="single" w:color="auto" w:sz="4" w:space="0"/>
              <w:right w:val="single" w:color="auto" w:sz="4" w:space="0"/>
            </w:tcBorders>
            <w:vAlign w:val="top"/>
          </w:tcPr>
          <w:p w14:paraId="55DF1167">
            <w:pPr>
              <w:wordWrap w:val="0"/>
              <w:adjustRightInd w:val="0"/>
              <w:snapToGrid w:val="0"/>
              <w:rPr>
                <w:rFonts w:hint="eastAsia" w:ascii="宋体" w:hAnsi="宋体" w:eastAsia="宋体" w:cs="宋体"/>
                <w:color w:val="auto"/>
                <w:sz w:val="24"/>
                <w:szCs w:val="24"/>
              </w:rPr>
            </w:pPr>
          </w:p>
        </w:tc>
        <w:tc>
          <w:tcPr>
            <w:tcW w:w="843" w:type="dxa"/>
            <w:tcBorders>
              <w:top w:val="single" w:color="auto" w:sz="4" w:space="0"/>
              <w:left w:val="single" w:color="auto" w:sz="4" w:space="0"/>
              <w:bottom w:val="single" w:color="auto" w:sz="4" w:space="0"/>
              <w:right w:val="single" w:color="auto" w:sz="4" w:space="0"/>
            </w:tcBorders>
            <w:vAlign w:val="top"/>
          </w:tcPr>
          <w:p w14:paraId="10972652">
            <w:pPr>
              <w:wordWrap w:val="0"/>
              <w:adjustRightInd w:val="0"/>
              <w:snapToGrid w:val="0"/>
              <w:rPr>
                <w:rFonts w:hint="eastAsia" w:ascii="宋体" w:hAnsi="宋体" w:eastAsia="宋体" w:cs="宋体"/>
                <w:color w:val="auto"/>
                <w:sz w:val="24"/>
                <w:szCs w:val="24"/>
              </w:rPr>
            </w:pPr>
          </w:p>
        </w:tc>
        <w:tc>
          <w:tcPr>
            <w:tcW w:w="1480" w:type="dxa"/>
            <w:gridSpan w:val="2"/>
            <w:tcBorders>
              <w:top w:val="single" w:color="auto" w:sz="4" w:space="0"/>
              <w:left w:val="single" w:color="auto" w:sz="4" w:space="0"/>
              <w:bottom w:val="single" w:color="auto" w:sz="4" w:space="0"/>
              <w:right w:val="single" w:color="auto" w:sz="4" w:space="0"/>
            </w:tcBorders>
            <w:vAlign w:val="top"/>
          </w:tcPr>
          <w:p w14:paraId="0D651A89">
            <w:pPr>
              <w:wordWrap w:val="0"/>
              <w:adjustRightInd w:val="0"/>
              <w:snapToGrid w:val="0"/>
              <w:rPr>
                <w:rFonts w:hint="eastAsia" w:ascii="宋体" w:hAnsi="宋体" w:eastAsia="宋体" w:cs="宋体"/>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2C159FDC">
            <w:pPr>
              <w:wordWrap w:val="0"/>
              <w:adjustRightInd w:val="0"/>
              <w:snapToGrid w:val="0"/>
              <w:rPr>
                <w:rFonts w:hint="eastAsia" w:ascii="宋体" w:hAnsi="宋体" w:eastAsia="宋体" w:cs="宋体"/>
                <w:color w:val="auto"/>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top"/>
          </w:tcPr>
          <w:p w14:paraId="3AC93F7D">
            <w:pPr>
              <w:wordWrap w:val="0"/>
              <w:adjustRightInd w:val="0"/>
              <w:snapToGrid w:val="0"/>
              <w:rPr>
                <w:rFonts w:hint="eastAsia" w:ascii="宋体" w:hAnsi="宋体" w:eastAsia="宋体" w:cs="宋体"/>
                <w:color w:val="auto"/>
                <w:sz w:val="24"/>
                <w:szCs w:val="24"/>
              </w:rPr>
            </w:pPr>
          </w:p>
        </w:tc>
        <w:tc>
          <w:tcPr>
            <w:tcW w:w="709" w:type="dxa"/>
            <w:gridSpan w:val="2"/>
            <w:tcBorders>
              <w:top w:val="single" w:color="auto" w:sz="4" w:space="0"/>
              <w:left w:val="single" w:color="auto" w:sz="4" w:space="0"/>
              <w:bottom w:val="single" w:color="auto" w:sz="4" w:space="0"/>
              <w:right w:val="single" w:color="auto" w:sz="4" w:space="0"/>
            </w:tcBorders>
            <w:vAlign w:val="top"/>
          </w:tcPr>
          <w:p w14:paraId="21329B53">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797DE77F">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6E1EC8FE">
            <w:pPr>
              <w:wordWrap w:val="0"/>
              <w:adjustRightInd w:val="0"/>
              <w:snapToGrid w:val="0"/>
              <w:rPr>
                <w:rFonts w:hint="eastAsia" w:ascii="宋体" w:hAnsi="宋体" w:eastAsia="宋体" w:cs="宋体"/>
                <w:color w:val="auto"/>
                <w:sz w:val="24"/>
                <w:szCs w:val="24"/>
              </w:rPr>
            </w:pPr>
          </w:p>
        </w:tc>
      </w:tr>
      <w:tr w14:paraId="5CA2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0" w:type="dxa"/>
            <w:gridSpan w:val="15"/>
            <w:tcBorders>
              <w:top w:val="single" w:color="auto" w:sz="4" w:space="0"/>
              <w:left w:val="single" w:color="auto" w:sz="4" w:space="0"/>
              <w:bottom w:val="single" w:color="auto" w:sz="4" w:space="0"/>
              <w:right w:val="single" w:color="auto" w:sz="4" w:space="0"/>
            </w:tcBorders>
            <w:vAlign w:val="top"/>
          </w:tcPr>
          <w:p w14:paraId="1868D90A">
            <w:pPr>
              <w:wordWrap w:val="0"/>
              <w:adjustRightInd w:val="0"/>
              <w:snapToGrid w:val="0"/>
              <w:jc w:val="center"/>
              <w:rPr>
                <w:rFonts w:hint="eastAsia" w:ascii="宋体" w:hAnsi="宋体" w:eastAsia="宋体" w:cs="宋体"/>
                <w:color w:val="auto"/>
                <w:sz w:val="24"/>
                <w:szCs w:val="24"/>
              </w:rPr>
            </w:pPr>
            <w:r>
              <w:rPr>
                <w:rFonts w:hint="eastAsia" w:ascii="宋体" w:hAnsi="宋体" w:eastAsia="宋体" w:cs="宋体"/>
                <w:snapToGrid w:val="0"/>
                <w:color w:val="auto"/>
                <w:sz w:val="24"/>
                <w:szCs w:val="24"/>
              </w:rPr>
              <w:t>报价费用及利润</w:t>
            </w:r>
          </w:p>
        </w:tc>
      </w:tr>
      <w:tr w14:paraId="463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7DC046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6540" w:type="dxa"/>
            <w:gridSpan w:val="9"/>
            <w:tcBorders>
              <w:top w:val="single" w:color="auto" w:sz="4" w:space="0"/>
              <w:left w:val="single" w:color="auto" w:sz="4" w:space="0"/>
              <w:bottom w:val="single" w:color="auto" w:sz="4" w:space="0"/>
              <w:right w:val="single" w:color="auto" w:sz="4" w:space="0"/>
            </w:tcBorders>
            <w:vAlign w:val="center"/>
          </w:tcPr>
          <w:p w14:paraId="397D0D1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运输费、安装调试费</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3594A746">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04C72ED3">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6F58052">
            <w:pPr>
              <w:wordWrap w:val="0"/>
              <w:adjustRightInd w:val="0"/>
              <w:snapToGrid w:val="0"/>
              <w:rPr>
                <w:rFonts w:hint="eastAsia" w:ascii="宋体" w:hAnsi="宋体" w:eastAsia="宋体" w:cs="宋体"/>
                <w:color w:val="auto"/>
                <w:sz w:val="24"/>
                <w:szCs w:val="24"/>
              </w:rPr>
            </w:pPr>
          </w:p>
        </w:tc>
      </w:tr>
      <w:tr w14:paraId="618F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69038665">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6540" w:type="dxa"/>
            <w:gridSpan w:val="9"/>
            <w:tcBorders>
              <w:top w:val="single" w:color="auto" w:sz="4" w:space="0"/>
              <w:left w:val="single" w:color="auto" w:sz="4" w:space="0"/>
              <w:bottom w:val="single" w:color="auto" w:sz="4" w:space="0"/>
              <w:right w:val="single" w:color="auto" w:sz="4" w:space="0"/>
            </w:tcBorders>
            <w:vAlign w:val="center"/>
          </w:tcPr>
          <w:p w14:paraId="1C33E859">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标书工本费、代理费</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60E1CC65">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33DA5878">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7AD66B37">
            <w:pPr>
              <w:wordWrap w:val="0"/>
              <w:adjustRightInd w:val="0"/>
              <w:snapToGrid w:val="0"/>
              <w:rPr>
                <w:rFonts w:hint="eastAsia" w:ascii="宋体" w:hAnsi="宋体" w:eastAsia="宋体" w:cs="宋体"/>
                <w:color w:val="auto"/>
                <w:sz w:val="24"/>
                <w:szCs w:val="24"/>
              </w:rPr>
            </w:pPr>
          </w:p>
        </w:tc>
      </w:tr>
      <w:tr w14:paraId="096B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29E0E75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08F31C14">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税费及附加</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145EC337">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税费率：</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7D95346D">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876FEC1">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4484C84B">
            <w:pPr>
              <w:wordWrap w:val="0"/>
              <w:adjustRightInd w:val="0"/>
              <w:snapToGrid w:val="0"/>
              <w:rPr>
                <w:rFonts w:hint="eastAsia" w:ascii="宋体" w:hAnsi="宋体" w:eastAsia="宋体" w:cs="宋体"/>
                <w:color w:val="auto"/>
                <w:sz w:val="24"/>
                <w:szCs w:val="24"/>
              </w:rPr>
            </w:pPr>
          </w:p>
        </w:tc>
      </w:tr>
      <w:tr w14:paraId="544F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58B9952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5A925A79">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项目毛利</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48440ADA">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毛利率：</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6D93A376">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5EA1FC60">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D429BA5">
            <w:pPr>
              <w:wordWrap w:val="0"/>
              <w:adjustRightInd w:val="0"/>
              <w:snapToGrid w:val="0"/>
              <w:rPr>
                <w:rFonts w:hint="eastAsia" w:ascii="宋体" w:hAnsi="宋体" w:eastAsia="宋体" w:cs="宋体"/>
                <w:color w:val="auto"/>
                <w:sz w:val="24"/>
                <w:szCs w:val="24"/>
              </w:rPr>
            </w:pPr>
          </w:p>
        </w:tc>
      </w:tr>
      <w:tr w14:paraId="4BC1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tcBorders>
              <w:top w:val="single" w:color="auto" w:sz="4" w:space="0"/>
              <w:left w:val="single" w:color="auto" w:sz="4" w:space="0"/>
              <w:bottom w:val="single" w:color="auto" w:sz="4" w:space="0"/>
              <w:right w:val="single" w:color="auto" w:sz="4" w:space="0"/>
            </w:tcBorders>
            <w:vAlign w:val="top"/>
          </w:tcPr>
          <w:p w14:paraId="2326DAA1">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3846" w:type="dxa"/>
            <w:gridSpan w:val="5"/>
            <w:tcBorders>
              <w:top w:val="single" w:color="auto" w:sz="4" w:space="0"/>
              <w:left w:val="single" w:color="auto" w:sz="4" w:space="0"/>
              <w:bottom w:val="single" w:color="auto" w:sz="4" w:space="0"/>
              <w:right w:val="single" w:color="auto" w:sz="4" w:space="0"/>
            </w:tcBorders>
            <w:vAlign w:val="top"/>
          </w:tcPr>
          <w:p w14:paraId="287CDAEF">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694" w:type="dxa"/>
            <w:gridSpan w:val="4"/>
            <w:tcBorders>
              <w:top w:val="single" w:color="auto" w:sz="4" w:space="0"/>
              <w:left w:val="single" w:color="auto" w:sz="4" w:space="0"/>
              <w:bottom w:val="single" w:color="auto" w:sz="4" w:space="0"/>
              <w:right w:val="single" w:color="auto" w:sz="4" w:space="0"/>
            </w:tcBorders>
            <w:vAlign w:val="top"/>
          </w:tcPr>
          <w:p w14:paraId="3E3FAADB">
            <w:pPr>
              <w:wordWrap w:val="0"/>
              <w:adjustRightInd w:val="0"/>
              <w:snapToGrid w:val="0"/>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709" w:type="dxa"/>
            <w:gridSpan w:val="2"/>
            <w:tcBorders>
              <w:top w:val="single" w:color="auto" w:sz="4" w:space="0"/>
              <w:left w:val="single" w:color="auto" w:sz="4" w:space="0"/>
              <w:bottom w:val="single" w:color="auto" w:sz="4" w:space="0"/>
              <w:right w:val="single" w:color="auto" w:sz="4" w:space="0"/>
            </w:tcBorders>
            <w:vAlign w:val="top"/>
          </w:tcPr>
          <w:p w14:paraId="5999EEBE">
            <w:pPr>
              <w:wordWrap w:val="0"/>
              <w:adjustRightInd w:val="0"/>
              <w:snapToGrid w:val="0"/>
              <w:rPr>
                <w:rFonts w:hint="eastAsia" w:ascii="宋体" w:hAnsi="宋体" w:eastAsia="宋体" w:cs="宋体"/>
                <w:color w:val="auto"/>
                <w:sz w:val="24"/>
                <w:szCs w:val="24"/>
              </w:rPr>
            </w:pPr>
          </w:p>
        </w:tc>
        <w:tc>
          <w:tcPr>
            <w:tcW w:w="1135" w:type="dxa"/>
            <w:tcBorders>
              <w:top w:val="single" w:color="auto" w:sz="4" w:space="0"/>
              <w:left w:val="single" w:color="auto" w:sz="4" w:space="0"/>
              <w:bottom w:val="single" w:color="auto" w:sz="4" w:space="0"/>
              <w:right w:val="single" w:color="auto" w:sz="4" w:space="0"/>
            </w:tcBorders>
            <w:vAlign w:val="top"/>
          </w:tcPr>
          <w:p w14:paraId="404E579E">
            <w:pPr>
              <w:wordWrap w:val="0"/>
              <w:adjustRightInd w:val="0"/>
              <w:snapToGrid w:val="0"/>
              <w:rPr>
                <w:rFonts w:hint="eastAsia" w:ascii="宋体" w:hAnsi="宋体" w:eastAsia="宋体" w:cs="宋体"/>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77A4F4F2">
            <w:pPr>
              <w:wordWrap w:val="0"/>
              <w:adjustRightInd w:val="0"/>
              <w:snapToGrid w:val="0"/>
              <w:rPr>
                <w:rFonts w:hint="eastAsia" w:ascii="宋体" w:hAnsi="宋体" w:eastAsia="宋体" w:cs="宋体"/>
                <w:color w:val="auto"/>
                <w:sz w:val="24"/>
                <w:szCs w:val="24"/>
              </w:rPr>
            </w:pPr>
          </w:p>
        </w:tc>
      </w:tr>
      <w:tr w14:paraId="604E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2" w:type="dxa"/>
            <w:gridSpan w:val="13"/>
            <w:tcBorders>
              <w:top w:val="single" w:color="auto" w:sz="4" w:space="0"/>
              <w:left w:val="single" w:color="auto" w:sz="4" w:space="0"/>
              <w:bottom w:val="single" w:color="auto" w:sz="4" w:space="0"/>
              <w:right w:val="single" w:color="auto" w:sz="4" w:space="0"/>
            </w:tcBorders>
            <w:vAlign w:val="top"/>
          </w:tcPr>
          <w:p w14:paraId="33242138">
            <w:pPr>
              <w:wordWrap w:val="0"/>
              <w:adjustRightInd w:val="0"/>
              <w:snapToGrid w:val="0"/>
              <w:jc w:val="center"/>
              <w:rPr>
                <w:rFonts w:hint="eastAsia" w:ascii="宋体" w:hAnsi="宋体" w:eastAsia="宋体" w:cs="宋体"/>
                <w:color w:val="auto"/>
                <w:sz w:val="24"/>
                <w:szCs w:val="24"/>
              </w:rPr>
            </w:pPr>
            <w:r>
              <w:rPr>
                <w:rFonts w:hint="eastAsia" w:ascii="宋体" w:hAnsi="宋体" w:cs="宋体"/>
                <w:snapToGrid w:val="0"/>
                <w:color w:val="auto"/>
                <w:spacing w:val="200"/>
                <w:sz w:val="24"/>
                <w:szCs w:val="24"/>
                <w:lang w:val="en-US" w:eastAsia="zh-CN"/>
              </w:rPr>
              <w:t>竞</w:t>
            </w:r>
            <w:r>
              <w:rPr>
                <w:rFonts w:hint="eastAsia" w:ascii="宋体" w:hAnsi="宋体" w:eastAsia="宋体" w:cs="宋体"/>
                <w:snapToGrid w:val="0"/>
                <w:color w:val="auto"/>
                <w:spacing w:val="200"/>
                <w:sz w:val="24"/>
                <w:szCs w:val="24"/>
                <w:lang w:val="zh-TW" w:eastAsia="zh-TW"/>
              </w:rPr>
              <w:t>标总价</w:t>
            </w:r>
          </w:p>
        </w:tc>
        <w:tc>
          <w:tcPr>
            <w:tcW w:w="1418" w:type="dxa"/>
            <w:gridSpan w:val="2"/>
            <w:tcBorders>
              <w:top w:val="single" w:color="auto" w:sz="4" w:space="0"/>
              <w:left w:val="single" w:color="auto" w:sz="4" w:space="0"/>
              <w:bottom w:val="single" w:color="auto" w:sz="4" w:space="0"/>
              <w:right w:val="single" w:color="auto" w:sz="4" w:space="0"/>
            </w:tcBorders>
            <w:vAlign w:val="top"/>
          </w:tcPr>
          <w:p w14:paraId="22EF72F5">
            <w:pPr>
              <w:wordWrap w:val="0"/>
              <w:adjustRightInd w:val="0"/>
              <w:snapToGrid w:val="0"/>
              <w:rPr>
                <w:rFonts w:hint="eastAsia" w:ascii="宋体" w:hAnsi="宋体" w:eastAsia="宋体" w:cs="宋体"/>
                <w:color w:val="auto"/>
                <w:sz w:val="24"/>
                <w:szCs w:val="24"/>
              </w:rPr>
            </w:pPr>
          </w:p>
        </w:tc>
      </w:tr>
      <w:tr w14:paraId="35F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0" w:type="dxa"/>
            <w:gridSpan w:val="15"/>
            <w:tcBorders>
              <w:top w:val="single" w:color="auto" w:sz="4" w:space="0"/>
              <w:left w:val="single" w:color="auto" w:sz="4" w:space="0"/>
              <w:bottom w:val="single" w:color="auto" w:sz="4" w:space="0"/>
              <w:right w:val="single" w:color="auto" w:sz="4" w:space="0"/>
            </w:tcBorders>
            <w:vAlign w:val="top"/>
          </w:tcPr>
          <w:p w14:paraId="069D00BC">
            <w:pPr>
              <w:wordWrap w:val="0"/>
              <w:adjustRightInd w:val="0"/>
              <w:snapToGrid w:val="0"/>
              <w:rPr>
                <w:rFonts w:hint="eastAsia" w:ascii="宋体" w:hAnsi="宋体" w:eastAsia="宋体" w:cs="宋体"/>
                <w:color w:val="auto"/>
                <w:sz w:val="24"/>
                <w:szCs w:val="24"/>
              </w:rPr>
            </w:pPr>
            <w:r>
              <w:rPr>
                <w:rFonts w:hint="eastAsia" w:ascii="宋体" w:hAnsi="宋体" w:eastAsia="宋体" w:cs="宋体"/>
                <w:b/>
                <w:bCs/>
                <w:snapToGrid w:val="0"/>
                <w:color w:val="auto"/>
                <w:sz w:val="24"/>
                <w:szCs w:val="24"/>
              </w:rPr>
              <w:t>其他参考费用</w:t>
            </w:r>
            <w:r>
              <w:rPr>
                <w:rFonts w:hint="eastAsia" w:ascii="宋体" w:hAnsi="宋体" w:eastAsia="宋体" w:cs="宋体"/>
                <w:bCs/>
                <w:snapToGrid w:val="0"/>
                <w:color w:val="auto"/>
                <w:sz w:val="24"/>
                <w:szCs w:val="24"/>
              </w:rPr>
              <w:t>（下列报价不列入</w:t>
            </w:r>
            <w:r>
              <w:rPr>
                <w:rFonts w:hint="eastAsia" w:ascii="宋体" w:hAnsi="宋体" w:cs="宋体"/>
                <w:bCs/>
                <w:snapToGrid w:val="0"/>
                <w:color w:val="auto"/>
                <w:sz w:val="24"/>
                <w:szCs w:val="24"/>
                <w:lang w:val="en-US" w:eastAsia="zh-CN"/>
              </w:rPr>
              <w:t>竞</w:t>
            </w:r>
            <w:r>
              <w:rPr>
                <w:rFonts w:hint="eastAsia" w:ascii="宋体" w:hAnsi="宋体" w:eastAsia="宋体" w:cs="宋体"/>
                <w:bCs/>
                <w:snapToGrid w:val="0"/>
                <w:color w:val="auto"/>
                <w:sz w:val="24"/>
                <w:szCs w:val="24"/>
              </w:rPr>
              <w:t>标总价内，但</w:t>
            </w:r>
            <w:r>
              <w:rPr>
                <w:rFonts w:hint="eastAsia" w:ascii="宋体" w:hAnsi="宋体" w:eastAsia="宋体" w:cs="宋体"/>
                <w:color w:val="auto"/>
                <w:sz w:val="24"/>
                <w:szCs w:val="24"/>
              </w:rPr>
              <w:t>应在制作本表时一并报出，可根据实际情况修改“分项”内容</w:t>
            </w:r>
            <w:r>
              <w:rPr>
                <w:rFonts w:hint="eastAsia" w:ascii="宋体" w:hAnsi="宋体" w:eastAsia="宋体" w:cs="宋体"/>
                <w:bCs/>
                <w:snapToGrid w:val="0"/>
                <w:color w:val="auto"/>
                <w:sz w:val="24"/>
                <w:szCs w:val="24"/>
              </w:rPr>
              <w:t>）</w:t>
            </w:r>
          </w:p>
        </w:tc>
      </w:tr>
      <w:tr w14:paraId="2DE9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4B935AE2">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分项</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2FD9F8E6">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名称</w:t>
            </w:r>
          </w:p>
        </w:tc>
        <w:tc>
          <w:tcPr>
            <w:tcW w:w="1418" w:type="dxa"/>
            <w:gridSpan w:val="2"/>
            <w:tcBorders>
              <w:top w:val="single" w:color="auto" w:sz="4" w:space="0"/>
              <w:left w:val="single" w:color="auto" w:sz="4" w:space="0"/>
              <w:bottom w:val="single" w:color="auto" w:sz="4" w:space="0"/>
              <w:right w:val="single" w:color="auto" w:sz="4" w:space="0"/>
            </w:tcBorders>
            <w:vAlign w:val="top"/>
          </w:tcPr>
          <w:p w14:paraId="00501F3A">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规格型号</w:t>
            </w:r>
          </w:p>
        </w:tc>
        <w:tc>
          <w:tcPr>
            <w:tcW w:w="1702" w:type="dxa"/>
            <w:gridSpan w:val="2"/>
            <w:tcBorders>
              <w:top w:val="single" w:color="auto" w:sz="4" w:space="0"/>
              <w:left w:val="single" w:color="auto" w:sz="4" w:space="0"/>
              <w:bottom w:val="single" w:color="auto" w:sz="4" w:space="0"/>
              <w:right w:val="single" w:color="auto" w:sz="4" w:space="0"/>
            </w:tcBorders>
            <w:vAlign w:val="top"/>
          </w:tcPr>
          <w:p w14:paraId="3FE92E74">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制造商</w:t>
            </w:r>
          </w:p>
        </w:tc>
        <w:tc>
          <w:tcPr>
            <w:tcW w:w="1134" w:type="dxa"/>
            <w:gridSpan w:val="2"/>
            <w:tcBorders>
              <w:top w:val="single" w:color="auto" w:sz="4" w:space="0"/>
              <w:left w:val="single" w:color="auto" w:sz="4" w:space="0"/>
              <w:bottom w:val="single" w:color="auto" w:sz="4" w:space="0"/>
              <w:right w:val="single" w:color="auto" w:sz="4" w:space="0"/>
            </w:tcBorders>
            <w:vAlign w:val="top"/>
          </w:tcPr>
          <w:p w14:paraId="2F79979B">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单价(元)</w:t>
            </w:r>
          </w:p>
        </w:tc>
        <w:tc>
          <w:tcPr>
            <w:tcW w:w="1702" w:type="dxa"/>
            <w:gridSpan w:val="3"/>
            <w:tcBorders>
              <w:top w:val="single" w:color="auto" w:sz="4" w:space="0"/>
              <w:left w:val="single" w:color="auto" w:sz="4" w:space="0"/>
              <w:bottom w:val="single" w:color="auto" w:sz="4" w:space="0"/>
              <w:right w:val="single" w:color="auto" w:sz="4" w:space="0"/>
            </w:tcBorders>
            <w:vAlign w:val="top"/>
          </w:tcPr>
          <w:p w14:paraId="456DBCC4">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使用周期/寿命</w:t>
            </w:r>
          </w:p>
        </w:tc>
        <w:tc>
          <w:tcPr>
            <w:tcW w:w="1132" w:type="dxa"/>
            <w:tcBorders>
              <w:top w:val="single" w:color="auto" w:sz="4" w:space="0"/>
              <w:left w:val="single" w:color="auto" w:sz="4" w:space="0"/>
              <w:bottom w:val="single" w:color="auto" w:sz="4" w:space="0"/>
              <w:right w:val="single" w:color="auto" w:sz="4" w:space="0"/>
            </w:tcBorders>
            <w:vAlign w:val="top"/>
          </w:tcPr>
          <w:p w14:paraId="4FD99056">
            <w:pPr>
              <w:wordWrap w:val="0"/>
              <w:adjustRightInd w:val="0"/>
              <w:snapToGrid w:val="0"/>
              <w:jc w:val="center"/>
              <w:rPr>
                <w:rFonts w:hint="eastAsia" w:ascii="宋体" w:hAnsi="宋体" w:eastAsia="宋体" w:cs="宋体"/>
                <w:bCs/>
                <w:snapToGrid w:val="0"/>
                <w:color w:val="auto"/>
                <w:sz w:val="24"/>
                <w:szCs w:val="24"/>
              </w:rPr>
            </w:pPr>
            <w:r>
              <w:rPr>
                <w:rFonts w:hint="eastAsia" w:ascii="宋体" w:hAnsi="宋体" w:eastAsia="宋体" w:cs="宋体"/>
                <w:color w:val="auto"/>
                <w:sz w:val="24"/>
                <w:szCs w:val="24"/>
              </w:rPr>
              <w:t>优惠条件</w:t>
            </w:r>
          </w:p>
        </w:tc>
      </w:tr>
      <w:tr w14:paraId="122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00B95C54">
            <w:pPr>
              <w:wordWrap w:val="0"/>
              <w:adjustRightInd w:val="0"/>
              <w:snapToGrid w:val="0"/>
              <w:jc w:val="center"/>
              <w:rPr>
                <w:rFonts w:hint="eastAsia" w:ascii="宋体" w:hAnsi="宋体" w:eastAsia="宋体" w:cs="宋体"/>
                <w:b/>
                <w:snapToGrid w:val="0"/>
                <w:color w:val="auto"/>
                <w:sz w:val="24"/>
                <w:szCs w:val="24"/>
              </w:rPr>
            </w:pPr>
            <w:r>
              <w:rPr>
                <w:rFonts w:hint="eastAsia" w:ascii="宋体" w:hAnsi="宋体" w:eastAsia="宋体" w:cs="宋体"/>
                <w:b/>
                <w:snapToGrid w:val="0"/>
                <w:color w:val="auto"/>
                <w:sz w:val="24"/>
                <w:szCs w:val="24"/>
              </w:rPr>
              <w:t>专用耗材</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77E2BDE2">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89F04B8">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48AF421F">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71270EFA">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7AE29C77">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4CEEC7BB">
            <w:pPr>
              <w:wordWrap w:val="0"/>
              <w:adjustRightInd w:val="0"/>
              <w:snapToGrid w:val="0"/>
              <w:rPr>
                <w:rFonts w:hint="eastAsia" w:ascii="宋体" w:hAnsi="宋体" w:eastAsia="宋体" w:cs="宋体"/>
                <w:b/>
                <w:bCs/>
                <w:snapToGrid w:val="0"/>
                <w:color w:val="auto"/>
                <w:sz w:val="24"/>
                <w:szCs w:val="24"/>
              </w:rPr>
            </w:pPr>
          </w:p>
        </w:tc>
      </w:tr>
      <w:tr w14:paraId="1A80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259CB984">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4EC09862">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5B000791">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1093F906">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58DA784E">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74A264C5">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2A57865E">
            <w:pPr>
              <w:wordWrap w:val="0"/>
              <w:adjustRightInd w:val="0"/>
              <w:snapToGrid w:val="0"/>
              <w:rPr>
                <w:rFonts w:hint="eastAsia" w:ascii="宋体" w:hAnsi="宋体" w:eastAsia="宋体" w:cs="宋体"/>
                <w:b/>
                <w:bCs/>
                <w:snapToGrid w:val="0"/>
                <w:color w:val="auto"/>
                <w:sz w:val="24"/>
                <w:szCs w:val="24"/>
              </w:rPr>
            </w:pPr>
          </w:p>
        </w:tc>
      </w:tr>
      <w:tr w14:paraId="5A6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4D077C92">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bCs/>
                <w:snapToGrid w:val="0"/>
                <w:color w:val="auto"/>
                <w:sz w:val="24"/>
                <w:szCs w:val="24"/>
              </w:rPr>
              <w:t>常用易损件及配件</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6BE6CF21">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1531159F">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79D927DB">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7BA315BA">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2CC987CB">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7071BF71">
            <w:pPr>
              <w:wordWrap w:val="0"/>
              <w:adjustRightInd w:val="0"/>
              <w:snapToGrid w:val="0"/>
              <w:rPr>
                <w:rFonts w:hint="eastAsia" w:ascii="宋体" w:hAnsi="宋体" w:eastAsia="宋体" w:cs="宋体"/>
                <w:b/>
                <w:bCs/>
                <w:snapToGrid w:val="0"/>
                <w:color w:val="auto"/>
                <w:sz w:val="24"/>
                <w:szCs w:val="24"/>
              </w:rPr>
            </w:pPr>
          </w:p>
        </w:tc>
      </w:tr>
      <w:tr w14:paraId="69A0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17E42C9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选配件</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3B00C603">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20448A4B">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6BAF0F38">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3B218210">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103C57AD">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57376267">
            <w:pPr>
              <w:wordWrap w:val="0"/>
              <w:adjustRightInd w:val="0"/>
              <w:snapToGrid w:val="0"/>
              <w:rPr>
                <w:rFonts w:hint="eastAsia" w:ascii="宋体" w:hAnsi="宋体" w:eastAsia="宋体" w:cs="宋体"/>
                <w:b/>
                <w:bCs/>
                <w:snapToGrid w:val="0"/>
                <w:color w:val="auto"/>
                <w:sz w:val="24"/>
                <w:szCs w:val="24"/>
              </w:rPr>
            </w:pPr>
          </w:p>
        </w:tc>
      </w:tr>
      <w:tr w14:paraId="1A6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gridSpan w:val="2"/>
            <w:tcBorders>
              <w:top w:val="single" w:color="auto" w:sz="4" w:space="0"/>
              <w:left w:val="single" w:color="auto" w:sz="4" w:space="0"/>
              <w:bottom w:val="single" w:color="auto" w:sz="4" w:space="0"/>
              <w:right w:val="single" w:color="auto" w:sz="4" w:space="0"/>
            </w:tcBorders>
            <w:vAlign w:val="top"/>
          </w:tcPr>
          <w:p w14:paraId="3E1A2457">
            <w:pPr>
              <w:wordWrap w:val="0"/>
              <w:adjustRightInd w:val="0"/>
              <w:snapToGrid w:val="0"/>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w:t>
            </w:r>
          </w:p>
        </w:tc>
        <w:tc>
          <w:tcPr>
            <w:tcW w:w="2042" w:type="dxa"/>
            <w:gridSpan w:val="3"/>
            <w:tcBorders>
              <w:top w:val="single" w:color="auto" w:sz="4" w:space="0"/>
              <w:left w:val="single" w:color="auto" w:sz="4" w:space="0"/>
              <w:bottom w:val="single" w:color="auto" w:sz="4" w:space="0"/>
              <w:right w:val="single" w:color="auto" w:sz="4" w:space="0"/>
            </w:tcBorders>
            <w:vAlign w:val="top"/>
          </w:tcPr>
          <w:p w14:paraId="32D4D9EC">
            <w:pPr>
              <w:wordWrap w:val="0"/>
              <w:adjustRightInd w:val="0"/>
              <w:snapToGrid w:val="0"/>
              <w:rPr>
                <w:rFonts w:hint="eastAsia" w:ascii="宋体" w:hAnsi="宋体" w:eastAsia="宋体" w:cs="宋体"/>
                <w:b/>
                <w:bCs/>
                <w:snapToGrid w:val="0"/>
                <w:color w:val="auto"/>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top"/>
          </w:tcPr>
          <w:p w14:paraId="057D1EE5">
            <w:pPr>
              <w:wordWrap w:val="0"/>
              <w:adjustRightInd w:val="0"/>
              <w:snapToGrid w:val="0"/>
              <w:rPr>
                <w:rFonts w:hint="eastAsia" w:ascii="宋体" w:hAnsi="宋体" w:eastAsia="宋体" w:cs="宋体"/>
                <w:b/>
                <w:bCs/>
                <w:snapToGrid w:val="0"/>
                <w:color w:val="auto"/>
                <w:sz w:val="24"/>
                <w:szCs w:val="24"/>
              </w:rPr>
            </w:pPr>
          </w:p>
        </w:tc>
        <w:tc>
          <w:tcPr>
            <w:tcW w:w="1702" w:type="dxa"/>
            <w:gridSpan w:val="2"/>
            <w:tcBorders>
              <w:top w:val="single" w:color="auto" w:sz="4" w:space="0"/>
              <w:left w:val="single" w:color="auto" w:sz="4" w:space="0"/>
              <w:bottom w:val="single" w:color="auto" w:sz="4" w:space="0"/>
              <w:right w:val="single" w:color="auto" w:sz="4" w:space="0"/>
            </w:tcBorders>
            <w:vAlign w:val="top"/>
          </w:tcPr>
          <w:p w14:paraId="06ABA6A6">
            <w:pPr>
              <w:wordWrap w:val="0"/>
              <w:adjustRightInd w:val="0"/>
              <w:snapToGrid w:val="0"/>
              <w:rPr>
                <w:rFonts w:hint="eastAsia" w:ascii="宋体" w:hAnsi="宋体" w:eastAsia="宋体" w:cs="宋体"/>
                <w:b/>
                <w:bCs/>
                <w:snapToGrid w:val="0"/>
                <w:color w:val="auto"/>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top"/>
          </w:tcPr>
          <w:p w14:paraId="42C18FA1">
            <w:pPr>
              <w:wordWrap w:val="0"/>
              <w:adjustRightInd w:val="0"/>
              <w:snapToGrid w:val="0"/>
              <w:rPr>
                <w:rFonts w:hint="eastAsia" w:ascii="宋体" w:hAnsi="宋体" w:eastAsia="宋体" w:cs="宋体"/>
                <w:b/>
                <w:bCs/>
                <w:snapToGrid w:val="0"/>
                <w:color w:val="auto"/>
                <w:sz w:val="24"/>
                <w:szCs w:val="24"/>
              </w:rPr>
            </w:pPr>
          </w:p>
        </w:tc>
        <w:tc>
          <w:tcPr>
            <w:tcW w:w="1702" w:type="dxa"/>
            <w:gridSpan w:val="3"/>
            <w:tcBorders>
              <w:top w:val="single" w:color="auto" w:sz="4" w:space="0"/>
              <w:left w:val="single" w:color="auto" w:sz="4" w:space="0"/>
              <w:bottom w:val="single" w:color="auto" w:sz="4" w:space="0"/>
              <w:right w:val="single" w:color="auto" w:sz="4" w:space="0"/>
            </w:tcBorders>
            <w:vAlign w:val="top"/>
          </w:tcPr>
          <w:p w14:paraId="3BEBDA77">
            <w:pPr>
              <w:wordWrap w:val="0"/>
              <w:adjustRightInd w:val="0"/>
              <w:snapToGrid w:val="0"/>
              <w:rPr>
                <w:rFonts w:hint="eastAsia" w:ascii="宋体" w:hAnsi="宋体" w:eastAsia="宋体" w:cs="宋体"/>
                <w:b/>
                <w:bCs/>
                <w:snapToGrid w:val="0"/>
                <w:color w:val="auto"/>
                <w:sz w:val="24"/>
                <w:szCs w:val="24"/>
              </w:rPr>
            </w:pPr>
          </w:p>
        </w:tc>
        <w:tc>
          <w:tcPr>
            <w:tcW w:w="1132" w:type="dxa"/>
            <w:tcBorders>
              <w:top w:val="single" w:color="auto" w:sz="4" w:space="0"/>
              <w:left w:val="single" w:color="auto" w:sz="4" w:space="0"/>
              <w:bottom w:val="single" w:color="auto" w:sz="4" w:space="0"/>
              <w:right w:val="single" w:color="auto" w:sz="4" w:space="0"/>
            </w:tcBorders>
            <w:vAlign w:val="top"/>
          </w:tcPr>
          <w:p w14:paraId="5C31D33B">
            <w:pPr>
              <w:wordWrap w:val="0"/>
              <w:adjustRightInd w:val="0"/>
              <w:snapToGrid w:val="0"/>
              <w:rPr>
                <w:rFonts w:hint="eastAsia" w:ascii="宋体" w:hAnsi="宋体" w:eastAsia="宋体" w:cs="宋体"/>
                <w:b/>
                <w:bCs/>
                <w:snapToGrid w:val="0"/>
                <w:color w:val="auto"/>
                <w:sz w:val="24"/>
                <w:szCs w:val="24"/>
              </w:rPr>
            </w:pPr>
          </w:p>
        </w:tc>
      </w:tr>
      <w:tr w14:paraId="17AD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8" w:type="dxa"/>
            <w:gridSpan w:val="14"/>
            <w:tcBorders>
              <w:top w:val="single" w:color="auto" w:sz="4" w:space="0"/>
              <w:left w:val="single" w:color="auto" w:sz="4" w:space="0"/>
              <w:bottom w:val="single" w:color="auto" w:sz="4" w:space="0"/>
              <w:right w:val="single" w:color="auto" w:sz="4" w:space="0"/>
            </w:tcBorders>
            <w:vAlign w:val="top"/>
          </w:tcPr>
          <w:p w14:paraId="40565B0F">
            <w:pPr>
              <w:wordWrap w:val="0"/>
              <w:adjustRightInd w:val="0"/>
              <w:snapToGrid w:val="0"/>
              <w:rPr>
                <w:rFonts w:hint="eastAsia" w:ascii="宋体" w:hAnsi="宋体" w:eastAsia="宋体" w:cs="宋体"/>
                <w:b/>
                <w:bCs/>
                <w:snapToGrid w:val="0"/>
                <w:color w:val="auto"/>
                <w:sz w:val="24"/>
                <w:szCs w:val="24"/>
              </w:rPr>
            </w:pPr>
            <w:r>
              <w:rPr>
                <w:rFonts w:hint="eastAsia" w:ascii="宋体" w:hAnsi="宋体" w:eastAsia="宋体" w:cs="宋体"/>
                <w:snapToGrid w:val="0"/>
                <w:color w:val="auto"/>
                <w:sz w:val="24"/>
                <w:szCs w:val="24"/>
                <w:lang w:val="en-GB" w:eastAsia="zh-CN"/>
              </w:rPr>
              <w:t>保修期</w:t>
            </w:r>
            <w:r>
              <w:rPr>
                <w:rFonts w:hint="eastAsia" w:ascii="宋体" w:hAnsi="宋体" w:eastAsia="宋体" w:cs="宋体"/>
                <w:snapToGrid w:val="0"/>
                <w:color w:val="auto"/>
                <w:sz w:val="24"/>
                <w:szCs w:val="24"/>
                <w:lang w:val="en-GB"/>
              </w:rPr>
              <w:t>满后将要发生的必要服务项收费标准：</w:t>
            </w:r>
          </w:p>
        </w:tc>
        <w:tc>
          <w:tcPr>
            <w:tcW w:w="1132" w:type="dxa"/>
            <w:tcBorders>
              <w:top w:val="single" w:color="auto" w:sz="4" w:space="0"/>
              <w:left w:val="single" w:color="auto" w:sz="4" w:space="0"/>
              <w:bottom w:val="single" w:color="auto" w:sz="4" w:space="0"/>
              <w:right w:val="single" w:color="auto" w:sz="4" w:space="0"/>
            </w:tcBorders>
            <w:vAlign w:val="top"/>
          </w:tcPr>
          <w:p w14:paraId="675ADED5">
            <w:pPr>
              <w:wordWrap w:val="0"/>
              <w:adjustRightInd w:val="0"/>
              <w:snapToGrid w:val="0"/>
              <w:rPr>
                <w:rFonts w:hint="eastAsia" w:ascii="宋体" w:hAnsi="宋体" w:eastAsia="宋体" w:cs="宋体"/>
                <w:b/>
                <w:bCs/>
                <w:snapToGrid w:val="0"/>
                <w:color w:val="auto"/>
                <w:sz w:val="24"/>
                <w:szCs w:val="24"/>
              </w:rPr>
            </w:pPr>
          </w:p>
        </w:tc>
      </w:tr>
    </w:tbl>
    <w:p w14:paraId="79A8F7C4">
      <w:pPr>
        <w:rPr>
          <w:rFonts w:hint="eastAsia" w:ascii="宋体" w:hAnsi="宋体" w:eastAsia="宋体" w:cs="宋体"/>
          <w:color w:val="auto"/>
          <w:sz w:val="24"/>
          <w:szCs w:val="24"/>
        </w:rPr>
      </w:pPr>
      <w:r>
        <w:rPr>
          <w:rFonts w:hint="eastAsia" w:ascii="宋体" w:hAnsi="宋体" w:eastAsia="宋体" w:cs="宋体"/>
          <w:color w:val="auto"/>
          <w:sz w:val="24"/>
          <w:szCs w:val="24"/>
        </w:rPr>
        <w:t>注：《竞标报价明细表填写说明》见后文。</w:t>
      </w:r>
    </w:p>
    <w:p w14:paraId="0218322B">
      <w:pPr>
        <w:spacing w:line="360" w:lineRule="auto"/>
        <w:ind w:firstLine="3120" w:firstLineChars="1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法定代表人或者委托代理人（签字）：</w:t>
      </w:r>
      <w:r>
        <w:rPr>
          <w:rFonts w:hint="eastAsia" w:ascii="宋体" w:hAnsi="宋体" w:eastAsia="宋体" w:cs="宋体"/>
          <w:color w:val="auto"/>
          <w:kern w:val="0"/>
          <w:sz w:val="24"/>
          <w:szCs w:val="24"/>
          <w:u w:val="single"/>
        </w:rPr>
        <w:t xml:space="preserve">         </w:t>
      </w:r>
    </w:p>
    <w:p w14:paraId="0A85077E">
      <w:pPr>
        <w:spacing w:line="360" w:lineRule="auto"/>
        <w:ind w:firstLine="3120" w:firstLineChars="1300"/>
        <w:rPr>
          <w:rFonts w:hint="eastAsia" w:ascii="宋体" w:hAnsi="宋体" w:eastAsia="宋体" w:cs="宋体"/>
          <w:color w:val="auto"/>
          <w:kern w:val="0"/>
          <w:sz w:val="20"/>
          <w:szCs w:val="21"/>
        </w:rPr>
      </w:pPr>
      <w:r>
        <w:rPr>
          <w:rFonts w:hint="eastAsia" w:ascii="宋体" w:hAnsi="宋体" w:eastAsia="宋体" w:cs="宋体"/>
          <w:kern w:val="0"/>
          <w:sz w:val="24"/>
        </w:rPr>
        <w:t>供应商名称（电子签章）：</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0"/>
          <w:szCs w:val="21"/>
        </w:rPr>
        <w:t xml:space="preserve">                       </w:t>
      </w:r>
    </w:p>
    <w:p w14:paraId="2572B8E6">
      <w:pPr>
        <w:spacing w:line="360" w:lineRule="auto"/>
        <w:ind w:firstLine="3120" w:firstLineChars="1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   年   月   日</w:t>
      </w:r>
    </w:p>
    <w:p w14:paraId="1DA78082">
      <w:pPr>
        <w:snapToGrid w:val="0"/>
        <w:ind w:left="624" w:leftChars="-202" w:hanging="1048" w:hangingChars="201"/>
        <w:jc w:val="center"/>
        <w:rPr>
          <w:rFonts w:hint="eastAsia" w:ascii="宋体" w:hAnsi="宋体" w:eastAsia="宋体" w:cs="宋体"/>
          <w:b/>
          <w:color w:val="auto"/>
          <w:spacing w:val="100"/>
          <w:kern w:val="0"/>
          <w:sz w:val="32"/>
          <w:szCs w:val="32"/>
        </w:rPr>
      </w:pPr>
      <w:r>
        <w:rPr>
          <w:rFonts w:hint="eastAsia" w:ascii="宋体" w:hAnsi="宋体" w:eastAsia="宋体" w:cs="宋体"/>
          <w:b/>
          <w:color w:val="auto"/>
          <w:spacing w:val="100"/>
          <w:kern w:val="0"/>
          <w:sz w:val="32"/>
          <w:szCs w:val="32"/>
        </w:rPr>
        <w:br w:type="page"/>
      </w:r>
      <w:r>
        <w:rPr>
          <w:rFonts w:hint="eastAsia" w:ascii="宋体" w:hAnsi="宋体" w:eastAsia="宋体" w:cs="宋体"/>
          <w:b/>
          <w:color w:val="auto"/>
          <w:spacing w:val="100"/>
          <w:kern w:val="0"/>
          <w:sz w:val="32"/>
          <w:szCs w:val="32"/>
        </w:rPr>
        <w:t>《</w:t>
      </w:r>
      <w:r>
        <w:rPr>
          <w:rFonts w:hint="eastAsia" w:ascii="宋体" w:hAnsi="宋体" w:eastAsia="宋体" w:cs="宋体"/>
          <w:b/>
          <w:bCs/>
          <w:color w:val="auto"/>
          <w:kern w:val="0"/>
          <w:sz w:val="32"/>
          <w:szCs w:val="32"/>
        </w:rPr>
        <w:t xml:space="preserve">竞 标 报 价 明 细 </w:t>
      </w:r>
      <w:r>
        <w:rPr>
          <w:rFonts w:hint="eastAsia" w:ascii="宋体" w:hAnsi="宋体" w:eastAsia="宋体" w:cs="宋体"/>
          <w:b/>
          <w:color w:val="auto"/>
          <w:spacing w:val="100"/>
          <w:kern w:val="0"/>
          <w:sz w:val="32"/>
          <w:szCs w:val="32"/>
        </w:rPr>
        <w:t>表填写说明》</w:t>
      </w:r>
    </w:p>
    <w:p w14:paraId="17033B31">
      <w:pPr>
        <w:snapToGrid w:val="0"/>
        <w:ind w:leftChars="-202" w:hanging="424" w:hangingChars="201"/>
        <w:rPr>
          <w:rFonts w:hint="eastAsia" w:ascii="宋体" w:hAnsi="宋体" w:eastAsia="宋体" w:cs="宋体"/>
          <w:b/>
          <w:color w:val="auto"/>
          <w:kern w:val="0"/>
          <w:szCs w:val="21"/>
        </w:rPr>
      </w:pPr>
    </w:p>
    <w:p w14:paraId="5C058A50">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1.竞标报价明细表必须加盖单位公章并签字，且报价一经涂改处，应在涂改处加盖单位公章或者由法定代表人</w:t>
      </w:r>
      <w:r>
        <w:rPr>
          <w:rFonts w:hint="eastAsia" w:ascii="宋体" w:hAnsi="宋体" w:eastAsia="宋体" w:cs="宋体"/>
          <w:bCs/>
          <w:color w:val="auto"/>
          <w:kern w:val="0"/>
          <w:sz w:val="24"/>
          <w:szCs w:val="24"/>
        </w:rPr>
        <w:t>（负责人、自然人）</w:t>
      </w:r>
      <w:r>
        <w:rPr>
          <w:rFonts w:hint="eastAsia" w:ascii="宋体" w:hAnsi="宋体" w:eastAsia="宋体" w:cs="宋体"/>
          <w:color w:val="auto"/>
          <w:kern w:val="0"/>
          <w:sz w:val="24"/>
          <w:szCs w:val="24"/>
        </w:rPr>
        <w:t>或授权委托人签字或盖章，否则其</w:t>
      </w:r>
      <w:r>
        <w:rPr>
          <w:rFonts w:hint="eastAsia" w:ascii="宋体" w:hAnsi="宋体" w:cs="宋体"/>
          <w:color w:val="auto"/>
          <w:kern w:val="0"/>
          <w:sz w:val="24"/>
          <w:szCs w:val="24"/>
          <w:lang w:eastAsia="zh-CN"/>
        </w:rPr>
        <w:t>竞标</w:t>
      </w:r>
      <w:r>
        <w:rPr>
          <w:rFonts w:hint="eastAsia" w:ascii="宋体" w:hAnsi="宋体" w:eastAsia="宋体" w:cs="宋体"/>
          <w:color w:val="auto"/>
          <w:kern w:val="0"/>
          <w:sz w:val="24"/>
          <w:szCs w:val="24"/>
        </w:rPr>
        <w:t>作无效标处理。</w:t>
      </w:r>
    </w:p>
    <w:p w14:paraId="6FCD1677">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竞标总价包括项目实施所需的人工费、服务费、运输费、安装调试费、获取及制作标书工本费、税费及及完成项目所需的其他一切费用。竞标人应充分考虑项目实施期间人工、各类材料的市场价格变化和可能的国家政策性调整，确定风险系数，如因以上原因导致项目成本费用增加的，由竞标人承担。</w:t>
      </w:r>
    </w:p>
    <w:p w14:paraId="130C095F">
      <w:pPr>
        <w:keepNext w:val="0"/>
        <w:keepLines w:val="0"/>
        <w:pageBreakBefore w:val="0"/>
        <w:widowControl w:val="0"/>
        <w:kinsoku/>
        <w:wordWrap/>
        <w:overflowPunct/>
        <w:topLinePunct w:val="0"/>
        <w:autoSpaceDE/>
        <w:autoSpaceDN/>
        <w:bidi w:val="0"/>
        <w:adjustRightInd/>
        <w:snapToGrid w:val="0"/>
        <w:spacing w:line="480" w:lineRule="exact"/>
        <w:ind w:left="-204"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3.专用耗材、常用易损件及配件等“其他参考费用”应在制作响应文件时一并报出，且该项报价不列入“</w:t>
      </w:r>
      <w:r>
        <w:rPr>
          <w:rFonts w:hint="eastAsia" w:ascii="宋体" w:hAnsi="宋体" w:cs="宋体"/>
          <w:color w:val="auto"/>
          <w:kern w:val="0"/>
          <w:sz w:val="24"/>
          <w:szCs w:val="24"/>
          <w:lang w:eastAsia="zh-CN"/>
        </w:rPr>
        <w:t>竞标</w:t>
      </w:r>
      <w:r>
        <w:rPr>
          <w:rFonts w:hint="eastAsia" w:ascii="宋体" w:hAnsi="宋体" w:eastAsia="宋体" w:cs="宋体"/>
          <w:color w:val="auto"/>
          <w:kern w:val="0"/>
          <w:sz w:val="24"/>
          <w:szCs w:val="24"/>
        </w:rPr>
        <w:t>总价”，可根据实际情况修改“分项”内容）。</w:t>
      </w:r>
    </w:p>
    <w:p w14:paraId="5A641506">
      <w:pPr>
        <w:keepNext w:val="0"/>
        <w:keepLines w:val="0"/>
        <w:pageBreakBefore w:val="0"/>
        <w:widowControl w:val="0"/>
        <w:kinsoku/>
        <w:wordWrap/>
        <w:overflowPunct/>
        <w:topLinePunct w:val="0"/>
        <w:autoSpaceDE/>
        <w:autoSpaceDN/>
        <w:bidi w:val="0"/>
        <w:adjustRightInd/>
        <w:snapToGrid w:val="0"/>
        <w:spacing w:line="480" w:lineRule="exact"/>
        <w:ind w:left="-204" w:firstLine="482" w:firstLineChars="200"/>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如所竞标货物由多种独立注册或备案的医疗器械及部件组成，必须在本表内分别列出其所有独立组成部件（包含独立注册或备案的医疗器械及部件）的物品信息，否则竞标将被否决。</w:t>
      </w:r>
    </w:p>
    <w:p w14:paraId="52F4C748">
      <w:pPr>
        <w:keepNext w:val="0"/>
        <w:keepLines w:val="0"/>
        <w:pageBreakBefore/>
        <w:widowControl w:val="0"/>
        <w:kinsoku/>
        <w:wordWrap/>
        <w:overflowPunct/>
        <w:topLinePunct w:val="0"/>
        <w:autoSpaceDE w:val="0"/>
        <w:autoSpaceDN w:val="0"/>
        <w:bidi w:val="0"/>
        <w:adjustRightInd/>
        <w:snapToGrid/>
        <w:spacing w:line="360" w:lineRule="auto"/>
        <w:textAlignment w:val="auto"/>
        <w:rPr>
          <w:rFonts w:hAnsi="宋体" w:cs="宋体"/>
          <w:b/>
          <w:kern w:val="2"/>
          <w:sz w:val="30"/>
          <w:szCs w:val="30"/>
        </w:rPr>
      </w:pPr>
      <w:r>
        <w:rPr>
          <w:rFonts w:hint="eastAsia" w:hAnsi="宋体" w:cs="宋体"/>
          <w:b/>
          <w:kern w:val="2"/>
          <w:sz w:val="30"/>
          <w:szCs w:val="30"/>
        </w:rPr>
        <w:t>三、中小企业声明函</w:t>
      </w:r>
    </w:p>
    <w:p w14:paraId="2A450C97">
      <w:pPr>
        <w:pStyle w:val="18"/>
        <w:spacing w:line="500" w:lineRule="exact"/>
        <w:ind w:firstLine="602"/>
        <w:jc w:val="center"/>
        <w:rPr>
          <w:rFonts w:hint="eastAsia" w:hAnsi="宋体" w:cs="宋体"/>
          <w:b/>
          <w:bCs/>
          <w:sz w:val="30"/>
          <w:szCs w:val="30"/>
        </w:rPr>
      </w:pPr>
      <w:r>
        <w:rPr>
          <w:rFonts w:hint="eastAsia" w:hAnsi="宋体" w:cs="宋体"/>
          <w:b/>
          <w:bCs/>
          <w:sz w:val="30"/>
          <w:szCs w:val="30"/>
        </w:rPr>
        <w:t>中小企业声明函（货物）</w:t>
      </w:r>
    </w:p>
    <w:p w14:paraId="63D6DE72">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6653C528">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1、本声明函主要供参加政府采购活动的中小企业填写，非中小企业无需填写。</w:t>
      </w:r>
    </w:p>
    <w:p w14:paraId="04D817E0">
      <w:pPr>
        <w:pStyle w:val="18"/>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2、小型、微型企业提供中型企业提供的货物的，视同为中型企业。</w:t>
      </w:r>
    </w:p>
    <w:p w14:paraId="282533F9">
      <w:pPr>
        <w:pStyle w:val="14"/>
        <w:spacing w:after="0" w:line="360" w:lineRule="auto"/>
        <w:ind w:left="-426" w:right="142" w:firstLine="640"/>
        <w:contextualSpacing/>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21120D0B">
      <w:pPr>
        <w:tabs>
          <w:tab w:val="left" w:pos="1384"/>
          <w:tab w:val="left" w:pos="4562"/>
          <w:tab w:val="left" w:pos="6803"/>
        </w:tabs>
        <w:spacing w:line="360" w:lineRule="auto"/>
        <w:ind w:left="-426" w:right="-58" w:firstLine="655"/>
        <w:contextualSpacing/>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7FCAA3B8">
      <w:pPr>
        <w:tabs>
          <w:tab w:val="left" w:pos="1065"/>
          <w:tab w:val="left" w:pos="6477"/>
        </w:tabs>
        <w:spacing w:line="360" w:lineRule="auto"/>
        <w:ind w:left="-426" w:right="-58" w:firstLine="655"/>
        <w:contextualSpacing/>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5D9935E4">
      <w:pPr>
        <w:pStyle w:val="14"/>
        <w:spacing w:after="0" w:line="360" w:lineRule="auto"/>
        <w:ind w:left="142" w:right="142"/>
        <w:contextualSpacing/>
        <w:rPr>
          <w:rFonts w:ascii="宋体" w:hAnsi="宋体" w:cs="宋体"/>
          <w:sz w:val="24"/>
        </w:rPr>
      </w:pPr>
      <w:r>
        <w:rPr>
          <w:rFonts w:hint="eastAsia" w:ascii="宋体" w:hAnsi="宋体" w:cs="宋体"/>
          <w:sz w:val="24"/>
        </w:rPr>
        <w:t xml:space="preserve">…… </w:t>
      </w:r>
    </w:p>
    <w:p w14:paraId="2B250A27">
      <w:pPr>
        <w:pStyle w:val="14"/>
        <w:spacing w:after="0" w:line="360" w:lineRule="auto"/>
        <w:ind w:left="-405" w:leftChars="-193" w:right="142" w:firstLine="453" w:firstLineChars="189"/>
        <w:contextualSpacing/>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B702ABE">
      <w:pPr>
        <w:pStyle w:val="14"/>
        <w:spacing w:after="0" w:line="360" w:lineRule="auto"/>
        <w:ind w:left="-426" w:right="142" w:firstLine="567"/>
        <w:contextualSpacing/>
        <w:rPr>
          <w:rFonts w:ascii="宋体" w:hAnsi="宋体" w:cs="宋体"/>
          <w:sz w:val="24"/>
        </w:rPr>
      </w:pPr>
      <w:r>
        <w:rPr>
          <w:rFonts w:hint="eastAsia" w:ascii="宋体" w:hAnsi="宋体" w:cs="宋体"/>
          <w:sz w:val="24"/>
        </w:rPr>
        <w:t>本企业对上述声明内容的真实性负责。如有虚假，将依法承担相应责任。</w:t>
      </w:r>
    </w:p>
    <w:p w14:paraId="32012B4C">
      <w:pPr>
        <w:pStyle w:val="14"/>
        <w:spacing w:after="0" w:line="360" w:lineRule="auto"/>
        <w:ind w:left="3960" w:right="1808"/>
        <w:contextualSpacing/>
        <w:rPr>
          <w:rFonts w:ascii="宋体" w:hAnsi="宋体" w:cs="宋体"/>
          <w:sz w:val="24"/>
        </w:rPr>
      </w:pPr>
    </w:p>
    <w:p w14:paraId="250C35F6">
      <w:pPr>
        <w:autoSpaceDE w:val="0"/>
        <w:autoSpaceDN w:val="0"/>
        <w:spacing w:line="360" w:lineRule="auto"/>
        <w:ind w:left="4335" w:leftChars="1950" w:hanging="240" w:hangingChars="100"/>
        <w:rPr>
          <w:rFonts w:ascii="宋体" w:hAnsi="宋体" w:cs="宋体"/>
          <w:kern w:val="0"/>
          <w:sz w:val="24"/>
        </w:rPr>
      </w:pPr>
      <w:r>
        <w:rPr>
          <w:rFonts w:hint="eastAsia" w:ascii="宋体" w:hAnsi="宋体" w:cs="宋体"/>
          <w:kern w:val="0"/>
          <w:sz w:val="24"/>
        </w:rPr>
        <w:t>供应商名称（电子签章）：</w:t>
      </w:r>
    </w:p>
    <w:p w14:paraId="3217382B">
      <w:pPr>
        <w:autoSpaceDE w:val="0"/>
        <w:autoSpaceDN w:val="0"/>
        <w:spacing w:line="360" w:lineRule="auto"/>
        <w:ind w:firstLine="6480" w:firstLineChars="2700"/>
        <w:rPr>
          <w:rFonts w:ascii="宋体" w:hAnsi="宋体" w:cs="宋体"/>
          <w:kern w:val="0"/>
          <w:sz w:val="24"/>
          <w:lang w:val="zh-CN"/>
        </w:rPr>
      </w:pPr>
      <w:r>
        <w:rPr>
          <w:rFonts w:hint="eastAsia" w:ascii="宋体" w:hAnsi="宋体" w:cs="宋体"/>
          <w:kern w:val="0"/>
          <w:sz w:val="24"/>
          <w:lang w:val="zh-CN"/>
        </w:rPr>
        <w:t>日期：  年  月   日</w:t>
      </w:r>
    </w:p>
    <w:p w14:paraId="3E38D76B">
      <w:pPr>
        <w:pStyle w:val="14"/>
        <w:spacing w:after="0" w:line="360" w:lineRule="auto"/>
        <w:ind w:left="3960" w:right="1808"/>
        <w:contextualSpacing/>
        <w:rPr>
          <w:rFonts w:ascii="宋体" w:hAnsi="宋体" w:cs="宋体"/>
        </w:rPr>
      </w:pPr>
    </w:p>
    <w:p w14:paraId="003DE480">
      <w:pPr>
        <w:spacing w:line="360" w:lineRule="auto"/>
        <w:jc w:val="left"/>
        <w:rPr>
          <w:rFonts w:hint="eastAsia" w:ascii="宋体" w:hAnsi="宋体" w:cs="宋体"/>
          <w:sz w:val="24"/>
          <w:highlight w:val="none"/>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w:t>
      </w:r>
      <w:r>
        <w:rPr>
          <w:rFonts w:hint="eastAsia" w:ascii="宋体" w:hAnsi="宋体" w:cs="宋体"/>
          <w:sz w:val="24"/>
          <w:highlight w:val="none"/>
        </w:rPr>
        <w:t>报上一年度数据，无上一年度数据的新成立企业可不填报。</w:t>
      </w:r>
    </w:p>
    <w:p w14:paraId="61B59458">
      <w:pPr>
        <w:keepNext w:val="0"/>
        <w:keepLines w:val="0"/>
        <w:pageBreakBefor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Arial" w:hAnsi="Arial" w:eastAsia="宋体" w:cs="Arial"/>
          <w:color w:val="auto"/>
          <w:szCs w:val="21"/>
          <w:highlight w:val="none"/>
          <w:lang w:val="en-US" w:eastAsia="zh-CN"/>
        </w:rPr>
        <w:t>如供应</w:t>
      </w:r>
      <w:r>
        <w:rPr>
          <w:rFonts w:hint="eastAsia" w:ascii="Times New Roman" w:hAnsi="Times New Roman" w:eastAsia="宋体" w:cs="Times New Roman"/>
          <w:color w:val="auto"/>
          <w:szCs w:val="21"/>
          <w:highlight w:val="none"/>
          <w:lang w:val="en-US" w:eastAsia="zh-CN"/>
        </w:rPr>
        <w:t>商提供的产品属于本国产品</w:t>
      </w:r>
      <w:r>
        <w:rPr>
          <w:rFonts w:hint="eastAsia" w:ascii="Times New Roman" w:hAnsi="Times New Roman" w:eastAsia="宋体" w:cs="Times New Roman"/>
          <w:color w:val="auto"/>
          <w:szCs w:val="21"/>
          <w:highlight w:val="none"/>
        </w:rPr>
        <w:t>，按以下格式提供</w:t>
      </w:r>
      <w:r>
        <w:rPr>
          <w:rFonts w:hint="eastAsia" w:ascii="Times New Roman" w:hAnsi="Times New Roman" w:eastAsia="宋体" w:cs="Times New Roman"/>
          <w:color w:val="auto"/>
          <w:szCs w:val="21"/>
          <w:highlight w:val="none"/>
          <w:lang w:val="en-US" w:eastAsia="zh-CN"/>
        </w:rPr>
        <w:t>关于符合本国产品标准的声明函</w:t>
      </w:r>
      <w:r>
        <w:rPr>
          <w:rFonts w:hint="eastAsia" w:ascii="Times New Roman" w:hAnsi="Times New Roman" w:eastAsia="宋体" w:cs="Times New Roman"/>
          <w:color w:val="auto"/>
          <w:szCs w:val="21"/>
          <w:highlight w:val="none"/>
        </w:rPr>
        <w:t>。</w:t>
      </w:r>
    </w:p>
    <w:p w14:paraId="752DD04E">
      <w:pPr>
        <w:spacing w:line="360" w:lineRule="auto"/>
        <w:ind w:firstLine="3584" w:firstLineChars="1700"/>
        <w:rPr>
          <w:rFonts w:hint="eastAsia" w:ascii="Times New Roman" w:hAnsi="Times New Roman" w:eastAsia="宋体" w:cs="Times New Roman"/>
          <w:b/>
          <w:color w:val="auto"/>
          <w:szCs w:val="21"/>
          <w:highlight w:val="none"/>
          <w:lang w:val="en-US" w:eastAsia="zh-CN"/>
        </w:rPr>
      </w:pPr>
    </w:p>
    <w:p w14:paraId="53949A7A">
      <w:pPr>
        <w:widowControl w:val="0"/>
        <w:spacing w:line="500" w:lineRule="exact"/>
        <w:ind w:firstLine="602"/>
        <w:jc w:val="center"/>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四、关于符合本国产品标准的声明函</w:t>
      </w:r>
    </w:p>
    <w:p w14:paraId="352F32F7">
      <w:pPr>
        <w:spacing w:line="360" w:lineRule="auto"/>
        <w:ind w:firstLine="3584" w:firstLineChars="1700"/>
        <w:rPr>
          <w:rFonts w:hint="eastAsia" w:ascii="Times New Roman" w:hAnsi="Times New Roman" w:eastAsia="宋体" w:cs="Times New Roman"/>
          <w:b/>
          <w:color w:val="auto"/>
          <w:szCs w:val="21"/>
          <w:highlight w:val="none"/>
          <w:lang w:val="en-US" w:eastAsia="zh-CN"/>
        </w:rPr>
      </w:pPr>
    </w:p>
    <w:p w14:paraId="4AE23E84">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E74D48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01497D6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6483040A">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74019080">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本公司（单位）对上述声明内容的真实性负责。如有虚假，愿承担相应法律责任。</w:t>
      </w:r>
    </w:p>
    <w:p w14:paraId="272A609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1FF4769D">
      <w:pPr>
        <w:autoSpaceDE w:val="0"/>
        <w:autoSpaceDN w:val="0"/>
        <w:spacing w:line="360" w:lineRule="auto"/>
        <w:ind w:left="4335" w:leftChars="1950" w:hanging="240" w:hangingChars="100"/>
        <w:rPr>
          <w:rFonts w:ascii="宋体" w:hAnsi="宋体" w:eastAsia="宋体" w:cs="宋体"/>
          <w:kern w:val="0"/>
          <w:sz w:val="24"/>
          <w:highlight w:val="none"/>
        </w:rPr>
      </w:pPr>
      <w:r>
        <w:rPr>
          <w:rFonts w:hint="eastAsia" w:ascii="宋体" w:hAnsi="宋体" w:eastAsia="宋体" w:cs="宋体"/>
          <w:kern w:val="0"/>
          <w:sz w:val="24"/>
          <w:highlight w:val="none"/>
        </w:rPr>
        <w:t>供应商名称（电子签章）：</w:t>
      </w:r>
    </w:p>
    <w:p w14:paraId="2BB5513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宋体" w:hAnsi="宋体" w:eastAsia="宋体" w:cs="宋体"/>
          <w:kern w:val="0"/>
          <w:sz w:val="24"/>
          <w:highlight w:val="none"/>
          <w:lang w:val="zh-CN"/>
        </w:rPr>
        <w:t>日期：  年  月   日</w:t>
      </w: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       </w:t>
      </w:r>
    </w:p>
    <w:p w14:paraId="1477615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color="auto" w:fill="FFFFFF"/>
          <w:vertAlign w:val="baseline"/>
          <w:lang w:val="en-US" w:eastAsia="zh-CN" w:bidi="ar"/>
        </w:rPr>
        <w:t>__________________</w:t>
      </w:r>
    </w:p>
    <w:p w14:paraId="4FFF8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1.产品如有型号，请在“产品名称”栏一并填写。</w:t>
      </w:r>
    </w:p>
    <w:p w14:paraId="42B0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2.生产厂名与厂址应与生产厂营业执照载明的相关信息保持一致。</w:t>
      </w:r>
    </w:p>
    <w:p w14:paraId="7884F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5E2CD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4.该产品的关键组件要求实施前，“关键组件”栏可不填，下同。</w:t>
      </w:r>
    </w:p>
    <w:p w14:paraId="4F367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440" w:lineRule="atLeast"/>
        <w:ind w:left="0" w:right="0" w:firstLine="420"/>
        <w:jc w:val="left"/>
        <w:textAlignment w:val="baseline"/>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pPr>
      <w:r>
        <w:rPr>
          <w:rFonts w:hint="eastAsia" w:ascii="宋体" w:hAnsi="宋体" w:eastAsia="宋体" w:cs="宋体"/>
          <w:color w:val="auto"/>
          <w:kern w:val="2"/>
          <w:sz w:val="24"/>
          <w:szCs w:val="24"/>
          <w:highlight w:val="none"/>
          <w:lang w:val="en-US" w:eastAsia="zh-CN" w:bidi="ar-SA"/>
        </w:rPr>
        <w:t>5.该产品的关键工序要求实施前，“关键工序”栏可不填，下同</w:t>
      </w: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w:t>
      </w:r>
    </w:p>
    <w:p w14:paraId="4A976233">
      <w:pP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1"/>
          <w:szCs w:val="21"/>
          <w:highlight w:val="none"/>
          <w:u w:val="none"/>
          <w:shd w:val="clear" w:color="auto" w:fill="FFFFFF"/>
          <w:vertAlign w:val="baseline"/>
          <w:lang w:val="en-US" w:eastAsia="zh-CN" w:bidi="ar"/>
        </w:rPr>
        <w:br w:type="page"/>
      </w:r>
    </w:p>
    <w:p w14:paraId="19E23257">
      <w:pP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5CA2A3B9">
      <w:pPr>
        <w:widowControl w:val="0"/>
        <w:spacing w:line="380" w:lineRule="exact"/>
        <w:jc w:val="both"/>
        <w:rPr>
          <w:rFonts w:hint="eastAsia" w:ascii="Times New Roman" w:hAnsi="Times New Roman" w:eastAsia="宋体" w:cs="Times New Roman"/>
          <w:color w:val="auto"/>
          <w:kern w:val="2"/>
          <w:sz w:val="24"/>
          <w:szCs w:val="24"/>
          <w:highlight w:val="none"/>
          <w:lang w:val="en-US" w:eastAsia="zh-CN" w:bidi="ar-SA"/>
        </w:rPr>
      </w:pPr>
    </w:p>
    <w:p w14:paraId="1D18BA5C">
      <w:pPr>
        <w:widowControl w:val="0"/>
        <w:spacing w:line="380" w:lineRule="exact"/>
        <w:jc w:val="center"/>
        <w:rPr>
          <w:rFonts w:hint="default" w:ascii="宋体" w:hAnsi="宋体" w:eastAsia="宋体" w:cs="宋体"/>
          <w:b/>
          <w:bCs/>
          <w:kern w:val="0"/>
          <w:sz w:val="30"/>
          <w:szCs w:val="30"/>
          <w:highlight w:val="none"/>
          <w:lang w:val="en-US" w:eastAsia="zh-CN" w:bidi="ar-SA"/>
        </w:rPr>
      </w:pPr>
      <w:r>
        <w:rPr>
          <w:rFonts w:hint="default" w:ascii="宋体" w:hAnsi="宋体" w:eastAsia="宋体" w:cs="宋体"/>
          <w:b/>
          <w:bCs/>
          <w:kern w:val="0"/>
          <w:sz w:val="30"/>
          <w:szCs w:val="30"/>
          <w:highlight w:val="none"/>
          <w:lang w:val="en-US" w:eastAsia="zh-CN" w:bidi="ar-SA"/>
        </w:rPr>
        <w:t>关于符合本国产品标准</w:t>
      </w:r>
      <w:r>
        <w:rPr>
          <w:rFonts w:hint="eastAsia" w:ascii="宋体" w:hAnsi="宋体" w:eastAsia="宋体" w:cs="宋体"/>
          <w:b/>
          <w:bCs/>
          <w:kern w:val="0"/>
          <w:sz w:val="30"/>
          <w:szCs w:val="30"/>
          <w:highlight w:val="none"/>
          <w:lang w:val="en-US" w:eastAsia="zh-CN" w:bidi="ar-SA"/>
        </w:rPr>
        <w:t>的</w:t>
      </w:r>
      <w:r>
        <w:rPr>
          <w:rFonts w:hint="default" w:ascii="宋体" w:hAnsi="宋体" w:eastAsia="宋体" w:cs="宋体"/>
          <w:b/>
          <w:bCs/>
          <w:kern w:val="0"/>
          <w:sz w:val="30"/>
          <w:szCs w:val="30"/>
          <w:highlight w:val="none"/>
          <w:lang w:val="en-US" w:eastAsia="zh-CN" w:bidi="ar-SA"/>
        </w:rPr>
        <w:t>成本占比承诺函</w:t>
      </w:r>
    </w:p>
    <w:p w14:paraId="41CB5A55">
      <w:pPr>
        <w:widowControl w:val="0"/>
        <w:spacing w:line="380" w:lineRule="exact"/>
        <w:jc w:val="both"/>
        <w:rPr>
          <w:rFonts w:hint="default" w:ascii="Times New Roman" w:hAnsi="Times New Roman" w:eastAsia="宋体" w:cs="Times New Roman"/>
          <w:color w:val="auto"/>
          <w:kern w:val="2"/>
          <w:sz w:val="24"/>
          <w:szCs w:val="24"/>
          <w:highlight w:val="none"/>
          <w:lang w:val="en-US" w:eastAsia="zh-CN" w:bidi="ar-SA"/>
        </w:rPr>
      </w:pPr>
    </w:p>
    <w:p w14:paraId="0EB2B243">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致：[采购人]</w:t>
      </w:r>
    </w:p>
    <w:p w14:paraId="75F40D7A">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4342A2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本单位就参与[项目名称、编号]项目，郑重承诺如下：</w:t>
      </w:r>
    </w:p>
    <w:p w14:paraId="7806C6B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color w:val="auto"/>
          <w:kern w:val="2"/>
          <w:sz w:val="24"/>
          <w:szCs w:val="24"/>
          <w:highlight w:val="none"/>
          <w:lang w:val="en-US" w:eastAsia="zh-CN" w:bidi="ar-SA"/>
        </w:rPr>
      </w:pPr>
    </w:p>
    <w:p w14:paraId="2A8BA2A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747D7F06">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06431751">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1C0B859">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51FDF073">
      <w:pPr>
        <w:widowControl w:val="0"/>
        <w:spacing w:line="38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02E63ECD">
      <w:pPr>
        <w:widowControl w:val="0"/>
        <w:spacing w:line="380" w:lineRule="exact"/>
        <w:jc w:val="both"/>
        <w:rPr>
          <w:rFonts w:hint="eastAsia" w:ascii="宋体" w:hAnsi="宋体" w:eastAsia="宋体" w:cs="宋体"/>
          <w:color w:val="auto"/>
          <w:kern w:val="2"/>
          <w:sz w:val="24"/>
          <w:szCs w:val="24"/>
          <w:highlight w:val="none"/>
          <w:lang w:val="en-US" w:eastAsia="zh-CN" w:bidi="ar-SA"/>
        </w:rPr>
      </w:pPr>
    </w:p>
    <w:p w14:paraId="6A5B0DE5">
      <w:pPr>
        <w:widowControl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供应商名称（电子签章）：</w:t>
      </w:r>
    </w:p>
    <w:p w14:paraId="62F23284">
      <w:pPr>
        <w:pStyle w:val="14"/>
        <w:rPr>
          <w:rFonts w:hint="eastAsia"/>
          <w:highlight w:val="none"/>
          <w:lang w:val="en-US" w:eastAsia="zh-CN"/>
        </w:rPr>
      </w:pPr>
    </w:p>
    <w:p w14:paraId="5FB358F4">
      <w:pPr>
        <w:pStyle w:val="14"/>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日期：  年  月   日　   </w:t>
      </w:r>
      <w:r>
        <w:rPr>
          <w:rFonts w:hint="default" w:ascii="Times New Roman" w:hAnsi="Times New Roman" w:eastAsia="宋体" w:cs="Times New Roman"/>
          <w:color w:val="auto"/>
          <w:kern w:val="2"/>
          <w:sz w:val="21"/>
          <w:szCs w:val="21"/>
          <w:highlight w:val="none"/>
          <w:lang w:val="en-US" w:eastAsia="zh-CN" w:bidi="ar-SA"/>
        </w:rPr>
        <w:t>   </w:t>
      </w:r>
    </w:p>
    <w:p w14:paraId="66CF71B8">
      <w:pPr>
        <w:pStyle w:val="3"/>
        <w:keepNext/>
        <w:keepLines/>
        <w:pageBreakBefore/>
        <w:widowControl w:val="0"/>
        <w:kinsoku/>
        <w:wordWrap/>
        <w:overflowPunct/>
        <w:topLinePunct w:val="0"/>
        <w:autoSpaceDE/>
        <w:autoSpaceDN/>
        <w:bidi w:val="0"/>
        <w:adjustRightInd/>
        <w:snapToGrid/>
        <w:spacing w:line="416" w:lineRule="auto"/>
        <w:jc w:val="center"/>
        <w:textAlignment w:val="auto"/>
        <w:rPr>
          <w:rFonts w:ascii="宋体" w:hAnsi="宋体" w:cs="宋体"/>
          <w:b w:val="0"/>
        </w:rPr>
      </w:pPr>
      <w:bookmarkStart w:id="164" w:name="_Toc8485"/>
      <w:bookmarkStart w:id="165" w:name="_Toc80205942"/>
      <w:bookmarkStart w:id="166" w:name="_Toc32695"/>
      <w:bookmarkStart w:id="167" w:name="_Toc27815"/>
      <w:bookmarkStart w:id="168" w:name="_Toc11271"/>
      <w:r>
        <w:rPr>
          <w:rFonts w:hint="eastAsia" w:ascii="宋体" w:hAnsi="宋体" w:cs="宋体"/>
        </w:rPr>
        <w:t>第五节 其他文书、文件格式</w:t>
      </w:r>
      <w:bookmarkEnd w:id="164"/>
      <w:bookmarkEnd w:id="165"/>
      <w:bookmarkEnd w:id="166"/>
      <w:bookmarkEnd w:id="167"/>
      <w:bookmarkEnd w:id="168"/>
    </w:p>
    <w:p w14:paraId="37B14092">
      <w:pPr>
        <w:jc w:val="center"/>
        <w:rPr>
          <w:rFonts w:ascii="宋体" w:hAnsi="宋体" w:cs="宋体"/>
          <w:b/>
          <w:bCs/>
          <w:sz w:val="32"/>
          <w:szCs w:val="32"/>
        </w:rPr>
      </w:pPr>
      <w:r>
        <w:rPr>
          <w:rFonts w:hint="eastAsia" w:ascii="宋体" w:hAnsi="宋体" w:cs="宋体"/>
          <w:b/>
          <w:bCs/>
          <w:sz w:val="32"/>
          <w:szCs w:val="32"/>
        </w:rPr>
        <w:t>知识产权合规性声明</w:t>
      </w:r>
    </w:p>
    <w:p w14:paraId="3599EE3D">
      <w:pPr>
        <w:ind w:firstLine="600" w:firstLineChars="200"/>
        <w:rPr>
          <w:rFonts w:ascii="宋体" w:hAnsi="宋体" w:cs="宋体"/>
          <w:sz w:val="30"/>
          <w:szCs w:val="30"/>
        </w:rPr>
      </w:pPr>
    </w:p>
    <w:p w14:paraId="45AD8464">
      <w:pPr>
        <w:spacing w:line="480" w:lineRule="exact"/>
        <w:ind w:firstLine="480" w:firstLineChars="200"/>
        <w:rPr>
          <w:rFonts w:ascii="宋体" w:hAnsi="宋体" w:cs="宋体"/>
          <w:sz w:val="24"/>
        </w:rPr>
      </w:pPr>
      <w:r>
        <w:rPr>
          <w:rFonts w:hint="eastAsia" w:ascii="宋体" w:hAnsi="宋体" w:cs="宋体"/>
          <w:sz w:val="24"/>
        </w:rPr>
        <w:t>本企业（单位）自愿参与政府投资政府采购的</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b/>
          <w:bCs/>
          <w:sz w:val="24"/>
        </w:rPr>
        <w:t>在此郑重承诺：</w:t>
      </w:r>
      <w:r>
        <w:rPr>
          <w:rFonts w:hint="eastAsia" w:ascii="宋体" w:hAnsi="宋体" w:cs="宋体"/>
          <w:sz w:val="24"/>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sz w:val="24"/>
          <w:lang w:val="en-US" w:eastAsia="zh-CN"/>
        </w:rPr>
        <w:t>单位</w:t>
      </w:r>
      <w:r>
        <w:rPr>
          <w:rFonts w:hint="eastAsia" w:ascii="宋体" w:hAnsi="宋体" w:cs="宋体"/>
          <w:sz w:val="24"/>
        </w:rPr>
        <w:t>）将承担由此产生的全部责任。</w:t>
      </w:r>
    </w:p>
    <w:p w14:paraId="06EACAE3">
      <w:pPr>
        <w:snapToGrid w:val="0"/>
        <w:spacing w:line="480" w:lineRule="exact"/>
        <w:ind w:left="5634" w:leftChars="1736" w:hanging="1988" w:hangingChars="825"/>
        <w:rPr>
          <w:rFonts w:ascii="宋体" w:hAnsi="宋体" w:cs="宋体"/>
          <w:b/>
          <w:sz w:val="24"/>
        </w:rPr>
      </w:pPr>
      <w:r>
        <w:rPr>
          <w:rFonts w:hint="eastAsia" w:ascii="宋体" w:hAnsi="宋体" w:cs="宋体"/>
          <w:b/>
          <w:sz w:val="24"/>
        </w:rPr>
        <w:t xml:space="preserve">           </w:t>
      </w:r>
    </w:p>
    <w:p w14:paraId="2B5732E1">
      <w:pPr>
        <w:snapToGrid w:val="0"/>
        <w:spacing w:line="480" w:lineRule="exact"/>
        <w:ind w:left="5634" w:leftChars="1736" w:hanging="1988" w:hangingChars="825"/>
        <w:rPr>
          <w:rFonts w:ascii="宋体" w:hAnsi="宋体" w:cs="宋体"/>
          <w:b/>
          <w:sz w:val="24"/>
        </w:rPr>
      </w:pPr>
    </w:p>
    <w:p w14:paraId="3A149BA8">
      <w:pPr>
        <w:snapToGrid w:val="0"/>
        <w:spacing w:line="480" w:lineRule="exact"/>
        <w:ind w:left="5634" w:leftChars="1736" w:hanging="1988" w:hangingChars="825"/>
        <w:rPr>
          <w:rFonts w:ascii="宋体" w:hAnsi="宋体" w:cs="宋体"/>
          <w:b/>
          <w:sz w:val="24"/>
        </w:rPr>
      </w:pPr>
    </w:p>
    <w:p w14:paraId="60464358">
      <w:pPr>
        <w:snapToGrid w:val="0"/>
        <w:spacing w:line="480" w:lineRule="exact"/>
        <w:ind w:left="5634" w:leftChars="1736" w:hanging="1988" w:hangingChars="825"/>
        <w:rPr>
          <w:rFonts w:ascii="宋体" w:hAnsi="宋体" w:cs="宋体"/>
          <w:b/>
          <w:sz w:val="24"/>
        </w:rPr>
      </w:pPr>
    </w:p>
    <w:p w14:paraId="18582709">
      <w:pPr>
        <w:snapToGrid w:val="0"/>
        <w:spacing w:line="480" w:lineRule="exact"/>
        <w:ind w:left="5634" w:leftChars="1736" w:hanging="1988" w:hangingChars="825"/>
        <w:rPr>
          <w:rFonts w:ascii="宋体" w:hAnsi="宋体" w:cs="宋体"/>
          <w:kern w:val="0"/>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kern w:val="0"/>
          <w:sz w:val="24"/>
          <w:lang w:val="zh-CN"/>
        </w:rPr>
        <w:t>供应商名称(电子签章)：</w:t>
      </w:r>
    </w:p>
    <w:p w14:paraId="421991F2">
      <w:pPr>
        <w:snapToGrid w:val="0"/>
        <w:spacing w:line="480" w:lineRule="exact"/>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DE768A0">
      <w:pPr>
        <w:widowControl/>
        <w:jc w:val="left"/>
        <w:rPr>
          <w:rFonts w:ascii="宋体" w:hAnsi="宋体" w:cs="宋体"/>
          <w:sz w:val="24"/>
        </w:rPr>
        <w:sectPr>
          <w:pgSz w:w="11906" w:h="16838"/>
          <w:pgMar w:top="1417" w:right="1191" w:bottom="1191" w:left="1361" w:header="720" w:footer="720" w:gutter="0"/>
          <w:cols w:space="720" w:num="1"/>
          <w:docGrid w:type="lines" w:linePitch="331" w:charSpace="0"/>
        </w:sectPr>
      </w:pPr>
    </w:p>
    <w:p w14:paraId="6A36B235">
      <w:pPr>
        <w:spacing w:line="520" w:lineRule="exact"/>
        <w:rPr>
          <w:rFonts w:ascii="宋体" w:hAnsi="宋体" w:cs="宋体"/>
          <w:sz w:val="24"/>
        </w:rPr>
      </w:pPr>
    </w:p>
    <w:p w14:paraId="45FA0340">
      <w:pPr>
        <w:jc w:val="center"/>
        <w:rPr>
          <w:rFonts w:ascii="宋体" w:hAnsi="宋体" w:cs="宋体"/>
          <w:b/>
          <w:bCs/>
          <w:sz w:val="32"/>
          <w:szCs w:val="32"/>
        </w:rPr>
      </w:pPr>
      <w:r>
        <w:rPr>
          <w:rFonts w:hint="eastAsia" w:ascii="宋体" w:hAnsi="宋体" w:cs="宋体"/>
          <w:b/>
          <w:bCs/>
          <w:sz w:val="32"/>
          <w:szCs w:val="32"/>
        </w:rPr>
        <w:t>残疾人福利性单位声明函</w:t>
      </w:r>
    </w:p>
    <w:p w14:paraId="3583EC0E">
      <w:pPr>
        <w:spacing w:line="520" w:lineRule="exact"/>
        <w:rPr>
          <w:rFonts w:ascii="宋体" w:hAnsi="宋体" w:cs="宋体"/>
          <w:sz w:val="32"/>
          <w:szCs w:val="32"/>
        </w:rPr>
      </w:pPr>
    </w:p>
    <w:p w14:paraId="7E8F49EC">
      <w:pPr>
        <w:spacing w:line="48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0AD8F521">
      <w:pPr>
        <w:spacing w:line="48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77F9A57">
      <w:pPr>
        <w:spacing w:line="480" w:lineRule="exact"/>
        <w:rPr>
          <w:rFonts w:ascii="宋体" w:hAnsi="宋体" w:cs="宋体"/>
          <w:sz w:val="24"/>
        </w:rPr>
      </w:pPr>
    </w:p>
    <w:p w14:paraId="14D3B225">
      <w:pPr>
        <w:spacing w:line="480" w:lineRule="exact"/>
        <w:rPr>
          <w:rFonts w:ascii="宋体" w:hAnsi="宋体" w:cs="宋体"/>
          <w:sz w:val="24"/>
        </w:rPr>
      </w:pPr>
    </w:p>
    <w:p w14:paraId="3E2DDD2D">
      <w:pPr>
        <w:spacing w:line="480" w:lineRule="exact"/>
        <w:rPr>
          <w:rFonts w:ascii="宋体" w:hAnsi="宋体" w:cs="宋体"/>
          <w:sz w:val="24"/>
        </w:rPr>
      </w:pPr>
    </w:p>
    <w:p w14:paraId="14404016">
      <w:pPr>
        <w:spacing w:line="480" w:lineRule="exact"/>
        <w:ind w:firstLine="2400" w:firstLineChars="1000"/>
        <w:rPr>
          <w:rFonts w:ascii="宋体" w:hAnsi="宋体" w:cs="宋体"/>
          <w:sz w:val="24"/>
        </w:rPr>
      </w:pPr>
      <w:r>
        <w:rPr>
          <w:rFonts w:hint="eastAsia" w:ascii="宋体" w:hAnsi="宋体" w:cs="宋体"/>
          <w:sz w:val="24"/>
        </w:rPr>
        <w:t>供应商名称（电子签章）：</w:t>
      </w:r>
    </w:p>
    <w:p w14:paraId="4F0ABF38">
      <w:pPr>
        <w:spacing w:line="480" w:lineRule="exact"/>
        <w:ind w:firstLine="4320" w:firstLineChars="1800"/>
        <w:rPr>
          <w:rFonts w:ascii="宋体" w:hAnsi="宋体" w:cs="宋体"/>
          <w:sz w:val="24"/>
        </w:rPr>
      </w:pPr>
      <w:r>
        <w:rPr>
          <w:rFonts w:hint="eastAsia" w:ascii="宋体" w:hAnsi="宋体" w:cs="宋体"/>
          <w:sz w:val="24"/>
        </w:rPr>
        <w:t>日  期：     年   月   日</w:t>
      </w:r>
    </w:p>
    <w:p w14:paraId="1A443B5E">
      <w:pPr>
        <w:spacing w:line="480" w:lineRule="exact"/>
        <w:rPr>
          <w:rFonts w:ascii="宋体" w:hAnsi="宋体" w:cs="宋体"/>
          <w:sz w:val="24"/>
        </w:rPr>
      </w:pPr>
    </w:p>
    <w:p w14:paraId="3DA87D6F">
      <w:pPr>
        <w:spacing w:line="480" w:lineRule="exact"/>
        <w:rPr>
          <w:rFonts w:ascii="宋体" w:hAnsi="宋体" w:cs="宋体"/>
          <w:sz w:val="24"/>
        </w:rPr>
      </w:pPr>
    </w:p>
    <w:p w14:paraId="4E355471">
      <w:pPr>
        <w:spacing w:line="480" w:lineRule="exact"/>
        <w:rPr>
          <w:rFonts w:ascii="宋体" w:hAnsi="宋体" w:cs="宋体"/>
          <w:sz w:val="24"/>
        </w:rPr>
      </w:pPr>
    </w:p>
    <w:p w14:paraId="7C8D11C3">
      <w:pPr>
        <w:spacing w:line="480" w:lineRule="exact"/>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16C9AB1">
      <w:pPr>
        <w:pageBreakBefore/>
        <w:spacing w:line="360" w:lineRule="auto"/>
        <w:jc w:val="center"/>
        <w:rPr>
          <w:rFonts w:ascii="宋体" w:hAnsi="宋体" w:cs="宋体"/>
          <w:b/>
          <w:bCs/>
          <w:kern w:val="0"/>
          <w:sz w:val="36"/>
          <w:szCs w:val="36"/>
        </w:rPr>
      </w:pPr>
      <w:r>
        <w:rPr>
          <w:rFonts w:hint="eastAsia" w:ascii="宋体" w:hAnsi="宋体" w:cs="宋体"/>
          <w:b/>
          <w:bCs/>
          <w:kern w:val="0"/>
          <w:sz w:val="36"/>
          <w:szCs w:val="36"/>
        </w:rPr>
        <w:t>第六章 合同文本</w:t>
      </w:r>
    </w:p>
    <w:p w14:paraId="39A0BC55">
      <w:pPr>
        <w:spacing w:line="360" w:lineRule="auto"/>
        <w:rPr>
          <w:rFonts w:hint="eastAsia" w:cs="Times New Roman" w:asciiTheme="minorEastAsia" w:hAnsiTheme="minorEastAsia" w:eastAsiaTheme="minorEastAsia"/>
          <w:color w:val="000000"/>
          <w:sz w:val="24"/>
        </w:rPr>
      </w:pPr>
    </w:p>
    <w:p w14:paraId="33579797">
      <w:pPr>
        <w:spacing w:line="360" w:lineRule="auto"/>
        <w:rPr>
          <w:rFonts w:cs="Times New Roman" w:asciiTheme="minorEastAsia" w:hAnsiTheme="minorEastAsia" w:eastAsiaTheme="minorEastAsia"/>
          <w:color w:val="000000"/>
          <w:sz w:val="24"/>
          <w:u w:val="single"/>
        </w:rPr>
      </w:pPr>
      <w:r>
        <w:rPr>
          <w:rFonts w:hint="eastAsia" w:cs="Times New Roman" w:asciiTheme="minorEastAsia" w:hAnsiTheme="minorEastAsia" w:eastAsiaTheme="minorEastAsia"/>
          <w:color w:val="000000"/>
          <w:sz w:val="24"/>
        </w:rPr>
        <w:t>“</w:t>
      </w:r>
      <w:r>
        <w:rPr>
          <w:rFonts w:hint="eastAsia" w:cs="Times New Roman" w:asciiTheme="minorEastAsia" w:hAnsiTheme="minorEastAsia" w:eastAsiaTheme="minorEastAsia"/>
          <w:color w:val="000000"/>
          <w:sz w:val="24"/>
          <w:lang w:val="en-US" w:eastAsia="zh-CN"/>
        </w:rPr>
        <w:t>广西政府采购云平台</w:t>
      </w:r>
      <w:r>
        <w:rPr>
          <w:rFonts w:hint="eastAsia" w:cs="Times New Roman" w:asciiTheme="minorEastAsia" w:hAnsiTheme="minorEastAsia" w:eastAsiaTheme="minorEastAsia"/>
          <w:color w:val="000000"/>
          <w:sz w:val="24"/>
        </w:rPr>
        <w:t>”合同编号：</w:t>
      </w:r>
      <w:r>
        <w:rPr>
          <w:rFonts w:hint="eastAsia" w:cs="Times New Roman" w:asciiTheme="minorEastAsia" w:hAnsiTheme="minorEastAsia" w:eastAsiaTheme="minorEastAsia"/>
          <w:color w:val="000000"/>
          <w:sz w:val="24"/>
          <w:u w:val="single"/>
        </w:rPr>
        <w:t xml:space="preserve">           </w:t>
      </w:r>
    </w:p>
    <w:p w14:paraId="48123CBD">
      <w:pPr>
        <w:spacing w:line="360" w:lineRule="auto"/>
        <w:jc w:val="center"/>
        <w:rPr>
          <w:rFonts w:hint="eastAsia" w:cs="Times New Roman" w:asciiTheme="minorEastAsia" w:hAnsiTheme="minorEastAsia" w:eastAsiaTheme="minorEastAsia"/>
          <w:b/>
          <w:bCs/>
          <w:color w:val="000000"/>
          <w:sz w:val="52"/>
        </w:rPr>
      </w:pPr>
    </w:p>
    <w:p w14:paraId="09156763">
      <w:pPr>
        <w:spacing w:line="360" w:lineRule="auto"/>
        <w:jc w:val="center"/>
        <w:rPr>
          <w:rFonts w:cs="Times New Roman" w:asciiTheme="minorEastAsia" w:hAnsiTheme="minorEastAsia" w:eastAsiaTheme="minorEastAsia"/>
          <w:b/>
          <w:bCs/>
          <w:color w:val="000000"/>
          <w:sz w:val="52"/>
        </w:rPr>
      </w:pPr>
      <w:r>
        <w:rPr>
          <w:rFonts w:hint="eastAsia" w:cs="Times New Roman" w:asciiTheme="minorEastAsia" w:hAnsiTheme="minorEastAsia" w:eastAsiaTheme="minorEastAsia"/>
          <w:b/>
          <w:bCs/>
          <w:color w:val="000000"/>
          <w:sz w:val="52"/>
        </w:rPr>
        <w:t>政 府 采 购</w:t>
      </w:r>
    </w:p>
    <w:p w14:paraId="20A3D519">
      <w:pPr>
        <w:spacing w:line="360" w:lineRule="auto"/>
        <w:ind w:firstLine="420" w:firstLineChars="200"/>
        <w:rPr>
          <w:rFonts w:cs="Times New Roman" w:asciiTheme="minorEastAsia" w:hAnsiTheme="minorEastAsia" w:eastAsiaTheme="minorEastAsia"/>
          <w:color w:val="000000"/>
        </w:rPr>
      </w:pPr>
    </w:p>
    <w:p w14:paraId="7685CC3F">
      <w:pPr>
        <w:spacing w:line="360" w:lineRule="auto"/>
        <w:ind w:firstLine="420" w:firstLineChars="200"/>
        <w:rPr>
          <w:rFonts w:cs="Times New Roman" w:asciiTheme="minorEastAsia" w:hAnsiTheme="minorEastAsia" w:eastAsiaTheme="minorEastAsia"/>
          <w:color w:val="000000"/>
        </w:rPr>
      </w:pPr>
      <w:r>
        <w:rPr>
          <w:rFonts w:hint="eastAsia" w:cs="Times New Roman" w:asciiTheme="minorEastAsia" w:hAnsiTheme="minorEastAsia" w:eastAsiaTheme="minorEastAsia"/>
          <w:color w:val="000000"/>
        </w:rPr>
        <w:t xml:space="preserve">                                                 </w:t>
      </w:r>
    </w:p>
    <w:p w14:paraId="462F763C">
      <w:pPr>
        <w:spacing w:line="360" w:lineRule="auto"/>
        <w:jc w:val="center"/>
        <w:rPr>
          <w:rFonts w:cs="Times New Roman" w:asciiTheme="minorEastAsia" w:hAnsiTheme="minorEastAsia" w:eastAsiaTheme="minorEastAsia"/>
          <w:b/>
          <w:bCs/>
          <w:color w:val="000000"/>
          <w:sz w:val="44"/>
        </w:rPr>
      </w:pPr>
      <w:r>
        <w:rPr>
          <w:rFonts w:hint="eastAsia" w:cs="Times New Roman" w:asciiTheme="minorEastAsia" w:hAnsiTheme="minorEastAsia" w:eastAsiaTheme="minorEastAsia"/>
          <w:b/>
          <w:bCs/>
          <w:color w:val="000000"/>
          <w:sz w:val="44"/>
          <w:u w:val="single"/>
          <w:lang w:eastAsia="zh-CN"/>
        </w:rPr>
        <w:t>数字切片扫描仪</w:t>
      </w:r>
      <w:r>
        <w:rPr>
          <w:rFonts w:hint="eastAsia" w:cs="Times New Roman" w:asciiTheme="minorEastAsia" w:hAnsiTheme="minorEastAsia" w:eastAsiaTheme="minorEastAsia"/>
          <w:b/>
          <w:bCs/>
          <w:color w:val="000000"/>
          <w:sz w:val="44"/>
        </w:rPr>
        <w:t>合同</w:t>
      </w:r>
    </w:p>
    <w:p w14:paraId="27CCB4B5">
      <w:pPr>
        <w:spacing w:line="360" w:lineRule="auto"/>
        <w:jc w:val="center"/>
        <w:rPr>
          <w:rFonts w:cs="Times New Roman" w:asciiTheme="minorEastAsia" w:hAnsiTheme="minorEastAsia" w:eastAsiaTheme="minorEastAsia"/>
          <w:b/>
          <w:bCs/>
          <w:color w:val="000000"/>
          <w:sz w:val="44"/>
        </w:rPr>
      </w:pPr>
    </w:p>
    <w:p w14:paraId="25DCC469">
      <w:pPr>
        <w:spacing w:line="360" w:lineRule="auto"/>
        <w:ind w:firstLine="0" w:firstLineChars="0"/>
        <w:rPr>
          <w:rFonts w:cs="Times New Roman" w:asciiTheme="minorEastAsia" w:hAnsiTheme="minorEastAsia" w:eastAsiaTheme="minorEastAsia"/>
          <w:b/>
          <w:bCs/>
          <w:color w:val="000000"/>
          <w:sz w:val="44"/>
        </w:rPr>
      </w:pPr>
    </w:p>
    <w:p w14:paraId="6F40B72F">
      <w:pPr>
        <w:spacing w:line="360" w:lineRule="auto"/>
        <w:ind w:firstLine="3507" w:firstLineChars="794"/>
        <w:rPr>
          <w:rFonts w:cs="Times New Roman" w:asciiTheme="minorEastAsia" w:hAnsiTheme="minorEastAsia" w:eastAsiaTheme="minorEastAsia"/>
          <w:b/>
          <w:bCs/>
          <w:color w:val="000000"/>
          <w:sz w:val="44"/>
        </w:rPr>
      </w:pPr>
    </w:p>
    <w:p w14:paraId="5565830A">
      <w:pPr>
        <w:ind w:firstLine="1995" w:firstLineChars="552"/>
        <w:rPr>
          <w:rFonts w:cs="Times New Roman" w:asciiTheme="minorEastAsia" w:hAnsiTheme="minorEastAsia" w:eastAsiaTheme="minorEastAsia"/>
          <w:b/>
          <w:color w:val="000000"/>
          <w:sz w:val="36"/>
          <w:szCs w:val="36"/>
        </w:rPr>
      </w:pPr>
      <w:r>
        <w:rPr>
          <w:rFonts w:hint="eastAsia" w:cs="Times New Roman" w:asciiTheme="minorEastAsia" w:hAnsiTheme="minorEastAsia" w:eastAsiaTheme="minorEastAsia"/>
          <w:b/>
          <w:color w:val="000000"/>
          <w:sz w:val="36"/>
          <w:szCs w:val="36"/>
        </w:rPr>
        <w:t>项目编号：</w:t>
      </w:r>
      <w:r>
        <w:rPr>
          <w:rFonts w:hint="eastAsia" w:cs="Times New Roman" w:asciiTheme="minorEastAsia" w:hAnsiTheme="minorEastAsia" w:eastAsiaTheme="minorEastAsia"/>
          <w:b/>
          <w:color w:val="000000"/>
          <w:sz w:val="36"/>
          <w:szCs w:val="36"/>
          <w:u w:val="single"/>
        </w:rPr>
        <w:t xml:space="preserve">                     </w:t>
      </w:r>
    </w:p>
    <w:p w14:paraId="6091C91D">
      <w:pPr>
        <w:ind w:firstLine="1995" w:firstLineChars="552"/>
        <w:rPr>
          <w:rFonts w:cs="Times New Roman" w:asciiTheme="minorEastAsia" w:hAnsiTheme="minorEastAsia" w:eastAsiaTheme="minorEastAsia"/>
          <w:b/>
          <w:color w:val="000000"/>
          <w:sz w:val="36"/>
          <w:szCs w:val="36"/>
        </w:rPr>
      </w:pPr>
      <w:r>
        <w:rPr>
          <w:rFonts w:hint="eastAsia" w:cs="Times New Roman" w:asciiTheme="minorEastAsia" w:hAnsiTheme="minorEastAsia" w:eastAsiaTheme="minorEastAsia"/>
          <w:b/>
          <w:color w:val="000000"/>
          <w:sz w:val="36"/>
          <w:szCs w:val="36"/>
        </w:rPr>
        <w:t>计划编号：</w:t>
      </w:r>
      <w:r>
        <w:rPr>
          <w:rFonts w:hint="eastAsia" w:cs="Times New Roman" w:asciiTheme="minorEastAsia" w:hAnsiTheme="minorEastAsia" w:eastAsiaTheme="minorEastAsia"/>
          <w:b/>
          <w:color w:val="000000"/>
          <w:sz w:val="36"/>
          <w:szCs w:val="36"/>
          <w:u w:val="single"/>
        </w:rPr>
        <w:t xml:space="preserve">                     </w:t>
      </w:r>
    </w:p>
    <w:p w14:paraId="558DD754">
      <w:pPr>
        <w:ind w:firstLine="1995" w:firstLineChars="552"/>
        <w:rPr>
          <w:rFonts w:cs="Times New Roman" w:asciiTheme="minorEastAsia" w:hAnsiTheme="minorEastAsia" w:eastAsiaTheme="minorEastAsia"/>
          <w:b/>
          <w:color w:val="000000"/>
          <w:sz w:val="36"/>
          <w:szCs w:val="36"/>
          <w:u w:val="single"/>
        </w:rPr>
      </w:pPr>
    </w:p>
    <w:p w14:paraId="5ED6C1D9">
      <w:pPr>
        <w:ind w:firstLine="1995" w:firstLineChars="552"/>
        <w:rPr>
          <w:rFonts w:cs="Times New Roman" w:asciiTheme="minorEastAsia" w:hAnsiTheme="minorEastAsia" w:eastAsiaTheme="minorEastAsia"/>
          <w:b/>
          <w:color w:val="000000"/>
          <w:sz w:val="36"/>
          <w:szCs w:val="36"/>
          <w:u w:val="single"/>
        </w:rPr>
      </w:pPr>
    </w:p>
    <w:p w14:paraId="3DA7545D">
      <w:pPr>
        <w:tabs>
          <w:tab w:val="left" w:pos="7200"/>
        </w:tabs>
        <w:spacing w:line="360" w:lineRule="auto"/>
        <w:ind w:firstLine="1995" w:firstLineChars="552"/>
        <w:rPr>
          <w:rFonts w:hint="eastAsia" w:cs="Times New Roman" w:asciiTheme="minorEastAsia" w:hAnsiTheme="minorEastAsia" w:eastAsiaTheme="minorEastAsia"/>
          <w:b/>
          <w:color w:val="000000"/>
          <w:sz w:val="36"/>
          <w:szCs w:val="36"/>
          <w:u w:val="single"/>
        </w:rPr>
      </w:pPr>
      <w:r>
        <w:rPr>
          <w:rFonts w:hint="eastAsia" w:cs="Times New Roman" w:asciiTheme="minorEastAsia" w:hAnsiTheme="minorEastAsia" w:eastAsiaTheme="minorEastAsia"/>
          <w:b/>
          <w:color w:val="000000"/>
          <w:sz w:val="36"/>
          <w:szCs w:val="36"/>
        </w:rPr>
        <w:t>采购人</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lang w:val="en-US" w:eastAsia="zh-CN"/>
        </w:rPr>
        <w:t>甲方</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rPr>
        <w:t>：</w:t>
      </w:r>
      <w:r>
        <w:rPr>
          <w:rFonts w:hint="eastAsia" w:cs="Times New Roman" w:asciiTheme="minorEastAsia" w:hAnsiTheme="minorEastAsia" w:eastAsiaTheme="minorEastAsia"/>
          <w:b/>
          <w:color w:val="000000"/>
          <w:sz w:val="36"/>
          <w:szCs w:val="36"/>
          <w:u w:val="single"/>
        </w:rPr>
        <w:t>玉林市红十字会医院</w:t>
      </w:r>
    </w:p>
    <w:p w14:paraId="2D149197">
      <w:pPr>
        <w:tabs>
          <w:tab w:val="left" w:pos="7380"/>
        </w:tabs>
        <w:spacing w:line="360" w:lineRule="auto"/>
        <w:ind w:firstLine="1995" w:firstLineChars="552"/>
        <w:rPr>
          <w:rFonts w:cs="Times New Roman" w:asciiTheme="minorEastAsia" w:hAnsiTheme="minorEastAsia" w:eastAsiaTheme="minorEastAsia"/>
          <w:b/>
          <w:bCs/>
          <w:color w:val="000000"/>
          <w:sz w:val="44"/>
        </w:rPr>
      </w:pPr>
      <w:r>
        <w:rPr>
          <w:rFonts w:hint="eastAsia" w:cs="Times New Roman" w:asciiTheme="minorEastAsia" w:hAnsiTheme="minorEastAsia" w:eastAsiaTheme="minorEastAsia"/>
          <w:b/>
          <w:color w:val="000000"/>
          <w:sz w:val="36"/>
          <w:szCs w:val="36"/>
          <w:lang w:eastAsia="zh-CN"/>
        </w:rPr>
        <w:t>成交</w:t>
      </w:r>
      <w:r>
        <w:rPr>
          <w:rFonts w:hint="eastAsia" w:cs="Times New Roman" w:asciiTheme="minorEastAsia" w:hAnsiTheme="minorEastAsia" w:eastAsiaTheme="minorEastAsia"/>
          <w:b/>
          <w:color w:val="000000"/>
          <w:sz w:val="36"/>
          <w:szCs w:val="36"/>
        </w:rPr>
        <w:t>供应商</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lang w:val="en-US" w:eastAsia="zh-CN"/>
        </w:rPr>
        <w:t>乙方</w:t>
      </w:r>
      <w:r>
        <w:rPr>
          <w:rFonts w:hint="eastAsia" w:cs="Times New Roman" w:asciiTheme="minorEastAsia" w:hAnsiTheme="minorEastAsia" w:eastAsiaTheme="minorEastAsia"/>
          <w:b/>
          <w:color w:val="000000"/>
          <w:sz w:val="36"/>
          <w:szCs w:val="36"/>
          <w:lang w:eastAsia="zh-CN"/>
        </w:rPr>
        <w:t>）</w:t>
      </w:r>
      <w:r>
        <w:rPr>
          <w:rFonts w:hint="eastAsia" w:cs="Times New Roman" w:asciiTheme="minorEastAsia" w:hAnsiTheme="minorEastAsia" w:eastAsiaTheme="minorEastAsia"/>
          <w:b/>
          <w:color w:val="000000"/>
          <w:sz w:val="36"/>
          <w:szCs w:val="36"/>
        </w:rPr>
        <w:t>：</w:t>
      </w:r>
      <w:r>
        <w:rPr>
          <w:rFonts w:hint="eastAsia" w:cs="Times New Roman" w:asciiTheme="minorEastAsia" w:hAnsiTheme="minorEastAsia" w:eastAsiaTheme="minorEastAsia"/>
          <w:b/>
          <w:color w:val="000000"/>
          <w:sz w:val="36"/>
          <w:szCs w:val="36"/>
          <w:u w:val="single"/>
        </w:rPr>
        <w:t xml:space="preserve">              </w:t>
      </w:r>
    </w:p>
    <w:p w14:paraId="3786E3EF">
      <w:pPr>
        <w:tabs>
          <w:tab w:val="left" w:pos="7380"/>
        </w:tabs>
        <w:spacing w:line="360" w:lineRule="auto"/>
        <w:rPr>
          <w:rFonts w:cs="Times New Roman" w:asciiTheme="minorEastAsia" w:hAnsiTheme="minorEastAsia" w:eastAsiaTheme="minorEastAsia"/>
          <w:b/>
          <w:bCs/>
          <w:color w:val="000000"/>
          <w:sz w:val="44"/>
        </w:rPr>
      </w:pPr>
    </w:p>
    <w:p w14:paraId="6A8E91C0">
      <w:pPr>
        <w:spacing w:before="120" w:line="360" w:lineRule="auto"/>
        <w:ind w:firstLine="960" w:firstLineChars="400"/>
        <w:rPr>
          <w:rFonts w:cs="Times New Roman" w:asciiTheme="minorEastAsia" w:hAnsiTheme="minorEastAsia" w:eastAsiaTheme="minorEastAsia"/>
          <w:color w:val="000000"/>
          <w:sz w:val="24"/>
        </w:rPr>
      </w:pPr>
    </w:p>
    <w:p w14:paraId="65A442DA">
      <w:pPr>
        <w:spacing w:before="120" w:line="360" w:lineRule="auto"/>
        <w:ind w:firstLine="960" w:firstLineChars="400"/>
        <w:rPr>
          <w:rFonts w:cs="Times New Roman" w:asciiTheme="minorEastAsia" w:hAnsiTheme="minorEastAsia" w:eastAsiaTheme="minorEastAsia"/>
          <w:color w:val="000000"/>
          <w:sz w:val="24"/>
        </w:rPr>
      </w:pPr>
    </w:p>
    <w:p w14:paraId="7FD7988C">
      <w:pPr>
        <w:spacing w:before="120" w:line="360" w:lineRule="auto"/>
        <w:ind w:firstLine="2670" w:firstLineChars="950"/>
        <w:rPr>
          <w:rFonts w:cs="Times New Roman" w:asciiTheme="minorEastAsia" w:hAnsiTheme="minorEastAsia" w:eastAsiaTheme="minorEastAsia"/>
          <w:b/>
          <w:bCs/>
          <w:color w:val="000000"/>
          <w:sz w:val="28"/>
          <w:szCs w:val="28"/>
          <w:u w:val="single"/>
        </w:rPr>
      </w:pPr>
      <w:r>
        <w:rPr>
          <w:rFonts w:hint="eastAsia" w:cs="Times New Roman" w:asciiTheme="minorEastAsia" w:hAnsiTheme="minorEastAsia" w:eastAsiaTheme="minorEastAsia"/>
          <w:b/>
          <w:bCs/>
          <w:color w:val="000000"/>
          <w:sz w:val="28"/>
          <w:szCs w:val="28"/>
        </w:rPr>
        <w:t>签订日期：</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u w:val="single"/>
          <w:lang w:val="en-US" w:eastAsia="zh-CN"/>
        </w:rPr>
        <w:t>2026</w:t>
      </w:r>
      <w:r>
        <w:rPr>
          <w:rFonts w:hint="eastAsia" w:cs="Times New Roman" w:asciiTheme="minorEastAsia" w:hAnsiTheme="minorEastAsia" w:eastAsiaTheme="minorEastAsia"/>
          <w:b/>
          <w:bCs/>
          <w:color w:val="000000"/>
          <w:sz w:val="28"/>
          <w:szCs w:val="28"/>
        </w:rPr>
        <w:t>年</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rPr>
        <w:t>月</w:t>
      </w:r>
      <w:r>
        <w:rPr>
          <w:rFonts w:hint="eastAsia" w:cs="Times New Roman" w:asciiTheme="minorEastAsia" w:hAnsiTheme="minorEastAsia" w:eastAsiaTheme="minorEastAsia"/>
          <w:b/>
          <w:bCs/>
          <w:color w:val="000000"/>
          <w:sz w:val="28"/>
          <w:szCs w:val="28"/>
          <w:u w:val="single"/>
        </w:rPr>
        <w:t xml:space="preserve">      </w:t>
      </w:r>
      <w:r>
        <w:rPr>
          <w:rFonts w:hint="eastAsia" w:cs="Times New Roman" w:asciiTheme="minorEastAsia" w:hAnsiTheme="minorEastAsia" w:eastAsiaTheme="minorEastAsia"/>
          <w:b/>
          <w:bCs/>
          <w:color w:val="000000"/>
          <w:sz w:val="28"/>
          <w:szCs w:val="28"/>
        </w:rPr>
        <w:t>日</w:t>
      </w:r>
    </w:p>
    <w:p w14:paraId="0B08E7AA">
      <w:pPr>
        <w:widowControl w:val="0"/>
        <w:autoSpaceDE w:val="0"/>
        <w:autoSpaceDN w:val="0"/>
        <w:adjustRightInd w:val="0"/>
        <w:snapToGrid w:val="0"/>
        <w:spacing w:after="120" w:line="360" w:lineRule="auto"/>
        <w:ind w:left="420" w:leftChars="200" w:firstLine="482" w:firstLineChars="200"/>
        <w:jc w:val="center"/>
        <w:rPr>
          <w:rFonts w:cs="Times New Roman" w:asciiTheme="minorEastAsia" w:hAnsiTheme="minorEastAsia" w:eastAsiaTheme="minorEastAsia"/>
          <w:b/>
          <w:bCs/>
          <w:color w:val="000000"/>
          <w:kern w:val="2"/>
          <w:sz w:val="24"/>
          <w:szCs w:val="24"/>
          <w:lang w:val="en-US" w:eastAsia="zh-CN" w:bidi="ar-SA"/>
        </w:rPr>
      </w:pPr>
    </w:p>
    <w:p w14:paraId="2F5E21EE">
      <w:pPr>
        <w:snapToGrid w:val="0"/>
        <w:spacing w:line="360" w:lineRule="auto"/>
        <w:jc w:val="center"/>
        <w:rPr>
          <w:rFonts w:asciiTheme="minorEastAsia" w:hAnsiTheme="minorEastAsia" w:eastAsiaTheme="minorEastAsia"/>
          <w:color w:val="000000"/>
          <w:sz w:val="24"/>
          <w:szCs w:val="24"/>
        </w:rPr>
        <w:sectPr>
          <w:pgSz w:w="11906" w:h="16838"/>
          <w:pgMar w:top="1134" w:right="1134" w:bottom="1134" w:left="1134" w:header="720" w:footer="720" w:gutter="0"/>
          <w:cols w:space="720" w:num="1"/>
          <w:docGrid w:type="lines" w:linePitch="331" w:charSpace="0"/>
        </w:sectPr>
      </w:pPr>
    </w:p>
    <w:p w14:paraId="7D2CE8E7">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根据《中华人民共和国政府采购法》、《中华人民共和国民法典》等法律、法规规定，按照</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文件规定条款和</w:t>
      </w:r>
      <w:r>
        <w:rPr>
          <w:rFonts w:hint="eastAsia" w:ascii="宋体" w:hAnsi="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en-US" w:eastAsia="zh-CN" w:bidi="ar-SA"/>
        </w:rPr>
        <w:t>文件及其承诺，甲乙双方签订本合同。</w:t>
      </w:r>
    </w:p>
    <w:p w14:paraId="63D3C45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5519F50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1.供货一览表</w:t>
      </w:r>
    </w:p>
    <w:tbl>
      <w:tblPr>
        <w:tblStyle w:val="32"/>
        <w:tblW w:w="924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149"/>
      </w:tblGrid>
      <w:tr w14:paraId="45E4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1D17216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4" w:type="dxa"/>
            <w:noWrap w:val="0"/>
            <w:vAlign w:val="center"/>
          </w:tcPr>
          <w:p w14:paraId="5653AEF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015DAA5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81" w:type="dxa"/>
            <w:noWrap w:val="0"/>
            <w:vAlign w:val="center"/>
          </w:tcPr>
          <w:p w14:paraId="125B0EE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商标</w:t>
            </w:r>
          </w:p>
          <w:p w14:paraId="226DA57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194" w:type="dxa"/>
            <w:noWrap w:val="0"/>
            <w:vAlign w:val="center"/>
          </w:tcPr>
          <w:p w14:paraId="10262D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14:paraId="4BD0C05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w:t>
            </w:r>
          </w:p>
        </w:tc>
        <w:tc>
          <w:tcPr>
            <w:tcW w:w="1193" w:type="dxa"/>
            <w:noWrap w:val="0"/>
            <w:vAlign w:val="center"/>
          </w:tcPr>
          <w:p w14:paraId="1A3AF10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56BE766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672" w:type="dxa"/>
            <w:noWrap w:val="0"/>
            <w:vAlign w:val="center"/>
          </w:tcPr>
          <w:p w14:paraId="362F4D4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080" w:type="dxa"/>
            <w:noWrap w:val="0"/>
            <w:vAlign w:val="center"/>
          </w:tcPr>
          <w:p w14:paraId="3994998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80" w:type="dxa"/>
            <w:noWrap w:val="0"/>
            <w:vAlign w:val="center"/>
          </w:tcPr>
          <w:p w14:paraId="05BE65B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58F2F8A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149" w:type="dxa"/>
            <w:noWrap w:val="0"/>
            <w:vAlign w:val="center"/>
          </w:tcPr>
          <w:p w14:paraId="02DF8ED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14:paraId="213833C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52E3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0C3E803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16771A8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3554915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4" w:type="dxa"/>
            <w:noWrap w:val="0"/>
            <w:vAlign w:val="center"/>
          </w:tcPr>
          <w:p w14:paraId="0490AEC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381FCBB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7E4F015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34590787">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02FEAC7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669EF16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0A2C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73729CD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66BCC00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098FF8B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4" w:type="dxa"/>
            <w:noWrap w:val="0"/>
            <w:vAlign w:val="center"/>
          </w:tcPr>
          <w:p w14:paraId="728A930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42C85A7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4BA08DB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322FCC7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150C07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2969CDD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3D46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4391295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304" w:type="dxa"/>
            <w:noWrap w:val="0"/>
            <w:vAlign w:val="center"/>
          </w:tcPr>
          <w:p w14:paraId="0179F41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1" w:type="dxa"/>
            <w:noWrap w:val="0"/>
            <w:vAlign w:val="center"/>
          </w:tcPr>
          <w:p w14:paraId="17A228E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1194" w:type="dxa"/>
            <w:noWrap w:val="0"/>
            <w:vAlign w:val="center"/>
          </w:tcPr>
          <w:p w14:paraId="04605B84">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93" w:type="dxa"/>
            <w:noWrap w:val="0"/>
            <w:vAlign w:val="center"/>
          </w:tcPr>
          <w:p w14:paraId="409B8C4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672" w:type="dxa"/>
            <w:noWrap w:val="0"/>
            <w:vAlign w:val="center"/>
          </w:tcPr>
          <w:p w14:paraId="4AB9717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55F5547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080" w:type="dxa"/>
            <w:noWrap w:val="0"/>
            <w:vAlign w:val="center"/>
          </w:tcPr>
          <w:p w14:paraId="4EB427C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c>
          <w:tcPr>
            <w:tcW w:w="1149" w:type="dxa"/>
            <w:noWrap w:val="0"/>
            <w:vAlign w:val="center"/>
          </w:tcPr>
          <w:p w14:paraId="3B16F4D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p>
        </w:tc>
      </w:tr>
      <w:tr w14:paraId="12B5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49" w:type="dxa"/>
            <w:gridSpan w:val="9"/>
            <w:noWrap w:val="0"/>
            <w:vAlign w:val="center"/>
          </w:tcPr>
          <w:p w14:paraId="7FEBA6F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人民币合计金额（大写）                          （小写）                 </w:t>
            </w:r>
          </w:p>
        </w:tc>
      </w:tr>
      <w:tr w14:paraId="587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49" w:type="dxa"/>
            <w:gridSpan w:val="9"/>
            <w:noWrap w:val="0"/>
            <w:vAlign w:val="center"/>
          </w:tcPr>
          <w:p w14:paraId="6384E78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备注：1、合同合计金额包括货物价款、检验、技术培训及技术资料、运输、售后服务等全部费用。2、可另附清</w:t>
            </w:r>
            <w:r>
              <w:rPr>
                <w:rFonts w:hint="eastAsia" w:ascii="宋体" w:hAnsi="宋体" w:eastAsia="宋体" w:cs="宋体"/>
                <w:bCs/>
                <w:sz w:val="24"/>
                <w:szCs w:val="24"/>
              </w:rPr>
              <w:t>单。</w:t>
            </w:r>
          </w:p>
        </w:tc>
      </w:tr>
    </w:tbl>
    <w:p w14:paraId="62E55A97">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2.合同合计金额包括货物价款，备件、专用工具、安装、厂家授权、调试、校准、检验、技术培训及技术资料和包装、运输、质保期内年检等全部费用。如</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文件对其另有规定的，从其规定。</w:t>
      </w:r>
    </w:p>
    <w:p w14:paraId="4354C3E5">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06A4B2F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1.乙方所提供的货物型号、技术规格、技术参数等质量必须与</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和承诺相一致。乙方提供的节能和环保产品必须是列入政府采购清单的产品。</w:t>
      </w:r>
    </w:p>
    <w:p w14:paraId="1DBA4CB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2.乙方所提供的货物必须是全新、未使用的原装产品，且在正常安装、使用和保养条件下，其使用寿命期内各项指标均达到质量要求。</w:t>
      </w:r>
    </w:p>
    <w:p w14:paraId="10FACDBD">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59C1680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乙方应保证所提供货物在使用时不会侵犯任何第三方的专利权、商标权、工业设计权或其他权利。</w:t>
      </w:r>
    </w:p>
    <w:p w14:paraId="03C5248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文件规定的时间向甲方提供使用货物的有关技术资料。</w:t>
      </w:r>
    </w:p>
    <w:p w14:paraId="5D9307F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EF332B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乙方保证所交付的货物的所有权完全属于乙方且无任何抵押、质押、查封等产权瑕疵。</w:t>
      </w:r>
    </w:p>
    <w:p w14:paraId="3C448E1A">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包装和运输</w:t>
      </w:r>
    </w:p>
    <w:p w14:paraId="57B410F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要求的包装材料、包装标准、包装方式进行包装，每一包装单元内应附详细的装箱单和质量合格证。</w:t>
      </w:r>
    </w:p>
    <w:p w14:paraId="2A72E05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 xml:space="preserve">   乙方自定  。</w:t>
      </w:r>
    </w:p>
    <w:p w14:paraId="4F8C3EC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 xml:space="preserve">  由乙方负责   。</w:t>
      </w:r>
    </w:p>
    <w:p w14:paraId="753B915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交付和验收</w:t>
      </w:r>
    </w:p>
    <w:p w14:paraId="6A583E3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1.交付使用时间：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甲方指定地点。</w:t>
      </w:r>
    </w:p>
    <w:p w14:paraId="649E785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2.乙方提供不符合招</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文件和本合同规定的货物，甲方有权拒绝接受。</w:t>
      </w:r>
    </w:p>
    <w:p w14:paraId="42DE0E4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3.乙方应将所提供货物的装箱清单、用户手册、原厂保修卡、随机资料、工具和备品、备件等交付给甲方，如有缺失应及时补齐，否则视为逾期交货。</w:t>
      </w:r>
    </w:p>
    <w:p w14:paraId="5D8D971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4.甲方应当在到货并安装、调试完后七个工作日内进行验收，逾期不验收的，乙方可视同验收合格。验收合格后由甲乙双方签署货物验收单并加盖采购单位公章，甲乙双方各执一份。</w:t>
      </w:r>
    </w:p>
    <w:p w14:paraId="3173710C">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5.甲方对验收有异议的，在验收后五个工作日内以书面形式向乙方提出，乙方应自收到甲方书面异议后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日内及时予以解决。</w:t>
      </w:r>
    </w:p>
    <w:p w14:paraId="702A3AE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安装和培训</w:t>
      </w:r>
    </w:p>
    <w:p w14:paraId="2342734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1.甲方应提供必要安装条件（如场地、电源、水源等）。</w:t>
      </w:r>
    </w:p>
    <w:p w14:paraId="0CEBFD7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2.乙方负责甲方有关人员的培训。培训时间、地点：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由甲方决定     。</w:t>
      </w:r>
    </w:p>
    <w:p w14:paraId="1320555F">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售后服务、保修期</w:t>
      </w:r>
    </w:p>
    <w:p w14:paraId="2765C1C4">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1.乙方应按照国家有关法律法规和“三包”规定以及</w:t>
      </w:r>
      <w:r>
        <w:rPr>
          <w:rFonts w:hint="eastAsia" w:ascii="宋体" w:hAnsi="宋体" w:cs="宋体"/>
          <w:color w:val="auto"/>
          <w:kern w:val="2"/>
          <w:sz w:val="24"/>
          <w:szCs w:val="24"/>
          <w:highlight w:val="none"/>
          <w:lang w:val="en-US" w:eastAsia="zh-CN" w:bidi="ar-SA"/>
        </w:rPr>
        <w:t>采购文件及响应</w:t>
      </w:r>
      <w:r>
        <w:rPr>
          <w:rFonts w:hint="eastAsia" w:ascii="宋体" w:hAnsi="宋体" w:eastAsia="宋体" w:cs="宋体"/>
          <w:color w:val="auto"/>
          <w:kern w:val="2"/>
          <w:sz w:val="24"/>
          <w:szCs w:val="24"/>
          <w:highlight w:val="none"/>
          <w:lang w:val="en-US" w:eastAsia="zh-CN" w:bidi="ar-SA"/>
        </w:rPr>
        <w:t>文件</w:t>
      </w:r>
      <w:r>
        <w:rPr>
          <w:rFonts w:hint="eastAsia" w:ascii="宋体" w:hAnsi="宋体" w:eastAsia="宋体" w:cs="宋体"/>
          <w:color w:val="auto"/>
          <w:sz w:val="24"/>
          <w:szCs w:val="24"/>
          <w:highlight w:val="none"/>
        </w:rPr>
        <w:t>和本合同所附的《服务承诺》，为甲方提供售后服务。</w:t>
      </w:r>
    </w:p>
    <w:p w14:paraId="7ED36C0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2.货物保修期：</w:t>
      </w:r>
      <w:r>
        <w:rPr>
          <w:rFonts w:hint="eastAsia" w:ascii="宋体" w:hAnsi="宋体" w:eastAsia="宋体" w:cs="宋体"/>
          <w:b/>
          <w:color w:val="auto"/>
          <w:sz w:val="24"/>
          <w:szCs w:val="24"/>
          <w:highlight w:val="none"/>
          <w:u w:val="single"/>
        </w:rPr>
        <w:t xml:space="preserve">按乙方承诺，但是不得低于国家相关标准   </w:t>
      </w:r>
      <w:r>
        <w:rPr>
          <w:rFonts w:hint="eastAsia" w:ascii="宋体" w:hAnsi="宋体" w:eastAsia="宋体" w:cs="宋体"/>
          <w:color w:val="auto"/>
          <w:sz w:val="24"/>
          <w:szCs w:val="24"/>
          <w:highlight w:val="none"/>
        </w:rPr>
        <w:t>。</w:t>
      </w:r>
    </w:p>
    <w:p w14:paraId="1D89A3A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3.乙方提供的服务承诺和售后服务及保修期责任等其它具体约定事项。（见合同附件）</w:t>
      </w:r>
    </w:p>
    <w:p w14:paraId="43E7659C">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付款方式和保证金</w:t>
      </w:r>
    </w:p>
    <w:p w14:paraId="58BA6E59">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1.当采购数量与实际使用数量不一致时，乙方应根据实际使用量供货，合同的最终结算金额按实际使用量乘以成交单价进行计算。</w:t>
      </w:r>
    </w:p>
    <w:p w14:paraId="4854DEB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2.资金性质：</w:t>
      </w:r>
      <w:r>
        <w:rPr>
          <w:rFonts w:hint="eastAsia" w:ascii="宋体" w:hAnsi="宋体" w:eastAsia="宋体" w:cs="宋体"/>
          <w:color w:val="auto"/>
          <w:sz w:val="24"/>
          <w:szCs w:val="24"/>
          <w:highlight w:val="none"/>
          <w:u w:val="single"/>
        </w:rPr>
        <w:t>财政性资金</w:t>
      </w:r>
      <w:r>
        <w:rPr>
          <w:rFonts w:hint="eastAsia" w:ascii="宋体" w:hAnsi="宋体" w:eastAsia="宋体" w:cs="宋体"/>
          <w:color w:val="auto"/>
          <w:sz w:val="24"/>
          <w:szCs w:val="24"/>
          <w:highlight w:val="none"/>
        </w:rPr>
        <w:t>。</w:t>
      </w:r>
    </w:p>
    <w:p w14:paraId="703941F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3.付款方式</w:t>
      </w: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i w:val="0"/>
          <w:iCs w:val="0"/>
          <w:color w:val="auto"/>
          <w:kern w:val="0"/>
          <w:sz w:val="24"/>
          <w:szCs w:val="24"/>
          <w:highlight w:val="none"/>
          <w:u w:val="none"/>
          <w:lang w:val="en-US" w:eastAsia="zh-CN" w:bidi="ar"/>
        </w:rPr>
        <w:t>经现场安装调试，采购人验收合格后，60 天内凭票支付货款的 97%，余款 3%在一年后一次性付清。</w:t>
      </w:r>
    </w:p>
    <w:p w14:paraId="75BC1D3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第九条 履约保证金 </w:t>
      </w:r>
    </w:p>
    <w:p w14:paraId="6603342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本项</w:t>
      </w:r>
      <w:r>
        <w:rPr>
          <w:rFonts w:hint="eastAsia" w:ascii="宋体" w:hAnsi="宋体" w:eastAsia="宋体" w:cs="宋体"/>
          <w:b w:val="0"/>
          <w:bCs/>
          <w:color w:val="auto"/>
          <w:sz w:val="24"/>
          <w:szCs w:val="24"/>
          <w:highlight w:val="none"/>
          <w:u w:val="single"/>
          <w:lang w:val="en-US" w:eastAsia="zh-CN"/>
        </w:rPr>
        <w:t xml:space="preserve">目无履约保证金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w:t>
      </w:r>
    </w:p>
    <w:p w14:paraId="58D2294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税费</w:t>
      </w:r>
    </w:p>
    <w:p w14:paraId="0D883E9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highlight w:val="none"/>
        </w:rPr>
        <w:t>本合同执行中相关的一切税费均由乙方负担。</w:t>
      </w:r>
      <w:r>
        <w:rPr>
          <w:rFonts w:hint="eastAsia" w:ascii="宋体" w:hAnsi="宋体" w:eastAsia="宋体" w:cs="宋体"/>
          <w:b w:val="0"/>
          <w:bCs w:val="0"/>
          <w:color w:val="auto"/>
          <w:kern w:val="2"/>
          <w:sz w:val="24"/>
          <w:szCs w:val="24"/>
          <w:lang w:val="en-US" w:eastAsia="zh-CN" w:bidi="ar-SA"/>
        </w:rPr>
        <w:t>乙方在收到每笔合同款后三个工作日内提供相应金额的正式发票。</w:t>
      </w:r>
    </w:p>
    <w:p w14:paraId="7C8F4D1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【注：除进口减免税产品外，乙方应提供货款全额的发票（如乙方供应产品为实验设备、装置和器械的，必须开具增值税专用发票）】</w:t>
      </w:r>
    </w:p>
    <w:p w14:paraId="12C75CE3">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质量保证及售后服务</w:t>
      </w:r>
    </w:p>
    <w:p w14:paraId="09E6AA27">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乙方应按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文件规定的货物性能、技术要求、质量标准向甲方提供未经使用的全新产品。乙方提供货物的质量保证期按交货验收合格之日起计（期限见《</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项目采购需求》中各分标的要求）。在保证期内因货物本身的质量问题发生故障，乙方应负责免费修理和更换零部件。对达不到技术要求者，根据实际情况，经双方协商，可按以下办法处理：</w:t>
      </w:r>
    </w:p>
    <w:p w14:paraId="015D88E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3E69B24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14:paraId="62FBA27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⑶退货处理：乙方应退还甲方支付的合同款，同时应承担该货物的直接费用（运输、保险、检验、货款利息及银行手续费等）。</w:t>
      </w:r>
    </w:p>
    <w:p w14:paraId="4E963D2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如在使用过程中发生质量问题，乙方在接到甲方通知后在</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小时内到达甲方现场。</w:t>
      </w:r>
    </w:p>
    <w:p w14:paraId="53C99E6B">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在质保期内，乙方应对货物出现的质量及安全问题负责处理解决并承担一切费用。</w:t>
      </w:r>
    </w:p>
    <w:p w14:paraId="24241627">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4.上述的货物因人为因素出现的故障不在免费保修范围内。超过保修期的机器设备，终生维修，维修时只收部件成本费。</w:t>
      </w:r>
    </w:p>
    <w:p w14:paraId="6B7F2DFC">
      <w:pPr>
        <w:keepNext w:val="0"/>
        <w:keepLines w:val="0"/>
        <w:pageBreakBefore w:val="0"/>
        <w:widowControl w:val="0"/>
        <w:kinsoku/>
        <w:wordWrap/>
        <w:overflowPunct/>
        <w:topLinePunct w:val="0"/>
        <w:autoSpaceDE/>
        <w:autoSpaceDN/>
        <w:bidi w:val="0"/>
        <w:adjustRightInd/>
        <w:snapToGrid w:val="0"/>
        <w:spacing w:before="120" w:after="120" w:line="48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第十二条 调试和验收和年检</w:t>
      </w:r>
    </w:p>
    <w:p w14:paraId="26CE1F00">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甲方对乙方提交的货物依据</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文件上的技术规格要求和国家有关质量标准进行现场初步验收，外观、说明书符合</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文件技术要求的，给予签收，初步验收不合格的不予签收。货到后，</w:t>
      </w:r>
      <w:r>
        <w:rPr>
          <w:rFonts w:hint="eastAsia" w:ascii="宋体" w:hAnsi="宋体" w:eastAsia="宋体" w:cs="宋体"/>
          <w:bCs/>
          <w:color w:val="auto"/>
          <w:kern w:val="2"/>
          <w:sz w:val="24"/>
          <w:szCs w:val="24"/>
          <w:highlight w:val="none"/>
          <w:lang w:val="en-US" w:eastAsia="zh-CN" w:bidi="ar-SA"/>
        </w:rPr>
        <w:t>甲方应当在到货并安装、调试完后七个工作日内进行验收</w:t>
      </w:r>
      <w:r>
        <w:rPr>
          <w:rFonts w:hint="eastAsia" w:ascii="宋体" w:hAnsi="宋体" w:eastAsia="宋体" w:cs="宋体"/>
          <w:color w:val="auto"/>
          <w:kern w:val="2"/>
          <w:sz w:val="24"/>
          <w:szCs w:val="24"/>
          <w:highlight w:val="none"/>
          <w:lang w:val="en-US" w:eastAsia="zh-CN" w:bidi="ar-SA"/>
        </w:rPr>
        <w:t>。</w:t>
      </w:r>
    </w:p>
    <w:p w14:paraId="3AED315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乙方交货前应对产品作出全面检查和对验收文件进行整理，并列出清单，作为甲方收货验收和使用的技术条件依据，检验的结果应随货物交甲方。</w:t>
      </w:r>
    </w:p>
    <w:p w14:paraId="0BC61B0A">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3. 甲方对乙方提供的货物在使用前进行调试时，乙方需负责安装并培训甲方的使用操作人员，并协助甲方一起调试，直到符合技术要求，甲方才做最终验收。</w:t>
      </w:r>
    </w:p>
    <w:p w14:paraId="7E526A25">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对技术复杂的货物，甲方应请国家认可的专业检测机构参与初步验收及最终验收，并由其出具质量检测报告，检测相关费用由</w:t>
      </w:r>
      <w:r>
        <w:rPr>
          <w:rFonts w:hint="eastAsia" w:ascii="宋体" w:hAnsi="宋体" w:eastAsia="宋体" w:cs="宋体"/>
          <w:color w:val="auto"/>
          <w:kern w:val="2"/>
          <w:sz w:val="24"/>
          <w:szCs w:val="24"/>
          <w:highlight w:val="none"/>
          <w:u w:val="single"/>
          <w:lang w:val="en-US" w:eastAsia="zh-CN" w:bidi="ar-SA"/>
        </w:rPr>
        <w:t xml:space="preserve">乙 </w:t>
      </w:r>
      <w:r>
        <w:rPr>
          <w:rFonts w:hint="eastAsia" w:ascii="宋体" w:hAnsi="宋体" w:eastAsia="宋体" w:cs="宋体"/>
          <w:color w:val="auto"/>
          <w:kern w:val="2"/>
          <w:sz w:val="24"/>
          <w:szCs w:val="24"/>
          <w:highlight w:val="none"/>
          <w:lang w:val="en-US" w:eastAsia="zh-CN" w:bidi="ar-SA"/>
        </w:rPr>
        <w:t>方承担。</w:t>
      </w:r>
    </w:p>
    <w:p w14:paraId="43180A94">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验收时乙方必须在现场，验收完毕后作出验收结果报告；验收费用由乙方负责。</w:t>
      </w:r>
    </w:p>
    <w:p w14:paraId="130F3227">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6.质保期内年检费用由乙方负责。</w:t>
      </w:r>
    </w:p>
    <w:p w14:paraId="4F825C7D">
      <w:pPr>
        <w:keepNext w:val="0"/>
        <w:keepLines w:val="0"/>
        <w:pageBreakBefore w:val="0"/>
        <w:widowControl w:val="0"/>
        <w:kinsoku/>
        <w:wordWrap/>
        <w:overflowPunct/>
        <w:topLinePunct w:val="0"/>
        <w:autoSpaceDE/>
        <w:autoSpaceDN/>
        <w:bidi w:val="0"/>
        <w:adjustRightInd/>
        <w:snapToGrid w:val="0"/>
        <w:spacing w:before="120" w:after="120" w:line="48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第十三条 货物包装、发运及运输</w:t>
      </w:r>
    </w:p>
    <w:p w14:paraId="1F1112F4">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乙方应在货物发运前对其进行满足运输距离、防潮、防震、防锈和防破损装卸等要求包装，以保证货物安全运达甲方指定地点。</w:t>
      </w:r>
    </w:p>
    <w:p w14:paraId="27D3CA5E">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使用说明书、质量检验证明书、随配附件和工具以及清单一并附于货物内。</w:t>
      </w:r>
    </w:p>
    <w:p w14:paraId="21BF8CEE">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乙方在货物发运手续办理完毕后二十四小时内或货到甲方四十八小时前通知甲方，以准备接货。</w:t>
      </w:r>
    </w:p>
    <w:p w14:paraId="6B1DD63C">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货物在交付甲方前发生的风险均由乙方负责。</w:t>
      </w:r>
    </w:p>
    <w:p w14:paraId="6008F196">
      <w:pPr>
        <w:keepNext w:val="0"/>
        <w:keepLines w:val="0"/>
        <w:pageBreakBefore w:val="0"/>
        <w:widowControl w:val="0"/>
        <w:kinsoku/>
        <w:wordWrap/>
        <w:overflowPunct/>
        <w:topLinePunct w:val="0"/>
        <w:autoSpaceDE/>
        <w:autoSpaceDN/>
        <w:bidi w:val="0"/>
        <w:adjustRightInd/>
        <w:snapToGrid w:val="0"/>
        <w:spacing w:before="120" w:after="120"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货物在规定的交付期限内由乙方送达甲方指定的地点并初步验收合格后视为交付，乙方同时需通知甲方货物已送达。</w:t>
      </w:r>
    </w:p>
    <w:p w14:paraId="5BF6B61F">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违约责任</w:t>
      </w:r>
    </w:p>
    <w:p w14:paraId="406CE36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3B50A3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2.乙方提供的货物如侵犯了第三方合法权益而引发的任何纠纷或诉讼，均由乙方负责交涉并承担全部责任。</w:t>
      </w:r>
    </w:p>
    <w:p w14:paraId="7464C65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3.因包装、运输引起的货物损坏，按质量不合格处罚。</w:t>
      </w:r>
    </w:p>
    <w:p w14:paraId="6805614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4.甲方无故延期接收货物的，每天向对方偿付违约货款额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违约金，乙方逾期交货的，每天向对方偿付违约货款额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违约金，但违约金累计不得超过违约货款额 5% ，超过 30 天对方有权解除合同，违约方承担因此给对方造成经济损失，若为甲方解除合同的，乙方应在合同解除之日起五日内全额无息退还甲方已付款项；若为乙方解除合同的，乙方有权收回已交付的货物，运费由甲方承担，应在合同解除之日起五日内全额无息退还甲方已付款项；甲方延期付货款的，每天向乙方偿付延期货款额 </w:t>
      </w:r>
      <w:r>
        <w:rPr>
          <w:rFonts w:hAnsi="宋体" w:cs="宋体"/>
          <w:color w:val="auto"/>
          <w:sz w:val="21"/>
          <w:highlight w:val="none"/>
        </w:rPr>
        <w:t>1</w:t>
      </w:r>
      <w:r>
        <w:rPr>
          <w:rFonts w:ascii="Lucida Sans Unicode" w:hAnsi="Lucida Sans Unicode" w:cs="Lucida Sans Unicode"/>
          <w:color w:val="auto"/>
          <w:sz w:val="21"/>
          <w:highlight w:val="none"/>
        </w:rPr>
        <w:t>‱</w:t>
      </w:r>
      <w:r>
        <w:rPr>
          <w:rFonts w:hint="eastAsia" w:ascii="宋体" w:hAnsi="宋体" w:eastAsia="宋体" w:cs="宋体"/>
          <w:color w:val="auto"/>
          <w:sz w:val="24"/>
          <w:szCs w:val="24"/>
          <w:highlight w:val="none"/>
        </w:rPr>
        <w:t>违约金，但违约金累计不得超过延期货款额5%”。</w:t>
      </w:r>
    </w:p>
    <w:p w14:paraId="4D631F0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5.乙方未按本合同和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文件中规定的服务承诺提供售后服务的，乙方应按本合同合计金额</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向甲方支付违约金。</w:t>
      </w:r>
    </w:p>
    <w:p w14:paraId="758BA08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6.乙方提供的货物在质量保证期内，因设计、工艺或材料的缺陷和其它质量原因造成的问题，由乙方负责。</w:t>
      </w:r>
    </w:p>
    <w:p w14:paraId="1589FC1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7.其它违约行为按违约货款额5%收取违约金并赔偿经济损失。</w:t>
      </w:r>
    </w:p>
    <w:p w14:paraId="4F61C073">
      <w:pPr>
        <w:keepNext w:val="0"/>
        <w:keepLines w:val="0"/>
        <w:pageBreakBefore w:val="0"/>
        <w:widowControl w:val="0"/>
        <w:kinsoku/>
        <w:wordWrap/>
        <w:overflowPunct/>
        <w:topLinePunct w:val="0"/>
        <w:autoSpaceDE/>
        <w:autoSpaceDN/>
        <w:bidi w:val="0"/>
        <w:adjustRightInd/>
        <w:snapToGrid w:val="0"/>
        <w:spacing w:before="120" w:after="120" w:line="500" w:lineRule="exact"/>
        <w:ind w:firstLine="472" w:firstLineChars="196"/>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第十五条 不可抗力事件处理</w:t>
      </w:r>
    </w:p>
    <w:p w14:paraId="25C9FA1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29ABB9E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547986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3.不可抗力事件延续一百二十天以上，双方应通过友好协商，确定是否继续履行合同。</w:t>
      </w:r>
    </w:p>
    <w:p w14:paraId="7F14B0C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第十六条  合同争议解决</w:t>
      </w:r>
    </w:p>
    <w:p w14:paraId="0083982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1.因货物质量问题发生争议的，应邀请国家认可的质量检测机构按照国家标准对货物质量进行验收。货物符合国家标准的，鉴定费由甲方承担；货物不符合国家标准的，鉴定费由乙方承担。</w:t>
      </w:r>
    </w:p>
    <w:p w14:paraId="06D96DE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2.因履行本合同引起的或与本合同有关的争议，甲乙双方应首先通过友好协商解决，如果协商不能解决，可向甲方所在地人民法院提起诉讼。</w:t>
      </w:r>
    </w:p>
    <w:p w14:paraId="0108A6B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6719B6C6">
      <w:pPr>
        <w:keepNext w:val="0"/>
        <w:keepLines w:val="0"/>
        <w:pageBreakBefore w:val="0"/>
        <w:widowControl w:val="0"/>
        <w:kinsoku/>
        <w:wordWrap/>
        <w:overflowPunct/>
        <w:topLinePunct w:val="0"/>
        <w:autoSpaceDE/>
        <w:autoSpaceDN/>
        <w:bidi w:val="0"/>
        <w:adjustRightInd/>
        <w:snapToGrid w:val="0"/>
        <w:spacing w:before="120" w:after="120" w:line="50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第十七条 合同生效及其它</w:t>
      </w:r>
    </w:p>
    <w:p w14:paraId="7F46F9A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1．合同经双方法定代表人或授权代表签字并加盖单位公章后生效。</w:t>
      </w:r>
    </w:p>
    <w:p w14:paraId="088E49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2．合同执行中涉及采购资金和采购内容修改或补充的，须经财政部门审批，并签书面补充协议报财政部门备案，方可作为主合同不可分割的一部分。</w:t>
      </w:r>
    </w:p>
    <w:p w14:paraId="40AA230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3．本合同未尽事宜，遵照《中华人民共和国民法典》有关条文执行。</w:t>
      </w:r>
    </w:p>
    <w:p w14:paraId="3ABC56E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7A3184D5">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合同的变更、终止与转让</w:t>
      </w:r>
    </w:p>
    <w:p w14:paraId="01D7A6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1.除《中华人民共和国政府采购法》第五十条规定的情形外，本合同一经签订，甲乙双方不得擅自变更、中止或终止。</w:t>
      </w:r>
    </w:p>
    <w:p w14:paraId="325E3E1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2.未经甲方书面同意，乙方不得擅自转让（无进口资格的供应商委托进口货物除外）其应履行的合同义务。</w:t>
      </w:r>
    </w:p>
    <w:p w14:paraId="50C978A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第十九条　签订本合同依据</w:t>
      </w:r>
    </w:p>
    <w:p w14:paraId="38B9D46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A44CF8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（2）项目采购需求；</w:t>
      </w:r>
    </w:p>
    <w:p w14:paraId="18BEEA7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（3）采购文件的澄清和修改（如有）；</w:t>
      </w:r>
    </w:p>
    <w:p w14:paraId="4D1A545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w:t>
      </w:r>
      <w:r>
        <w:rPr>
          <w:rFonts w:hint="eastAsia" w:ascii="宋体" w:hAnsi="宋体" w:eastAsia="宋体" w:cs="宋体"/>
          <w:color w:val="auto"/>
          <w:sz w:val="24"/>
          <w:szCs w:val="24"/>
          <w:highlight w:val="none"/>
        </w:rPr>
        <w:t>标报价表</w:t>
      </w: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w:t>
      </w:r>
    </w:p>
    <w:p w14:paraId="4E7D624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（2）商务、技术偏离表；</w:t>
      </w:r>
    </w:p>
    <w:p w14:paraId="0AC5036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供应商澄清函（如有）；</w:t>
      </w:r>
    </w:p>
    <w:p w14:paraId="4D399F9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（7）其他与本合同相关的资料。</w:t>
      </w:r>
    </w:p>
    <w:p w14:paraId="4CEF72BC">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第二十条　</w:t>
      </w:r>
      <w:r>
        <w:rPr>
          <w:rFonts w:hint="eastAsia" w:ascii="宋体" w:hAnsi="宋体" w:eastAsia="宋体" w:cs="宋体"/>
          <w:b/>
          <w:color w:val="auto"/>
          <w:sz w:val="24"/>
          <w:szCs w:val="24"/>
          <w:highlight w:val="none"/>
          <w:lang w:val="en-US" w:eastAsia="zh-CN"/>
        </w:rPr>
        <w:t>其他</w:t>
      </w:r>
    </w:p>
    <w:p w14:paraId="6B5C7FD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1、本合同未尽事宜，可经双方协商签订书面补充协议，补充协议的内容与本合同的内容不一致的，以补充协议的内容为准。</w:t>
      </w:r>
    </w:p>
    <w:p w14:paraId="73166BD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本合同一式伍份，具有同等法律效力，采购代理机构存档壹份，甲方执叁份，乙方执壹份。（可根据需要另增加）。经甲、乙双方各自授权代表签字并加盖双方各自公章或合同专用章后生效。</w:t>
      </w:r>
    </w:p>
    <w:p w14:paraId="0F4E4B5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本合同甲乙双方法定代表人或授权代表签字并加盖单位公章后生效，自签订之日起二个工作日内，甲方或采购代理机构应当将合同副本在政采云系统合同公告。</w:t>
      </w:r>
    </w:p>
    <w:p w14:paraId="72309B32">
      <w:pPr>
        <w:pStyle w:val="14"/>
        <w:rPr>
          <w:rFonts w:hint="default" w:ascii="宋体" w:hAnsi="宋体" w:eastAsia="宋体" w:cs="宋体"/>
          <w:color w:val="auto"/>
          <w:sz w:val="24"/>
          <w:szCs w:val="24"/>
          <w:highlight w:val="none"/>
          <w:lang w:val="en-US" w:eastAsia="zh-CN"/>
        </w:rPr>
      </w:pPr>
    </w:p>
    <w:tbl>
      <w:tblPr>
        <w:tblStyle w:val="32"/>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4432"/>
      </w:tblGrid>
      <w:tr w14:paraId="1485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08" w:type="dxa"/>
            <w:noWrap w:val="0"/>
            <w:vAlign w:val="center"/>
          </w:tcPr>
          <w:p w14:paraId="1F0B228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u w:val="none"/>
              </w:rPr>
              <w:t>玉林市红十字会医院</w:t>
            </w:r>
            <w:r>
              <w:rPr>
                <w:rFonts w:hint="eastAsia" w:ascii="宋体" w:hAnsi="宋体" w:eastAsia="宋体" w:cs="宋体"/>
                <w:color w:val="auto"/>
                <w:sz w:val="24"/>
                <w:szCs w:val="24"/>
                <w:highlight w:val="none"/>
              </w:rPr>
              <w:t xml:space="preserve">          </w:t>
            </w:r>
          </w:p>
          <w:p w14:paraId="2DEA1E5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19E11C5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111405DB">
            <w:pPr>
              <w:keepNext w:val="0"/>
              <w:keepLines w:val="0"/>
              <w:pageBreakBefore w:val="0"/>
              <w:widowControl w:val="0"/>
              <w:kinsoku/>
              <w:wordWrap/>
              <w:overflowPunct/>
              <w:topLinePunct w:val="0"/>
              <w:autoSpaceDE/>
              <w:autoSpaceDN/>
              <w:bidi w:val="0"/>
              <w:adjustRightInd/>
              <w:snapToGrid w:val="0"/>
              <w:spacing w:line="480" w:lineRule="exact"/>
              <w:ind w:firstLine="1080" w:firstLineChars="45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c>
          <w:tcPr>
            <w:tcW w:w="4432" w:type="dxa"/>
            <w:noWrap w:val="0"/>
            <w:vAlign w:val="center"/>
          </w:tcPr>
          <w:p w14:paraId="456A733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4A03AF8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4E09459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p>
          <w:p w14:paraId="29841D4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r w14:paraId="1F26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608" w:type="dxa"/>
            <w:noWrap w:val="0"/>
            <w:vAlign w:val="center"/>
          </w:tcPr>
          <w:p w14:paraId="3219BFE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u w:val="none"/>
              </w:rPr>
              <w:t>玉林市玉州区金旺路1号</w:t>
            </w:r>
          </w:p>
        </w:tc>
        <w:tc>
          <w:tcPr>
            <w:tcW w:w="4432" w:type="dxa"/>
            <w:noWrap w:val="0"/>
            <w:vAlign w:val="center"/>
          </w:tcPr>
          <w:p w14:paraId="1AF69E5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r>
      <w:tr w14:paraId="273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4BDF130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432" w:type="dxa"/>
            <w:noWrap w:val="0"/>
            <w:vAlign w:val="center"/>
          </w:tcPr>
          <w:p w14:paraId="5640FA8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539F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30514F1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432" w:type="dxa"/>
            <w:noWrap w:val="0"/>
            <w:vAlign w:val="center"/>
          </w:tcPr>
          <w:p w14:paraId="6C1991E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4A11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608" w:type="dxa"/>
            <w:noWrap w:val="0"/>
            <w:vAlign w:val="center"/>
          </w:tcPr>
          <w:p w14:paraId="331A87D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sz w:val="24"/>
              </w:rPr>
              <w:t>0771-5330</w:t>
            </w:r>
            <w:r>
              <w:rPr>
                <w:rFonts w:hint="eastAsia" w:ascii="宋体" w:hAnsi="宋体" w:eastAsia="宋体" w:cs="宋体"/>
                <w:sz w:val="24"/>
                <w:lang w:val="en-US" w:eastAsia="zh-CN"/>
              </w:rPr>
              <w:t>800</w:t>
            </w:r>
          </w:p>
        </w:tc>
        <w:tc>
          <w:tcPr>
            <w:tcW w:w="4432" w:type="dxa"/>
            <w:noWrap w:val="0"/>
            <w:vAlign w:val="center"/>
          </w:tcPr>
          <w:p w14:paraId="56846FE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28B1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608" w:type="dxa"/>
            <w:noWrap w:val="0"/>
            <w:vAlign w:val="center"/>
          </w:tcPr>
          <w:p w14:paraId="2FF658D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432" w:type="dxa"/>
            <w:noWrap w:val="0"/>
            <w:vAlign w:val="center"/>
          </w:tcPr>
          <w:p w14:paraId="4687A89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014C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608" w:type="dxa"/>
            <w:noWrap w:val="0"/>
            <w:vAlign w:val="center"/>
          </w:tcPr>
          <w:p w14:paraId="0E60EA4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432" w:type="dxa"/>
            <w:noWrap w:val="0"/>
            <w:vAlign w:val="center"/>
          </w:tcPr>
          <w:p w14:paraId="2284624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CD3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608" w:type="dxa"/>
            <w:noWrap w:val="0"/>
            <w:vAlign w:val="center"/>
          </w:tcPr>
          <w:p w14:paraId="315AC4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432" w:type="dxa"/>
            <w:noWrap w:val="0"/>
            <w:vAlign w:val="center"/>
          </w:tcPr>
          <w:p w14:paraId="40A9FAF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4A5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608" w:type="dxa"/>
            <w:noWrap w:val="0"/>
            <w:vAlign w:val="center"/>
          </w:tcPr>
          <w:p w14:paraId="199555B3">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432" w:type="dxa"/>
            <w:noWrap w:val="0"/>
            <w:vAlign w:val="center"/>
          </w:tcPr>
          <w:p w14:paraId="4C7CBA5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14:paraId="0FEA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040" w:type="dxa"/>
            <w:gridSpan w:val="2"/>
            <w:noWrap w:val="0"/>
            <w:vAlign w:val="top"/>
          </w:tcPr>
          <w:p w14:paraId="4F58EBE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14:paraId="0C55F5BD">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宋体" w:hAnsi="宋体" w:eastAsia="宋体" w:cs="宋体"/>
                <w:color w:val="auto"/>
                <w:sz w:val="24"/>
                <w:szCs w:val="24"/>
                <w:highlight w:val="none"/>
              </w:rPr>
            </w:pPr>
          </w:p>
          <w:p w14:paraId="661983B6">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p>
          <w:p w14:paraId="43D50142">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p>
          <w:p w14:paraId="668AC60B">
            <w:pPr>
              <w:keepNext w:val="0"/>
              <w:keepLines w:val="0"/>
              <w:pageBreakBefore w:val="0"/>
              <w:widowControl w:val="0"/>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26D5BD8C">
      <w:pPr>
        <w:spacing w:line="240" w:lineRule="auto"/>
        <w:jc w:val="both"/>
        <w:rPr>
          <w:rFonts w:hint="eastAsia" w:ascii="宋体" w:hAnsi="宋体" w:eastAsia="宋体" w:cs="Times New Roman"/>
          <w:sz w:val="24"/>
          <w:szCs w:val="24"/>
          <w:lang w:eastAsia="zh-CN"/>
        </w:rPr>
      </w:pPr>
    </w:p>
    <w:p w14:paraId="5275654E">
      <w:pPr>
        <w:spacing w:line="240" w:lineRule="auto"/>
        <w:jc w:val="both"/>
        <w:rPr>
          <w:rFonts w:hint="eastAsia" w:ascii="宋体" w:hAnsi="宋体" w:eastAsia="宋体" w:cs="Times New Roman"/>
          <w:color w:val="auto"/>
          <w:sz w:val="24"/>
          <w:szCs w:val="24"/>
          <w:lang w:eastAsia="zh-CN"/>
        </w:rPr>
      </w:pPr>
    </w:p>
    <w:p w14:paraId="07BA6365">
      <w:pPr>
        <w:widowControl w:val="0"/>
        <w:spacing w:line="360" w:lineRule="auto"/>
        <w:ind w:left="178" w:leftChars="85"/>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
          <w:bCs/>
          <w:kern w:val="2"/>
          <w:sz w:val="24"/>
          <w:szCs w:val="24"/>
          <w:lang w:val="en-US" w:eastAsia="zh-CN" w:bidi="ar-SA"/>
        </w:rPr>
        <w:t xml:space="preserve">                              </w:t>
      </w:r>
    </w:p>
    <w:p w14:paraId="059D425B">
      <w:pPr>
        <w:spacing w:line="600" w:lineRule="exact"/>
        <w:rPr>
          <w:rFonts w:hint="eastAsia" w:ascii="宋体" w:hAnsi="宋体" w:eastAsia="宋体" w:cs="宋体"/>
          <w:sz w:val="24"/>
          <w:szCs w:val="24"/>
        </w:rPr>
      </w:pPr>
    </w:p>
    <w:p w14:paraId="7B29D3B2">
      <w:pPr>
        <w:spacing w:line="600" w:lineRule="exact"/>
        <w:rPr>
          <w:szCs w:val="21"/>
        </w:rPr>
      </w:pPr>
    </w:p>
    <w:p w14:paraId="7FAF7EFF">
      <w:pPr>
        <w:spacing w:line="600" w:lineRule="exact"/>
        <w:rPr>
          <w:szCs w:val="21"/>
        </w:rPr>
      </w:pPr>
    </w:p>
    <w:p w14:paraId="08A90635">
      <w:pPr>
        <w:spacing w:line="600" w:lineRule="exact"/>
        <w:rPr>
          <w:szCs w:val="21"/>
        </w:rPr>
      </w:pPr>
    </w:p>
    <w:p w14:paraId="4647E9BB">
      <w:pPr>
        <w:tabs>
          <w:tab w:val="left" w:pos="3261"/>
        </w:tabs>
        <w:spacing w:line="360" w:lineRule="auto"/>
        <w:jc w:val="both"/>
        <w:rPr>
          <w:rFonts w:ascii="宋体" w:hAnsi="宋体" w:cs="仿宋_GB2312"/>
          <w:b/>
          <w:sz w:val="44"/>
          <w:szCs w:val="44"/>
        </w:rPr>
      </w:pPr>
    </w:p>
    <w:p w14:paraId="715D7820"/>
    <w:p w14:paraId="49C598CB"/>
    <w:p w14:paraId="6014B49D">
      <w:pPr>
        <w:pStyle w:val="2"/>
        <w:jc w:val="center"/>
        <w:rPr>
          <w:rFonts w:ascii="宋体" w:hAnsi="宋体" w:cs="仿宋_GB2312"/>
        </w:rPr>
      </w:pPr>
      <w:bookmarkStart w:id="169" w:name="_Toc80205947"/>
      <w:bookmarkStart w:id="170" w:name="_Toc30243"/>
      <w:bookmarkStart w:id="171" w:name="_Toc12687"/>
      <w:bookmarkStart w:id="172" w:name="_Toc14429"/>
      <w:bookmarkStart w:id="173" w:name="_Toc12736"/>
      <w:r>
        <w:rPr>
          <w:rFonts w:hint="eastAsia" w:ascii="宋体" w:hAnsi="宋体" w:cs="仿宋_GB2312"/>
          <w:b w:val="0"/>
        </w:rPr>
        <w:t>第七章 质疑、投诉材料格式</w:t>
      </w:r>
      <w:bookmarkEnd w:id="169"/>
      <w:bookmarkEnd w:id="170"/>
      <w:bookmarkEnd w:id="171"/>
      <w:bookmarkEnd w:id="172"/>
      <w:bookmarkEnd w:id="173"/>
    </w:p>
    <w:p w14:paraId="0B7A0283">
      <w:pPr>
        <w:widowControl/>
        <w:spacing w:line="576" w:lineRule="auto"/>
        <w:jc w:val="left"/>
        <w:rPr>
          <w:rFonts w:ascii="宋体" w:hAnsi="宋体" w:cs="仿宋_GB2312"/>
          <w:b/>
          <w:bCs/>
          <w:kern w:val="44"/>
          <w:sz w:val="44"/>
          <w:szCs w:val="44"/>
        </w:rPr>
        <w:sectPr>
          <w:pgSz w:w="11910" w:h="16840"/>
          <w:pgMar w:top="1340" w:right="1500" w:bottom="280" w:left="1680" w:header="720" w:footer="720" w:gutter="0"/>
          <w:cols w:space="720" w:num="1"/>
        </w:sectPr>
      </w:pPr>
    </w:p>
    <w:p w14:paraId="0601A889">
      <w:pPr>
        <w:spacing w:line="360" w:lineRule="auto"/>
        <w:jc w:val="center"/>
        <w:rPr>
          <w:rFonts w:ascii="宋体" w:hAnsi="宋体"/>
          <w:b/>
          <w:bCs/>
          <w:sz w:val="32"/>
          <w:szCs w:val="32"/>
        </w:rPr>
      </w:pPr>
      <w:r>
        <w:rPr>
          <w:rFonts w:hint="eastAsia" w:ascii="宋体" w:hAnsi="宋体"/>
          <w:b/>
          <w:bCs/>
          <w:sz w:val="32"/>
          <w:szCs w:val="32"/>
        </w:rPr>
        <w:t>质疑函（格式）</w:t>
      </w:r>
    </w:p>
    <w:p w14:paraId="696C0151">
      <w:pPr>
        <w:pStyle w:val="18"/>
        <w:spacing w:line="360" w:lineRule="auto"/>
        <w:ind w:firstLine="482" w:firstLineChars="200"/>
        <w:rPr>
          <w:rFonts w:hAnsi="宋体"/>
          <w:b/>
          <w:bCs/>
          <w:sz w:val="24"/>
          <w:szCs w:val="24"/>
        </w:rPr>
      </w:pPr>
      <w:r>
        <w:rPr>
          <w:rFonts w:hint="eastAsia" w:hAnsi="宋体"/>
          <w:b/>
          <w:bCs/>
          <w:sz w:val="24"/>
          <w:szCs w:val="24"/>
        </w:rPr>
        <w:t>一、质疑供应商基本信息：</w:t>
      </w:r>
    </w:p>
    <w:p w14:paraId="5493F076">
      <w:pPr>
        <w:pStyle w:val="18"/>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3CAD7E8">
      <w:pPr>
        <w:pStyle w:val="18"/>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2E52CC71">
      <w:pPr>
        <w:pStyle w:val="18"/>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1593A29C">
      <w:pPr>
        <w:pStyle w:val="18"/>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2BFF86B1">
      <w:pPr>
        <w:pStyle w:val="18"/>
        <w:spacing w:line="360" w:lineRule="auto"/>
        <w:ind w:firstLine="480" w:firstLineChars="200"/>
        <w:rPr>
          <w:rFonts w:hAnsi="宋体"/>
          <w:bCs/>
          <w:sz w:val="24"/>
          <w:szCs w:val="24"/>
          <w:u w:val="single"/>
        </w:rPr>
      </w:pPr>
      <w:r>
        <w:rPr>
          <w:rFonts w:hint="eastAsia" w:hAnsi="宋体"/>
          <w:bCs/>
          <w:sz w:val="24"/>
          <w:szCs w:val="24"/>
        </w:rPr>
        <w:t>联系电话：</w:t>
      </w:r>
      <w:r>
        <w:rPr>
          <w:rFonts w:hint="eastAsia" w:hAnsi="宋体"/>
          <w:bCs/>
          <w:sz w:val="24"/>
          <w:szCs w:val="24"/>
          <w:u w:val="single"/>
        </w:rPr>
        <w:t xml:space="preserve">                      </w:t>
      </w:r>
    </w:p>
    <w:p w14:paraId="4BA2AD71">
      <w:pPr>
        <w:pStyle w:val="18"/>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0882F9B7">
      <w:pPr>
        <w:pStyle w:val="18"/>
        <w:spacing w:line="360" w:lineRule="auto"/>
        <w:ind w:firstLine="482" w:firstLineChars="200"/>
        <w:rPr>
          <w:rFonts w:hAnsi="宋体"/>
          <w:b/>
          <w:bCs/>
          <w:sz w:val="24"/>
          <w:szCs w:val="24"/>
        </w:rPr>
      </w:pPr>
      <w:r>
        <w:rPr>
          <w:rFonts w:hint="eastAsia" w:hAnsi="宋体"/>
          <w:b/>
          <w:bCs/>
          <w:sz w:val="24"/>
          <w:szCs w:val="24"/>
        </w:rPr>
        <w:t>二、质疑项目基本情况：</w:t>
      </w:r>
    </w:p>
    <w:p w14:paraId="564EA0C0">
      <w:pPr>
        <w:pStyle w:val="18"/>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14:paraId="479C20EA">
      <w:pPr>
        <w:pStyle w:val="18"/>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14:paraId="08A93E6F">
      <w:pPr>
        <w:pStyle w:val="18"/>
        <w:spacing w:line="360" w:lineRule="auto"/>
        <w:ind w:left="25" w:leftChars="12" w:firstLine="472" w:firstLineChars="197"/>
        <w:contextualSpacing/>
        <w:rPr>
          <w:rFonts w:hAnsi="宋体"/>
          <w:sz w:val="24"/>
          <w:szCs w:val="24"/>
        </w:rPr>
      </w:pPr>
      <w:r>
        <w:rPr>
          <w:rFonts w:hint="eastAsia" w:hAnsi="宋体"/>
          <w:sz w:val="24"/>
          <w:szCs w:val="24"/>
        </w:rPr>
        <w:t>采购人名称：</w:t>
      </w:r>
    </w:p>
    <w:p w14:paraId="37EA8084">
      <w:pPr>
        <w:pStyle w:val="18"/>
        <w:spacing w:line="360" w:lineRule="auto"/>
        <w:ind w:left="25" w:leftChars="12" w:firstLine="472" w:firstLineChars="197"/>
        <w:contextualSpacing/>
        <w:rPr>
          <w:rFonts w:hAnsi="宋体"/>
          <w:sz w:val="24"/>
          <w:szCs w:val="24"/>
        </w:rPr>
      </w:pPr>
      <w:r>
        <w:rPr>
          <w:rFonts w:hint="eastAsia" w:hAnsi="宋体"/>
          <w:sz w:val="24"/>
          <w:szCs w:val="24"/>
        </w:rPr>
        <w:t>质疑事项：</w:t>
      </w:r>
    </w:p>
    <w:p w14:paraId="332001AB">
      <w:pPr>
        <w:pStyle w:val="18"/>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6C1CE97">
      <w:pPr>
        <w:pStyle w:val="18"/>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14:paraId="41B06886">
      <w:pPr>
        <w:pStyle w:val="18"/>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14:paraId="7A7950F3">
      <w:pPr>
        <w:pStyle w:val="18"/>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14:paraId="5F27EDF7">
      <w:pPr>
        <w:pStyle w:val="18"/>
        <w:spacing w:line="360" w:lineRule="auto"/>
        <w:ind w:left="25" w:leftChars="12" w:firstLine="472" w:firstLineChars="197"/>
        <w:contextualSpacing/>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6C39A63B">
      <w:pPr>
        <w:pStyle w:val="18"/>
        <w:spacing w:line="360" w:lineRule="auto"/>
        <w:ind w:left="25" w:leftChars="12" w:firstLine="472" w:firstLineChars="197"/>
        <w:contextualSpacing/>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586D06EF">
      <w:pPr>
        <w:pStyle w:val="18"/>
        <w:spacing w:line="360" w:lineRule="auto"/>
        <w:ind w:left="25" w:leftChars="12" w:firstLine="472" w:firstLineChars="197"/>
        <w:contextualSpacing/>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3DCAB639">
      <w:pPr>
        <w:pStyle w:val="18"/>
        <w:spacing w:line="360" w:lineRule="auto"/>
        <w:ind w:left="25" w:leftChars="12" w:firstLine="472" w:firstLineChars="197"/>
        <w:contextualSpacing/>
        <w:rPr>
          <w:rFonts w:hAnsi="宋体"/>
          <w:sz w:val="24"/>
          <w:szCs w:val="24"/>
        </w:rPr>
      </w:pPr>
      <w:r>
        <w:rPr>
          <w:rFonts w:hint="eastAsia" w:hAnsi="宋体"/>
          <w:sz w:val="24"/>
          <w:szCs w:val="24"/>
        </w:rPr>
        <w:t>质疑事项2</w:t>
      </w:r>
    </w:p>
    <w:p w14:paraId="1B57C780">
      <w:pPr>
        <w:pStyle w:val="18"/>
        <w:spacing w:line="360" w:lineRule="auto"/>
        <w:ind w:left="25" w:leftChars="12" w:firstLine="472" w:firstLineChars="197"/>
        <w:contextualSpacing/>
        <w:rPr>
          <w:rFonts w:hAnsi="宋体"/>
          <w:sz w:val="24"/>
          <w:szCs w:val="24"/>
        </w:rPr>
      </w:pPr>
      <w:r>
        <w:rPr>
          <w:rFonts w:hint="eastAsia" w:hAnsi="宋体"/>
          <w:sz w:val="24"/>
          <w:szCs w:val="24"/>
        </w:rPr>
        <w:t>……</w:t>
      </w:r>
    </w:p>
    <w:p w14:paraId="685CFE89">
      <w:pPr>
        <w:pStyle w:val="18"/>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14:paraId="2B930086">
      <w:pPr>
        <w:pStyle w:val="18"/>
        <w:spacing w:line="360" w:lineRule="auto"/>
        <w:ind w:left="25" w:leftChars="12" w:firstLine="472" w:firstLineChars="197"/>
        <w:contextualSpacing/>
        <w:rPr>
          <w:rFonts w:hAnsi="宋体"/>
          <w:sz w:val="24"/>
          <w:szCs w:val="24"/>
        </w:rPr>
      </w:pPr>
      <w:r>
        <w:rPr>
          <w:rFonts w:hint="eastAsia" w:hAnsi="宋体"/>
          <w:sz w:val="24"/>
          <w:szCs w:val="24"/>
        </w:rPr>
        <w:t>请求：</w:t>
      </w:r>
      <w:r>
        <w:rPr>
          <w:rFonts w:hint="eastAsia" w:hAnsi="宋体"/>
          <w:bCs/>
          <w:sz w:val="24"/>
          <w:szCs w:val="24"/>
          <w:u w:val="single"/>
        </w:rPr>
        <w:t xml:space="preserve">                                                                </w:t>
      </w:r>
    </w:p>
    <w:p w14:paraId="2475FB01">
      <w:pPr>
        <w:pStyle w:val="18"/>
        <w:spacing w:line="360" w:lineRule="auto"/>
        <w:ind w:left="25" w:leftChars="12" w:firstLine="352" w:firstLineChars="147"/>
        <w:contextualSpacing/>
        <w:rPr>
          <w:rFonts w:hAnsi="宋体"/>
          <w:sz w:val="24"/>
          <w:szCs w:val="24"/>
        </w:rPr>
      </w:pPr>
    </w:p>
    <w:p w14:paraId="4463EB8A">
      <w:pPr>
        <w:pStyle w:val="18"/>
        <w:spacing w:line="360" w:lineRule="auto"/>
        <w:ind w:left="25" w:leftChars="12" w:firstLine="472" w:firstLineChars="197"/>
        <w:contextualSpacing/>
        <w:rPr>
          <w:rFonts w:hAnsi="宋体"/>
          <w:sz w:val="24"/>
          <w:szCs w:val="24"/>
        </w:rPr>
      </w:pPr>
      <w:r>
        <w:rPr>
          <w:rFonts w:hint="eastAsia" w:hAnsi="宋体"/>
          <w:sz w:val="24"/>
          <w:szCs w:val="24"/>
        </w:rPr>
        <w:t>签字（签章）：                                       公章：</w:t>
      </w:r>
    </w:p>
    <w:p w14:paraId="1A0FAEF1">
      <w:pPr>
        <w:pStyle w:val="18"/>
        <w:spacing w:line="360" w:lineRule="auto"/>
        <w:ind w:left="25" w:leftChars="12" w:firstLine="352" w:firstLineChars="147"/>
        <w:contextualSpacing/>
        <w:rPr>
          <w:rFonts w:hAnsi="宋体"/>
          <w:sz w:val="24"/>
          <w:szCs w:val="24"/>
        </w:rPr>
      </w:pPr>
    </w:p>
    <w:p w14:paraId="04D128C7">
      <w:pPr>
        <w:pStyle w:val="18"/>
        <w:spacing w:line="360" w:lineRule="auto"/>
        <w:ind w:left="25" w:leftChars="12" w:firstLine="472" w:firstLineChars="197"/>
        <w:contextualSpacing/>
        <w:rPr>
          <w:rFonts w:hAnsi="宋体"/>
          <w:sz w:val="24"/>
          <w:szCs w:val="24"/>
        </w:rPr>
      </w:pPr>
      <w:r>
        <w:rPr>
          <w:rFonts w:hint="eastAsia" w:hAnsi="宋体"/>
          <w:sz w:val="24"/>
          <w:szCs w:val="24"/>
        </w:rPr>
        <w:t>日期：</w:t>
      </w:r>
    </w:p>
    <w:p w14:paraId="4B44CEBD">
      <w:pPr>
        <w:pStyle w:val="18"/>
        <w:spacing w:line="360" w:lineRule="auto"/>
        <w:ind w:firstLine="482"/>
        <w:rPr>
          <w:rFonts w:hAnsi="宋体"/>
          <w:b/>
          <w:sz w:val="24"/>
          <w:szCs w:val="24"/>
        </w:rPr>
      </w:pPr>
    </w:p>
    <w:p w14:paraId="5AB14B31">
      <w:pPr>
        <w:pStyle w:val="18"/>
        <w:spacing w:line="360" w:lineRule="auto"/>
        <w:ind w:firstLine="482"/>
        <w:rPr>
          <w:rFonts w:hAnsi="宋体"/>
          <w:b/>
          <w:sz w:val="24"/>
          <w:szCs w:val="24"/>
        </w:rPr>
      </w:pPr>
    </w:p>
    <w:p w14:paraId="1AFB322D">
      <w:pPr>
        <w:pStyle w:val="18"/>
        <w:spacing w:line="360" w:lineRule="auto"/>
        <w:ind w:firstLine="482"/>
        <w:rPr>
          <w:rFonts w:hAnsi="宋体"/>
          <w:b/>
          <w:sz w:val="24"/>
          <w:szCs w:val="24"/>
        </w:rPr>
      </w:pPr>
      <w:r>
        <w:rPr>
          <w:rFonts w:hint="eastAsia" w:hAnsi="宋体"/>
          <w:b/>
          <w:sz w:val="24"/>
          <w:szCs w:val="24"/>
        </w:rPr>
        <w:t>说明：</w:t>
      </w:r>
    </w:p>
    <w:p w14:paraId="4F3645A4">
      <w:pPr>
        <w:pStyle w:val="18"/>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55A7F99E">
      <w:pPr>
        <w:pStyle w:val="18"/>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15CA5A">
      <w:pPr>
        <w:pStyle w:val="18"/>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14:paraId="543B2696">
      <w:pPr>
        <w:pStyle w:val="18"/>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14:paraId="4B5609F2">
      <w:pPr>
        <w:pStyle w:val="18"/>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1B43C078">
      <w:pPr>
        <w:pStyle w:val="18"/>
        <w:snapToGrid w:val="0"/>
        <w:ind w:firstLine="482"/>
        <w:rPr>
          <w:b/>
          <w:sz w:val="24"/>
          <w:szCs w:val="24"/>
        </w:rPr>
      </w:pPr>
    </w:p>
    <w:p w14:paraId="6AD069AA">
      <w:pPr>
        <w:spacing w:line="460" w:lineRule="exact"/>
        <w:jc w:val="center"/>
        <w:rPr>
          <w:rFonts w:eastAsia="隶书"/>
          <w:sz w:val="44"/>
        </w:rPr>
      </w:pPr>
      <w:r>
        <w:rPr>
          <w:rFonts w:eastAsia="隶书"/>
          <w:sz w:val="44"/>
        </w:rPr>
        <w:br w:type="page"/>
      </w:r>
    </w:p>
    <w:p w14:paraId="0C3C9175">
      <w:pPr>
        <w:spacing w:line="360" w:lineRule="auto"/>
        <w:jc w:val="center"/>
        <w:rPr>
          <w:rFonts w:ascii="宋体" w:hAnsi="宋体"/>
          <w:b/>
          <w:bCs/>
          <w:sz w:val="32"/>
          <w:szCs w:val="32"/>
        </w:rPr>
      </w:pPr>
      <w:r>
        <w:rPr>
          <w:rFonts w:hint="eastAsia" w:ascii="宋体" w:hAnsi="宋体"/>
          <w:b/>
          <w:bCs/>
          <w:sz w:val="32"/>
          <w:szCs w:val="32"/>
        </w:rPr>
        <w:t>投诉书（格式）</w:t>
      </w:r>
    </w:p>
    <w:p w14:paraId="4F6E8E31">
      <w:pPr>
        <w:pStyle w:val="18"/>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B6D1DD3">
      <w:pPr>
        <w:pStyle w:val="18"/>
        <w:snapToGrid w:val="0"/>
        <w:spacing w:line="360" w:lineRule="auto"/>
        <w:ind w:firstLine="480"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1485E4CB">
      <w:pPr>
        <w:pStyle w:val="18"/>
        <w:snapToGrid w:val="0"/>
        <w:spacing w:line="360" w:lineRule="auto"/>
        <w:ind w:firstLine="480" w:firstLineChars="200"/>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rPr>
        <w:t xml:space="preserve">                 </w:t>
      </w:r>
    </w:p>
    <w:p w14:paraId="475F023B">
      <w:pPr>
        <w:pStyle w:val="18"/>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6840749">
      <w:pPr>
        <w:pStyle w:val="18"/>
        <w:snapToGrid w:val="0"/>
        <w:spacing w:line="360" w:lineRule="auto"/>
        <w:ind w:firstLine="480" w:firstLineChars="200"/>
        <w:rPr>
          <w:rFonts w:hAnsi="宋体"/>
          <w:bCs/>
          <w:sz w:val="24"/>
          <w:szCs w:val="24"/>
        </w:rPr>
      </w:pP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14:paraId="69A1F7BF">
      <w:pPr>
        <w:pStyle w:val="18"/>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14:paraId="6D456EF8">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p>
    <w:p w14:paraId="02B5A062">
      <w:pPr>
        <w:pStyle w:val="18"/>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14:paraId="77EFE91F">
      <w:pPr>
        <w:pStyle w:val="18"/>
        <w:snapToGrid w:val="0"/>
        <w:spacing w:line="360" w:lineRule="auto"/>
        <w:ind w:firstLine="480" w:firstLineChars="200"/>
        <w:rPr>
          <w:rFonts w:hAnsi="宋体"/>
          <w:bCs/>
          <w:sz w:val="24"/>
          <w:szCs w:val="24"/>
        </w:rPr>
      </w:pPr>
      <w:r>
        <w:rPr>
          <w:rFonts w:hint="eastAsia" w:hAnsi="宋体"/>
          <w:bCs/>
          <w:sz w:val="24"/>
          <w:szCs w:val="24"/>
        </w:rPr>
        <w:t>被投诉人1：</w:t>
      </w:r>
    </w:p>
    <w:p w14:paraId="5D2A8CCE">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77F76815">
      <w:pPr>
        <w:pStyle w:val="18"/>
        <w:snapToGrid w:val="0"/>
        <w:spacing w:line="360" w:lineRule="auto"/>
        <w:ind w:firstLine="480" w:firstLineChars="200"/>
        <w:rPr>
          <w:rFonts w:hAnsi="宋体"/>
          <w:bCs/>
          <w:sz w:val="24"/>
          <w:szCs w:val="24"/>
        </w:rPr>
      </w:pPr>
      <w:r>
        <w:rPr>
          <w:rFonts w:hint="eastAsia" w:hAnsi="宋体"/>
          <w:bCs/>
          <w:sz w:val="24"/>
          <w:szCs w:val="24"/>
        </w:rPr>
        <w:t>邮编：</w:t>
      </w:r>
      <w:r>
        <w:rPr>
          <w:rFonts w:hint="eastAsia" w:hAnsi="宋体"/>
          <w:bCs/>
          <w:sz w:val="24"/>
          <w:szCs w:val="24"/>
          <w:u w:val="single"/>
        </w:rPr>
        <w:t xml:space="preserve">       </w:t>
      </w:r>
      <w:r>
        <w:rPr>
          <w:rFonts w:hint="eastAsia" w:hAnsi="宋体"/>
          <w:bCs/>
          <w:sz w:val="24"/>
          <w:szCs w:val="24"/>
          <w:u w:val="single"/>
          <w:lang w:val="en-US" w:eastAsia="zh-CN"/>
        </w:rPr>
        <w:t xml:space="preserve">                                                    </w:t>
      </w:r>
      <w:r>
        <w:rPr>
          <w:rFonts w:hint="eastAsia" w:hAnsi="宋体"/>
          <w:bCs/>
          <w:sz w:val="24"/>
          <w:szCs w:val="24"/>
          <w:u w:val="single"/>
        </w:rPr>
        <w:t xml:space="preserve">  </w:t>
      </w:r>
      <w:r>
        <w:rPr>
          <w:rFonts w:hint="eastAsia" w:hAnsi="宋体"/>
          <w:bCs/>
          <w:sz w:val="24"/>
          <w:szCs w:val="24"/>
        </w:rPr>
        <w:t xml:space="preserve">  </w:t>
      </w:r>
    </w:p>
    <w:p w14:paraId="0BEB7541">
      <w:pPr>
        <w:pStyle w:val="18"/>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p>
    <w:p w14:paraId="4D3EC0E9">
      <w:pPr>
        <w:pStyle w:val="18"/>
        <w:snapToGrid w:val="0"/>
        <w:spacing w:line="360" w:lineRule="auto"/>
        <w:ind w:firstLine="480" w:firstLineChars="200"/>
        <w:rPr>
          <w:rFonts w:hAnsi="宋体"/>
          <w:bCs/>
          <w:sz w:val="24"/>
          <w:szCs w:val="24"/>
        </w:rPr>
      </w:pPr>
      <w:r>
        <w:rPr>
          <w:rFonts w:hint="eastAsia" w:hAnsi="宋体"/>
          <w:bCs/>
          <w:sz w:val="24"/>
          <w:szCs w:val="24"/>
        </w:rPr>
        <w:t>被投诉人2：</w:t>
      </w:r>
    </w:p>
    <w:p w14:paraId="3D487E10">
      <w:pPr>
        <w:pStyle w:val="18"/>
        <w:snapToGrid w:val="0"/>
        <w:spacing w:line="360" w:lineRule="auto"/>
        <w:ind w:firstLine="480" w:firstLineChars="200"/>
        <w:rPr>
          <w:rFonts w:hAnsi="宋体"/>
          <w:bCs/>
          <w:sz w:val="24"/>
          <w:szCs w:val="24"/>
        </w:rPr>
      </w:pPr>
      <w:r>
        <w:rPr>
          <w:rFonts w:hint="eastAsia" w:hAnsi="宋体"/>
          <w:bCs/>
          <w:sz w:val="24"/>
          <w:szCs w:val="24"/>
        </w:rPr>
        <w:t>……</w:t>
      </w:r>
    </w:p>
    <w:p w14:paraId="0A033E81">
      <w:pPr>
        <w:pStyle w:val="18"/>
        <w:snapToGrid w:val="0"/>
        <w:spacing w:line="360" w:lineRule="auto"/>
        <w:ind w:firstLine="480"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326DC2D">
      <w:pPr>
        <w:pStyle w:val="18"/>
        <w:snapToGrid w:val="0"/>
        <w:spacing w:line="360" w:lineRule="auto"/>
        <w:ind w:firstLine="480" w:firstLineChars="200"/>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r>
        <w:rPr>
          <w:rFonts w:hint="eastAsia" w:hAnsi="宋体"/>
          <w:bCs/>
          <w:sz w:val="24"/>
          <w:szCs w:val="24"/>
        </w:rPr>
        <w:t>邮编：</w:t>
      </w:r>
      <w:r>
        <w:rPr>
          <w:rFonts w:hint="eastAsia" w:hAnsi="宋体"/>
          <w:bCs/>
          <w:sz w:val="24"/>
          <w:szCs w:val="24"/>
          <w:u w:val="single"/>
        </w:rPr>
        <w:t xml:space="preserve">                         </w:t>
      </w:r>
    </w:p>
    <w:p w14:paraId="5E234BC1">
      <w:pPr>
        <w:pStyle w:val="18"/>
        <w:snapToGrid w:val="0"/>
        <w:spacing w:line="360" w:lineRule="auto"/>
        <w:ind w:firstLine="480"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int="eastAsia" w:hAnsi="宋体"/>
          <w:bCs/>
          <w:sz w:val="24"/>
          <w:szCs w:val="24"/>
        </w:rPr>
        <w:t>联系电话：</w:t>
      </w:r>
      <w:r>
        <w:rPr>
          <w:rFonts w:hint="eastAsia" w:hAnsi="宋体"/>
          <w:bCs/>
          <w:sz w:val="24"/>
          <w:szCs w:val="24"/>
          <w:u w:val="single"/>
        </w:rPr>
        <w:t xml:space="preserve">                     </w:t>
      </w:r>
      <w:r>
        <w:rPr>
          <w:rFonts w:hint="eastAsia" w:hAnsi="宋体"/>
          <w:bCs/>
          <w:sz w:val="24"/>
          <w:szCs w:val="24"/>
        </w:rPr>
        <w:t xml:space="preserve">                </w:t>
      </w:r>
    </w:p>
    <w:p w14:paraId="1D7EAB3A">
      <w:pPr>
        <w:pStyle w:val="18"/>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3BBB30F">
      <w:pPr>
        <w:pStyle w:val="18"/>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1A4E4596">
      <w:pPr>
        <w:pStyle w:val="18"/>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41BD4C47">
      <w:pPr>
        <w:pStyle w:val="18"/>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098AE861">
      <w:pPr>
        <w:pStyle w:val="18"/>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1151159A">
      <w:pPr>
        <w:pStyle w:val="18"/>
        <w:spacing w:line="360" w:lineRule="auto"/>
        <w:ind w:left="25" w:leftChars="12" w:firstLine="472" w:firstLineChars="197"/>
        <w:rPr>
          <w:rFonts w:hAnsi="宋体"/>
          <w:bCs/>
          <w:sz w:val="24"/>
          <w:szCs w:val="24"/>
          <w:u w:val="single"/>
        </w:rPr>
      </w:pPr>
      <w:r>
        <w:rPr>
          <w:rFonts w:hint="eastAsia" w:hAnsi="宋体"/>
          <w:bCs/>
          <w:sz w:val="24"/>
          <w:szCs w:val="24"/>
        </w:rPr>
        <w:t>招标文件公告：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2B6C6FD3">
      <w:pPr>
        <w:pStyle w:val="18"/>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030E58D">
      <w:pPr>
        <w:pStyle w:val="18"/>
        <w:spacing w:line="360" w:lineRule="auto"/>
        <w:ind w:left="25" w:leftChars="12" w:firstLine="472" w:firstLineChars="196"/>
        <w:rPr>
          <w:rFonts w:hAnsi="宋体"/>
          <w:b/>
          <w:sz w:val="24"/>
          <w:szCs w:val="24"/>
        </w:rPr>
      </w:pPr>
      <w:r>
        <w:rPr>
          <w:rFonts w:hint="eastAsia" w:hAnsi="宋体"/>
          <w:b/>
          <w:sz w:val="24"/>
          <w:szCs w:val="24"/>
        </w:rPr>
        <w:t>三、质疑基本情况</w:t>
      </w:r>
    </w:p>
    <w:p w14:paraId="6D9B3497">
      <w:pPr>
        <w:pStyle w:val="18"/>
        <w:spacing w:line="360" w:lineRule="auto"/>
        <w:ind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1C962CB">
      <w:pPr>
        <w:pStyle w:val="18"/>
        <w:spacing w:line="360" w:lineRule="auto"/>
        <w:ind w:firstLine="480"/>
        <w:rPr>
          <w:rFonts w:hAnsi="宋体"/>
          <w:bCs/>
          <w:sz w:val="24"/>
          <w:szCs w:val="24"/>
          <w:u w:val="single"/>
        </w:rPr>
      </w:pPr>
      <w:r>
        <w:rPr>
          <w:rFonts w:hint="eastAsia" w:hAnsi="宋体"/>
          <w:bCs/>
          <w:sz w:val="24"/>
          <w:szCs w:val="24"/>
          <w:u w:val="single"/>
        </w:rPr>
        <w:t xml:space="preserve">                                                                                      </w:t>
      </w:r>
    </w:p>
    <w:p w14:paraId="40A74FAE">
      <w:pPr>
        <w:pStyle w:val="18"/>
        <w:spacing w:line="360" w:lineRule="auto"/>
        <w:ind w:firstLine="480"/>
        <w:rPr>
          <w:rFonts w:hAnsi="宋体"/>
          <w:bCs/>
          <w:sz w:val="24"/>
          <w:szCs w:val="24"/>
          <w:u w:val="single"/>
        </w:rPr>
      </w:pPr>
      <w:r>
        <w:rPr>
          <w:rFonts w:hint="eastAsia" w:hAnsi="宋体"/>
          <w:bCs/>
          <w:sz w:val="24"/>
          <w:szCs w:val="24"/>
          <w:u w:val="single"/>
        </w:rPr>
        <w:t xml:space="preserve">                                                                                      </w:t>
      </w:r>
    </w:p>
    <w:p w14:paraId="343D232B">
      <w:pPr>
        <w:pStyle w:val="18"/>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8A75E41">
      <w:pPr>
        <w:pStyle w:val="18"/>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190EA31B">
      <w:pPr>
        <w:pStyle w:val="18"/>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6EDB111">
      <w:pPr>
        <w:pStyle w:val="18"/>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7CEA8F8">
      <w:pPr>
        <w:pStyle w:val="18"/>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219D6CFD">
      <w:pPr>
        <w:pStyle w:val="18"/>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67F43EEE">
      <w:pPr>
        <w:pStyle w:val="18"/>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22021EF">
      <w:pPr>
        <w:pStyle w:val="18"/>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63743938">
      <w:pPr>
        <w:pStyle w:val="18"/>
        <w:spacing w:line="360" w:lineRule="auto"/>
        <w:ind w:left="25" w:leftChars="12" w:firstLine="472" w:firstLineChars="197"/>
        <w:rPr>
          <w:rFonts w:hAnsi="宋体"/>
          <w:bCs/>
          <w:sz w:val="24"/>
          <w:szCs w:val="24"/>
        </w:rPr>
      </w:pPr>
      <w:r>
        <w:rPr>
          <w:rFonts w:hint="eastAsia" w:hAnsi="宋体"/>
          <w:bCs/>
          <w:sz w:val="24"/>
          <w:szCs w:val="24"/>
        </w:rPr>
        <w:t>……</w:t>
      </w:r>
    </w:p>
    <w:p w14:paraId="4F5D9ED8">
      <w:pPr>
        <w:pStyle w:val="18"/>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71B5B5D">
      <w:pPr>
        <w:pStyle w:val="18"/>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4901F23">
      <w:pPr>
        <w:pStyle w:val="18"/>
        <w:spacing w:line="360" w:lineRule="auto"/>
        <w:ind w:left="25" w:leftChars="12" w:firstLine="352" w:firstLineChars="147"/>
        <w:rPr>
          <w:rFonts w:hAnsi="宋体"/>
          <w:sz w:val="24"/>
          <w:szCs w:val="24"/>
        </w:rPr>
      </w:pPr>
    </w:p>
    <w:p w14:paraId="678EE0FF">
      <w:pPr>
        <w:pStyle w:val="18"/>
        <w:spacing w:line="360" w:lineRule="auto"/>
        <w:ind w:left="25" w:leftChars="12" w:firstLine="472" w:firstLineChars="197"/>
        <w:rPr>
          <w:rFonts w:hAnsi="宋体"/>
          <w:sz w:val="24"/>
          <w:szCs w:val="24"/>
        </w:rPr>
      </w:pPr>
      <w:r>
        <w:rPr>
          <w:rFonts w:hint="eastAsia" w:hAnsi="宋体"/>
          <w:sz w:val="24"/>
          <w:szCs w:val="24"/>
        </w:rPr>
        <w:t>签字（签章）：                                       公章：</w:t>
      </w:r>
    </w:p>
    <w:p w14:paraId="504A4CC1">
      <w:pPr>
        <w:pStyle w:val="18"/>
        <w:spacing w:line="360" w:lineRule="auto"/>
        <w:ind w:left="25" w:leftChars="12" w:firstLine="352" w:firstLineChars="147"/>
        <w:rPr>
          <w:rFonts w:hAnsi="宋体"/>
          <w:sz w:val="24"/>
          <w:szCs w:val="24"/>
        </w:rPr>
      </w:pPr>
    </w:p>
    <w:p w14:paraId="4883D773">
      <w:pPr>
        <w:pStyle w:val="18"/>
        <w:spacing w:line="360" w:lineRule="auto"/>
        <w:ind w:left="25" w:leftChars="12" w:firstLine="472" w:firstLineChars="197"/>
        <w:rPr>
          <w:rFonts w:hAnsi="宋体"/>
          <w:sz w:val="24"/>
          <w:szCs w:val="24"/>
        </w:rPr>
      </w:pPr>
      <w:r>
        <w:rPr>
          <w:rFonts w:hint="eastAsia" w:hAnsi="宋体"/>
          <w:sz w:val="24"/>
          <w:szCs w:val="24"/>
        </w:rPr>
        <w:t>日期：</w:t>
      </w:r>
    </w:p>
    <w:p w14:paraId="4B83286C">
      <w:pPr>
        <w:pStyle w:val="18"/>
        <w:spacing w:line="360" w:lineRule="auto"/>
        <w:ind w:left="25" w:leftChars="12" w:firstLine="472" w:firstLineChars="197"/>
        <w:rPr>
          <w:rFonts w:hAnsi="宋体"/>
          <w:sz w:val="24"/>
          <w:szCs w:val="24"/>
        </w:rPr>
      </w:pPr>
      <w:r>
        <w:rPr>
          <w:rFonts w:hint="eastAsia" w:hAnsi="宋体"/>
          <w:bCs/>
          <w:sz w:val="24"/>
          <w:szCs w:val="24"/>
        </w:rPr>
        <w:t xml:space="preserve">                                                                                 </w:t>
      </w:r>
    </w:p>
    <w:p w14:paraId="417C6C9C">
      <w:pPr>
        <w:pStyle w:val="18"/>
        <w:snapToGrid w:val="0"/>
        <w:spacing w:line="360" w:lineRule="auto"/>
        <w:ind w:firstLine="482"/>
        <w:rPr>
          <w:rFonts w:hAnsi="宋体"/>
          <w:b/>
          <w:sz w:val="24"/>
          <w:szCs w:val="24"/>
        </w:rPr>
      </w:pPr>
    </w:p>
    <w:p w14:paraId="4C559AB9">
      <w:pPr>
        <w:pStyle w:val="18"/>
        <w:snapToGrid w:val="0"/>
        <w:spacing w:line="360" w:lineRule="auto"/>
        <w:ind w:firstLine="482"/>
        <w:rPr>
          <w:rFonts w:hAnsi="宋体"/>
          <w:b/>
          <w:sz w:val="24"/>
          <w:szCs w:val="24"/>
        </w:rPr>
      </w:pPr>
      <w:r>
        <w:rPr>
          <w:rFonts w:hint="eastAsia" w:hAnsi="宋体"/>
          <w:b/>
          <w:sz w:val="24"/>
          <w:szCs w:val="24"/>
        </w:rPr>
        <w:t>说明：</w:t>
      </w:r>
    </w:p>
    <w:p w14:paraId="0D12FB24">
      <w:pPr>
        <w:pStyle w:val="18"/>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2655D45">
      <w:pPr>
        <w:pStyle w:val="18"/>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61C883">
      <w:pPr>
        <w:pStyle w:val="18"/>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1B38445">
      <w:pPr>
        <w:pStyle w:val="18"/>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3B2BE0A0">
      <w:pPr>
        <w:pStyle w:val="18"/>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42F1BB9D">
      <w:pPr>
        <w:pStyle w:val="18"/>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p w14:paraId="00CB9A15"/>
    <w:sectPr>
      <w:footerReference r:id="rId6" w:type="first"/>
      <w:foot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360332-2AC6-46EA-99D3-CDBAA719A1D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0133A0-0413-4F1E-B506-62D221D1E91D}"/>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3" w:fontKey="{FFE433E6-F014-4206-AD73-73D81408E7D3}"/>
  </w:font>
  <w:font w:name="仿宋">
    <w:panose1 w:val="02010609060101010101"/>
    <w:charset w:val="86"/>
    <w:family w:val="modern"/>
    <w:pitch w:val="default"/>
    <w:sig w:usb0="800002BF" w:usb1="38CF7CFA" w:usb2="00000016" w:usb3="00000000" w:csb0="00040001" w:csb1="00000000"/>
    <w:embedRegular r:id="rId4" w:fontKey="{B1BD8451-96C5-4A82-8F3E-46A292040BCE}"/>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B114DE68-5C4B-42FA-9F8E-6DF09C047B8E}"/>
  </w:font>
  <w:font w:name="华文新魏">
    <w:altName w:val="宋体"/>
    <w:panose1 w:val="02010800040101010101"/>
    <w:charset w:val="86"/>
    <w:family w:val="auto"/>
    <w:pitch w:val="default"/>
    <w:sig w:usb0="00000000" w:usb1="00000000" w:usb2="00000000" w:usb3="00000000" w:csb0="00040000" w:csb1="00000000"/>
    <w:embedRegular r:id="rId6" w:fontKey="{2525BF2E-D06E-4321-A8B6-5589D76E4CBD}"/>
  </w:font>
  <w:font w:name="Wingdings 2">
    <w:altName w:val="Wingdings"/>
    <w:panose1 w:val="05020102010507070707"/>
    <w:charset w:val="02"/>
    <w:family w:val="roman"/>
    <w:pitch w:val="default"/>
    <w:sig w:usb0="00000000" w:usb1="00000000" w:usb2="00000000" w:usb3="00000000" w:csb0="80000000" w:csb1="00000000"/>
    <w:embedRegular r:id="rId7" w:fontKey="{6A901317-6B7D-4B34-800E-7AEB1A6D92BE}"/>
  </w:font>
  <w:font w:name="微软雅黑">
    <w:panose1 w:val="020B0503020204020204"/>
    <w:charset w:val="86"/>
    <w:family w:val="swiss"/>
    <w:pitch w:val="default"/>
    <w:sig w:usb0="80000287" w:usb1="2ACF3C50" w:usb2="00000016" w:usb3="00000000" w:csb0="0004001F" w:csb1="00000000"/>
    <w:embedRegular r:id="rId8" w:fontKey="{E573A6D0-5096-4D27-9EF9-589FB4D8863F}"/>
  </w:font>
  <w:font w:name="MS Mincho">
    <w:altName w:val="Yu Gothic UI"/>
    <w:panose1 w:val="02020609040205080304"/>
    <w:charset w:val="80"/>
    <w:family w:val="modern"/>
    <w:pitch w:val="default"/>
    <w:sig w:usb0="00000000" w:usb1="00000000" w:usb2="00000012" w:usb3="00000000" w:csb0="4002009F" w:csb1="DFD70000"/>
    <w:embedRegular r:id="rId9" w:fontKey="{F4750366-9192-43C7-A994-85628451E9B1}"/>
  </w:font>
  <w:font w:name="Yu Gothic UI">
    <w:panose1 w:val="020B0500000000000000"/>
    <w:charset w:val="80"/>
    <w:family w:val="auto"/>
    <w:pitch w:val="default"/>
    <w:sig w:usb0="E00002FF" w:usb1="2AC7FDFF" w:usb2="00000016" w:usb3="00000000" w:csb0="2002009F" w:csb1="00000000"/>
  </w:font>
  <w:font w:name="Lucida Sans Unicode">
    <w:panose1 w:val="020B0602030504020204"/>
    <w:charset w:val="00"/>
    <w:family w:val="swiss"/>
    <w:pitch w:val="default"/>
    <w:sig w:usb0="80001AFF" w:usb1="0000396B" w:usb2="00000000" w:usb3="00000000" w:csb0="200000BF" w:csb1="D7F70000"/>
    <w:embedRegular r:id="rId10" w:fontKey="{693B62D0-D7BA-4E7A-B1BF-3DDF32A588FE}"/>
  </w:font>
  <w:font w:name="隶书">
    <w:altName w:val="微软雅黑"/>
    <w:panose1 w:val="02010509060101010101"/>
    <w:charset w:val="86"/>
    <w:family w:val="modern"/>
    <w:pitch w:val="default"/>
    <w:sig w:usb0="00000000" w:usb1="00000000" w:usb2="00000000" w:usb3="00000000" w:csb0="00040000" w:csb1="00000000"/>
    <w:embedRegular r:id="rId11" w:fontKey="{D8C975DE-99A1-47AA-B2CC-F88D7DFE97FF}"/>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CF5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3F7B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51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A3FB13A">
                          <w:pPr>
                            <w:pStyle w:val="21"/>
                          </w:pPr>
                          <w:r>
                            <w:fldChar w:fldCharType="begin"/>
                          </w:r>
                          <w:r>
                            <w:instrText xml:space="preserve"> PAGE  \* MERGEFORMAT </w:instrText>
                          </w:r>
                          <w:r>
                            <w:fldChar w:fldCharType="separate"/>
                          </w:r>
                          <w:r>
                            <w:t>85</w:t>
                          </w:r>
                          <w:r>
                            <w:fldChar w:fldCharType="end"/>
                          </w:r>
                        </w:p>
                      </w:txbxContent>
                    </wps:txbx>
                    <wps:bodyPr rot="0" vert="horz" wrap="none" lIns="0" tIns="0" rIns="0" bIns="0" anchor="t" anchorCtr="0" upright="1">
                      <a:spAutoFit/>
                    </wps:bodyPr>
                  </wps:wsp>
                </a:graphicData>
              </a:graphic>
            </wp:anchor>
          </w:drawing>
        </mc:Choice>
        <mc:Fallback>
          <w:pict>
            <v:shape id="文本框 51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PlfknQAAAAAwEAAA8AAAAAAAAAAQAgAAAAIgAAAGRy&#10;cy9kb3ducmV2LnhtbFBLAQIUABQAAAAIAIdO4kCVHF/rDQIAAAUEAAAOAAAAAAAAAAEAIAAAAB8B&#10;AABkcnMvZTJvRG9jLnhtbFBLBQYAAAAABgAGAFkBAACeBQAAAAA=&#10;">
              <v:fill on="f" focussize="0,0"/>
              <v:stroke on="f"/>
              <v:imagedata o:title=""/>
              <o:lock v:ext="edit" aspectratio="f"/>
              <v:textbox inset="0mm,0mm,0mm,0mm" style="mso-fit-shape-to-text:t;">
                <w:txbxContent>
                  <w:p w14:paraId="3A3FB13A">
                    <w:pPr>
                      <w:pStyle w:val="2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6CE9">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9F9D084">
                          <w:pPr>
                            <w:pStyle w:val="21"/>
                          </w:pPr>
                          <w:r>
                            <w:fldChar w:fldCharType="begin"/>
                          </w:r>
                          <w:r>
                            <w:instrText xml:space="preserve"> PAGE  \* MERGEFORMAT </w:instrText>
                          </w:r>
                          <w:r>
                            <w:fldChar w:fldCharType="separate"/>
                          </w:r>
                          <w:r>
                            <w:t>94</w:t>
                          </w:r>
                          <w:r>
                            <w:fldChar w:fldCharType="end"/>
                          </w:r>
                        </w:p>
                      </w:txbxContent>
                    </wps:txbx>
                    <wps:bodyPr rot="0" vert="horz" wrap="none" lIns="0" tIns="0" rIns="0" bIns="0" anchor="t" anchorCtr="0" upright="1">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Fk/7/YHAgAABwQAAA4AAAAAAAAAAQAgAAAAHgEAAGRycy9l&#10;Mm9Eb2MueG1sUEsFBgAAAAAGAAYAWQEAAJcFAAAAAA==&#10;">
              <v:fill on="f" focussize="0,0"/>
              <v:stroke on="f"/>
              <v:imagedata o:title=""/>
              <o:lock v:ext="edit" aspectratio="f"/>
              <v:textbox inset="0mm,0mm,0mm,0mm" style="mso-fit-shape-to-text:t;">
                <w:txbxContent>
                  <w:p w14:paraId="59F9D084">
                    <w:pPr>
                      <w:pStyle w:val="21"/>
                    </w:pPr>
                    <w:r>
                      <w:fldChar w:fldCharType="begin"/>
                    </w:r>
                    <w:r>
                      <w:instrText xml:space="preserve"> PAGE  \* MERGEFORMAT </w:instrText>
                    </w:r>
                    <w:r>
                      <w:fldChar w:fldCharType="separate"/>
                    </w:r>
                    <w:r>
                      <w:t>94</w:t>
                    </w:r>
                    <w:r>
                      <w:fldChar w:fldCharType="end"/>
                    </w:r>
                  </w:p>
                </w:txbxContent>
              </v:textbox>
            </v:shape>
          </w:pict>
        </mc:Fallback>
      </mc:AlternateContent>
    </w:r>
  </w:p>
  <w:p w14:paraId="52B9C59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D864">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BBB00A6">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OivP+oHAgAABwQAAA4AAAAAAAAAAQAgAAAAHgEAAGRycy9l&#10;Mm9Eb2MueG1sUEsFBgAAAAAGAAYAWQEAAJcFAAAAAA==&#10;">
              <v:fill on="f" focussize="0,0"/>
              <v:stroke on="f"/>
              <v:imagedata o:title=""/>
              <o:lock v:ext="edit" aspectratio="f"/>
              <v:textbox inset="0mm,0mm,0mm,0mm" style="mso-fit-shape-to-text:t;">
                <w:txbxContent>
                  <w:p w14:paraId="5BBB00A6">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B15FF"/>
    <w:multiLevelType w:val="singleLevel"/>
    <w:tmpl w:val="403B15F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mZmMGE3NGQzMjdlNWU5ZGI3NTk3OWNmZjk3NjgifQ=="/>
  </w:docVars>
  <w:rsids>
    <w:rsidRoot w:val="00172A27"/>
    <w:rsid w:val="00000672"/>
    <w:rsid w:val="00001013"/>
    <w:rsid w:val="00001799"/>
    <w:rsid w:val="00001AF2"/>
    <w:rsid w:val="00001ECA"/>
    <w:rsid w:val="00002D29"/>
    <w:rsid w:val="00003B93"/>
    <w:rsid w:val="0000474D"/>
    <w:rsid w:val="00005FDF"/>
    <w:rsid w:val="000070B3"/>
    <w:rsid w:val="000076B8"/>
    <w:rsid w:val="00007C19"/>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59AA"/>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9AD"/>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181"/>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137"/>
    <w:rsid w:val="000E28AB"/>
    <w:rsid w:val="000E2E3E"/>
    <w:rsid w:val="000E3583"/>
    <w:rsid w:val="000E3AF0"/>
    <w:rsid w:val="000E4E04"/>
    <w:rsid w:val="000E693B"/>
    <w:rsid w:val="000E6EC9"/>
    <w:rsid w:val="000E70B4"/>
    <w:rsid w:val="000E7391"/>
    <w:rsid w:val="000E7B62"/>
    <w:rsid w:val="000F0E1E"/>
    <w:rsid w:val="000F1A1B"/>
    <w:rsid w:val="000F28AD"/>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925"/>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2FC"/>
    <w:rsid w:val="00117AE7"/>
    <w:rsid w:val="00117CBD"/>
    <w:rsid w:val="0012006A"/>
    <w:rsid w:val="00121979"/>
    <w:rsid w:val="00122064"/>
    <w:rsid w:val="00122C12"/>
    <w:rsid w:val="00122D01"/>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65D6"/>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EE2"/>
    <w:rsid w:val="00165627"/>
    <w:rsid w:val="00165929"/>
    <w:rsid w:val="001661A3"/>
    <w:rsid w:val="00167226"/>
    <w:rsid w:val="0016782B"/>
    <w:rsid w:val="0016784D"/>
    <w:rsid w:val="00167FF5"/>
    <w:rsid w:val="0017170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278"/>
    <w:rsid w:val="00186FE1"/>
    <w:rsid w:val="00187A14"/>
    <w:rsid w:val="0019171E"/>
    <w:rsid w:val="00192368"/>
    <w:rsid w:val="001923A0"/>
    <w:rsid w:val="001928B1"/>
    <w:rsid w:val="00193537"/>
    <w:rsid w:val="00193846"/>
    <w:rsid w:val="00195424"/>
    <w:rsid w:val="001955FF"/>
    <w:rsid w:val="00196698"/>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5A"/>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711A"/>
    <w:rsid w:val="001F75B0"/>
    <w:rsid w:val="00200B4C"/>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2CD8"/>
    <w:rsid w:val="002533CD"/>
    <w:rsid w:val="002535EA"/>
    <w:rsid w:val="00253805"/>
    <w:rsid w:val="00254EAB"/>
    <w:rsid w:val="002557AF"/>
    <w:rsid w:val="0025589C"/>
    <w:rsid w:val="00255B62"/>
    <w:rsid w:val="002566B1"/>
    <w:rsid w:val="002575E3"/>
    <w:rsid w:val="00257A74"/>
    <w:rsid w:val="002603C1"/>
    <w:rsid w:val="002606D3"/>
    <w:rsid w:val="002609A1"/>
    <w:rsid w:val="002612B1"/>
    <w:rsid w:val="00266165"/>
    <w:rsid w:val="002662FE"/>
    <w:rsid w:val="00266F2C"/>
    <w:rsid w:val="0027045C"/>
    <w:rsid w:val="00270B88"/>
    <w:rsid w:val="00270D48"/>
    <w:rsid w:val="0027125E"/>
    <w:rsid w:val="00271767"/>
    <w:rsid w:val="00272293"/>
    <w:rsid w:val="002723C8"/>
    <w:rsid w:val="002725C1"/>
    <w:rsid w:val="00273C2A"/>
    <w:rsid w:val="00273CBE"/>
    <w:rsid w:val="002746B1"/>
    <w:rsid w:val="00274BAD"/>
    <w:rsid w:val="002810D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5C8F"/>
    <w:rsid w:val="002A6DEF"/>
    <w:rsid w:val="002A6E42"/>
    <w:rsid w:val="002A770B"/>
    <w:rsid w:val="002A7EB1"/>
    <w:rsid w:val="002B013E"/>
    <w:rsid w:val="002B017B"/>
    <w:rsid w:val="002B058D"/>
    <w:rsid w:val="002B0C16"/>
    <w:rsid w:val="002B2AC5"/>
    <w:rsid w:val="002B3080"/>
    <w:rsid w:val="002B3528"/>
    <w:rsid w:val="002B3539"/>
    <w:rsid w:val="002B4532"/>
    <w:rsid w:val="002B5042"/>
    <w:rsid w:val="002B69CC"/>
    <w:rsid w:val="002B6D71"/>
    <w:rsid w:val="002B7562"/>
    <w:rsid w:val="002C0A38"/>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19EA"/>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74F"/>
    <w:rsid w:val="00301ADC"/>
    <w:rsid w:val="00301EC6"/>
    <w:rsid w:val="00302BCF"/>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5ED0"/>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45"/>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5FC"/>
    <w:rsid w:val="003C6746"/>
    <w:rsid w:val="003C7555"/>
    <w:rsid w:val="003C7898"/>
    <w:rsid w:val="003D0D43"/>
    <w:rsid w:val="003D0FF5"/>
    <w:rsid w:val="003D11A3"/>
    <w:rsid w:val="003D1537"/>
    <w:rsid w:val="003D183C"/>
    <w:rsid w:val="003D2D1B"/>
    <w:rsid w:val="003D48C7"/>
    <w:rsid w:val="003D4C27"/>
    <w:rsid w:val="003D7109"/>
    <w:rsid w:val="003D7CE8"/>
    <w:rsid w:val="003E03FA"/>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17F51"/>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61EB"/>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94A"/>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6EEC"/>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2D79"/>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05A05"/>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1BBA"/>
    <w:rsid w:val="0054358E"/>
    <w:rsid w:val="00543AF4"/>
    <w:rsid w:val="00544191"/>
    <w:rsid w:val="0054440C"/>
    <w:rsid w:val="005448EC"/>
    <w:rsid w:val="00544C0A"/>
    <w:rsid w:val="00544F39"/>
    <w:rsid w:val="00546F90"/>
    <w:rsid w:val="00547EFB"/>
    <w:rsid w:val="00550723"/>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172C"/>
    <w:rsid w:val="00573733"/>
    <w:rsid w:val="00573A2B"/>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CDB"/>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119D"/>
    <w:rsid w:val="005B2B11"/>
    <w:rsid w:val="005B32A4"/>
    <w:rsid w:val="005B3371"/>
    <w:rsid w:val="005B338D"/>
    <w:rsid w:val="005B36D7"/>
    <w:rsid w:val="005B3BAF"/>
    <w:rsid w:val="005B4DA3"/>
    <w:rsid w:val="005B5BEE"/>
    <w:rsid w:val="005B77D2"/>
    <w:rsid w:val="005C019B"/>
    <w:rsid w:val="005C08D0"/>
    <w:rsid w:val="005C1AED"/>
    <w:rsid w:val="005C203C"/>
    <w:rsid w:val="005C292F"/>
    <w:rsid w:val="005C30C7"/>
    <w:rsid w:val="005C30F5"/>
    <w:rsid w:val="005C3176"/>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1EF5"/>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0A2"/>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9A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6108"/>
    <w:rsid w:val="00677576"/>
    <w:rsid w:val="0068051E"/>
    <w:rsid w:val="00680B00"/>
    <w:rsid w:val="00680B9D"/>
    <w:rsid w:val="00681F13"/>
    <w:rsid w:val="0068231C"/>
    <w:rsid w:val="00682344"/>
    <w:rsid w:val="00682B23"/>
    <w:rsid w:val="00682F28"/>
    <w:rsid w:val="00683515"/>
    <w:rsid w:val="00684842"/>
    <w:rsid w:val="006859AA"/>
    <w:rsid w:val="00685BD6"/>
    <w:rsid w:val="00686A77"/>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261"/>
    <w:rsid w:val="006B0DF4"/>
    <w:rsid w:val="006B0E2B"/>
    <w:rsid w:val="006B16EA"/>
    <w:rsid w:val="006B1780"/>
    <w:rsid w:val="006B224E"/>
    <w:rsid w:val="006B376E"/>
    <w:rsid w:val="006B4589"/>
    <w:rsid w:val="006B610E"/>
    <w:rsid w:val="006B6805"/>
    <w:rsid w:val="006B6DE0"/>
    <w:rsid w:val="006C138B"/>
    <w:rsid w:val="006C16C3"/>
    <w:rsid w:val="006C2187"/>
    <w:rsid w:val="006C32F4"/>
    <w:rsid w:val="006C3C54"/>
    <w:rsid w:val="006C4B6B"/>
    <w:rsid w:val="006C4F9F"/>
    <w:rsid w:val="006C71A2"/>
    <w:rsid w:val="006C73EC"/>
    <w:rsid w:val="006D0C1D"/>
    <w:rsid w:val="006D1D60"/>
    <w:rsid w:val="006D2E9D"/>
    <w:rsid w:val="006D4A4E"/>
    <w:rsid w:val="006D4C42"/>
    <w:rsid w:val="006D5389"/>
    <w:rsid w:val="006D5809"/>
    <w:rsid w:val="006D5AD0"/>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CE3"/>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37CD3"/>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BB"/>
    <w:rsid w:val="00793696"/>
    <w:rsid w:val="007955DA"/>
    <w:rsid w:val="00796F65"/>
    <w:rsid w:val="007970C7"/>
    <w:rsid w:val="007A11C2"/>
    <w:rsid w:val="007A18BB"/>
    <w:rsid w:val="007A27DD"/>
    <w:rsid w:val="007A41BF"/>
    <w:rsid w:val="007A490A"/>
    <w:rsid w:val="007A7B95"/>
    <w:rsid w:val="007A7D01"/>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4501"/>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210F"/>
    <w:rsid w:val="00863A8E"/>
    <w:rsid w:val="0086407F"/>
    <w:rsid w:val="008645E3"/>
    <w:rsid w:val="00864E79"/>
    <w:rsid w:val="0086661F"/>
    <w:rsid w:val="00866A0D"/>
    <w:rsid w:val="00866DB5"/>
    <w:rsid w:val="0086701D"/>
    <w:rsid w:val="0086702B"/>
    <w:rsid w:val="00867181"/>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3872"/>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215"/>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AE7"/>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5DE"/>
    <w:rsid w:val="009577B5"/>
    <w:rsid w:val="00960480"/>
    <w:rsid w:val="009608E6"/>
    <w:rsid w:val="00960F57"/>
    <w:rsid w:val="00961C90"/>
    <w:rsid w:val="00962AD6"/>
    <w:rsid w:val="00962E03"/>
    <w:rsid w:val="00963424"/>
    <w:rsid w:val="00964129"/>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5D49"/>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4284"/>
    <w:rsid w:val="009A57D0"/>
    <w:rsid w:val="009A5DF5"/>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475B"/>
    <w:rsid w:val="009C5AFE"/>
    <w:rsid w:val="009C6606"/>
    <w:rsid w:val="009C69EC"/>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6A8"/>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4301"/>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5C4"/>
    <w:rsid w:val="00B266DF"/>
    <w:rsid w:val="00B3115A"/>
    <w:rsid w:val="00B31825"/>
    <w:rsid w:val="00B31A5C"/>
    <w:rsid w:val="00B33B06"/>
    <w:rsid w:val="00B33C19"/>
    <w:rsid w:val="00B35A15"/>
    <w:rsid w:val="00B35B45"/>
    <w:rsid w:val="00B36A99"/>
    <w:rsid w:val="00B37DA3"/>
    <w:rsid w:val="00B41D1E"/>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742"/>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54A"/>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6FA8"/>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D67"/>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2EC"/>
    <w:rsid w:val="00BD7616"/>
    <w:rsid w:val="00BE0ACB"/>
    <w:rsid w:val="00BE2260"/>
    <w:rsid w:val="00BE3917"/>
    <w:rsid w:val="00BE50FD"/>
    <w:rsid w:val="00BE51CA"/>
    <w:rsid w:val="00BE537F"/>
    <w:rsid w:val="00BE5D77"/>
    <w:rsid w:val="00BE63F7"/>
    <w:rsid w:val="00BE65F6"/>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4276"/>
    <w:rsid w:val="00C1711B"/>
    <w:rsid w:val="00C17AE2"/>
    <w:rsid w:val="00C17E00"/>
    <w:rsid w:val="00C20140"/>
    <w:rsid w:val="00C20F27"/>
    <w:rsid w:val="00C215CF"/>
    <w:rsid w:val="00C2244B"/>
    <w:rsid w:val="00C22711"/>
    <w:rsid w:val="00C2280A"/>
    <w:rsid w:val="00C22B0D"/>
    <w:rsid w:val="00C22BFF"/>
    <w:rsid w:val="00C231F0"/>
    <w:rsid w:val="00C23522"/>
    <w:rsid w:val="00C240C1"/>
    <w:rsid w:val="00C2421F"/>
    <w:rsid w:val="00C24AED"/>
    <w:rsid w:val="00C250D0"/>
    <w:rsid w:val="00C252AC"/>
    <w:rsid w:val="00C25C0F"/>
    <w:rsid w:val="00C26567"/>
    <w:rsid w:val="00C26923"/>
    <w:rsid w:val="00C27214"/>
    <w:rsid w:val="00C27597"/>
    <w:rsid w:val="00C27E5E"/>
    <w:rsid w:val="00C30056"/>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455"/>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6A42"/>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825"/>
    <w:rsid w:val="00CF3DEB"/>
    <w:rsid w:val="00CF55F9"/>
    <w:rsid w:val="00CF7074"/>
    <w:rsid w:val="00CF7495"/>
    <w:rsid w:val="00D0033D"/>
    <w:rsid w:val="00D01CF9"/>
    <w:rsid w:val="00D0334D"/>
    <w:rsid w:val="00D0374D"/>
    <w:rsid w:val="00D03A2D"/>
    <w:rsid w:val="00D06D7B"/>
    <w:rsid w:val="00D06DA5"/>
    <w:rsid w:val="00D07191"/>
    <w:rsid w:val="00D07416"/>
    <w:rsid w:val="00D07F1D"/>
    <w:rsid w:val="00D10558"/>
    <w:rsid w:val="00D106EB"/>
    <w:rsid w:val="00D114EB"/>
    <w:rsid w:val="00D11D4D"/>
    <w:rsid w:val="00D126DC"/>
    <w:rsid w:val="00D129E1"/>
    <w:rsid w:val="00D12B03"/>
    <w:rsid w:val="00D13CEB"/>
    <w:rsid w:val="00D13E70"/>
    <w:rsid w:val="00D13FA5"/>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333E"/>
    <w:rsid w:val="00D6405C"/>
    <w:rsid w:val="00D66CE1"/>
    <w:rsid w:val="00D66D8B"/>
    <w:rsid w:val="00D67B88"/>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87F7F"/>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98B"/>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05E04"/>
    <w:rsid w:val="00E10913"/>
    <w:rsid w:val="00E10B87"/>
    <w:rsid w:val="00E121CE"/>
    <w:rsid w:val="00E1478B"/>
    <w:rsid w:val="00E14FAC"/>
    <w:rsid w:val="00E15007"/>
    <w:rsid w:val="00E16277"/>
    <w:rsid w:val="00E16B44"/>
    <w:rsid w:val="00E16BDE"/>
    <w:rsid w:val="00E16EC7"/>
    <w:rsid w:val="00E219CE"/>
    <w:rsid w:val="00E2369C"/>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2C69"/>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5FA8"/>
    <w:rsid w:val="00E566CD"/>
    <w:rsid w:val="00E57577"/>
    <w:rsid w:val="00E62043"/>
    <w:rsid w:val="00E626B9"/>
    <w:rsid w:val="00E627C9"/>
    <w:rsid w:val="00E630F3"/>
    <w:rsid w:val="00E6332F"/>
    <w:rsid w:val="00E637C9"/>
    <w:rsid w:val="00E6402D"/>
    <w:rsid w:val="00E658BE"/>
    <w:rsid w:val="00E6680A"/>
    <w:rsid w:val="00E66F0D"/>
    <w:rsid w:val="00E67EDB"/>
    <w:rsid w:val="00E70615"/>
    <w:rsid w:val="00E70C54"/>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1D9"/>
    <w:rsid w:val="00ED0365"/>
    <w:rsid w:val="00ED0865"/>
    <w:rsid w:val="00ED1C60"/>
    <w:rsid w:val="00ED2084"/>
    <w:rsid w:val="00ED2EB9"/>
    <w:rsid w:val="00ED3722"/>
    <w:rsid w:val="00ED3A31"/>
    <w:rsid w:val="00ED43DA"/>
    <w:rsid w:val="00ED43E8"/>
    <w:rsid w:val="00ED4469"/>
    <w:rsid w:val="00ED5424"/>
    <w:rsid w:val="00ED5F23"/>
    <w:rsid w:val="00ED6A00"/>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BA2"/>
    <w:rsid w:val="00EE7CB0"/>
    <w:rsid w:val="00EF08A8"/>
    <w:rsid w:val="00EF12E4"/>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AAA"/>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5C0"/>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D7D07"/>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AF3D99"/>
    <w:rsid w:val="021669B9"/>
    <w:rsid w:val="02327D02"/>
    <w:rsid w:val="02455BE1"/>
    <w:rsid w:val="02511F9D"/>
    <w:rsid w:val="029872C4"/>
    <w:rsid w:val="02AC5D67"/>
    <w:rsid w:val="03111AF4"/>
    <w:rsid w:val="03454CAA"/>
    <w:rsid w:val="034C7BBD"/>
    <w:rsid w:val="03895E7E"/>
    <w:rsid w:val="03A314B8"/>
    <w:rsid w:val="03BB7608"/>
    <w:rsid w:val="03C3303C"/>
    <w:rsid w:val="03D82B98"/>
    <w:rsid w:val="03F83E8B"/>
    <w:rsid w:val="043E06E5"/>
    <w:rsid w:val="04653686"/>
    <w:rsid w:val="047E601B"/>
    <w:rsid w:val="04D249EE"/>
    <w:rsid w:val="051642D3"/>
    <w:rsid w:val="056F2D3D"/>
    <w:rsid w:val="05BC1DCB"/>
    <w:rsid w:val="05C56868"/>
    <w:rsid w:val="05E90990"/>
    <w:rsid w:val="06145860"/>
    <w:rsid w:val="069E2A3C"/>
    <w:rsid w:val="06AE22EB"/>
    <w:rsid w:val="06CF0C6F"/>
    <w:rsid w:val="06FB0FDA"/>
    <w:rsid w:val="06FF4C00"/>
    <w:rsid w:val="07054AEE"/>
    <w:rsid w:val="07072999"/>
    <w:rsid w:val="071103AA"/>
    <w:rsid w:val="074319D5"/>
    <w:rsid w:val="077F4DEF"/>
    <w:rsid w:val="07A95DDF"/>
    <w:rsid w:val="07B72767"/>
    <w:rsid w:val="07F6721E"/>
    <w:rsid w:val="08077E72"/>
    <w:rsid w:val="083253FB"/>
    <w:rsid w:val="085731C5"/>
    <w:rsid w:val="08882DD0"/>
    <w:rsid w:val="09287EA3"/>
    <w:rsid w:val="094F34E1"/>
    <w:rsid w:val="096D6090"/>
    <w:rsid w:val="0999792E"/>
    <w:rsid w:val="09AB2883"/>
    <w:rsid w:val="09B70F0F"/>
    <w:rsid w:val="09CC2AAC"/>
    <w:rsid w:val="09D26E76"/>
    <w:rsid w:val="09DB5391"/>
    <w:rsid w:val="0A606D3F"/>
    <w:rsid w:val="0A652D3E"/>
    <w:rsid w:val="0A8D5341"/>
    <w:rsid w:val="0AAA5F4C"/>
    <w:rsid w:val="0AB872AE"/>
    <w:rsid w:val="0AE66B11"/>
    <w:rsid w:val="0B1D638E"/>
    <w:rsid w:val="0B326F2A"/>
    <w:rsid w:val="0B7354F1"/>
    <w:rsid w:val="0C1C6D61"/>
    <w:rsid w:val="0C1E2888"/>
    <w:rsid w:val="0C600D89"/>
    <w:rsid w:val="0C676111"/>
    <w:rsid w:val="0C92213C"/>
    <w:rsid w:val="0C9B68F6"/>
    <w:rsid w:val="0CAD78BF"/>
    <w:rsid w:val="0CCE4A34"/>
    <w:rsid w:val="0CD168A0"/>
    <w:rsid w:val="0D4858E2"/>
    <w:rsid w:val="0D5B011C"/>
    <w:rsid w:val="0D84032B"/>
    <w:rsid w:val="0E1A3CB8"/>
    <w:rsid w:val="0E7C659C"/>
    <w:rsid w:val="0EE26D22"/>
    <w:rsid w:val="0EE51B3D"/>
    <w:rsid w:val="0F0E2D71"/>
    <w:rsid w:val="0F2A74C4"/>
    <w:rsid w:val="0F3321F3"/>
    <w:rsid w:val="0F862124"/>
    <w:rsid w:val="0FBE28A6"/>
    <w:rsid w:val="0FEA3245"/>
    <w:rsid w:val="10266E6D"/>
    <w:rsid w:val="104B2919"/>
    <w:rsid w:val="10A27F31"/>
    <w:rsid w:val="10CB554B"/>
    <w:rsid w:val="10F13271"/>
    <w:rsid w:val="10F80974"/>
    <w:rsid w:val="1109177B"/>
    <w:rsid w:val="114D1FA8"/>
    <w:rsid w:val="115B3AB6"/>
    <w:rsid w:val="117B6FDE"/>
    <w:rsid w:val="11927058"/>
    <w:rsid w:val="11BF69DB"/>
    <w:rsid w:val="122D3986"/>
    <w:rsid w:val="12A54313"/>
    <w:rsid w:val="136C1C19"/>
    <w:rsid w:val="13AF4F03"/>
    <w:rsid w:val="13B908A6"/>
    <w:rsid w:val="13BA3DEE"/>
    <w:rsid w:val="13D14CAF"/>
    <w:rsid w:val="13E17110"/>
    <w:rsid w:val="13FE4901"/>
    <w:rsid w:val="140B5819"/>
    <w:rsid w:val="144B713C"/>
    <w:rsid w:val="146D3533"/>
    <w:rsid w:val="14736E66"/>
    <w:rsid w:val="1476603A"/>
    <w:rsid w:val="147F458F"/>
    <w:rsid w:val="14846AB8"/>
    <w:rsid w:val="148A4B58"/>
    <w:rsid w:val="14D958EC"/>
    <w:rsid w:val="150115A9"/>
    <w:rsid w:val="1534169A"/>
    <w:rsid w:val="158E2078"/>
    <w:rsid w:val="15C03E03"/>
    <w:rsid w:val="15DA2D47"/>
    <w:rsid w:val="162A25EB"/>
    <w:rsid w:val="16CB00C0"/>
    <w:rsid w:val="16CE3345"/>
    <w:rsid w:val="16D50F3F"/>
    <w:rsid w:val="16E2707E"/>
    <w:rsid w:val="16F25628"/>
    <w:rsid w:val="16FD2A55"/>
    <w:rsid w:val="17067C1A"/>
    <w:rsid w:val="17366761"/>
    <w:rsid w:val="1743616E"/>
    <w:rsid w:val="176411FD"/>
    <w:rsid w:val="176852F3"/>
    <w:rsid w:val="177C01F0"/>
    <w:rsid w:val="178D2437"/>
    <w:rsid w:val="17BC39E3"/>
    <w:rsid w:val="17CE6630"/>
    <w:rsid w:val="18304140"/>
    <w:rsid w:val="185C488C"/>
    <w:rsid w:val="187A32CC"/>
    <w:rsid w:val="187A71FD"/>
    <w:rsid w:val="19745C07"/>
    <w:rsid w:val="19837F62"/>
    <w:rsid w:val="19A30E80"/>
    <w:rsid w:val="19C63BE9"/>
    <w:rsid w:val="1A0717EC"/>
    <w:rsid w:val="1A09363E"/>
    <w:rsid w:val="1A6745A4"/>
    <w:rsid w:val="1A7B3BAB"/>
    <w:rsid w:val="1AAE7437"/>
    <w:rsid w:val="1ACF7F26"/>
    <w:rsid w:val="1AF26D6C"/>
    <w:rsid w:val="1AFF0AFE"/>
    <w:rsid w:val="1B4F19F8"/>
    <w:rsid w:val="1B7F025E"/>
    <w:rsid w:val="1B9E2E38"/>
    <w:rsid w:val="1BC70095"/>
    <w:rsid w:val="1BD9327F"/>
    <w:rsid w:val="1C126EA7"/>
    <w:rsid w:val="1C226F03"/>
    <w:rsid w:val="1C3739EA"/>
    <w:rsid w:val="1CA278A4"/>
    <w:rsid w:val="1D3B5A82"/>
    <w:rsid w:val="1D453D49"/>
    <w:rsid w:val="1DB55626"/>
    <w:rsid w:val="1DE654C7"/>
    <w:rsid w:val="1E380731"/>
    <w:rsid w:val="1E594203"/>
    <w:rsid w:val="1E935967"/>
    <w:rsid w:val="1EA85D8B"/>
    <w:rsid w:val="1ECB5ABE"/>
    <w:rsid w:val="1ECC44FA"/>
    <w:rsid w:val="1EF72FB7"/>
    <w:rsid w:val="1F06319F"/>
    <w:rsid w:val="1F063325"/>
    <w:rsid w:val="1F9E31BF"/>
    <w:rsid w:val="1FBC5DF5"/>
    <w:rsid w:val="1FD15B56"/>
    <w:rsid w:val="1FF90588"/>
    <w:rsid w:val="200B777F"/>
    <w:rsid w:val="204B5C01"/>
    <w:rsid w:val="20644E38"/>
    <w:rsid w:val="207B4260"/>
    <w:rsid w:val="20804FFF"/>
    <w:rsid w:val="20954A5B"/>
    <w:rsid w:val="209E3448"/>
    <w:rsid w:val="20BF27AE"/>
    <w:rsid w:val="20C3623F"/>
    <w:rsid w:val="20DF4E94"/>
    <w:rsid w:val="211F531B"/>
    <w:rsid w:val="21781212"/>
    <w:rsid w:val="218B0B78"/>
    <w:rsid w:val="21B83F86"/>
    <w:rsid w:val="221178A8"/>
    <w:rsid w:val="221213CF"/>
    <w:rsid w:val="2217457B"/>
    <w:rsid w:val="22284619"/>
    <w:rsid w:val="22327A92"/>
    <w:rsid w:val="22993768"/>
    <w:rsid w:val="230A03CA"/>
    <w:rsid w:val="231D53A2"/>
    <w:rsid w:val="236D5383"/>
    <w:rsid w:val="23920AE3"/>
    <w:rsid w:val="23AB0F1B"/>
    <w:rsid w:val="23B7504C"/>
    <w:rsid w:val="23D65198"/>
    <w:rsid w:val="23EB3467"/>
    <w:rsid w:val="24571307"/>
    <w:rsid w:val="245D6371"/>
    <w:rsid w:val="248717A9"/>
    <w:rsid w:val="24B23C3F"/>
    <w:rsid w:val="24CA184B"/>
    <w:rsid w:val="24DE5462"/>
    <w:rsid w:val="25110A2A"/>
    <w:rsid w:val="256122AD"/>
    <w:rsid w:val="256C0944"/>
    <w:rsid w:val="259D7757"/>
    <w:rsid w:val="25D45722"/>
    <w:rsid w:val="25DE1409"/>
    <w:rsid w:val="25F03A59"/>
    <w:rsid w:val="26025181"/>
    <w:rsid w:val="260F5709"/>
    <w:rsid w:val="26446DE3"/>
    <w:rsid w:val="269669E7"/>
    <w:rsid w:val="26C935A3"/>
    <w:rsid w:val="26D7699F"/>
    <w:rsid w:val="27085988"/>
    <w:rsid w:val="27291CBE"/>
    <w:rsid w:val="27363334"/>
    <w:rsid w:val="275D39A9"/>
    <w:rsid w:val="278858EA"/>
    <w:rsid w:val="278D11DB"/>
    <w:rsid w:val="27A3000D"/>
    <w:rsid w:val="27DC212D"/>
    <w:rsid w:val="28167ADE"/>
    <w:rsid w:val="2846758F"/>
    <w:rsid w:val="286D2139"/>
    <w:rsid w:val="28722A99"/>
    <w:rsid w:val="28972291"/>
    <w:rsid w:val="28A13246"/>
    <w:rsid w:val="28EC6436"/>
    <w:rsid w:val="28F32C25"/>
    <w:rsid w:val="293B68B2"/>
    <w:rsid w:val="294869C7"/>
    <w:rsid w:val="294D515D"/>
    <w:rsid w:val="29AE620A"/>
    <w:rsid w:val="29CE1F49"/>
    <w:rsid w:val="2A832513"/>
    <w:rsid w:val="2A8940C2"/>
    <w:rsid w:val="2ADA29E4"/>
    <w:rsid w:val="2B2C517A"/>
    <w:rsid w:val="2B6F2C13"/>
    <w:rsid w:val="2B774624"/>
    <w:rsid w:val="2B9647A2"/>
    <w:rsid w:val="2BA967CA"/>
    <w:rsid w:val="2BC543EE"/>
    <w:rsid w:val="2BD13E3D"/>
    <w:rsid w:val="2C111CF1"/>
    <w:rsid w:val="2C140050"/>
    <w:rsid w:val="2C7A72BE"/>
    <w:rsid w:val="2C8B138E"/>
    <w:rsid w:val="2C8B6399"/>
    <w:rsid w:val="2C9A7D75"/>
    <w:rsid w:val="2CAB5D4F"/>
    <w:rsid w:val="2CB9754B"/>
    <w:rsid w:val="2CC17412"/>
    <w:rsid w:val="2CCE21C1"/>
    <w:rsid w:val="2CD02273"/>
    <w:rsid w:val="2CD258AD"/>
    <w:rsid w:val="2D342B31"/>
    <w:rsid w:val="2D3E0CD9"/>
    <w:rsid w:val="2D8C63A3"/>
    <w:rsid w:val="2DA92891"/>
    <w:rsid w:val="2E075A2A"/>
    <w:rsid w:val="2E2E060D"/>
    <w:rsid w:val="2E4772DA"/>
    <w:rsid w:val="2E9976CE"/>
    <w:rsid w:val="2EB93005"/>
    <w:rsid w:val="2EF44200"/>
    <w:rsid w:val="2EF75E08"/>
    <w:rsid w:val="2F0D2540"/>
    <w:rsid w:val="2F255C02"/>
    <w:rsid w:val="2F401D3C"/>
    <w:rsid w:val="2F5B24E1"/>
    <w:rsid w:val="2F606C3B"/>
    <w:rsid w:val="2FA0723D"/>
    <w:rsid w:val="2FA95C88"/>
    <w:rsid w:val="2FAD2601"/>
    <w:rsid w:val="301C70FE"/>
    <w:rsid w:val="303D45F9"/>
    <w:rsid w:val="3041370F"/>
    <w:rsid w:val="304160DF"/>
    <w:rsid w:val="30643669"/>
    <w:rsid w:val="307070E7"/>
    <w:rsid w:val="30A6784C"/>
    <w:rsid w:val="30C35D6B"/>
    <w:rsid w:val="30CC3707"/>
    <w:rsid w:val="30D34E59"/>
    <w:rsid w:val="30F43287"/>
    <w:rsid w:val="30F878AC"/>
    <w:rsid w:val="312B50A3"/>
    <w:rsid w:val="31A33FB6"/>
    <w:rsid w:val="323064EB"/>
    <w:rsid w:val="324105F3"/>
    <w:rsid w:val="32453A27"/>
    <w:rsid w:val="3260745D"/>
    <w:rsid w:val="3263064A"/>
    <w:rsid w:val="32A43132"/>
    <w:rsid w:val="32A77828"/>
    <w:rsid w:val="32AB107A"/>
    <w:rsid w:val="32AC0C06"/>
    <w:rsid w:val="32CD31E6"/>
    <w:rsid w:val="32D850B3"/>
    <w:rsid w:val="33344EF5"/>
    <w:rsid w:val="335D0E27"/>
    <w:rsid w:val="339B26FB"/>
    <w:rsid w:val="33C95381"/>
    <w:rsid w:val="34237336"/>
    <w:rsid w:val="342D18BD"/>
    <w:rsid w:val="34784F8C"/>
    <w:rsid w:val="347E2C0E"/>
    <w:rsid w:val="34835AA8"/>
    <w:rsid w:val="34915851"/>
    <w:rsid w:val="350723C1"/>
    <w:rsid w:val="3537750C"/>
    <w:rsid w:val="3537798C"/>
    <w:rsid w:val="35B04BF9"/>
    <w:rsid w:val="35C13FC9"/>
    <w:rsid w:val="35D25433"/>
    <w:rsid w:val="35D648BC"/>
    <w:rsid w:val="362232F4"/>
    <w:rsid w:val="36362319"/>
    <w:rsid w:val="364257B6"/>
    <w:rsid w:val="36522785"/>
    <w:rsid w:val="36AF2C4D"/>
    <w:rsid w:val="36B04C59"/>
    <w:rsid w:val="36CB620C"/>
    <w:rsid w:val="36D27925"/>
    <w:rsid w:val="36F47456"/>
    <w:rsid w:val="371F6DA2"/>
    <w:rsid w:val="37294C63"/>
    <w:rsid w:val="37A121AB"/>
    <w:rsid w:val="37D50FAB"/>
    <w:rsid w:val="37E37F8B"/>
    <w:rsid w:val="37EA5922"/>
    <w:rsid w:val="38072F34"/>
    <w:rsid w:val="38276B93"/>
    <w:rsid w:val="38613044"/>
    <w:rsid w:val="38AC3431"/>
    <w:rsid w:val="38DD2A23"/>
    <w:rsid w:val="38FD0E8E"/>
    <w:rsid w:val="390A4B0C"/>
    <w:rsid w:val="391B6EBA"/>
    <w:rsid w:val="392F2E16"/>
    <w:rsid w:val="39B604EC"/>
    <w:rsid w:val="39C25921"/>
    <w:rsid w:val="39CB4D8C"/>
    <w:rsid w:val="39D76BE6"/>
    <w:rsid w:val="39E00529"/>
    <w:rsid w:val="39F2758E"/>
    <w:rsid w:val="3A0B64A7"/>
    <w:rsid w:val="3A574DDA"/>
    <w:rsid w:val="3AD01F1E"/>
    <w:rsid w:val="3AD3075A"/>
    <w:rsid w:val="3AE12CB5"/>
    <w:rsid w:val="3AF74C02"/>
    <w:rsid w:val="3B0A6B5A"/>
    <w:rsid w:val="3B7C5418"/>
    <w:rsid w:val="3BB532B2"/>
    <w:rsid w:val="3BD11D17"/>
    <w:rsid w:val="3BEA662E"/>
    <w:rsid w:val="3C0059A5"/>
    <w:rsid w:val="3C083808"/>
    <w:rsid w:val="3C134E78"/>
    <w:rsid w:val="3C574A22"/>
    <w:rsid w:val="3C7C6416"/>
    <w:rsid w:val="3C8D17F0"/>
    <w:rsid w:val="3CED04E1"/>
    <w:rsid w:val="3CF7310E"/>
    <w:rsid w:val="3D464014"/>
    <w:rsid w:val="3D5763EA"/>
    <w:rsid w:val="3DEC7285"/>
    <w:rsid w:val="3DF6345D"/>
    <w:rsid w:val="3E0875B9"/>
    <w:rsid w:val="3E13515A"/>
    <w:rsid w:val="3E2B5515"/>
    <w:rsid w:val="3E4D4F28"/>
    <w:rsid w:val="3EAD617A"/>
    <w:rsid w:val="3ECC290E"/>
    <w:rsid w:val="3ECE0A85"/>
    <w:rsid w:val="3EE13701"/>
    <w:rsid w:val="3F1146D1"/>
    <w:rsid w:val="3F1A4BB3"/>
    <w:rsid w:val="3F440D9C"/>
    <w:rsid w:val="3F6750E2"/>
    <w:rsid w:val="3FA956C6"/>
    <w:rsid w:val="3FCF6A86"/>
    <w:rsid w:val="40052480"/>
    <w:rsid w:val="400B1BF8"/>
    <w:rsid w:val="4017644F"/>
    <w:rsid w:val="40192BA6"/>
    <w:rsid w:val="402D0E7A"/>
    <w:rsid w:val="40A44E40"/>
    <w:rsid w:val="40C743F6"/>
    <w:rsid w:val="41766EA9"/>
    <w:rsid w:val="41971C08"/>
    <w:rsid w:val="41AF2C0C"/>
    <w:rsid w:val="4210318F"/>
    <w:rsid w:val="42382962"/>
    <w:rsid w:val="423A1058"/>
    <w:rsid w:val="42550A18"/>
    <w:rsid w:val="42690D8C"/>
    <w:rsid w:val="429D496A"/>
    <w:rsid w:val="42A67168"/>
    <w:rsid w:val="42AE426E"/>
    <w:rsid w:val="42F473A1"/>
    <w:rsid w:val="43064F17"/>
    <w:rsid w:val="43090BC2"/>
    <w:rsid w:val="432A1FD7"/>
    <w:rsid w:val="432B3695"/>
    <w:rsid w:val="4387289C"/>
    <w:rsid w:val="43B00699"/>
    <w:rsid w:val="43CC39F8"/>
    <w:rsid w:val="43DB3550"/>
    <w:rsid w:val="4413082D"/>
    <w:rsid w:val="441E62C0"/>
    <w:rsid w:val="444511FD"/>
    <w:rsid w:val="446F25DC"/>
    <w:rsid w:val="44840E02"/>
    <w:rsid w:val="44846C8C"/>
    <w:rsid w:val="44932CBE"/>
    <w:rsid w:val="44956C6B"/>
    <w:rsid w:val="44A34000"/>
    <w:rsid w:val="44BB5016"/>
    <w:rsid w:val="44E27FDF"/>
    <w:rsid w:val="45325D14"/>
    <w:rsid w:val="45456AAC"/>
    <w:rsid w:val="45811C7C"/>
    <w:rsid w:val="45906116"/>
    <w:rsid w:val="459529D4"/>
    <w:rsid w:val="45D60F8B"/>
    <w:rsid w:val="45FA236C"/>
    <w:rsid w:val="46250414"/>
    <w:rsid w:val="46277145"/>
    <w:rsid w:val="463302B3"/>
    <w:rsid w:val="46424B25"/>
    <w:rsid w:val="46625A9C"/>
    <w:rsid w:val="46711C9D"/>
    <w:rsid w:val="468B3EFB"/>
    <w:rsid w:val="46CB0DBA"/>
    <w:rsid w:val="46CC1565"/>
    <w:rsid w:val="470A6193"/>
    <w:rsid w:val="47385210"/>
    <w:rsid w:val="47991EBF"/>
    <w:rsid w:val="479F65D2"/>
    <w:rsid w:val="47C01D9D"/>
    <w:rsid w:val="47CB2FFE"/>
    <w:rsid w:val="47DC4F5C"/>
    <w:rsid w:val="47E04A28"/>
    <w:rsid w:val="47E91D1C"/>
    <w:rsid w:val="48293109"/>
    <w:rsid w:val="4843278E"/>
    <w:rsid w:val="48903779"/>
    <w:rsid w:val="48B40671"/>
    <w:rsid w:val="494D2CE2"/>
    <w:rsid w:val="499B5738"/>
    <w:rsid w:val="499F244D"/>
    <w:rsid w:val="49C471B8"/>
    <w:rsid w:val="4A973F3F"/>
    <w:rsid w:val="4AD00659"/>
    <w:rsid w:val="4AD4683C"/>
    <w:rsid w:val="4ADB24E9"/>
    <w:rsid w:val="4AF96BC7"/>
    <w:rsid w:val="4B10510D"/>
    <w:rsid w:val="4B3C3537"/>
    <w:rsid w:val="4B4D6CAD"/>
    <w:rsid w:val="4B54694B"/>
    <w:rsid w:val="4B5A416B"/>
    <w:rsid w:val="4B667DDC"/>
    <w:rsid w:val="4B862A85"/>
    <w:rsid w:val="4C8D3147"/>
    <w:rsid w:val="4CEF36E2"/>
    <w:rsid w:val="4CEF4DC5"/>
    <w:rsid w:val="4CEF5BAF"/>
    <w:rsid w:val="4D5123C6"/>
    <w:rsid w:val="4D554456"/>
    <w:rsid w:val="4D601FB1"/>
    <w:rsid w:val="4D863576"/>
    <w:rsid w:val="4D9A6F3C"/>
    <w:rsid w:val="4DD300C0"/>
    <w:rsid w:val="4E2352F3"/>
    <w:rsid w:val="4E257655"/>
    <w:rsid w:val="4E6A4689"/>
    <w:rsid w:val="4E8E7871"/>
    <w:rsid w:val="4E9C71F1"/>
    <w:rsid w:val="4EFD0A57"/>
    <w:rsid w:val="4F07605D"/>
    <w:rsid w:val="4F372380"/>
    <w:rsid w:val="4F372FFB"/>
    <w:rsid w:val="4F4C744F"/>
    <w:rsid w:val="4F8151E4"/>
    <w:rsid w:val="4F824AB9"/>
    <w:rsid w:val="4F8366F9"/>
    <w:rsid w:val="4F851BA1"/>
    <w:rsid w:val="4F855F8A"/>
    <w:rsid w:val="4FEF639E"/>
    <w:rsid w:val="50051787"/>
    <w:rsid w:val="5025116D"/>
    <w:rsid w:val="507B2BDD"/>
    <w:rsid w:val="508140DB"/>
    <w:rsid w:val="50E360A7"/>
    <w:rsid w:val="511F0D62"/>
    <w:rsid w:val="51302F4C"/>
    <w:rsid w:val="51391FB1"/>
    <w:rsid w:val="513E7B7F"/>
    <w:rsid w:val="51727AAD"/>
    <w:rsid w:val="51DB4692"/>
    <w:rsid w:val="52395ECD"/>
    <w:rsid w:val="52A16CF7"/>
    <w:rsid w:val="52C10D75"/>
    <w:rsid w:val="52C26475"/>
    <w:rsid w:val="52E56554"/>
    <w:rsid w:val="532E1648"/>
    <w:rsid w:val="53334CAF"/>
    <w:rsid w:val="536B3D9A"/>
    <w:rsid w:val="53A75748"/>
    <w:rsid w:val="53C27FF8"/>
    <w:rsid w:val="53EB426F"/>
    <w:rsid w:val="53EE1575"/>
    <w:rsid w:val="53FC29DA"/>
    <w:rsid w:val="540B4F82"/>
    <w:rsid w:val="54102FDB"/>
    <w:rsid w:val="542720D3"/>
    <w:rsid w:val="545E1F1C"/>
    <w:rsid w:val="549E1A80"/>
    <w:rsid w:val="54BA4CF5"/>
    <w:rsid w:val="54C658F4"/>
    <w:rsid w:val="550C4BD7"/>
    <w:rsid w:val="5515091E"/>
    <w:rsid w:val="554A04C4"/>
    <w:rsid w:val="554C1D56"/>
    <w:rsid w:val="55572986"/>
    <w:rsid w:val="555C6705"/>
    <w:rsid w:val="5596490A"/>
    <w:rsid w:val="55C062DD"/>
    <w:rsid w:val="55D31987"/>
    <w:rsid w:val="55E32EEB"/>
    <w:rsid w:val="563858E9"/>
    <w:rsid w:val="56497927"/>
    <w:rsid w:val="564E2E48"/>
    <w:rsid w:val="565340FA"/>
    <w:rsid w:val="568D708B"/>
    <w:rsid w:val="56B51C18"/>
    <w:rsid w:val="56BD0981"/>
    <w:rsid w:val="56BF0946"/>
    <w:rsid w:val="57174680"/>
    <w:rsid w:val="571D1DA8"/>
    <w:rsid w:val="57212E09"/>
    <w:rsid w:val="5723343E"/>
    <w:rsid w:val="573B211D"/>
    <w:rsid w:val="573D7EAB"/>
    <w:rsid w:val="579541DE"/>
    <w:rsid w:val="57D15389"/>
    <w:rsid w:val="58122054"/>
    <w:rsid w:val="5814778D"/>
    <w:rsid w:val="581D7386"/>
    <w:rsid w:val="588340B8"/>
    <w:rsid w:val="588C0756"/>
    <w:rsid w:val="5903572A"/>
    <w:rsid w:val="590F566F"/>
    <w:rsid w:val="591304B3"/>
    <w:rsid w:val="592554A0"/>
    <w:rsid w:val="59710552"/>
    <w:rsid w:val="59954D11"/>
    <w:rsid w:val="59DD570D"/>
    <w:rsid w:val="5A241638"/>
    <w:rsid w:val="5A2F2CC8"/>
    <w:rsid w:val="5A6A489E"/>
    <w:rsid w:val="5A7374B7"/>
    <w:rsid w:val="5AD91CE5"/>
    <w:rsid w:val="5B0942E0"/>
    <w:rsid w:val="5B3C14D1"/>
    <w:rsid w:val="5B5D4F6F"/>
    <w:rsid w:val="5BA26962"/>
    <w:rsid w:val="5BAD110F"/>
    <w:rsid w:val="5C00401E"/>
    <w:rsid w:val="5C10702D"/>
    <w:rsid w:val="5C152601"/>
    <w:rsid w:val="5C2D203C"/>
    <w:rsid w:val="5C443365"/>
    <w:rsid w:val="5C591F03"/>
    <w:rsid w:val="5C7165E1"/>
    <w:rsid w:val="5C8A1B2F"/>
    <w:rsid w:val="5C907063"/>
    <w:rsid w:val="5C9C130B"/>
    <w:rsid w:val="5CB63FF4"/>
    <w:rsid w:val="5D3446A6"/>
    <w:rsid w:val="5D417D61"/>
    <w:rsid w:val="5D5274E0"/>
    <w:rsid w:val="5D914004"/>
    <w:rsid w:val="5DCF3C9F"/>
    <w:rsid w:val="5DD706C5"/>
    <w:rsid w:val="5DDF32E9"/>
    <w:rsid w:val="5E352B67"/>
    <w:rsid w:val="5E5C603E"/>
    <w:rsid w:val="5E727BD3"/>
    <w:rsid w:val="5E9513A3"/>
    <w:rsid w:val="5EAE5142"/>
    <w:rsid w:val="5F2711D9"/>
    <w:rsid w:val="5F561B72"/>
    <w:rsid w:val="5F9D2D3E"/>
    <w:rsid w:val="60122F2B"/>
    <w:rsid w:val="602A4BC0"/>
    <w:rsid w:val="603D6371"/>
    <w:rsid w:val="606007BB"/>
    <w:rsid w:val="60661778"/>
    <w:rsid w:val="60981691"/>
    <w:rsid w:val="60A83E8F"/>
    <w:rsid w:val="60AC7F66"/>
    <w:rsid w:val="60E755F6"/>
    <w:rsid w:val="60EC26DA"/>
    <w:rsid w:val="61314591"/>
    <w:rsid w:val="6150386F"/>
    <w:rsid w:val="61A74EB7"/>
    <w:rsid w:val="61BF10D9"/>
    <w:rsid w:val="61DA3D4C"/>
    <w:rsid w:val="61F06089"/>
    <w:rsid w:val="61FA1CBD"/>
    <w:rsid w:val="62130A76"/>
    <w:rsid w:val="621F5361"/>
    <w:rsid w:val="628D3A49"/>
    <w:rsid w:val="62AC22DC"/>
    <w:rsid w:val="631C709D"/>
    <w:rsid w:val="633322DF"/>
    <w:rsid w:val="637833E8"/>
    <w:rsid w:val="638C065D"/>
    <w:rsid w:val="63ED0C43"/>
    <w:rsid w:val="63EF7017"/>
    <w:rsid w:val="640B731B"/>
    <w:rsid w:val="6454585B"/>
    <w:rsid w:val="649539A9"/>
    <w:rsid w:val="64A97B66"/>
    <w:rsid w:val="64B41681"/>
    <w:rsid w:val="64D03FF0"/>
    <w:rsid w:val="64D414D9"/>
    <w:rsid w:val="64E45EF7"/>
    <w:rsid w:val="64F07291"/>
    <w:rsid w:val="653E102A"/>
    <w:rsid w:val="655514E5"/>
    <w:rsid w:val="65D6014C"/>
    <w:rsid w:val="65F61865"/>
    <w:rsid w:val="664D59C9"/>
    <w:rsid w:val="665A1B35"/>
    <w:rsid w:val="6691014E"/>
    <w:rsid w:val="66A17AC3"/>
    <w:rsid w:val="66AE4E78"/>
    <w:rsid w:val="66C87CCE"/>
    <w:rsid w:val="6724761D"/>
    <w:rsid w:val="67642E80"/>
    <w:rsid w:val="676938E9"/>
    <w:rsid w:val="677435B2"/>
    <w:rsid w:val="6777438E"/>
    <w:rsid w:val="67884D69"/>
    <w:rsid w:val="67EF75F1"/>
    <w:rsid w:val="6804286A"/>
    <w:rsid w:val="68046788"/>
    <w:rsid w:val="68167410"/>
    <w:rsid w:val="68425AD9"/>
    <w:rsid w:val="68460921"/>
    <w:rsid w:val="68B1086B"/>
    <w:rsid w:val="68B406B1"/>
    <w:rsid w:val="68F93BE6"/>
    <w:rsid w:val="68F93E51"/>
    <w:rsid w:val="69124F16"/>
    <w:rsid w:val="694A5205"/>
    <w:rsid w:val="6953779A"/>
    <w:rsid w:val="69A5608E"/>
    <w:rsid w:val="69B35552"/>
    <w:rsid w:val="69CD5C14"/>
    <w:rsid w:val="69CF0D33"/>
    <w:rsid w:val="6A1A72B4"/>
    <w:rsid w:val="6A251F66"/>
    <w:rsid w:val="6AF6063A"/>
    <w:rsid w:val="6B274C67"/>
    <w:rsid w:val="6B3D425E"/>
    <w:rsid w:val="6B5F4C47"/>
    <w:rsid w:val="6B80239C"/>
    <w:rsid w:val="6B9946B3"/>
    <w:rsid w:val="6C2C29A8"/>
    <w:rsid w:val="6C4767C1"/>
    <w:rsid w:val="6C662189"/>
    <w:rsid w:val="6C7007C7"/>
    <w:rsid w:val="6C7C2B64"/>
    <w:rsid w:val="6C7F08A6"/>
    <w:rsid w:val="6C854893"/>
    <w:rsid w:val="6C865F43"/>
    <w:rsid w:val="6CEC4AEA"/>
    <w:rsid w:val="6D2930DC"/>
    <w:rsid w:val="6D4065BB"/>
    <w:rsid w:val="6D490F8D"/>
    <w:rsid w:val="6D827452"/>
    <w:rsid w:val="6DA46816"/>
    <w:rsid w:val="6DDE33AA"/>
    <w:rsid w:val="6DE76850"/>
    <w:rsid w:val="6DF41010"/>
    <w:rsid w:val="6DFD35E2"/>
    <w:rsid w:val="6E536B33"/>
    <w:rsid w:val="6E5C4A91"/>
    <w:rsid w:val="6EB26E73"/>
    <w:rsid w:val="6EB557D6"/>
    <w:rsid w:val="6EB66FF0"/>
    <w:rsid w:val="6ED270C0"/>
    <w:rsid w:val="6F8C6D1F"/>
    <w:rsid w:val="6FB20BD4"/>
    <w:rsid w:val="6FB650F7"/>
    <w:rsid w:val="6FBA59BE"/>
    <w:rsid w:val="6FC02B9F"/>
    <w:rsid w:val="6FCA1E38"/>
    <w:rsid w:val="6FEA66B3"/>
    <w:rsid w:val="6FF060E5"/>
    <w:rsid w:val="70163976"/>
    <w:rsid w:val="70296B3E"/>
    <w:rsid w:val="70324462"/>
    <w:rsid w:val="703674CE"/>
    <w:rsid w:val="70611204"/>
    <w:rsid w:val="706D7011"/>
    <w:rsid w:val="70A17418"/>
    <w:rsid w:val="70B1057F"/>
    <w:rsid w:val="70B739C2"/>
    <w:rsid w:val="70BF3967"/>
    <w:rsid w:val="70D72D05"/>
    <w:rsid w:val="713F2836"/>
    <w:rsid w:val="718030F6"/>
    <w:rsid w:val="719519FB"/>
    <w:rsid w:val="71C53547"/>
    <w:rsid w:val="71D4789D"/>
    <w:rsid w:val="722E6DA8"/>
    <w:rsid w:val="723B526F"/>
    <w:rsid w:val="727B1160"/>
    <w:rsid w:val="728D0F67"/>
    <w:rsid w:val="72F406FD"/>
    <w:rsid w:val="732857F3"/>
    <w:rsid w:val="73355FC3"/>
    <w:rsid w:val="73445350"/>
    <w:rsid w:val="73740BE5"/>
    <w:rsid w:val="73B078B9"/>
    <w:rsid w:val="73BE71F7"/>
    <w:rsid w:val="73D6524F"/>
    <w:rsid w:val="74275AAB"/>
    <w:rsid w:val="743D08B1"/>
    <w:rsid w:val="7444677F"/>
    <w:rsid w:val="745C1B84"/>
    <w:rsid w:val="745C5273"/>
    <w:rsid w:val="74E25FB2"/>
    <w:rsid w:val="74FA2C30"/>
    <w:rsid w:val="754D5C4B"/>
    <w:rsid w:val="75692A3F"/>
    <w:rsid w:val="759035E2"/>
    <w:rsid w:val="75907B95"/>
    <w:rsid w:val="75A849CA"/>
    <w:rsid w:val="75A9073C"/>
    <w:rsid w:val="75AD1BF6"/>
    <w:rsid w:val="760D2A7F"/>
    <w:rsid w:val="762A3B3C"/>
    <w:rsid w:val="76402E54"/>
    <w:rsid w:val="764566BC"/>
    <w:rsid w:val="76712CF5"/>
    <w:rsid w:val="767177EF"/>
    <w:rsid w:val="767C52C9"/>
    <w:rsid w:val="7690710D"/>
    <w:rsid w:val="76C240A7"/>
    <w:rsid w:val="770F6327"/>
    <w:rsid w:val="772061FD"/>
    <w:rsid w:val="775246B7"/>
    <w:rsid w:val="778D7873"/>
    <w:rsid w:val="77997CB8"/>
    <w:rsid w:val="77B97118"/>
    <w:rsid w:val="77E370B7"/>
    <w:rsid w:val="77F3775D"/>
    <w:rsid w:val="77FE2FC7"/>
    <w:rsid w:val="780D6D66"/>
    <w:rsid w:val="780E0C3D"/>
    <w:rsid w:val="78197298"/>
    <w:rsid w:val="781E0F73"/>
    <w:rsid w:val="781E69D1"/>
    <w:rsid w:val="783E61D3"/>
    <w:rsid w:val="786C7ECE"/>
    <w:rsid w:val="788E4D89"/>
    <w:rsid w:val="789206FB"/>
    <w:rsid w:val="793741EC"/>
    <w:rsid w:val="799E55D2"/>
    <w:rsid w:val="79D62C1A"/>
    <w:rsid w:val="79E169B7"/>
    <w:rsid w:val="79FF50EC"/>
    <w:rsid w:val="7A263B6B"/>
    <w:rsid w:val="7A403480"/>
    <w:rsid w:val="7A4957EB"/>
    <w:rsid w:val="7AF46346"/>
    <w:rsid w:val="7AFA710B"/>
    <w:rsid w:val="7B0628DD"/>
    <w:rsid w:val="7B0F5EBF"/>
    <w:rsid w:val="7B130FB9"/>
    <w:rsid w:val="7B147F29"/>
    <w:rsid w:val="7B4E1F6D"/>
    <w:rsid w:val="7BF64EDE"/>
    <w:rsid w:val="7C007131"/>
    <w:rsid w:val="7C400C1E"/>
    <w:rsid w:val="7C9655F2"/>
    <w:rsid w:val="7CB97790"/>
    <w:rsid w:val="7D1929C3"/>
    <w:rsid w:val="7D2A333D"/>
    <w:rsid w:val="7D6236F6"/>
    <w:rsid w:val="7D7832DC"/>
    <w:rsid w:val="7D8B6869"/>
    <w:rsid w:val="7D8E14BB"/>
    <w:rsid w:val="7D952C5E"/>
    <w:rsid w:val="7DAF1FAE"/>
    <w:rsid w:val="7DC205F3"/>
    <w:rsid w:val="7DD11708"/>
    <w:rsid w:val="7E064983"/>
    <w:rsid w:val="7E0B454E"/>
    <w:rsid w:val="7E75793C"/>
    <w:rsid w:val="7E9006F1"/>
    <w:rsid w:val="7EBD579E"/>
    <w:rsid w:val="7EC167BD"/>
    <w:rsid w:val="7ED4640A"/>
    <w:rsid w:val="7EE747B5"/>
    <w:rsid w:val="7F272D9E"/>
    <w:rsid w:val="7F2812DE"/>
    <w:rsid w:val="7F2A1AD4"/>
    <w:rsid w:val="7F2C456B"/>
    <w:rsid w:val="7F524DD5"/>
    <w:rsid w:val="7F93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6"/>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47"/>
    <w:autoRedefine/>
    <w:qFormat/>
    <w:uiPriority w:val="9"/>
    <w:pPr>
      <w:keepNext/>
      <w:keepLines/>
      <w:spacing w:before="240" w:after="64" w:line="320" w:lineRule="auto"/>
      <w:outlineLvl w:val="7"/>
    </w:pPr>
    <w:rPr>
      <w:rFonts w:ascii="等线 Light" w:hAnsi="等线 Light" w:eastAsia="等线 Light"/>
      <w:sz w:val="24"/>
    </w:rPr>
  </w:style>
  <w:style w:type="paragraph" w:styleId="9">
    <w:name w:val="heading 9"/>
    <w:basedOn w:val="1"/>
    <w:next w:val="1"/>
    <w:link w:val="48"/>
    <w:autoRedefine/>
    <w:qFormat/>
    <w:uiPriority w:val="9"/>
    <w:pPr>
      <w:keepNext/>
      <w:keepLines/>
      <w:spacing w:before="240" w:after="64" w:line="320" w:lineRule="auto"/>
      <w:outlineLvl w:val="8"/>
    </w:pPr>
    <w:rPr>
      <w:rFonts w:ascii="Cambria" w:hAnsi="Cambria"/>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0">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Document Map"/>
    <w:basedOn w:val="1"/>
    <w:link w:val="49"/>
    <w:autoRedefine/>
    <w:qFormat/>
    <w:uiPriority w:val="0"/>
    <w:rPr>
      <w:rFonts w:ascii="宋体"/>
      <w:sz w:val="18"/>
      <w:szCs w:val="18"/>
    </w:rPr>
  </w:style>
  <w:style w:type="paragraph" w:styleId="12">
    <w:name w:val="annotation text"/>
    <w:basedOn w:val="1"/>
    <w:link w:val="50"/>
    <w:autoRedefine/>
    <w:qFormat/>
    <w:uiPriority w:val="99"/>
    <w:pPr>
      <w:jc w:val="left"/>
    </w:pPr>
  </w:style>
  <w:style w:type="paragraph" w:styleId="13">
    <w:name w:val="Body Text 3"/>
    <w:basedOn w:val="1"/>
    <w:link w:val="51"/>
    <w:autoRedefine/>
    <w:qFormat/>
    <w:uiPriority w:val="99"/>
    <w:pPr>
      <w:spacing w:after="120"/>
    </w:pPr>
    <w:rPr>
      <w:sz w:val="16"/>
      <w:szCs w:val="16"/>
    </w:rPr>
  </w:style>
  <w:style w:type="paragraph" w:styleId="14">
    <w:name w:val="Body Text"/>
    <w:basedOn w:val="1"/>
    <w:link w:val="42"/>
    <w:autoRedefine/>
    <w:qFormat/>
    <w:uiPriority w:val="99"/>
    <w:pPr>
      <w:spacing w:after="120"/>
    </w:pPr>
  </w:style>
  <w:style w:type="paragraph" w:styleId="15">
    <w:name w:val="Body Text Indent"/>
    <w:basedOn w:val="1"/>
    <w:link w:val="40"/>
    <w:autoRedefine/>
    <w:qFormat/>
    <w:uiPriority w:val="99"/>
    <w:pPr>
      <w:ind w:firstLine="830" w:firstLineChars="352"/>
    </w:pPr>
    <w:rPr>
      <w:rFonts w:ascii="仿宋_GB2312" w:eastAsia="仿宋_GB2312"/>
      <w:kern w:val="0"/>
      <w:sz w:val="32"/>
      <w:szCs w:val="20"/>
    </w:rPr>
  </w:style>
  <w:style w:type="paragraph" w:styleId="16">
    <w:name w:val="List 2"/>
    <w:basedOn w:val="1"/>
    <w:autoRedefine/>
    <w:qFormat/>
    <w:uiPriority w:val="0"/>
    <w:pPr>
      <w:ind w:left="100" w:leftChars="200" w:hanging="200" w:hangingChars="200"/>
      <w:contextualSpacing/>
    </w:pPr>
  </w:style>
  <w:style w:type="paragraph" w:styleId="17">
    <w:name w:val="toc 3"/>
    <w:basedOn w:val="1"/>
    <w:next w:val="1"/>
    <w:autoRedefine/>
    <w:qFormat/>
    <w:uiPriority w:val="0"/>
    <w:pPr>
      <w:ind w:left="840" w:leftChars="400"/>
    </w:pPr>
  </w:style>
  <w:style w:type="paragraph" w:styleId="18">
    <w:name w:val="Plain Text"/>
    <w:basedOn w:val="1"/>
    <w:link w:val="52"/>
    <w:autoRedefine/>
    <w:qFormat/>
    <w:uiPriority w:val="99"/>
    <w:rPr>
      <w:rFonts w:ascii="宋体" w:hAnsi="Courier New"/>
      <w:kern w:val="0"/>
      <w:sz w:val="20"/>
      <w:szCs w:val="21"/>
    </w:rPr>
  </w:style>
  <w:style w:type="paragraph" w:styleId="19">
    <w:name w:val="Date"/>
    <w:basedOn w:val="1"/>
    <w:next w:val="1"/>
    <w:link w:val="53"/>
    <w:autoRedefine/>
    <w:qFormat/>
    <w:uiPriority w:val="99"/>
    <w:pPr>
      <w:ind w:left="100" w:leftChars="2500"/>
    </w:pPr>
  </w:style>
  <w:style w:type="paragraph" w:styleId="20">
    <w:name w:val="Balloon Text"/>
    <w:basedOn w:val="1"/>
    <w:link w:val="54"/>
    <w:autoRedefine/>
    <w:qFormat/>
    <w:uiPriority w:val="99"/>
    <w:rPr>
      <w:sz w:val="18"/>
      <w:szCs w:val="18"/>
    </w:rPr>
  </w:style>
  <w:style w:type="paragraph" w:styleId="21">
    <w:name w:val="footer"/>
    <w:basedOn w:val="1"/>
    <w:link w:val="55"/>
    <w:autoRedefine/>
    <w:qFormat/>
    <w:uiPriority w:val="99"/>
    <w:pPr>
      <w:tabs>
        <w:tab w:val="center" w:pos="4153"/>
        <w:tab w:val="right" w:pos="8306"/>
      </w:tabs>
      <w:snapToGrid w:val="0"/>
      <w:jc w:val="left"/>
    </w:pPr>
    <w:rPr>
      <w:kern w:val="0"/>
      <w:sz w:val="18"/>
      <w:szCs w:val="18"/>
    </w:rPr>
  </w:style>
  <w:style w:type="paragraph" w:styleId="22">
    <w:name w:val="header"/>
    <w:basedOn w:val="1"/>
    <w:link w:val="56"/>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24"/>
    <w:next w:val="1"/>
    <w:autoRedefine/>
    <w:qFormat/>
    <w:uiPriority w:val="0"/>
  </w:style>
  <w:style w:type="paragraph" w:styleId="24">
    <w:name w:val="index 1"/>
    <w:basedOn w:val="1"/>
    <w:next w:val="1"/>
    <w:autoRedefine/>
    <w:qFormat/>
    <w:uiPriority w:val="0"/>
    <w:pPr>
      <w:spacing w:line="400" w:lineRule="exact"/>
      <w:ind w:firstLine="420" w:firstLineChars="200"/>
    </w:pPr>
    <w:rPr>
      <w:rFonts w:ascii="宋体" w:hAnsi="Courier New"/>
      <w:b/>
      <w:szCs w:val="20"/>
    </w:rPr>
  </w:style>
  <w:style w:type="paragraph" w:styleId="25">
    <w:name w:val="List"/>
    <w:basedOn w:val="1"/>
    <w:autoRedefine/>
    <w:qFormat/>
    <w:uiPriority w:val="0"/>
    <w:pPr>
      <w:ind w:left="200" w:hanging="200" w:hangingChars="200"/>
      <w:contextualSpacing/>
    </w:pPr>
  </w:style>
  <w:style w:type="paragraph" w:styleId="26">
    <w:name w:val="toc 2"/>
    <w:basedOn w:val="1"/>
    <w:next w:val="1"/>
    <w:autoRedefine/>
    <w:qFormat/>
    <w:uiPriority w:val="0"/>
    <w:pPr>
      <w:tabs>
        <w:tab w:val="right" w:leader="dot" w:pos="8296"/>
      </w:tabs>
      <w:ind w:left="420" w:leftChars="200"/>
    </w:pPr>
  </w:style>
  <w:style w:type="paragraph" w:styleId="27">
    <w:name w:val="Normal (Web)"/>
    <w:basedOn w:val="1"/>
    <w:autoRedefine/>
    <w:qFormat/>
    <w:uiPriority w:val="0"/>
    <w:rPr>
      <w:rFonts w:ascii="Calibri" w:hAnsi="Calibri"/>
      <w:kern w:val="0"/>
      <w:sz w:val="24"/>
    </w:rPr>
  </w:style>
  <w:style w:type="paragraph" w:styleId="28">
    <w:name w:val="Title"/>
    <w:basedOn w:val="1"/>
    <w:link w:val="57"/>
    <w:autoRedefine/>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2"/>
    <w:next w:val="12"/>
    <w:link w:val="58"/>
    <w:autoRedefine/>
    <w:qFormat/>
    <w:uiPriority w:val="99"/>
    <w:rPr>
      <w:b/>
      <w:bCs/>
    </w:rPr>
  </w:style>
  <w:style w:type="paragraph" w:styleId="30">
    <w:name w:val="Body Text First Indent"/>
    <w:basedOn w:val="14"/>
    <w:autoRedefine/>
    <w:qFormat/>
    <w:uiPriority w:val="0"/>
    <w:pPr>
      <w:ind w:firstLine="420" w:firstLineChars="100"/>
    </w:pPr>
  </w:style>
  <w:style w:type="paragraph" w:styleId="31">
    <w:name w:val="Body Text First Indent 2"/>
    <w:basedOn w:val="15"/>
    <w:next w:val="30"/>
    <w:link w:val="41"/>
    <w:autoRedefine/>
    <w:qFormat/>
    <w:uiPriority w:val="99"/>
    <w:pPr>
      <w:spacing w:after="120"/>
      <w:ind w:left="420" w:leftChars="200" w:firstLine="420" w:firstLineChars="200"/>
    </w:pPr>
    <w:rPr>
      <w:rFonts w:ascii="Times New Roman" w:eastAsia="宋体"/>
      <w:kern w:val="2"/>
      <w:sz w:val="21"/>
      <w:szCs w:val="24"/>
    </w:rPr>
  </w:style>
  <w:style w:type="table" w:styleId="33">
    <w:name w:val="Table Grid"/>
    <w:basedOn w:val="3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autoRedefine/>
    <w:qFormat/>
    <w:uiPriority w:val="99"/>
    <w:rPr>
      <w:vertAlign w:val="superscript"/>
    </w:rPr>
  </w:style>
  <w:style w:type="character" w:styleId="36">
    <w:name w:val="page number"/>
    <w:basedOn w:val="34"/>
    <w:autoRedefine/>
    <w:qFormat/>
    <w:uiPriority w:val="0"/>
    <w:rPr>
      <w:rFonts w:ascii="Arial" w:hAnsi="Arial" w:eastAsia="黑体" w:cs="Arial"/>
      <w:snapToGrid w:val="0"/>
      <w:kern w:val="0"/>
      <w:szCs w:val="21"/>
    </w:rPr>
  </w:style>
  <w:style w:type="character" w:styleId="37">
    <w:name w:val="FollowedHyperlink"/>
    <w:autoRedefine/>
    <w:qFormat/>
    <w:uiPriority w:val="0"/>
    <w:rPr>
      <w:color w:val="800080"/>
      <w:u w:val="single"/>
    </w:rPr>
  </w:style>
  <w:style w:type="character" w:styleId="38">
    <w:name w:val="Hyperlink"/>
    <w:autoRedefine/>
    <w:qFormat/>
    <w:uiPriority w:val="0"/>
    <w:rPr>
      <w:color w:val="0000FF"/>
      <w:u w:val="single"/>
    </w:rPr>
  </w:style>
  <w:style w:type="character" w:styleId="39">
    <w:name w:val="annotation reference"/>
    <w:autoRedefine/>
    <w:qFormat/>
    <w:uiPriority w:val="0"/>
    <w:rPr>
      <w:sz w:val="21"/>
      <w:szCs w:val="21"/>
    </w:rPr>
  </w:style>
  <w:style w:type="character" w:customStyle="1" w:styleId="40">
    <w:name w:val="正文文本缩进 Char1"/>
    <w:link w:val="15"/>
    <w:autoRedefine/>
    <w:qFormat/>
    <w:uiPriority w:val="99"/>
    <w:rPr>
      <w:rFonts w:ascii="仿宋_GB2312" w:hAnsi="Times New Roman" w:eastAsia="仿宋_GB2312" w:cs="Times New Roman"/>
      <w:sz w:val="32"/>
      <w:szCs w:val="20"/>
    </w:rPr>
  </w:style>
  <w:style w:type="character" w:customStyle="1" w:styleId="41">
    <w:name w:val="正文首行缩进 2 Char"/>
    <w:link w:val="31"/>
    <w:autoRedefine/>
    <w:qFormat/>
    <w:uiPriority w:val="99"/>
    <w:rPr>
      <w:kern w:val="2"/>
      <w:sz w:val="21"/>
      <w:szCs w:val="24"/>
    </w:rPr>
  </w:style>
  <w:style w:type="character" w:customStyle="1" w:styleId="42">
    <w:name w:val="正文文本 Char2"/>
    <w:link w:val="14"/>
    <w:autoRedefine/>
    <w:qFormat/>
    <w:uiPriority w:val="99"/>
    <w:rPr>
      <w:rFonts w:ascii="Times New Roman" w:hAnsi="Times New Roman"/>
      <w:kern w:val="2"/>
      <w:sz w:val="21"/>
      <w:szCs w:val="24"/>
    </w:rPr>
  </w:style>
  <w:style w:type="character" w:customStyle="1" w:styleId="43">
    <w:name w:val="标题 1 Char1"/>
    <w:link w:val="2"/>
    <w:autoRedefine/>
    <w:qFormat/>
    <w:uiPriority w:val="9"/>
    <w:rPr>
      <w:b/>
      <w:bCs/>
      <w:kern w:val="44"/>
      <w:sz w:val="44"/>
      <w:szCs w:val="44"/>
    </w:rPr>
  </w:style>
  <w:style w:type="character" w:customStyle="1" w:styleId="44">
    <w:name w:val="标题 2 Char2"/>
    <w:link w:val="3"/>
    <w:autoRedefine/>
    <w:qFormat/>
    <w:uiPriority w:val="9"/>
    <w:rPr>
      <w:rFonts w:ascii="Cambria" w:hAnsi="Cambria" w:eastAsia="宋体" w:cs="Times New Roman"/>
      <w:b/>
      <w:bCs/>
      <w:kern w:val="2"/>
      <w:sz w:val="32"/>
      <w:szCs w:val="32"/>
    </w:rPr>
  </w:style>
  <w:style w:type="character" w:customStyle="1" w:styleId="45">
    <w:name w:val="标题 3 Char1"/>
    <w:link w:val="4"/>
    <w:autoRedefine/>
    <w:qFormat/>
    <w:uiPriority w:val="9"/>
    <w:rPr>
      <w:b/>
      <w:bCs/>
      <w:kern w:val="2"/>
      <w:sz w:val="32"/>
      <w:szCs w:val="32"/>
    </w:rPr>
  </w:style>
  <w:style w:type="character" w:customStyle="1" w:styleId="46">
    <w:name w:val="标题 5 Char1"/>
    <w:link w:val="6"/>
    <w:autoRedefine/>
    <w:qFormat/>
    <w:uiPriority w:val="9"/>
    <w:rPr>
      <w:rFonts w:ascii="Times New Roman" w:hAnsi="Times New Roman"/>
      <w:b/>
      <w:bCs/>
      <w:kern w:val="2"/>
      <w:sz w:val="28"/>
      <w:szCs w:val="28"/>
    </w:rPr>
  </w:style>
  <w:style w:type="character" w:customStyle="1" w:styleId="47">
    <w:name w:val="标题 8 Char2"/>
    <w:link w:val="8"/>
    <w:autoRedefine/>
    <w:qFormat/>
    <w:uiPriority w:val="9"/>
    <w:rPr>
      <w:rFonts w:ascii="等线 Light" w:hAnsi="等线 Light" w:eastAsia="等线 Light" w:cs="Times New Roman"/>
      <w:kern w:val="2"/>
      <w:sz w:val="24"/>
      <w:szCs w:val="24"/>
    </w:rPr>
  </w:style>
  <w:style w:type="character" w:customStyle="1" w:styleId="48">
    <w:name w:val="标题 9 Char"/>
    <w:link w:val="9"/>
    <w:autoRedefine/>
    <w:qFormat/>
    <w:uiPriority w:val="9"/>
    <w:rPr>
      <w:rFonts w:ascii="Cambria" w:hAnsi="Cambria" w:eastAsia="宋体" w:cs="Times New Roman"/>
      <w:kern w:val="2"/>
      <w:sz w:val="21"/>
      <w:szCs w:val="21"/>
    </w:rPr>
  </w:style>
  <w:style w:type="character" w:customStyle="1" w:styleId="49">
    <w:name w:val="文档结构图 Char"/>
    <w:link w:val="11"/>
    <w:autoRedefine/>
    <w:qFormat/>
    <w:uiPriority w:val="0"/>
    <w:rPr>
      <w:rFonts w:ascii="宋体"/>
      <w:kern w:val="2"/>
      <w:sz w:val="18"/>
      <w:szCs w:val="18"/>
    </w:rPr>
  </w:style>
  <w:style w:type="character" w:customStyle="1" w:styleId="50">
    <w:name w:val="批注文字 Char2"/>
    <w:link w:val="12"/>
    <w:autoRedefine/>
    <w:qFormat/>
    <w:uiPriority w:val="99"/>
    <w:rPr>
      <w:rFonts w:ascii="Times New Roman" w:hAnsi="Times New Roman"/>
      <w:kern w:val="2"/>
      <w:sz w:val="21"/>
      <w:szCs w:val="24"/>
    </w:rPr>
  </w:style>
  <w:style w:type="character" w:customStyle="1" w:styleId="51">
    <w:name w:val="正文文本 3 Char1"/>
    <w:link w:val="13"/>
    <w:autoRedefine/>
    <w:qFormat/>
    <w:uiPriority w:val="99"/>
    <w:rPr>
      <w:kern w:val="2"/>
      <w:sz w:val="16"/>
      <w:szCs w:val="16"/>
    </w:rPr>
  </w:style>
  <w:style w:type="character" w:customStyle="1" w:styleId="52">
    <w:name w:val="纯文本 Char3"/>
    <w:link w:val="18"/>
    <w:autoRedefine/>
    <w:qFormat/>
    <w:uiPriority w:val="99"/>
    <w:rPr>
      <w:rFonts w:ascii="宋体" w:hAnsi="Courier New" w:eastAsia="宋体" w:cs="Courier New"/>
      <w:szCs w:val="21"/>
    </w:rPr>
  </w:style>
  <w:style w:type="character" w:customStyle="1" w:styleId="53">
    <w:name w:val="日期 Char1"/>
    <w:link w:val="19"/>
    <w:autoRedefine/>
    <w:qFormat/>
    <w:uiPriority w:val="99"/>
    <w:rPr>
      <w:rFonts w:ascii="Times New Roman" w:hAnsi="Times New Roman"/>
      <w:kern w:val="2"/>
      <w:sz w:val="21"/>
      <w:szCs w:val="24"/>
    </w:rPr>
  </w:style>
  <w:style w:type="character" w:customStyle="1" w:styleId="54">
    <w:name w:val="批注框文本 Char"/>
    <w:link w:val="20"/>
    <w:autoRedefine/>
    <w:semiHidden/>
    <w:qFormat/>
    <w:uiPriority w:val="99"/>
    <w:rPr>
      <w:kern w:val="2"/>
      <w:sz w:val="18"/>
      <w:szCs w:val="18"/>
    </w:rPr>
  </w:style>
  <w:style w:type="character" w:customStyle="1" w:styleId="55">
    <w:name w:val="页脚 Char1"/>
    <w:link w:val="21"/>
    <w:autoRedefine/>
    <w:qFormat/>
    <w:uiPriority w:val="99"/>
    <w:rPr>
      <w:sz w:val="18"/>
      <w:szCs w:val="18"/>
    </w:rPr>
  </w:style>
  <w:style w:type="character" w:customStyle="1" w:styleId="56">
    <w:name w:val="页眉 Char1"/>
    <w:link w:val="22"/>
    <w:autoRedefine/>
    <w:qFormat/>
    <w:uiPriority w:val="99"/>
    <w:rPr>
      <w:sz w:val="18"/>
      <w:szCs w:val="18"/>
    </w:rPr>
  </w:style>
  <w:style w:type="character" w:customStyle="1" w:styleId="57">
    <w:name w:val="标题 Char"/>
    <w:link w:val="28"/>
    <w:autoRedefine/>
    <w:qFormat/>
    <w:uiPriority w:val="10"/>
    <w:rPr>
      <w:rFonts w:ascii="Cambria" w:hAnsi="Cambria" w:cs="Times New Roman"/>
      <w:b/>
      <w:bCs/>
      <w:kern w:val="2"/>
      <w:sz w:val="32"/>
      <w:szCs w:val="32"/>
    </w:rPr>
  </w:style>
  <w:style w:type="character" w:customStyle="1" w:styleId="58">
    <w:name w:val="批注主题 Char1"/>
    <w:link w:val="29"/>
    <w:autoRedefine/>
    <w:qFormat/>
    <w:uiPriority w:val="99"/>
    <w:rPr>
      <w:rFonts w:ascii="Times New Roman" w:hAnsi="Times New Roman"/>
      <w:b/>
      <w:bCs/>
      <w:kern w:val="2"/>
      <w:sz w:val="21"/>
      <w:szCs w:val="24"/>
    </w:rPr>
  </w:style>
  <w:style w:type="character" w:customStyle="1" w:styleId="59">
    <w:name w:val="页脚 Char"/>
    <w:autoRedefine/>
    <w:qFormat/>
    <w:uiPriority w:val="99"/>
    <w:rPr>
      <w:sz w:val="18"/>
      <w:szCs w:val="18"/>
    </w:rPr>
  </w:style>
  <w:style w:type="character" w:customStyle="1" w:styleId="60">
    <w:name w:val="页眉 Char"/>
    <w:autoRedefine/>
    <w:qFormat/>
    <w:uiPriority w:val="99"/>
    <w:rPr>
      <w:lang w:eastAsia="zh-CN"/>
    </w:rPr>
  </w:style>
  <w:style w:type="character" w:customStyle="1" w:styleId="61">
    <w:name w:val="标题 Char1"/>
    <w:autoRedefine/>
    <w:qFormat/>
    <w:uiPriority w:val="0"/>
    <w:rPr>
      <w:rFonts w:ascii="Calibri" w:hAnsi="Calibri"/>
      <w:b/>
      <w:sz w:val="24"/>
      <w:lang w:val="en-GB"/>
    </w:rPr>
  </w:style>
  <w:style w:type="character" w:customStyle="1" w:styleId="62">
    <w:name w:val="标题 8 Char"/>
    <w:autoRedefine/>
    <w:qFormat/>
    <w:uiPriority w:val="0"/>
    <w:rPr>
      <w:rFonts w:ascii="Arial" w:hAnsi="Arial" w:eastAsia="黑体"/>
      <w:kern w:val="2"/>
      <w:sz w:val="24"/>
      <w:szCs w:val="24"/>
    </w:rPr>
  </w:style>
  <w:style w:type="character" w:customStyle="1" w:styleId="6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正文文本 字符"/>
    <w:autoRedefine/>
    <w:qFormat/>
    <w:uiPriority w:val="99"/>
    <w:rPr>
      <w:rFonts w:ascii="Times New Roman" w:hAnsi="Times New Roman"/>
      <w:kern w:val="2"/>
      <w:sz w:val="21"/>
      <w:szCs w:val="24"/>
    </w:rPr>
  </w:style>
  <w:style w:type="character" w:customStyle="1" w:styleId="65">
    <w:name w:val="纯文本 Char"/>
    <w:autoRedefine/>
    <w:qFormat/>
    <w:uiPriority w:val="0"/>
    <w:rPr>
      <w:rFonts w:ascii="宋体" w:hAnsi="Courier New" w:eastAsia="宋体" w:cs="Courier New"/>
      <w:szCs w:val="21"/>
    </w:rPr>
  </w:style>
  <w:style w:type="character" w:customStyle="1" w:styleId="66">
    <w:name w:val="正文文本 Char"/>
    <w:autoRedefine/>
    <w:qFormat/>
    <w:uiPriority w:val="0"/>
    <w:rPr>
      <w:rFonts w:ascii="Times New Roman" w:hAnsi="Times New Roman"/>
      <w:kern w:val="2"/>
      <w:sz w:val="21"/>
      <w:szCs w:val="24"/>
    </w:rPr>
  </w:style>
  <w:style w:type="character" w:customStyle="1" w:styleId="67">
    <w:name w:val="批注文字 字符1"/>
    <w:autoRedefine/>
    <w:qFormat/>
    <w:uiPriority w:val="0"/>
    <w:rPr>
      <w:rFonts w:ascii="Times New Roman" w:hAnsi="Times New Roman"/>
      <w:kern w:val="2"/>
      <w:sz w:val="21"/>
      <w:szCs w:val="24"/>
    </w:rPr>
  </w:style>
  <w:style w:type="character" w:customStyle="1" w:styleId="68">
    <w:name w:val="标题 2 Char"/>
    <w:autoRedefine/>
    <w:qFormat/>
    <w:uiPriority w:val="9"/>
    <w:rPr>
      <w:rFonts w:ascii="Cambria" w:hAnsi="Cambria" w:eastAsia="宋体" w:cs="Times New Roman"/>
      <w:b/>
      <w:bCs/>
      <w:kern w:val="2"/>
      <w:sz w:val="32"/>
      <w:szCs w:val="32"/>
    </w:rPr>
  </w:style>
  <w:style w:type="character" w:customStyle="1" w:styleId="69">
    <w:name w:val="批注文字 字符"/>
    <w:autoRedefine/>
    <w:qFormat/>
    <w:uiPriority w:val="99"/>
    <w:rPr>
      <w:rFonts w:ascii="Times New Roman" w:hAnsi="Times New Roman"/>
      <w:kern w:val="2"/>
      <w:sz w:val="21"/>
      <w:szCs w:val="24"/>
    </w:rPr>
  </w:style>
  <w:style w:type="character" w:customStyle="1" w:styleId="70">
    <w:name w:val="未处理的提及"/>
    <w:autoRedefine/>
    <w:unhideWhenUsed/>
    <w:qFormat/>
    <w:uiPriority w:val="99"/>
    <w:rPr>
      <w:color w:val="605E5C"/>
      <w:shd w:val="clear" w:color="auto" w:fill="E1DFDD"/>
    </w:rPr>
  </w:style>
  <w:style w:type="character" w:customStyle="1" w:styleId="71">
    <w:name w:val="apple-style-span"/>
    <w:autoRedefine/>
    <w:qFormat/>
    <w:uiPriority w:val="0"/>
  </w:style>
  <w:style w:type="character" w:customStyle="1" w:styleId="72">
    <w:name w:val="纯文本 字符2"/>
    <w:autoRedefine/>
    <w:qFormat/>
    <w:uiPriority w:val="0"/>
    <w:rPr>
      <w:rFonts w:ascii="宋体" w:hAnsi="Courier New" w:eastAsia="宋体" w:cs="Courier New"/>
      <w:szCs w:val="21"/>
    </w:rPr>
  </w:style>
  <w:style w:type="character" w:customStyle="1" w:styleId="73">
    <w:name w:val="textcontents"/>
    <w:autoRedefine/>
    <w:qFormat/>
    <w:uiPriority w:val="0"/>
  </w:style>
  <w:style w:type="character" w:customStyle="1" w:styleId="74">
    <w:name w:val="纯文本 字符1"/>
    <w:autoRedefine/>
    <w:qFormat/>
    <w:uiPriority w:val="0"/>
    <w:rPr>
      <w:rFonts w:ascii="宋体" w:hAnsi="Courier New"/>
    </w:rPr>
  </w:style>
  <w:style w:type="character" w:customStyle="1" w:styleId="75">
    <w:name w:val="批注文字 Char"/>
    <w:autoRedefine/>
    <w:qFormat/>
    <w:uiPriority w:val="0"/>
    <w:rPr>
      <w:rFonts w:ascii="Times New Roman" w:hAnsi="Times New Roman"/>
      <w:kern w:val="2"/>
      <w:sz w:val="21"/>
      <w:szCs w:val="24"/>
    </w:rPr>
  </w:style>
  <w:style w:type="character" w:customStyle="1" w:styleId="76">
    <w:name w:val="标题 1 字符1"/>
    <w:autoRedefine/>
    <w:qFormat/>
    <w:uiPriority w:val="0"/>
    <w:rPr>
      <w:b/>
      <w:bCs/>
      <w:kern w:val="44"/>
      <w:sz w:val="44"/>
      <w:szCs w:val="44"/>
    </w:rPr>
  </w:style>
  <w:style w:type="character" w:customStyle="1" w:styleId="77">
    <w:name w:val="纯文本 字符"/>
    <w:autoRedefine/>
    <w:qFormat/>
    <w:uiPriority w:val="99"/>
    <w:rPr>
      <w:rFonts w:ascii="宋体" w:hAnsi="Courier New" w:eastAsia="宋体" w:cs="Courier New"/>
      <w:szCs w:val="21"/>
    </w:rPr>
  </w:style>
  <w:style w:type="paragraph" w:customStyle="1" w:styleId="78">
    <w:name w:val="Char Char Char Char"/>
    <w:basedOn w:val="1"/>
    <w:autoRedefine/>
    <w:qFormat/>
    <w:uiPriority w:val="99"/>
    <w:pPr>
      <w:widowControl/>
      <w:spacing w:after="160" w:line="240" w:lineRule="exact"/>
      <w:jc w:val="left"/>
    </w:pPr>
  </w:style>
  <w:style w:type="paragraph" w:customStyle="1" w:styleId="79">
    <w:name w:val="默认段落字体 Para Char Char Char Char Char Char Char Char Char1 Char Char Char Char"/>
    <w:basedOn w:val="1"/>
    <w:autoRedefine/>
    <w:qFormat/>
    <w:uiPriority w:val="99"/>
    <w:rPr>
      <w:rFonts w:ascii="Tahoma" w:hAnsi="Tahoma"/>
      <w:sz w:val="24"/>
      <w:szCs w:val="20"/>
    </w:rPr>
  </w:style>
  <w:style w:type="paragraph" w:styleId="80">
    <w:name w:val="List Paragraph"/>
    <w:basedOn w:val="1"/>
    <w:autoRedefine/>
    <w:qFormat/>
    <w:uiPriority w:val="99"/>
    <w:pPr>
      <w:ind w:firstLine="420" w:firstLineChars="200"/>
    </w:pPr>
  </w:style>
  <w:style w:type="paragraph" w:customStyle="1" w:styleId="81">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character" w:customStyle="1" w:styleId="84">
    <w:name w:val="正文文本缩进 字符"/>
    <w:autoRedefine/>
    <w:qFormat/>
    <w:uiPriority w:val="99"/>
    <w:rPr>
      <w:rFonts w:ascii="仿宋_GB2312" w:hAnsi="Times New Roman" w:eastAsia="仿宋_GB2312" w:cs="Times New Roman"/>
      <w:sz w:val="32"/>
      <w:szCs w:val="20"/>
    </w:rPr>
  </w:style>
  <w:style w:type="character" w:customStyle="1" w:styleId="85">
    <w:name w:val="正文2 Char Char"/>
    <w:link w:val="86"/>
    <w:autoRedefine/>
    <w:qFormat/>
    <w:uiPriority w:val="0"/>
    <w:rPr>
      <w:sz w:val="24"/>
    </w:rPr>
  </w:style>
  <w:style w:type="paragraph" w:customStyle="1" w:styleId="86">
    <w:name w:val="正文2"/>
    <w:basedOn w:val="1"/>
    <w:link w:val="85"/>
    <w:autoRedefine/>
    <w:qFormat/>
    <w:uiPriority w:val="0"/>
    <w:pPr>
      <w:adjustRightInd w:val="0"/>
      <w:spacing w:before="156" w:line="360" w:lineRule="auto"/>
      <w:ind w:firstLine="510" w:firstLineChars="200"/>
    </w:pPr>
    <w:rPr>
      <w:kern w:val="0"/>
      <w:sz w:val="24"/>
      <w:szCs w:val="20"/>
    </w:rPr>
  </w:style>
  <w:style w:type="character" w:customStyle="1" w:styleId="87">
    <w:name w:val="纯文本 Char2"/>
    <w:autoRedefine/>
    <w:qFormat/>
    <w:uiPriority w:val="0"/>
    <w:rPr>
      <w:rFonts w:ascii="宋体" w:hAnsi="Courier New" w:cs="Arial"/>
      <w:snapToGrid w:val="0"/>
      <w:szCs w:val="21"/>
    </w:rPr>
  </w:style>
  <w:style w:type="paragraph" w:customStyle="1" w:styleId="88">
    <w:name w:val="表格文字"/>
    <w:basedOn w:val="1"/>
    <w:autoRedefine/>
    <w:qFormat/>
    <w:uiPriority w:val="99"/>
    <w:pPr>
      <w:adjustRightInd w:val="0"/>
      <w:spacing w:line="420" w:lineRule="atLeast"/>
      <w:jc w:val="left"/>
      <w:textAlignment w:val="baseline"/>
    </w:pPr>
    <w:rPr>
      <w:kern w:val="0"/>
    </w:rPr>
  </w:style>
  <w:style w:type="paragraph" w:customStyle="1" w:styleId="89">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90">
    <w:name w:val="正文缩进1"/>
    <w:basedOn w:val="1"/>
    <w:next w:val="15"/>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1">
    <w:name w:val="NormalCharacter"/>
    <w:autoRedefine/>
    <w:qFormat/>
    <w:uiPriority w:val="0"/>
  </w:style>
  <w:style w:type="character" w:customStyle="1" w:styleId="92">
    <w:name w:val="正文首行缩进 2 字符"/>
    <w:autoRedefine/>
    <w:qFormat/>
    <w:uiPriority w:val="99"/>
    <w:rPr>
      <w:rFonts w:ascii="仿宋_GB2312" w:hAnsi="Times New Roman" w:eastAsia="仿宋_GB2312" w:cs="Times New Roman"/>
      <w:kern w:val="2"/>
      <w:sz w:val="21"/>
      <w:szCs w:val="24"/>
    </w:rPr>
  </w:style>
  <w:style w:type="character" w:customStyle="1" w:styleId="93">
    <w:name w:val="纯文本 Char1"/>
    <w:autoRedefine/>
    <w:qFormat/>
    <w:uiPriority w:val="0"/>
    <w:rPr>
      <w:rFonts w:ascii="宋体" w:hAnsi="Courier New" w:eastAsia="宋体" w:cs="Times New Roman"/>
      <w:kern w:val="0"/>
      <w:sz w:val="20"/>
      <w:szCs w:val="21"/>
    </w:rPr>
  </w:style>
  <w:style w:type="paragraph" w:customStyle="1" w:styleId="94">
    <w:name w:val="_Style 93"/>
    <w:basedOn w:val="1"/>
    <w:next w:val="80"/>
    <w:autoRedefine/>
    <w:qFormat/>
    <w:uiPriority w:val="99"/>
    <w:pPr>
      <w:ind w:firstLine="420" w:firstLineChars="200"/>
    </w:pPr>
  </w:style>
  <w:style w:type="character" w:customStyle="1" w:styleId="95">
    <w:name w:val="标题 1 Char"/>
    <w:autoRedefine/>
    <w:qFormat/>
    <w:uiPriority w:val="9"/>
    <w:rPr>
      <w:b/>
      <w:bCs/>
      <w:kern w:val="44"/>
      <w:sz w:val="44"/>
      <w:szCs w:val="44"/>
    </w:rPr>
  </w:style>
  <w:style w:type="character" w:customStyle="1" w:styleId="96">
    <w:name w:val="标题 2 Char1"/>
    <w:autoRedefine/>
    <w:qFormat/>
    <w:uiPriority w:val="9"/>
    <w:rPr>
      <w:rFonts w:ascii="Cambria" w:hAnsi="Cambria"/>
      <w:b/>
      <w:bCs/>
      <w:kern w:val="2"/>
      <w:sz w:val="32"/>
      <w:szCs w:val="32"/>
    </w:rPr>
  </w:style>
  <w:style w:type="character" w:customStyle="1" w:styleId="97">
    <w:name w:val="标题 3 Char"/>
    <w:autoRedefine/>
    <w:qFormat/>
    <w:uiPriority w:val="9"/>
    <w:rPr>
      <w:b/>
      <w:bCs/>
      <w:kern w:val="2"/>
      <w:sz w:val="32"/>
      <w:szCs w:val="32"/>
    </w:rPr>
  </w:style>
  <w:style w:type="character" w:customStyle="1" w:styleId="98">
    <w:name w:val="标题 5 Char"/>
    <w:autoRedefine/>
    <w:qFormat/>
    <w:uiPriority w:val="9"/>
    <w:rPr>
      <w:b/>
      <w:bCs/>
      <w:kern w:val="2"/>
      <w:sz w:val="28"/>
      <w:szCs w:val="28"/>
    </w:rPr>
  </w:style>
  <w:style w:type="character" w:customStyle="1" w:styleId="99">
    <w:name w:val="标题 8 Char1"/>
    <w:autoRedefine/>
    <w:qFormat/>
    <w:uiPriority w:val="9"/>
    <w:rPr>
      <w:rFonts w:ascii="等线 Light" w:hAnsi="等线 Light" w:eastAsia="等线 Light"/>
      <w:kern w:val="2"/>
      <w:sz w:val="24"/>
      <w:szCs w:val="24"/>
    </w:rPr>
  </w:style>
  <w:style w:type="character" w:customStyle="1" w:styleId="100">
    <w:name w:val="批注文字 Char1"/>
    <w:autoRedefine/>
    <w:qFormat/>
    <w:uiPriority w:val="0"/>
    <w:rPr>
      <w:kern w:val="2"/>
      <w:sz w:val="21"/>
      <w:szCs w:val="24"/>
    </w:rPr>
  </w:style>
  <w:style w:type="character" w:customStyle="1" w:styleId="101">
    <w:name w:val="正文文本 3 Char"/>
    <w:autoRedefine/>
    <w:qFormat/>
    <w:uiPriority w:val="99"/>
    <w:rPr>
      <w:kern w:val="2"/>
      <w:sz w:val="16"/>
      <w:szCs w:val="16"/>
    </w:rPr>
  </w:style>
  <w:style w:type="character" w:customStyle="1" w:styleId="102">
    <w:name w:val="正文文本 Char1"/>
    <w:autoRedefine/>
    <w:qFormat/>
    <w:uiPriority w:val="0"/>
    <w:rPr>
      <w:kern w:val="2"/>
      <w:sz w:val="21"/>
      <w:szCs w:val="24"/>
    </w:rPr>
  </w:style>
  <w:style w:type="character" w:customStyle="1" w:styleId="103">
    <w:name w:val="正文文本缩进 Char"/>
    <w:autoRedefine/>
    <w:qFormat/>
    <w:uiPriority w:val="0"/>
    <w:rPr>
      <w:rFonts w:ascii="仿宋_GB2312" w:eastAsia="仿宋_GB2312"/>
      <w:sz w:val="32"/>
    </w:rPr>
  </w:style>
  <w:style w:type="character" w:customStyle="1" w:styleId="104">
    <w:name w:val="日期 Char"/>
    <w:autoRedefine/>
    <w:qFormat/>
    <w:uiPriority w:val="99"/>
    <w:rPr>
      <w:kern w:val="2"/>
      <w:sz w:val="21"/>
      <w:szCs w:val="24"/>
    </w:rPr>
  </w:style>
  <w:style w:type="character" w:customStyle="1" w:styleId="105">
    <w:name w:val="批注主题 Char"/>
    <w:autoRedefine/>
    <w:qFormat/>
    <w:uiPriority w:val="99"/>
    <w:rPr>
      <w:b/>
      <w:bCs/>
      <w:kern w:val="2"/>
      <w:sz w:val="21"/>
      <w:szCs w:val="24"/>
    </w:rPr>
  </w:style>
  <w:style w:type="paragraph" w:customStyle="1" w:styleId="106">
    <w:name w:val="_Style 106"/>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_Style 107"/>
    <w:basedOn w:val="1"/>
    <w:next w:val="1"/>
    <w:autoRedefine/>
    <w:unhideWhenUsed/>
    <w:qFormat/>
    <w:uiPriority w:val="99"/>
    <w:pPr>
      <w:tabs>
        <w:tab w:val="right" w:leader="dot" w:pos="8296"/>
      </w:tabs>
      <w:ind w:left="420" w:leftChars="200"/>
    </w:pPr>
  </w:style>
  <w:style w:type="character" w:customStyle="1" w:styleId="108">
    <w:name w:val="正文首行缩进 2 字符1"/>
    <w:autoRedefine/>
    <w:semiHidden/>
    <w:qFormat/>
    <w:uiPriority w:val="99"/>
    <w:rPr>
      <w:rFonts w:ascii="仿宋_GB2312" w:hAnsi="Times New Roman" w:eastAsia="仿宋_GB2312" w:cs="Times New Roman"/>
      <w:kern w:val="2"/>
      <w:sz w:val="21"/>
      <w:szCs w:val="24"/>
    </w:rPr>
  </w:style>
  <w:style w:type="character" w:customStyle="1" w:styleId="109">
    <w:name w:val="正文首行缩进 2 字符2"/>
    <w:autoRedefine/>
    <w:semiHidden/>
    <w:qFormat/>
    <w:uiPriority w:val="99"/>
    <w:rPr>
      <w:rFonts w:ascii="仿宋_GB2312" w:hAnsi="Times New Roman" w:eastAsia="仿宋_GB2312" w:cs="Times New Roman"/>
      <w:kern w:val="2"/>
      <w:sz w:val="21"/>
      <w:szCs w:val="24"/>
    </w:rPr>
  </w:style>
  <w:style w:type="paragraph" w:customStyle="1" w:styleId="110">
    <w:name w:val="msonormal"/>
    <w:basedOn w:val="1"/>
    <w:autoRedefine/>
    <w:qFormat/>
    <w:uiPriority w:val="99"/>
    <w:rPr>
      <w:rFonts w:ascii="Calibri" w:hAnsi="Calibri"/>
      <w:kern w:val="0"/>
      <w:sz w:val="24"/>
    </w:rPr>
  </w:style>
  <w:style w:type="character" w:customStyle="1" w:styleId="111">
    <w:name w:val="正文首行缩进 2 字符3"/>
    <w:autoRedefine/>
    <w:semiHidden/>
    <w:qFormat/>
    <w:locked/>
    <w:uiPriority w:val="99"/>
    <w:rPr>
      <w:rFonts w:ascii="仿宋_GB2312" w:hAnsi="Times New Roman" w:eastAsia="仿宋_GB2312" w:cs="Times New Roman"/>
      <w:kern w:val="2"/>
      <w:sz w:val="21"/>
      <w:szCs w:val="24"/>
    </w:rPr>
  </w:style>
  <w:style w:type="paragraph" w:customStyle="1" w:styleId="112">
    <w:name w:val="Char Char Char Char1"/>
    <w:basedOn w:val="1"/>
    <w:autoRedefine/>
    <w:qFormat/>
    <w:uiPriority w:val="0"/>
    <w:rPr>
      <w:rFonts w:ascii="Tahoma" w:hAnsi="Tahoma"/>
      <w:sz w:val="24"/>
      <w:szCs w:val="20"/>
    </w:rPr>
  </w:style>
  <w:style w:type="paragraph" w:customStyle="1" w:styleId="113">
    <w:name w:val="列出段落1"/>
    <w:basedOn w:val="1"/>
    <w:autoRedefine/>
    <w:qFormat/>
    <w:uiPriority w:val="0"/>
    <w:pPr>
      <w:ind w:firstLine="420" w:firstLineChars="200"/>
    </w:pPr>
    <w:rPr>
      <w:rFonts w:ascii="Calibri" w:hAnsi="Calibri"/>
      <w:szCs w:val="21"/>
    </w:rPr>
  </w:style>
  <w:style w:type="paragraph" w:customStyle="1" w:styleId="114">
    <w:name w:val="_Style 3"/>
    <w:basedOn w:val="1"/>
    <w:next w:val="80"/>
    <w:autoRedefine/>
    <w:qFormat/>
    <w:uiPriority w:val="34"/>
    <w:pPr>
      <w:ind w:firstLine="420" w:firstLineChars="200"/>
    </w:pPr>
    <w:rPr>
      <w:rFonts w:ascii="Calibri" w:hAnsi="Calibri"/>
      <w:szCs w:val="22"/>
    </w:rPr>
  </w:style>
  <w:style w:type="paragraph" w:styleId="11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列出段落2"/>
    <w:basedOn w:val="1"/>
    <w:autoRedefine/>
    <w:qFormat/>
    <w:uiPriority w:val="34"/>
    <w:pPr>
      <w:ind w:firstLine="420" w:firstLineChars="200"/>
    </w:pPr>
  </w:style>
  <w:style w:type="paragraph" w:customStyle="1" w:styleId="117">
    <w:name w:val="Table Text"/>
    <w:basedOn w:val="1"/>
    <w:autoRedefine/>
    <w:semiHidden/>
    <w:qFormat/>
    <w:uiPriority w:val="0"/>
    <w:pPr>
      <w:framePr w:hSpace="180" w:wrap="around" w:vAnchor="text" w:hAnchor="page" w:x="1127" w:y="355"/>
      <w:suppressOverlap/>
      <w:snapToGrid w:val="0"/>
      <w:spacing w:before="59" w:line="440" w:lineRule="exact"/>
      <w:ind w:right="57" w:firstLine="480" w:firstLineChars="200"/>
      <w:jc w:val="left"/>
    </w:pPr>
    <w:rPr>
      <w:rFonts w:ascii="宋体" w:hAnsi="宋体" w:cs="宋体"/>
      <w:kern w:val="0"/>
      <w:sz w:val="24"/>
    </w:rPr>
  </w:style>
  <w:style w:type="character" w:customStyle="1" w:styleId="118">
    <w:name w:val="font51"/>
    <w:basedOn w:val="34"/>
    <w:qFormat/>
    <w:uiPriority w:val="0"/>
    <w:rPr>
      <w:rFonts w:hint="eastAsia" w:ascii="微软雅黑 Light" w:hAnsi="微软雅黑 Light" w:eastAsia="微软雅黑 Light" w:cs="微软雅黑 Light"/>
      <w:color w:val="000000"/>
      <w:sz w:val="20"/>
      <w:szCs w:val="20"/>
      <w:u w:val="none"/>
    </w:rPr>
  </w:style>
  <w:style w:type="character" w:customStyle="1" w:styleId="119">
    <w:name w:val="font71"/>
    <w:basedOn w:val="34"/>
    <w:qFormat/>
    <w:uiPriority w:val="0"/>
    <w:rPr>
      <w:rFonts w:ascii="仿宋" w:hAnsi="仿宋" w:eastAsia="仿宋" w:cs="仿宋"/>
      <w:color w:val="000000"/>
      <w:sz w:val="20"/>
      <w:szCs w:val="20"/>
      <w:u w:val="none"/>
    </w:rPr>
  </w:style>
  <w:style w:type="paragraph" w:customStyle="1" w:styleId="120">
    <w:name w:val="Heading2"/>
    <w:basedOn w:val="1"/>
    <w:next w:val="1"/>
    <w:qFormat/>
    <w:uiPriority w:val="0"/>
    <w:pPr>
      <w:keepNext/>
      <w:keepLines/>
      <w:spacing w:before="60" w:after="60" w:line="413" w:lineRule="auto"/>
      <w:textAlignment w:val="baseline"/>
    </w:pPr>
    <w:rPr>
      <w:rFonts w:ascii="Arial" w:hAnsi="Arial" w:eastAsia="黑体"/>
      <w:b/>
      <w:bCs/>
      <w:szCs w:val="32"/>
    </w:rPr>
  </w:style>
  <w:style w:type="paragraph" w:customStyle="1" w:styleId="121">
    <w:name w:val="Default"/>
    <w:qFormat/>
    <w:uiPriority w:val="99"/>
    <w:pPr>
      <w:widowControl w:val="0"/>
      <w:autoSpaceDE w:val="0"/>
      <w:autoSpaceDN w:val="0"/>
      <w:adjustRightInd w:val="0"/>
    </w:pPr>
    <w:rPr>
      <w:rFonts w:ascii="楷体_GB2312" w:hAnsi="Times New Roman" w:eastAsia="楷体_GB2312"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96</Pages>
  <Words>13373</Words>
  <Characters>15586</Characters>
  <Lines>449</Lines>
  <Paragraphs>126</Paragraphs>
  <TotalTime>10</TotalTime>
  <ScaleCrop>false</ScaleCrop>
  <LinksUpToDate>false</LinksUpToDate>
  <CharactersWithSpaces>15851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2023-11-01T08:30:00Z</dcterms:created>
  <dc:creator>天眼</dc:creator>
  <cp:lastModifiedBy>WPS_1586311527</cp:lastModifiedBy>
  <cp:lastPrinted>2023-11-07T03:10:00Z</cp:lastPrinted>
  <dcterms:modified xsi:type="dcterms:W3CDTF">2026-06-10T02:36:04Z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E8F65F7B1DF8463E803AE40C6D5973F8_13</vt:lpwstr>
  </property>
  <property fmtid="{D5CDD505-2E9C-101B-9397-08002B2CF9AE}" pid="4" name="KSOTemplateDocerSaveRecord">
    <vt:lpwstr>eyJoZGlkIjoiOTk3MmZmMGE3NGQzMjdlNWU5ZGI3NTk3OWNmZjk3NjgiLCJ1c2VySWQiOiI3NDU4Njg1MjkifQ==</vt:lpwstr>
  </property>
</Properties>
</file>